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28.04.2026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464</w:t>
      </w:r>
    </w:p>
    <w:p w:rsidR="004208DA" w:rsidRPr="007C582E" w:rsidP="004208DA" w14:paraId="0A449B32" w14:textId="77777777">
      <w:pPr>
        <w:spacing w:after="0"/>
        <w:rPr>
          <w:rFonts w:ascii="Times New Roman" w:hAnsi="Times New Roman" w:cs="Times New Roman"/>
          <w:sz w:val="28"/>
          <w:szCs w:val="28"/>
        </w:rPr>
      </w:pPr>
    </w:p>
    <w:p w:rsidR="0017794D" w:rsidRPr="0017794D" w:rsidP="0017794D" w14:paraId="7EB85951" w14:textId="77777777">
      <w:pPr>
        <w:autoSpaceDE w:val="0"/>
        <w:autoSpaceDN w:val="0"/>
        <w:adjustRightInd w:val="0"/>
        <w:spacing w:after="0" w:line="240" w:lineRule="auto"/>
        <w:rPr>
          <w:rFonts w:ascii="TimesNewRomanPS-BoldMT" w:eastAsia="Times New Roman" w:hAnsi="TimesNewRomanPS-BoldMT" w:cs="TimesNewRomanPS-BoldMT"/>
          <w:b/>
          <w:bCs/>
          <w:color w:val="000000"/>
          <w:sz w:val="28"/>
          <w:szCs w:val="28"/>
          <w:lang w:val="ru-RU"/>
        </w:rPr>
      </w:pPr>
      <w:permStart w:id="1" w:edGrp="everyone"/>
    </w:p>
    <w:p w:rsidR="0017794D" w:rsidRPr="0017794D" w:rsidP="0017794D" w14:paraId="01476AB2" w14:textId="77777777">
      <w:pPr>
        <w:autoSpaceDE w:val="0"/>
        <w:autoSpaceDN w:val="0"/>
        <w:adjustRightInd w:val="0"/>
        <w:spacing w:after="0" w:line="240" w:lineRule="auto"/>
        <w:jc w:val="center"/>
        <w:rPr>
          <w:rFonts w:ascii="TimesNewRomanPS-BoldMT" w:eastAsia="Times New Roman" w:hAnsi="TimesNewRomanPS-BoldMT" w:cs="TimesNewRomanPS-BoldMT"/>
          <w:b/>
          <w:bCs/>
          <w:color w:val="000000"/>
          <w:sz w:val="28"/>
          <w:szCs w:val="28"/>
          <w:lang w:val="ru-RU"/>
        </w:rPr>
      </w:pPr>
      <w:r w:rsidRPr="0017794D">
        <w:rPr>
          <w:rFonts w:ascii="TimesNewRomanPS-BoldMT" w:eastAsia="Times New Roman" w:hAnsi="TimesNewRomanPS-BoldMT" w:cs="TimesNewRomanPS-BoldMT"/>
          <w:b/>
          <w:bCs/>
          <w:color w:val="000000"/>
          <w:sz w:val="28"/>
          <w:szCs w:val="28"/>
          <w:lang w:val="ru-RU"/>
        </w:rPr>
        <w:t>ПОЛОЖЕННЯ</w:t>
      </w:r>
    </w:p>
    <w:p w:rsidR="0017794D" w:rsidRPr="0017794D" w:rsidP="0017794D" w14:paraId="2BD4E24B" w14:textId="77777777">
      <w:pPr>
        <w:autoSpaceDE w:val="0"/>
        <w:autoSpaceDN w:val="0"/>
        <w:adjustRightInd w:val="0"/>
        <w:spacing w:after="0" w:line="240" w:lineRule="auto"/>
        <w:jc w:val="center"/>
        <w:rPr>
          <w:rFonts w:ascii="TimesNewRomanPS-BoldMT" w:eastAsia="Times New Roman" w:hAnsi="TimesNewRomanPS-BoldMT" w:cs="TimesNewRomanPS-BoldMT"/>
          <w:b/>
          <w:bCs/>
          <w:color w:val="000000"/>
          <w:sz w:val="28"/>
          <w:szCs w:val="28"/>
          <w:lang w:val="ru-RU"/>
        </w:rPr>
      </w:pPr>
      <w:r w:rsidRPr="0017794D">
        <w:rPr>
          <w:rFonts w:ascii="TimesNewRomanPS-BoldMT" w:eastAsia="Times New Roman" w:hAnsi="TimesNewRomanPS-BoldMT" w:cs="TimesNewRomanPS-BoldMT"/>
          <w:b/>
          <w:bCs/>
          <w:color w:val="000000"/>
          <w:sz w:val="28"/>
          <w:szCs w:val="28"/>
          <w:lang w:val="ru-RU"/>
        </w:rPr>
        <w:t>про Координаційну раду учасників бойових дій, ветеранів війни та членів</w:t>
      </w:r>
    </w:p>
    <w:p w:rsidR="0017794D" w:rsidRPr="0017794D" w:rsidP="0017794D" w14:paraId="20FA107F" w14:textId="77777777">
      <w:pPr>
        <w:autoSpaceDE w:val="0"/>
        <w:autoSpaceDN w:val="0"/>
        <w:adjustRightInd w:val="0"/>
        <w:spacing w:after="0" w:line="240" w:lineRule="auto"/>
        <w:jc w:val="center"/>
        <w:rPr>
          <w:rFonts w:ascii="TimesNewRomanPS-BoldMT" w:eastAsia="Times New Roman" w:hAnsi="TimesNewRomanPS-BoldMT" w:cs="TimesNewRomanPS-BoldMT"/>
          <w:b/>
          <w:bCs/>
          <w:color w:val="000000"/>
          <w:sz w:val="28"/>
          <w:szCs w:val="28"/>
          <w:lang w:val="ru-RU"/>
        </w:rPr>
      </w:pPr>
      <w:r w:rsidRPr="0017794D">
        <w:rPr>
          <w:rFonts w:ascii="TimesNewRomanPS-BoldMT" w:eastAsia="Times New Roman" w:hAnsi="TimesNewRomanPS-BoldMT" w:cs="TimesNewRomanPS-BoldMT"/>
          <w:b/>
          <w:bCs/>
          <w:color w:val="000000"/>
          <w:sz w:val="28"/>
          <w:szCs w:val="28"/>
          <w:lang w:val="ru-RU"/>
        </w:rPr>
        <w:t>їх сімей, членів сімей загиблих (померлих) ветеранів війни, членів сімей</w:t>
      </w:r>
    </w:p>
    <w:p w:rsidR="0017794D" w:rsidRPr="0017794D" w:rsidP="0017794D" w14:paraId="1DFFA2DC" w14:textId="212AFA6D">
      <w:pPr>
        <w:autoSpaceDE w:val="0"/>
        <w:autoSpaceDN w:val="0"/>
        <w:adjustRightInd w:val="0"/>
        <w:spacing w:after="0" w:line="240" w:lineRule="auto"/>
        <w:jc w:val="center"/>
        <w:rPr>
          <w:rFonts w:ascii="TimesNewRomanPS-BoldMT" w:eastAsia="Times New Roman" w:hAnsi="TimesNewRomanPS-BoldMT" w:cs="TimesNewRomanPS-BoldMT"/>
          <w:b/>
          <w:bCs/>
          <w:color w:val="000000"/>
          <w:sz w:val="28"/>
          <w:szCs w:val="28"/>
          <w:lang w:val="ru-RU"/>
        </w:rPr>
      </w:pPr>
      <w:r w:rsidRPr="0017794D">
        <w:rPr>
          <w:rFonts w:ascii="TimesNewRomanPS-BoldMT" w:eastAsia="Times New Roman" w:hAnsi="TimesNewRomanPS-BoldMT" w:cs="TimesNewRomanPS-BoldMT"/>
          <w:b/>
          <w:bCs/>
          <w:color w:val="000000"/>
          <w:sz w:val="28"/>
          <w:szCs w:val="28"/>
          <w:lang w:val="ru-RU"/>
        </w:rPr>
        <w:t>загиблих (померлих) Захисників та Захисниць України,</w:t>
      </w:r>
      <w:r>
        <w:rPr>
          <w:rFonts w:ascii="TimesNewRomanPS-BoldMT" w:eastAsia="Times New Roman" w:hAnsi="TimesNewRomanPS-BoldMT" w:cs="TimesNewRomanPS-BoldMT"/>
          <w:b/>
          <w:bCs/>
          <w:color w:val="000000"/>
          <w:sz w:val="28"/>
          <w:szCs w:val="28"/>
          <w:lang w:val="ru-RU"/>
        </w:rPr>
        <w:t xml:space="preserve"> </w:t>
      </w:r>
      <w:r w:rsidRPr="0017794D">
        <w:rPr>
          <w:rFonts w:ascii="TimesNewRomanPS-BoldMT" w:eastAsia="Times New Roman" w:hAnsi="TimesNewRomanPS-BoldMT" w:cs="TimesNewRomanPS-BoldMT"/>
          <w:b/>
          <w:bCs/>
          <w:color w:val="000000"/>
          <w:sz w:val="28"/>
          <w:szCs w:val="28"/>
          <w:lang w:val="ru-RU"/>
        </w:rPr>
        <w:t>військовополонених, військовослужбовців зниклих безвісти, членів сімей</w:t>
      </w:r>
    </w:p>
    <w:p w:rsidR="0017794D" w:rsidRPr="0017794D" w:rsidP="0017794D" w14:paraId="7317970A" w14:textId="77777777">
      <w:pPr>
        <w:autoSpaceDE w:val="0"/>
        <w:autoSpaceDN w:val="0"/>
        <w:adjustRightInd w:val="0"/>
        <w:spacing w:after="0" w:line="240" w:lineRule="auto"/>
        <w:jc w:val="center"/>
        <w:rPr>
          <w:rFonts w:ascii="TimesNewRomanPS-BoldMT" w:eastAsia="Times New Roman" w:hAnsi="TimesNewRomanPS-BoldMT" w:cs="TimesNewRomanPS-BoldMT"/>
          <w:b/>
          <w:bCs/>
          <w:color w:val="000000"/>
          <w:sz w:val="28"/>
          <w:szCs w:val="28"/>
          <w:lang w:val="ru-RU"/>
        </w:rPr>
      </w:pPr>
      <w:r w:rsidRPr="0017794D">
        <w:rPr>
          <w:rFonts w:ascii="TimesNewRomanPS-BoldMT" w:eastAsia="Times New Roman" w:hAnsi="TimesNewRomanPS-BoldMT" w:cs="TimesNewRomanPS-BoldMT"/>
          <w:b/>
          <w:bCs/>
          <w:color w:val="000000"/>
          <w:sz w:val="28"/>
          <w:szCs w:val="28"/>
          <w:lang w:val="ru-RU"/>
        </w:rPr>
        <w:t>зниклих/полонених при виконавчому комітеті Броварської міської ради</w:t>
      </w:r>
    </w:p>
    <w:p w:rsidR="0017794D" w:rsidRPr="0017794D" w:rsidP="0017794D" w14:paraId="6B0A5D45" w14:textId="77777777">
      <w:pPr>
        <w:autoSpaceDE w:val="0"/>
        <w:autoSpaceDN w:val="0"/>
        <w:adjustRightInd w:val="0"/>
        <w:spacing w:after="0" w:line="240" w:lineRule="auto"/>
        <w:jc w:val="center"/>
        <w:rPr>
          <w:rFonts w:ascii="TimesNewRomanPS-BoldMT" w:eastAsia="Times New Roman" w:hAnsi="TimesNewRomanPS-BoldMT" w:cs="TimesNewRomanPS-BoldMT"/>
          <w:b/>
          <w:bCs/>
          <w:color w:val="000000"/>
          <w:sz w:val="28"/>
          <w:szCs w:val="28"/>
          <w:lang w:val="ru-RU"/>
        </w:rPr>
      </w:pPr>
      <w:r w:rsidRPr="0017794D">
        <w:rPr>
          <w:rFonts w:ascii="TimesNewRomanPS-BoldMT" w:eastAsia="Times New Roman" w:hAnsi="TimesNewRomanPS-BoldMT" w:cs="TimesNewRomanPS-BoldMT"/>
          <w:b/>
          <w:bCs/>
          <w:color w:val="000000"/>
          <w:sz w:val="28"/>
          <w:szCs w:val="28"/>
          <w:lang w:val="ru-RU"/>
        </w:rPr>
        <w:t>Броварського району Київської області</w:t>
      </w:r>
    </w:p>
    <w:p w:rsidR="0017794D" w:rsidRPr="0017794D" w:rsidP="0017794D" w14:paraId="07A90141" w14:textId="77777777">
      <w:pPr>
        <w:autoSpaceDE w:val="0"/>
        <w:autoSpaceDN w:val="0"/>
        <w:adjustRightInd w:val="0"/>
        <w:spacing w:after="0" w:line="240" w:lineRule="auto"/>
        <w:rPr>
          <w:rFonts w:ascii="TimesNewRomanPSMT" w:eastAsia="Times New Roman" w:hAnsi="TimesNewRomanPSMT" w:cs="TimesNewRomanPSMT"/>
          <w:color w:val="000000"/>
          <w:sz w:val="28"/>
          <w:szCs w:val="28"/>
          <w:lang w:val="ru-RU"/>
        </w:rPr>
      </w:pPr>
    </w:p>
    <w:p w:rsidR="0017794D" w:rsidRPr="0017794D" w:rsidP="0017794D" w14:paraId="79A1BE5A" w14:textId="77777777">
      <w:pPr>
        <w:autoSpaceDE w:val="0"/>
        <w:autoSpaceDN w:val="0"/>
        <w:adjustRightInd w:val="0"/>
        <w:spacing w:after="0" w:line="240" w:lineRule="auto"/>
        <w:rPr>
          <w:rFonts w:ascii="TimesNewRomanPSMT" w:eastAsia="Times New Roman" w:hAnsi="TimesNewRomanPSMT" w:cs="TimesNewRomanPSMT"/>
          <w:color w:val="000000"/>
          <w:sz w:val="28"/>
          <w:szCs w:val="28"/>
          <w:lang w:val="ru-RU"/>
        </w:rPr>
      </w:pPr>
    </w:p>
    <w:p w:rsidR="0017794D" w:rsidRPr="0017794D" w:rsidP="0017794D" w14:paraId="4D10752F" w14:textId="77777777">
      <w:pPr>
        <w:autoSpaceDE w:val="0"/>
        <w:autoSpaceDN w:val="0"/>
        <w:adjustRightInd w:val="0"/>
        <w:spacing w:after="0" w:line="240" w:lineRule="auto"/>
        <w:jc w:val="center"/>
        <w:rPr>
          <w:rFonts w:ascii="TimesNewRomanPSMT" w:eastAsia="Times New Roman" w:hAnsi="TimesNewRomanPSMT" w:cs="TimesNewRomanPSMT"/>
          <w:b/>
          <w:color w:val="000000"/>
          <w:sz w:val="28"/>
          <w:szCs w:val="28"/>
          <w:lang w:val="ru-RU"/>
        </w:rPr>
      </w:pPr>
      <w:r w:rsidRPr="0017794D">
        <w:rPr>
          <w:rFonts w:ascii="TimesNewRomanPSMT" w:eastAsia="Times New Roman" w:hAnsi="TimesNewRomanPSMT" w:cs="TimesNewRomanPSMT"/>
          <w:b/>
          <w:color w:val="000000"/>
          <w:sz w:val="28"/>
          <w:szCs w:val="28"/>
          <w:lang w:val="ru-RU"/>
        </w:rPr>
        <w:t>1. ЗАГАЛЬНІ ЗАСАДИ</w:t>
      </w:r>
    </w:p>
    <w:p w:rsidR="0017794D" w:rsidRPr="0017794D" w:rsidP="0017794D" w14:paraId="0B6C7AE6" w14:textId="77777777">
      <w:pPr>
        <w:autoSpaceDE w:val="0"/>
        <w:autoSpaceDN w:val="0"/>
        <w:adjustRightInd w:val="0"/>
        <w:spacing w:after="0" w:line="240" w:lineRule="auto"/>
        <w:jc w:val="center"/>
        <w:rPr>
          <w:rFonts w:ascii="TimesNewRomanPSMT" w:eastAsia="Times New Roman" w:hAnsi="TimesNewRomanPSMT" w:cs="TimesNewRomanPSMT"/>
          <w:b/>
          <w:color w:val="000000"/>
          <w:sz w:val="28"/>
          <w:szCs w:val="28"/>
          <w:lang w:val="ru-RU"/>
        </w:rPr>
      </w:pPr>
    </w:p>
    <w:p w:rsidR="0017794D" w:rsidRPr="0017794D" w:rsidP="0017794D" w14:paraId="5BB36F78" w14:textId="77777777">
      <w:pPr>
        <w:autoSpaceDE w:val="0"/>
        <w:autoSpaceDN w:val="0"/>
        <w:adjustRightInd w:val="0"/>
        <w:spacing w:after="0" w:line="240" w:lineRule="auto"/>
        <w:ind w:firstLine="708"/>
        <w:jc w:val="both"/>
        <w:rPr>
          <w:rFonts w:ascii="TimesNewRomanPSMT" w:eastAsia="Times New Roman" w:hAnsi="TimesNewRomanPSMT" w:cs="TimesNewRomanPSMT"/>
          <w:color w:val="202020"/>
          <w:sz w:val="28"/>
          <w:szCs w:val="28"/>
          <w:lang w:val="ru-RU"/>
        </w:rPr>
      </w:pPr>
      <w:r w:rsidRPr="0017794D">
        <w:rPr>
          <w:rFonts w:ascii="TimesNewRomanPSMT" w:eastAsia="Times New Roman" w:hAnsi="TimesNewRomanPSMT" w:cs="TimesNewRomanPSMT"/>
          <w:color w:val="202020"/>
          <w:sz w:val="28"/>
          <w:szCs w:val="28"/>
          <w:lang w:val="ru-RU"/>
        </w:rPr>
        <w:t>1.1. Координаційна рада учасників бойових дій, ветеранів війни та членів їх сімей, членів сімей загиблих (померлих) ветеранів війни, членів сімей загиблих (померлих) Захисників та Захисниць України, військовополонених, військовослужбовців зниклих безвісти, членів сімей зниклих/полонених при виконавчому комітеті Броварської міської ради Броварського району Київської області (далі — координаційна рада) є колегіальним, консультативно-дорадчим органом при виконавчому комітеті Броварської міської ради Броварського району Київської області (далі – виконавчий комітет, міська рада).</w:t>
      </w:r>
    </w:p>
    <w:p w:rsidR="0017794D" w:rsidRPr="0017794D" w:rsidP="0017794D" w14:paraId="0DC824FD" w14:textId="77777777">
      <w:pPr>
        <w:autoSpaceDE w:val="0"/>
        <w:autoSpaceDN w:val="0"/>
        <w:adjustRightInd w:val="0"/>
        <w:spacing w:after="0" w:line="240" w:lineRule="auto"/>
        <w:ind w:firstLine="708"/>
        <w:jc w:val="both"/>
        <w:rPr>
          <w:rFonts w:ascii="TimesNewRomanPSMT" w:eastAsia="Times New Roman" w:hAnsi="TimesNewRomanPSMT" w:cs="TimesNewRomanPSMT"/>
          <w:color w:val="202020"/>
          <w:sz w:val="28"/>
          <w:szCs w:val="28"/>
          <w:lang w:val="ru-RU"/>
        </w:rPr>
      </w:pPr>
      <w:r w:rsidRPr="0017794D">
        <w:rPr>
          <w:rFonts w:ascii="TimesNewRomanPSMT" w:eastAsia="Times New Roman" w:hAnsi="TimesNewRomanPSMT" w:cs="TimesNewRomanPSMT"/>
          <w:color w:val="202020"/>
          <w:sz w:val="28"/>
          <w:szCs w:val="28"/>
          <w:lang w:val="ru-RU"/>
        </w:rPr>
        <w:t>1.2. Координаційна рада у своїй діяльності керується Конституцією та законами України, указами Президента України, постановами Верховної Ради України, актами Кабінету Міністрів України, рішеннями Броварської міської ради Броварського району Київської області та її виконавчого комітету, розпорядженнями міського голови і цим Положенням.</w:t>
      </w:r>
    </w:p>
    <w:p w:rsidR="0017794D" w:rsidRPr="0017794D" w:rsidP="0017794D" w14:paraId="523FC1F2" w14:textId="77777777">
      <w:pPr>
        <w:autoSpaceDE w:val="0"/>
        <w:autoSpaceDN w:val="0"/>
        <w:adjustRightInd w:val="0"/>
        <w:spacing w:after="0" w:line="240" w:lineRule="auto"/>
        <w:ind w:firstLine="708"/>
        <w:jc w:val="both"/>
        <w:rPr>
          <w:rFonts w:ascii="TimesNewRomanPSMT" w:eastAsia="Times New Roman" w:hAnsi="TimesNewRomanPSMT" w:cs="TimesNewRomanPSMT"/>
          <w:color w:val="202020"/>
          <w:sz w:val="28"/>
          <w:szCs w:val="28"/>
          <w:lang w:val="ru-RU"/>
        </w:rPr>
      </w:pPr>
      <w:r w:rsidRPr="0017794D">
        <w:rPr>
          <w:rFonts w:ascii="TimesNewRomanPSMT" w:eastAsia="Times New Roman" w:hAnsi="TimesNewRomanPSMT" w:cs="TimesNewRomanPSMT"/>
          <w:color w:val="202020"/>
          <w:sz w:val="28"/>
          <w:szCs w:val="28"/>
          <w:lang w:val="ru-RU"/>
        </w:rPr>
        <w:t>1.3. Метою діяльності координаційної ради є підтримка учасників бойових дій, ветеранів війни та членів їх сімей, членів сімей загиблих (померлих) ветеранів війни, членів сімей загиблих (померлих) Захисників та Захисниць України, військовополонених, військовослужбовців зниклих безвісти, членів сімей зниклих/полонених на території Броварської міської територіальної громади (далі – громада), налагодження ефективної взаємодії органів місцевого самоврядування з громадськістю, врахування громадської думки під час формування та реалізації місцевих ініціатив у підтримці осіб, вказаних в цьому пункті.</w:t>
      </w:r>
    </w:p>
    <w:p w:rsidR="0017794D" w:rsidRPr="0017794D" w:rsidP="0017794D" w14:paraId="7300380E" w14:textId="77777777">
      <w:pPr>
        <w:autoSpaceDE w:val="0"/>
        <w:autoSpaceDN w:val="0"/>
        <w:adjustRightInd w:val="0"/>
        <w:spacing w:after="0" w:line="240" w:lineRule="auto"/>
        <w:ind w:firstLine="708"/>
        <w:jc w:val="both"/>
        <w:rPr>
          <w:rFonts w:ascii="TimesNewRomanPSMT" w:eastAsia="Times New Roman" w:hAnsi="TimesNewRomanPSMT" w:cs="TimesNewRomanPSMT"/>
          <w:color w:val="202020"/>
          <w:sz w:val="28"/>
          <w:szCs w:val="28"/>
          <w:lang w:val="ru-RU"/>
        </w:rPr>
      </w:pPr>
      <w:r w:rsidRPr="0017794D">
        <w:rPr>
          <w:rFonts w:ascii="TimesNewRomanPSMT" w:eastAsia="Times New Roman" w:hAnsi="TimesNewRomanPSMT" w:cs="TimesNewRomanPSMT"/>
          <w:color w:val="202020"/>
          <w:sz w:val="28"/>
          <w:szCs w:val="28"/>
          <w:lang w:val="ru-RU"/>
        </w:rPr>
        <w:t>1.4. Зміни та доповнення до Положення про координаційну раду ухвалюються на засіданні координаційної ради та затверджуються рішеннями виконавчого комітету.</w:t>
      </w:r>
    </w:p>
    <w:p w:rsidR="0017794D" w:rsidP="0017794D" w14:paraId="6A735470" w14:textId="77777777">
      <w:pPr>
        <w:autoSpaceDE w:val="0"/>
        <w:autoSpaceDN w:val="0"/>
        <w:adjustRightInd w:val="0"/>
        <w:spacing w:after="0" w:line="240" w:lineRule="auto"/>
        <w:jc w:val="both"/>
        <w:rPr>
          <w:rFonts w:ascii="TimesNewRomanPSMT" w:eastAsia="Times New Roman" w:hAnsi="TimesNewRomanPSMT" w:cs="TimesNewRomanPSMT"/>
          <w:color w:val="202020"/>
          <w:sz w:val="28"/>
          <w:szCs w:val="28"/>
          <w:lang w:val="ru-RU"/>
        </w:rPr>
      </w:pPr>
      <w:r w:rsidRPr="0017794D">
        <w:rPr>
          <w:rFonts w:ascii="TimesNewRomanPSMT" w:eastAsia="Times New Roman" w:hAnsi="TimesNewRomanPSMT" w:cs="TimesNewRomanPSMT"/>
          <w:color w:val="202020"/>
          <w:sz w:val="28"/>
          <w:szCs w:val="28"/>
          <w:lang w:val="ru-RU"/>
        </w:rPr>
        <w:t>1.5. Координаційна рада здійснює свої повноваження на громадських засадах.</w:t>
      </w:r>
    </w:p>
    <w:p w:rsidR="0017794D" w:rsidRPr="0017794D" w:rsidP="0017794D" w14:paraId="08D5ED49" w14:textId="77777777">
      <w:pPr>
        <w:autoSpaceDE w:val="0"/>
        <w:autoSpaceDN w:val="0"/>
        <w:adjustRightInd w:val="0"/>
        <w:spacing w:after="0" w:line="240" w:lineRule="auto"/>
        <w:jc w:val="both"/>
        <w:rPr>
          <w:rFonts w:ascii="TimesNewRomanPSMT" w:eastAsia="Times New Roman" w:hAnsi="TimesNewRomanPSMT" w:cs="TimesNewRomanPSMT"/>
          <w:color w:val="202020"/>
          <w:sz w:val="28"/>
          <w:szCs w:val="28"/>
          <w:lang w:val="ru-RU"/>
        </w:rPr>
      </w:pPr>
    </w:p>
    <w:p w:rsidR="0017794D" w:rsidRPr="0017794D" w:rsidP="0017794D" w14:paraId="657B4758" w14:textId="77777777">
      <w:pPr>
        <w:autoSpaceDE w:val="0"/>
        <w:autoSpaceDN w:val="0"/>
        <w:adjustRightInd w:val="0"/>
        <w:spacing w:after="0" w:line="240" w:lineRule="auto"/>
        <w:jc w:val="center"/>
        <w:rPr>
          <w:rFonts w:ascii="TimesNewRomanPSMT" w:eastAsia="Times New Roman" w:hAnsi="TimesNewRomanPSMT" w:cs="TimesNewRomanPSMT"/>
          <w:b/>
          <w:color w:val="000000"/>
          <w:sz w:val="28"/>
          <w:szCs w:val="28"/>
          <w:lang w:val="ru-RU"/>
        </w:rPr>
      </w:pPr>
      <w:r w:rsidRPr="0017794D">
        <w:rPr>
          <w:rFonts w:ascii="TimesNewRomanPSMT" w:eastAsia="Times New Roman" w:hAnsi="TimesNewRomanPSMT" w:cs="TimesNewRomanPSMT"/>
          <w:b/>
          <w:color w:val="000000"/>
          <w:sz w:val="28"/>
          <w:szCs w:val="28"/>
          <w:lang w:val="ru-RU"/>
        </w:rPr>
        <w:t>2. ЗАВДАННЯ ТА ПРАВА КООРДИНАЦІЙНОЇ РАДИ</w:t>
      </w:r>
    </w:p>
    <w:p w:rsidR="0017794D" w:rsidRPr="0017794D" w:rsidP="0017794D" w14:paraId="456CE212" w14:textId="77777777">
      <w:pPr>
        <w:autoSpaceDE w:val="0"/>
        <w:autoSpaceDN w:val="0"/>
        <w:adjustRightInd w:val="0"/>
        <w:spacing w:after="0" w:line="240" w:lineRule="auto"/>
        <w:jc w:val="both"/>
        <w:rPr>
          <w:rFonts w:ascii="TimesNewRomanPSMT" w:eastAsia="Times New Roman" w:hAnsi="TimesNewRomanPSMT" w:cs="TimesNewRomanPSMT"/>
          <w:color w:val="000000"/>
          <w:sz w:val="28"/>
          <w:szCs w:val="28"/>
          <w:lang w:val="ru-RU"/>
        </w:rPr>
      </w:pPr>
    </w:p>
    <w:p w:rsidR="0017794D" w:rsidRPr="0017794D" w:rsidP="0017794D" w14:paraId="7D29A3FA"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2.1. Сфера повноважень координаційної ради розповсюджується на територію громади.</w:t>
      </w:r>
    </w:p>
    <w:p w:rsidR="0017794D" w:rsidRPr="0017794D" w:rsidP="0017794D" w14:paraId="4184AD0C"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2.2. Завдання координаційної ради:</w:t>
      </w:r>
    </w:p>
    <w:p w:rsidR="0017794D" w:rsidRPr="0017794D" w:rsidP="0017794D" w14:paraId="19EF8F89"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 сприяння діяльності місцевих громадських організацій осіб, перелічених в пункті 1.3. цього положення, щодо організації та надання допомоги вказаним особам;</w:t>
      </w:r>
    </w:p>
    <w:p w:rsidR="0017794D" w:rsidRPr="0017794D" w:rsidP="0017794D" w14:paraId="16623D02"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 забезпечення взаємодії місцевих громадських організацій осіб, перелічених в пункті 1.3. цього положення, на території громади з органами виконавчої влади, іншими органами місцевого самоврядування та громадськими організаціями на місцях, що опікуються питаннями ветеранів війни та учасників бойових дій;</w:t>
      </w:r>
    </w:p>
    <w:p w:rsidR="0017794D" w:rsidRPr="0017794D" w:rsidP="0017794D" w14:paraId="51CB3F15"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 ведення загального обліку волонтерських, благодійних та громадських організацій, що здійснюють діяльність на території громади та надають допомогу особам, переліченим в пункті 1.3. цього положення;</w:t>
      </w:r>
    </w:p>
    <w:p w:rsidR="0017794D" w:rsidRPr="0017794D" w:rsidP="0017794D" w14:paraId="7D3FDBCC"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 сприяння росту довіри до органів місцевої влади та громадських організацій, що займаються допомогою особам, переліченим в пункті 1.3. цього положення;</w:t>
      </w:r>
    </w:p>
    <w:p w:rsidR="0017794D" w:rsidRPr="0017794D" w:rsidP="0017794D" w14:paraId="15E012C7"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 формування позитивного ставлення населення до осіб, перелічених в пункті 1.3. цього положення;</w:t>
      </w:r>
    </w:p>
    <w:p w:rsidR="0017794D" w:rsidRPr="0017794D" w:rsidP="0017794D" w14:paraId="503D24E6"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 розробка пропозицій до проектів нормативно-правових актів з питань формування та реалізації на території громади державної політики щодо підтримки осіб, перелічених в пункті 1.3. цього положення;</w:t>
      </w:r>
    </w:p>
    <w:p w:rsidR="0017794D" w:rsidRPr="0017794D" w:rsidP="0017794D" w14:paraId="54BD65C4" w14:textId="77777777">
      <w:pPr>
        <w:autoSpaceDE w:val="0"/>
        <w:autoSpaceDN w:val="0"/>
        <w:adjustRightInd w:val="0"/>
        <w:spacing w:after="0" w:line="240" w:lineRule="auto"/>
        <w:ind w:firstLine="708"/>
        <w:jc w:val="both"/>
        <w:rPr>
          <w:rFonts w:ascii="TimesNewRomanPS-BoldMT" w:eastAsia="Times New Roman" w:hAnsi="TimesNewRomanPS-BoldMT" w:cs="TimesNewRomanPS-BoldMT"/>
          <w:b/>
          <w:bCs/>
          <w:color w:val="000000"/>
          <w:sz w:val="28"/>
          <w:szCs w:val="28"/>
          <w:lang w:val="ru-RU"/>
        </w:rPr>
      </w:pPr>
      <w:r w:rsidRPr="0017794D">
        <w:rPr>
          <w:rFonts w:ascii="TimesNewRomanPSMT" w:eastAsia="Times New Roman" w:hAnsi="TimesNewRomanPSMT" w:cs="TimesNewRomanPSMT"/>
          <w:color w:val="000000"/>
          <w:sz w:val="28"/>
          <w:szCs w:val="28"/>
          <w:lang w:val="ru-RU"/>
        </w:rPr>
        <w:t>- подання до міської ради пропозицій та зауважень щодо вирішення питань, пов’язаних з організацією та наданням допомоги осіб, перелічених в пункті 1.3. цього положення</w:t>
      </w:r>
      <w:r w:rsidRPr="0017794D">
        <w:rPr>
          <w:rFonts w:ascii="TimesNewRomanPS-BoldMT" w:eastAsia="Times New Roman" w:hAnsi="TimesNewRomanPS-BoldMT" w:cs="TimesNewRomanPS-BoldMT"/>
          <w:b/>
          <w:bCs/>
          <w:color w:val="000000"/>
          <w:sz w:val="28"/>
          <w:szCs w:val="28"/>
          <w:lang w:val="ru-RU"/>
        </w:rPr>
        <w:t>;</w:t>
      </w:r>
    </w:p>
    <w:p w:rsidR="0017794D" w:rsidRPr="0017794D" w:rsidP="0017794D" w14:paraId="00F604B9"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 організація публічних заходів для обговорення актуальних питань щодо питань допомоги особам, переліченим в пункті 1.3. цього положення.</w:t>
      </w:r>
    </w:p>
    <w:p w:rsidR="0017794D" w:rsidRPr="0017794D" w:rsidP="0017794D" w14:paraId="791FCBA0"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2.3. Координаційна рада має право:</w:t>
      </w:r>
    </w:p>
    <w:p w:rsidR="0017794D" w:rsidRPr="0017794D" w:rsidP="0017794D" w14:paraId="53D3AF96"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 утворювати постійні та тимчасові робочі органи (комісії, експертні групи, робочі групи тощо);</w:t>
      </w:r>
    </w:p>
    <w:p w:rsidR="0017794D" w:rsidRPr="0017794D" w:rsidP="0017794D" w14:paraId="7B03F976"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 залучати до роботи координаційної ради представників органів виконавчої влади, органів місцевого самоврядування, представників вітчизняних та міжнародних експертних і наукових організацій, підприємств, установ та організацій (за згодою їх керівників), а також окремих фахівців (за згодою);</w:t>
      </w:r>
    </w:p>
    <w:p w:rsidR="0017794D" w:rsidRPr="0017794D" w:rsidP="0017794D" w14:paraId="62861A41"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 xml:space="preserve">- організовувати і проводити семінари, конференції, засідання, форуми, наради, зустрічі, семінари з питань, що належать до її компетенції; </w:t>
      </w:r>
    </w:p>
    <w:p w:rsidR="0017794D" w:rsidRPr="0017794D" w:rsidP="0017794D" w14:paraId="4DAA0927"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 отримувати в установленому порядку від місцевих органів виконавчої влади, органів місцевого самоврядування інформацію, необхідну для виконання покладених на неї завдань;</w:t>
      </w:r>
    </w:p>
    <w:p w:rsidR="0017794D" w:rsidRPr="0017794D" w:rsidP="0017794D" w14:paraId="0F2DF955"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 запрошувати на засідання координаційної ради представників органів виконавчої влади та органів місцевого самоврядування, підприємств, установ та організацій, незалежно від форм власності;</w:t>
      </w:r>
    </w:p>
    <w:p w:rsidR="0017794D" w:rsidRPr="0017794D" w:rsidP="0017794D" w14:paraId="71C2F563"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 вносити пропозиції до проектів рішень міської ради, її виконавчого комітету, делегувати представників для виступу на засіданнях міської ради, виконавчого комітету з питань, що відносяться до компетенції координаційної ради;</w:t>
      </w:r>
    </w:p>
    <w:p w:rsidR="0017794D" w:rsidRPr="0017794D" w:rsidP="0017794D" w14:paraId="5F4CCA0E"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 розглядати на своїх засіданнях питання про виключення зі складу координаційної ради її членів, які регулярно (більше двох разів підряд), без поважних причин, не беруть участь у засіданнях координаційної ради, та вносити відповідні пропозиції виконавчому комітету;</w:t>
      </w:r>
    </w:p>
    <w:p w:rsidR="0017794D" w:rsidRPr="0017794D" w:rsidP="0017794D" w14:paraId="1FF054ED"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2.4. Рішення координаційної ради носять рекомендаційний характер і враховуються міською радою та її виконавчим комітетом при прийнятті рішень, що стосуються осіб, перелічених в пункті 1.3. цього положення.</w:t>
      </w:r>
    </w:p>
    <w:p w:rsidR="0017794D" w:rsidRPr="0017794D" w:rsidP="0017794D" w14:paraId="61F6D9C5" w14:textId="77777777">
      <w:pPr>
        <w:autoSpaceDE w:val="0"/>
        <w:autoSpaceDN w:val="0"/>
        <w:adjustRightInd w:val="0"/>
        <w:spacing w:after="0" w:line="240" w:lineRule="auto"/>
        <w:rPr>
          <w:rFonts w:ascii="TimesNewRomanPSMT" w:eastAsia="Times New Roman" w:hAnsi="TimesNewRomanPSMT" w:cs="TimesNewRomanPSMT"/>
          <w:color w:val="000000"/>
          <w:sz w:val="28"/>
          <w:szCs w:val="28"/>
          <w:lang w:val="ru-RU"/>
        </w:rPr>
      </w:pPr>
    </w:p>
    <w:p w:rsidR="0017794D" w:rsidRPr="0017794D" w:rsidP="0017794D" w14:paraId="560D33F4" w14:textId="77777777">
      <w:pPr>
        <w:autoSpaceDE w:val="0"/>
        <w:autoSpaceDN w:val="0"/>
        <w:adjustRightInd w:val="0"/>
        <w:spacing w:after="0" w:line="240" w:lineRule="auto"/>
        <w:jc w:val="center"/>
        <w:rPr>
          <w:rFonts w:ascii="TimesNewRomanPSMT" w:eastAsia="Times New Roman" w:hAnsi="TimesNewRomanPSMT" w:cs="TimesNewRomanPSMT"/>
          <w:b/>
          <w:color w:val="000000"/>
          <w:sz w:val="28"/>
          <w:szCs w:val="28"/>
          <w:lang w:val="ru-RU"/>
        </w:rPr>
      </w:pPr>
      <w:r w:rsidRPr="0017794D">
        <w:rPr>
          <w:rFonts w:ascii="TimesNewRomanPSMT" w:eastAsia="Times New Roman" w:hAnsi="TimesNewRomanPSMT" w:cs="TimesNewRomanPSMT"/>
          <w:b/>
          <w:color w:val="000000"/>
          <w:sz w:val="28"/>
          <w:szCs w:val="28"/>
          <w:lang w:val="ru-RU"/>
        </w:rPr>
        <w:t>3. ФОРМУВАННЯ КООРДИНАЦІЙНОЇ РАДИ</w:t>
      </w:r>
    </w:p>
    <w:p w:rsidR="0017794D" w:rsidRPr="0017794D" w:rsidP="0017794D" w14:paraId="538F0C3A" w14:textId="77777777">
      <w:pPr>
        <w:autoSpaceDE w:val="0"/>
        <w:autoSpaceDN w:val="0"/>
        <w:adjustRightInd w:val="0"/>
        <w:spacing w:after="0" w:line="240" w:lineRule="auto"/>
        <w:jc w:val="center"/>
        <w:rPr>
          <w:rFonts w:ascii="TimesNewRomanPSMT" w:eastAsia="Times New Roman" w:hAnsi="TimesNewRomanPSMT" w:cs="TimesNewRomanPSMT"/>
          <w:b/>
          <w:color w:val="000000"/>
          <w:sz w:val="28"/>
          <w:szCs w:val="28"/>
          <w:lang w:val="ru-RU"/>
        </w:rPr>
      </w:pPr>
    </w:p>
    <w:p w:rsidR="0017794D" w:rsidRPr="0017794D" w:rsidP="0017794D" w14:paraId="31D4FF30"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3.1. До складу координаційної ради можуть входити особи, перелічені в пункті 1.3. цього положення та особи, які проводять активну волонтерську діяльність;</w:t>
      </w:r>
    </w:p>
    <w:p w:rsidR="0017794D" w:rsidRPr="0017794D" w:rsidP="0017794D" w14:paraId="534EA06A"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 xml:space="preserve">3.2. Кількісний та персональний склад координаційної ради формується на загальних зборах </w:t>
      </w:r>
      <w:r w:rsidRPr="0017794D">
        <w:rPr>
          <w:rFonts w:ascii="TimesNewRomanPSMT" w:eastAsia="Times New Roman" w:hAnsi="TimesNewRomanPSMT" w:cs="TimesNewRomanPSMT"/>
          <w:color w:val="202020"/>
          <w:sz w:val="28"/>
          <w:szCs w:val="28"/>
          <w:lang w:val="ru-RU"/>
        </w:rPr>
        <w:t xml:space="preserve">осіб, перелічених в пункті 1.3. цього положення, </w:t>
      </w:r>
      <w:r w:rsidRPr="0017794D">
        <w:rPr>
          <w:rFonts w:ascii="TimesNewRomanPSMT" w:eastAsia="Times New Roman" w:hAnsi="TimesNewRomanPSMT" w:cs="TimesNewRomanPSMT"/>
          <w:color w:val="000000"/>
          <w:sz w:val="28"/>
          <w:szCs w:val="28"/>
          <w:lang w:val="ru-RU"/>
        </w:rPr>
        <w:t>шляхом голосування за кандидатури, які добровільно виявили бажання брати участь у роботі координаційної ради або внесені громадськими організаціями осіб, перелічених в пункті 1.3. цього положення, що здійснюють свою діяльність на території громади.</w:t>
      </w:r>
    </w:p>
    <w:p w:rsidR="0017794D" w:rsidRPr="0017794D" w:rsidP="0017794D" w14:paraId="0A6CE365"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3.3. До складу координаційної ради входять голова, секретар та члени координаційної ради. Головою координаційної ради є радник міського голови.</w:t>
      </w:r>
    </w:p>
    <w:p w:rsidR="0017794D" w:rsidRPr="0017794D" w:rsidP="0017794D" w14:paraId="0E5C47DA" w14:textId="77777777">
      <w:pPr>
        <w:autoSpaceDE w:val="0"/>
        <w:autoSpaceDN w:val="0"/>
        <w:adjustRightInd w:val="0"/>
        <w:spacing w:after="0" w:line="240" w:lineRule="auto"/>
        <w:jc w:val="both"/>
        <w:rPr>
          <w:rFonts w:ascii="TimesNewRomanPSMT" w:eastAsia="Times New Roman" w:hAnsi="TimesNewRomanPSMT" w:cs="TimesNewRomanPSMT"/>
          <w:color w:val="000000"/>
          <w:sz w:val="28"/>
          <w:szCs w:val="28"/>
          <w:lang w:val="ru-RU"/>
        </w:rPr>
      </w:pPr>
    </w:p>
    <w:p w:rsidR="0017794D" w:rsidRPr="0017794D" w:rsidP="0017794D" w14:paraId="053D257B" w14:textId="77777777">
      <w:pPr>
        <w:autoSpaceDE w:val="0"/>
        <w:autoSpaceDN w:val="0"/>
        <w:adjustRightInd w:val="0"/>
        <w:spacing w:after="0" w:line="240" w:lineRule="auto"/>
        <w:jc w:val="center"/>
        <w:rPr>
          <w:rFonts w:ascii="TimesNewRomanPSMT" w:eastAsia="Times New Roman" w:hAnsi="TimesNewRomanPSMT" w:cs="TimesNewRomanPSMT"/>
          <w:b/>
          <w:color w:val="000000"/>
          <w:sz w:val="28"/>
          <w:szCs w:val="28"/>
          <w:lang w:val="ru-RU"/>
        </w:rPr>
      </w:pPr>
      <w:r w:rsidRPr="0017794D">
        <w:rPr>
          <w:rFonts w:ascii="TimesNewRomanPSMT" w:eastAsia="Times New Roman" w:hAnsi="TimesNewRomanPSMT" w:cs="TimesNewRomanPSMT"/>
          <w:b/>
          <w:color w:val="000000"/>
          <w:sz w:val="28"/>
          <w:szCs w:val="28"/>
          <w:lang w:val="ru-RU"/>
        </w:rPr>
        <w:t>4. ПОВНОВАЖЕННЯ ЧЛЕНІВ КООРДИНАЦІЙНОЇ РАДИ</w:t>
      </w:r>
    </w:p>
    <w:p w:rsidR="0017794D" w:rsidRPr="0017794D" w:rsidP="0017794D" w14:paraId="15D38467" w14:textId="77777777">
      <w:pPr>
        <w:autoSpaceDE w:val="0"/>
        <w:autoSpaceDN w:val="0"/>
        <w:adjustRightInd w:val="0"/>
        <w:spacing w:after="0" w:line="240" w:lineRule="auto"/>
        <w:jc w:val="center"/>
        <w:rPr>
          <w:rFonts w:ascii="TimesNewRomanPSMT" w:eastAsia="Times New Roman" w:hAnsi="TimesNewRomanPSMT" w:cs="TimesNewRomanPSMT"/>
          <w:b/>
          <w:color w:val="000000"/>
          <w:sz w:val="28"/>
          <w:szCs w:val="28"/>
          <w:lang w:val="ru-RU"/>
        </w:rPr>
      </w:pPr>
    </w:p>
    <w:p w:rsidR="0017794D" w:rsidRPr="0017794D" w:rsidP="0017794D" w14:paraId="6E8B170B" w14:textId="77777777">
      <w:pPr>
        <w:autoSpaceDE w:val="0"/>
        <w:autoSpaceDN w:val="0"/>
        <w:adjustRightInd w:val="0"/>
        <w:spacing w:after="0" w:line="240" w:lineRule="auto"/>
        <w:ind w:firstLine="708"/>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4.1. Члени координаційної ради мають право:</w:t>
      </w:r>
    </w:p>
    <w:p w:rsidR="0017794D" w:rsidRPr="0017794D" w:rsidP="0017794D" w14:paraId="68FFE09A"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 запитувати та одержувати документи та проекти документів міської ради, її виконавчого комітету (крім тих, що містять державну таємницю);</w:t>
      </w:r>
    </w:p>
    <w:p w:rsidR="0017794D" w:rsidRPr="0017794D" w:rsidP="0017794D" w14:paraId="3B586B75"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 брати участь в обговоренні питань, що виносяться на засідання координаційної ради, вносити пропозиції та зауваження;</w:t>
      </w:r>
    </w:p>
    <w:p w:rsidR="0017794D" w:rsidRPr="0017794D" w:rsidP="0017794D" w14:paraId="4A1F367A"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 у разі незгоди із прийнятим рішенням координаційної ради висловлювати власну думку, що долучається до протоколу засідання;</w:t>
      </w:r>
    </w:p>
    <w:p w:rsidR="0017794D" w:rsidRPr="0017794D" w:rsidP="0017794D" w14:paraId="2A79D165" w14:textId="77777777">
      <w:pPr>
        <w:autoSpaceDE w:val="0"/>
        <w:autoSpaceDN w:val="0"/>
        <w:adjustRightInd w:val="0"/>
        <w:spacing w:after="0" w:line="240" w:lineRule="auto"/>
        <w:ind w:firstLine="709"/>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 пропонувати питання до порядку денного засідання координаційної ради;</w:t>
      </w:r>
    </w:p>
    <w:p w:rsidR="0017794D" w:rsidRPr="0017794D" w:rsidP="0017794D" w14:paraId="1E62D8D3"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4.2. Члени координаційної ради зобов'язані брати участь у всіх її засіданнях. У разі неможливості через поважну причину бути присутнім на засіданні координаційної ради, член координаційної ради може викласти письмово свою думку, що долучається до протоколу засідання.</w:t>
      </w:r>
    </w:p>
    <w:p w:rsidR="0017794D" w:rsidRPr="0017794D" w:rsidP="0017794D" w14:paraId="5124D4EB"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4.3. Делегування права голосу члена координаційної ради іншим особам не допускається.</w:t>
      </w:r>
    </w:p>
    <w:p w:rsidR="0017794D" w:rsidRPr="0017794D" w:rsidP="0017794D" w14:paraId="0D09130A"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Членство в координаційній раді може бути припинено шляхом голосування членів координаційній ради, на підставі:</w:t>
      </w:r>
    </w:p>
    <w:p w:rsidR="0017794D" w:rsidRPr="0017794D" w:rsidP="0017794D" w14:paraId="302C2E0A"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 систематичної відсутності члена координаційної ради на її засіданнях без поважних причин (більше ніж два рази);</w:t>
      </w:r>
    </w:p>
    <w:p w:rsidR="0017794D" w:rsidRPr="0017794D" w:rsidP="0017794D" w14:paraId="29EF1372"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 повідомлення уповноваженої особи громадської організації про відкликання свого представника та припинення його членства в координаційній раді;</w:t>
      </w:r>
    </w:p>
    <w:p w:rsidR="0017794D" w:rsidRPr="0017794D" w:rsidP="0017794D" w14:paraId="53C9BFC6"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 подання членом координаційної ради відповідної особистої заяви із зазначенням причин припинення членства.</w:t>
      </w:r>
    </w:p>
    <w:p w:rsidR="0017794D" w:rsidRPr="0017794D" w:rsidP="0017794D" w14:paraId="7DCEF414" w14:textId="77777777">
      <w:pPr>
        <w:autoSpaceDE w:val="0"/>
        <w:autoSpaceDN w:val="0"/>
        <w:adjustRightInd w:val="0"/>
        <w:spacing w:after="0" w:line="240" w:lineRule="auto"/>
        <w:jc w:val="both"/>
        <w:rPr>
          <w:rFonts w:ascii="TimesNewRomanPSMT" w:eastAsia="Times New Roman" w:hAnsi="TimesNewRomanPSMT" w:cs="TimesNewRomanPSMT"/>
          <w:color w:val="000000"/>
          <w:sz w:val="28"/>
          <w:szCs w:val="28"/>
          <w:lang w:val="ru-RU"/>
        </w:rPr>
      </w:pPr>
    </w:p>
    <w:p w:rsidR="0017794D" w:rsidRPr="0017794D" w:rsidP="0017794D" w14:paraId="0776ABB7" w14:textId="77777777">
      <w:pPr>
        <w:autoSpaceDE w:val="0"/>
        <w:autoSpaceDN w:val="0"/>
        <w:adjustRightInd w:val="0"/>
        <w:spacing w:after="0" w:line="240" w:lineRule="auto"/>
        <w:jc w:val="center"/>
        <w:rPr>
          <w:rFonts w:ascii="TimesNewRomanPSMT" w:eastAsia="Times New Roman" w:hAnsi="TimesNewRomanPSMT" w:cs="TimesNewRomanPSMT"/>
          <w:b/>
          <w:color w:val="000000"/>
          <w:sz w:val="28"/>
          <w:szCs w:val="28"/>
          <w:lang w:val="ru-RU"/>
        </w:rPr>
      </w:pPr>
      <w:r w:rsidRPr="0017794D">
        <w:rPr>
          <w:rFonts w:ascii="TimesNewRomanPSMT" w:eastAsia="Times New Roman" w:hAnsi="TimesNewRomanPSMT" w:cs="TimesNewRomanPSMT"/>
          <w:b/>
          <w:color w:val="000000"/>
          <w:sz w:val="28"/>
          <w:szCs w:val="28"/>
          <w:lang w:val="ru-RU"/>
        </w:rPr>
        <w:t>5. ДІЯЛЬНІСТЬ КООРДИНАЦІЙНОЇ РАДИ</w:t>
      </w:r>
    </w:p>
    <w:p w:rsidR="0017794D" w:rsidRPr="0017794D" w:rsidP="0017794D" w14:paraId="6EA6361D" w14:textId="77777777">
      <w:pPr>
        <w:autoSpaceDE w:val="0"/>
        <w:autoSpaceDN w:val="0"/>
        <w:adjustRightInd w:val="0"/>
        <w:spacing w:after="0" w:line="240" w:lineRule="auto"/>
        <w:jc w:val="center"/>
        <w:rPr>
          <w:rFonts w:ascii="TimesNewRomanPSMT" w:eastAsia="Times New Roman" w:hAnsi="TimesNewRomanPSMT" w:cs="TimesNewRomanPSMT"/>
          <w:b/>
          <w:color w:val="000000"/>
          <w:sz w:val="28"/>
          <w:szCs w:val="28"/>
          <w:lang w:val="ru-RU"/>
        </w:rPr>
      </w:pPr>
    </w:p>
    <w:p w:rsidR="0017794D" w:rsidRPr="0017794D" w:rsidP="0017794D" w14:paraId="7976DDEF"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5.1. Кількісний та персональний скрад координаційної ради затверджується рішенням виконавчого комітету на підставі протоколу установчих зборів осіб, перелічених в пункті 1.3. цього положення, що здійснюють свою діяльність на території громади.</w:t>
      </w:r>
    </w:p>
    <w:p w:rsidR="0017794D" w:rsidRPr="0017794D" w:rsidP="0017794D" w14:paraId="602D0D23"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5.2. Члени координаційної ради на першому засіданні шляхом голосування простою більшістю голосів обирають сектераря координаційної ради.</w:t>
      </w:r>
    </w:p>
    <w:p w:rsidR="0017794D" w:rsidRPr="0017794D" w:rsidP="0017794D" w14:paraId="3B5DE689"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5.3. Члени координаційної ради обираються на загальних зборах шляхом голосування, терміном на 1 календарний рік з числа осіб, перелічених в пункті 1.3. цього положення та осіб, які проводять активну волонтерську діяльність.</w:t>
      </w:r>
    </w:p>
    <w:p w:rsidR="0017794D" w:rsidRPr="0017794D" w:rsidP="0017794D" w14:paraId="1C61E20D"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5.4. Повноваження координаційної ради можуть бути припинені за її рішенням, а також у разі виникнення підстав, передбачених чинним законодавством.</w:t>
      </w:r>
    </w:p>
    <w:p w:rsidR="0017794D" w:rsidRPr="0017794D" w:rsidP="0017794D" w14:paraId="7229BCC0"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5.5. Голова координаційної ради:</w:t>
      </w:r>
    </w:p>
    <w:p w:rsidR="0017794D" w:rsidRPr="0017794D" w:rsidP="0017794D" w14:paraId="463AFC26"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 веде засідання координаційної ради;</w:t>
      </w:r>
    </w:p>
    <w:p w:rsidR="0017794D" w:rsidRPr="0017794D" w:rsidP="0017794D" w14:paraId="5FE814F2"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 підписує протокол засідання координаційної ради;</w:t>
      </w:r>
    </w:p>
    <w:p w:rsidR="0017794D" w:rsidRPr="0017794D" w:rsidP="0017794D" w14:paraId="65786B44"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5.6. Секретар координаційної ради:</w:t>
      </w:r>
    </w:p>
    <w:p w:rsidR="0017794D" w:rsidRPr="0017794D" w:rsidP="0017794D" w14:paraId="57B80A5C"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 організовує підготовку та проведення засідання координаційної ради, веде протокол;</w:t>
      </w:r>
    </w:p>
    <w:p w:rsidR="0017794D" w:rsidRPr="0017794D" w:rsidP="0017794D" w14:paraId="4A725286"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 підписує разом з головою протокол засідання координаційної ради;</w:t>
      </w:r>
    </w:p>
    <w:p w:rsidR="0017794D" w:rsidRPr="0017794D" w:rsidP="0017794D" w14:paraId="1ED4B620"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5.7. Робота членів координаційної ради будується шляхом закріплення обов’язків за згодою за кожним членом по напрямках.</w:t>
      </w:r>
    </w:p>
    <w:p w:rsidR="0017794D" w:rsidRPr="0017794D" w:rsidP="0017794D" w14:paraId="615B9C20"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5.8. Формою роботи координаційної ради є засідання, що проводяться за потребою та ініціюються членами координаційної ради.</w:t>
      </w:r>
    </w:p>
    <w:p w:rsidR="0017794D" w:rsidRPr="0017794D" w:rsidP="0017794D" w14:paraId="128161CD"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 xml:space="preserve">5.9. Засідання координаційної ради проводяться відкрито. Рішення координаційної ради приймається відкритим голосуванням простою </w:t>
      </w:r>
      <w:r w:rsidRPr="0017794D">
        <w:rPr>
          <w:rFonts w:ascii="TimesNewRomanPSMT" w:eastAsia="Times New Roman" w:hAnsi="TimesNewRomanPSMT" w:cs="TimesNewRomanPSMT"/>
          <w:color w:val="000000"/>
          <w:sz w:val="28"/>
          <w:szCs w:val="28"/>
          <w:lang w:val="ru-RU"/>
        </w:rPr>
        <w:t>більшістю голосів її членів, присутніх на засіданні. Рішення координаційної ради оформлюється протоколом.</w:t>
      </w:r>
    </w:p>
    <w:p w:rsidR="0017794D" w:rsidRPr="0017794D" w:rsidP="0017794D" w14:paraId="0891B7B7" w14:textId="77777777">
      <w:pPr>
        <w:autoSpaceDE w:val="0"/>
        <w:autoSpaceDN w:val="0"/>
        <w:adjustRightInd w:val="0"/>
        <w:spacing w:after="0" w:line="240" w:lineRule="auto"/>
        <w:ind w:firstLine="708"/>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5.10. Засідання координаційної ради є правомочним при участі у засіданні не менше 2/3 її членів.</w:t>
      </w:r>
    </w:p>
    <w:p w:rsidR="0017794D" w:rsidRPr="0017794D" w:rsidP="0017794D" w14:paraId="59418A79"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5.11. Про свою роботу координаційна рада інформує громадськість на офіційному веб-порталі міської ради або сайті координаційної ради, а також в інший відповідний спосіб шляхом розміщення планів роботи, протоколів засідань, щорічних звітів про роботу, інформації про її членів та прийняті рішення.</w:t>
      </w:r>
    </w:p>
    <w:p w:rsidR="0017794D" w:rsidRPr="0017794D" w:rsidP="0017794D" w14:paraId="426A1721" w14:textId="77777777">
      <w:pPr>
        <w:autoSpaceDE w:val="0"/>
        <w:autoSpaceDN w:val="0"/>
        <w:adjustRightInd w:val="0"/>
        <w:spacing w:after="0" w:line="240" w:lineRule="auto"/>
        <w:ind w:firstLine="708"/>
        <w:jc w:val="both"/>
        <w:rPr>
          <w:rFonts w:ascii="TimesNewRomanPSMT" w:eastAsia="Times New Roman" w:hAnsi="TimesNewRomanPSMT" w:cs="TimesNewRomanPSMT"/>
          <w:color w:val="000000"/>
          <w:sz w:val="28"/>
          <w:szCs w:val="28"/>
          <w:lang w:val="ru-RU"/>
        </w:rPr>
      </w:pPr>
      <w:r w:rsidRPr="0017794D">
        <w:rPr>
          <w:rFonts w:ascii="TimesNewRomanPSMT" w:eastAsia="Times New Roman" w:hAnsi="TimesNewRomanPSMT" w:cs="TimesNewRomanPSMT"/>
          <w:color w:val="000000"/>
          <w:sz w:val="28"/>
          <w:szCs w:val="28"/>
          <w:lang w:val="ru-RU"/>
        </w:rPr>
        <w:t>5.12. Інформаційне, матеріально-технічне, організаційне забезпечення діяльності координаційної ради забезпечується управлінням забезпечення діяльності виконавчого комітету Броварської міської ради Броварського району Київської області та її виконавчих органів.</w:t>
      </w:r>
    </w:p>
    <w:p w:rsidR="0017794D" w:rsidP="0017794D" w14:paraId="11FCBA27" w14:textId="77777777">
      <w:pPr>
        <w:spacing w:after="0"/>
        <w:rPr>
          <w:rFonts w:ascii="TimesNewRomanPSMT" w:eastAsia="Times New Roman" w:hAnsi="TimesNewRomanPSMT" w:cs="TimesNewRomanPSMT"/>
          <w:color w:val="000000"/>
          <w:sz w:val="28"/>
          <w:szCs w:val="28"/>
          <w:lang w:val="ru-RU"/>
        </w:rPr>
      </w:pPr>
    </w:p>
    <w:p w:rsidR="0017794D" w:rsidP="0017794D" w14:paraId="277E193A" w14:textId="77777777">
      <w:pPr>
        <w:spacing w:after="0"/>
        <w:rPr>
          <w:rFonts w:ascii="TimesNewRomanPSMT" w:eastAsia="Times New Roman" w:hAnsi="TimesNewRomanPSMT" w:cs="TimesNewRomanPSMT"/>
          <w:color w:val="000000"/>
          <w:sz w:val="28"/>
          <w:szCs w:val="28"/>
          <w:lang w:val="ru-RU"/>
        </w:rPr>
      </w:pPr>
    </w:p>
    <w:p w:rsidR="0017794D" w:rsidP="0017794D" w14:paraId="2B9A7C3F" w14:textId="66772747">
      <w:pPr>
        <w:spacing w:after="0"/>
        <w:rPr>
          <w:rFonts w:ascii="TimesNewRomanPSMT" w:eastAsia="Times New Roman" w:hAnsi="TimesNewRomanPSMT" w:cs="TimesNewRomanPSMT"/>
          <w:color w:val="000000"/>
          <w:sz w:val="28"/>
          <w:szCs w:val="28"/>
          <w:lang w:val="ru-RU"/>
        </w:rPr>
      </w:pPr>
      <w:r>
        <w:rPr>
          <w:rFonts w:ascii="TimesNewRomanPSMT" w:eastAsia="Times New Roman" w:hAnsi="TimesNewRomanPSMT" w:cs="TimesNewRomanPSMT"/>
          <w:color w:val="000000"/>
          <w:sz w:val="28"/>
          <w:szCs w:val="28"/>
          <w:lang w:val="ru-RU"/>
        </w:rPr>
        <w:tab/>
      </w:r>
      <w:r>
        <w:rPr>
          <w:rFonts w:ascii="TimesNewRomanPSMT" w:eastAsia="Times New Roman" w:hAnsi="TimesNewRomanPSMT" w:cs="TimesNewRomanPSMT"/>
          <w:color w:val="000000"/>
          <w:sz w:val="28"/>
          <w:szCs w:val="28"/>
          <w:lang w:val="ru-RU"/>
        </w:rPr>
        <w:tab/>
      </w:r>
      <w:r>
        <w:rPr>
          <w:rFonts w:ascii="TimesNewRomanPSMT" w:eastAsia="Times New Roman" w:hAnsi="TimesNewRomanPSMT" w:cs="TimesNewRomanPSMT"/>
          <w:color w:val="000000"/>
          <w:sz w:val="28"/>
          <w:szCs w:val="28"/>
          <w:lang w:val="ru-RU"/>
        </w:rPr>
        <w:tab/>
      </w:r>
      <w:r>
        <w:rPr>
          <w:rFonts w:ascii="TimesNewRomanPSMT" w:eastAsia="Times New Roman" w:hAnsi="TimesNewRomanPSMT" w:cs="TimesNewRomanPSMT"/>
          <w:color w:val="000000"/>
          <w:sz w:val="28"/>
          <w:szCs w:val="28"/>
          <w:lang w:val="ru-RU"/>
        </w:rPr>
        <w:tab/>
      </w:r>
    </w:p>
    <w:p w:rsidR="004F7CAD" w:rsidRPr="00EE06C3" w:rsidP="0017794D" w14:paraId="5FF0D8BD" w14:textId="537BA631">
      <w:pPr>
        <w:spacing w:after="0"/>
        <w:rPr>
          <w:rFonts w:ascii="Times New Roman" w:hAnsi="Times New Roman" w:cs="Times New Roman"/>
          <w:sz w:val="28"/>
          <w:szCs w:val="28"/>
        </w:rPr>
      </w:pPr>
      <w:r w:rsidRPr="0017794D">
        <w:rPr>
          <w:rFonts w:ascii="TimesNewRomanPSMT" w:eastAsia="Times New Roman" w:hAnsi="TimesNewRomanPSMT" w:cs="TimesNewRomanPSMT"/>
          <w:color w:val="000000"/>
          <w:sz w:val="28"/>
          <w:szCs w:val="28"/>
          <w:lang w:val="ru-RU"/>
        </w:rPr>
        <w:t xml:space="preserve">Міський голова </w:t>
      </w:r>
      <w:r w:rsidRPr="0017794D">
        <w:rPr>
          <w:rFonts w:ascii="TimesNewRomanPSMT" w:eastAsia="Times New Roman" w:hAnsi="TimesNewRomanPSMT" w:cs="TimesNewRomanPSMT"/>
          <w:color w:val="000000"/>
          <w:sz w:val="28"/>
          <w:szCs w:val="28"/>
          <w:lang w:val="ru-RU"/>
        </w:rPr>
        <w:tab/>
      </w:r>
      <w:r w:rsidRPr="0017794D">
        <w:rPr>
          <w:rFonts w:ascii="TimesNewRomanPSMT" w:eastAsia="Times New Roman" w:hAnsi="TimesNewRomanPSMT" w:cs="TimesNewRomanPSMT"/>
          <w:color w:val="000000"/>
          <w:sz w:val="28"/>
          <w:szCs w:val="28"/>
          <w:lang w:val="ru-RU"/>
        </w:rPr>
        <w:tab/>
      </w:r>
      <w:r w:rsidRPr="0017794D">
        <w:rPr>
          <w:rFonts w:ascii="TimesNewRomanPSMT" w:eastAsia="Times New Roman" w:hAnsi="TimesNewRomanPSMT" w:cs="TimesNewRomanPSMT"/>
          <w:color w:val="000000"/>
          <w:sz w:val="28"/>
          <w:szCs w:val="28"/>
          <w:lang w:val="ru-RU"/>
        </w:rPr>
        <w:tab/>
      </w:r>
      <w:r w:rsidRPr="0017794D">
        <w:rPr>
          <w:rFonts w:ascii="TimesNewRomanPSMT" w:eastAsia="Times New Roman" w:hAnsi="TimesNewRomanPSMT" w:cs="TimesNewRomanPSMT"/>
          <w:color w:val="000000"/>
          <w:sz w:val="28"/>
          <w:szCs w:val="28"/>
          <w:lang w:val="ru-RU"/>
        </w:rPr>
        <w:tab/>
      </w:r>
      <w:r>
        <w:rPr>
          <w:rFonts w:ascii="TimesNewRomanPSMT" w:eastAsia="Times New Roman" w:hAnsi="TimesNewRomanPSMT" w:cs="TimesNewRomanPSMT"/>
          <w:color w:val="000000"/>
          <w:sz w:val="28"/>
          <w:szCs w:val="28"/>
          <w:lang w:val="ru-RU"/>
        </w:rPr>
        <w:tab/>
      </w:r>
      <w:r>
        <w:rPr>
          <w:rFonts w:ascii="TimesNewRomanPSMT" w:eastAsia="Times New Roman" w:hAnsi="TimesNewRomanPSMT" w:cs="TimesNewRomanPSMT"/>
          <w:color w:val="000000"/>
          <w:sz w:val="28"/>
          <w:szCs w:val="28"/>
          <w:lang w:val="ru-RU"/>
        </w:rPr>
        <w:tab/>
      </w:r>
      <w:r>
        <w:rPr>
          <w:rFonts w:ascii="TimesNewRomanPSMT" w:eastAsia="Times New Roman" w:hAnsi="TimesNewRomanPSMT" w:cs="TimesNewRomanPSMT"/>
          <w:color w:val="000000"/>
          <w:sz w:val="28"/>
          <w:szCs w:val="28"/>
          <w:lang w:val="ru-RU"/>
        </w:rPr>
        <w:tab/>
      </w:r>
      <w:r>
        <w:rPr>
          <w:rFonts w:ascii="TimesNewRomanPSMT" w:eastAsia="Times New Roman" w:hAnsi="TimesNewRomanPSMT" w:cs="TimesNewRomanPSMT"/>
          <w:color w:val="000000"/>
          <w:sz w:val="28"/>
          <w:szCs w:val="28"/>
          <w:lang w:val="ru-RU"/>
        </w:rPr>
        <w:tab/>
      </w:r>
      <w:bookmarkStart w:id="2" w:name="_GoBack"/>
      <w:bookmarkEnd w:id="2"/>
      <w:r w:rsidRPr="0017794D">
        <w:rPr>
          <w:rFonts w:ascii="TimesNewRomanPSMT" w:eastAsia="Times New Roman" w:hAnsi="TimesNewRomanPSMT" w:cs="TimesNewRomanPSMT"/>
          <w:color w:val="000000"/>
          <w:sz w:val="28"/>
          <w:szCs w:val="28"/>
          <w:lang w:val="ru-RU"/>
        </w:rPr>
        <w:t>Ігор САПОЖКО</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17794D" w:rsidR="0017794D">
          <w:rPr>
            <w:rFonts w:ascii="Times New Roman" w:hAnsi="Times New Roman" w:cs="Times New Roman"/>
            <w:noProof/>
            <w:sz w:val="24"/>
            <w:szCs w:val="24"/>
            <w:lang w:val="ru-RU"/>
          </w:rPr>
          <w:t>4</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4464E"/>
    <w:rsid w:val="000E0637"/>
    <w:rsid w:val="000E7ADA"/>
    <w:rsid w:val="0017794D"/>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84A56"/>
    <w:rsid w:val="00B20C04"/>
    <w:rsid w:val="00B3670E"/>
    <w:rsid w:val="00B80BA0"/>
    <w:rsid w:val="00CB633A"/>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17794D"/>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1779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350BE8"/>
    <w:rsid w:val="004D1168"/>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1471</Words>
  <Characters>8387</Characters>
  <Application>Microsoft Office Word</Application>
  <DocSecurity>8</DocSecurity>
  <Lines>69</Lines>
  <Paragraphs>19</Paragraphs>
  <ScaleCrop>false</ScaleCrop>
  <Company/>
  <LinksUpToDate>false</LinksUpToDate>
  <CharactersWithSpaces>9839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Lenovo 09</cp:lastModifiedBy>
  <cp:revision>29</cp:revision>
  <dcterms:created xsi:type="dcterms:W3CDTF">2021-08-31T06:42:00Z</dcterms:created>
  <dcterms:modified xsi:type="dcterms:W3CDTF">2026-04-27T08:27:00Z</dcterms:modified>
</cp:coreProperties>
</file>