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widowControl w:val="1"/>
        <w:spacing w:lineRule="auto" w:line="240" w:before="120" w:after="120" w:beforeAutospacing="0" w:afterAutospacing="0"/>
        <w:ind w:firstLine="0" w:left="-284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до проекту рішення 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«Про внесення змін до 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/>
        </w:rPr>
        <w:t xml:space="preserve">Програми створення безбар’єрного простору в Броварській міській територіальній громаді Броварського району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>
      <w:pPr>
        <w:widowControl w:val="1"/>
        <w:spacing w:lineRule="auto" w:line="240" w:before="120" w:after="120" w:beforeAutospacing="0" w:afterAutospacing="0"/>
        <w:ind w:firstLine="0" w:left="-284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40" w:before="120" w:after="120" w:beforeAutospacing="0" w:afterAutospacing="0"/>
        <w:ind w:firstLine="0" w:left="-284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     1.Обґрунтування необхідності прийняття рішення.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tabs>
          <w:tab w:val="left" w:pos="1843" w:leader="none"/>
        </w:tabs>
        <w:ind w:firstLine="0" w:left="-284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     Необхідність прийняття рішення про внесення змін до Програми викликана в зв’язку з оперативним вирішенням питань фінансування, проектування та проведення робіт з реалізації заходів Програми створення безбар’єрного простору в Броварській міській територіальній громаді Броварського району Київської області. </w:t>
      </w:r>
    </w:p>
    <w:p>
      <w:pPr>
        <w:widowControl w:val="1"/>
        <w:spacing w:lineRule="auto" w:line="240" w:beforeAutospacing="0" w:afterAutospacing="0"/>
        <w:ind w:firstLine="0" w:left="-284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40" w:after="0" w:beforeAutospacing="0" w:afterAutospacing="0"/>
        <w:ind w:firstLine="0" w:left="-284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      2. Мета і шляхи її досягнення.</w:t>
      </w:r>
    </w:p>
    <w:p>
      <w:pPr>
        <w:widowControl w:val="1"/>
        <w:spacing w:lineRule="auto" w:line="240" w:after="0" w:beforeAutospacing="0" w:afterAutospacing="0"/>
        <w:ind w:firstLine="0" w:left="-284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      На розробку проектно—кошторисної документації по об’єкту «Капітальний ремонт тротуарів з облаштуванням засобів безперешкодного доступу до будівель та споруд для забезпечення доступності і безпеки об’єктів для осіб з МГН (заходи із створення безбар'єрного простору)  по вул. Героїв України (від вул. Київська до бульв. Незалежності) та по бульв. Незалежності (від вул. Героїв України до вул. Чорних Запорожців) в м. Бровари Київської області</w:t>
      </w:r>
    </w:p>
    <w:p>
      <w:pPr>
        <w:widowControl w:val="1"/>
        <w:spacing w:lineRule="auto" w:line="240" w:after="0" w:beforeAutospacing="0" w:afterAutospacing="0"/>
        <w:ind w:firstLine="0" w:left="-284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after="0" w:beforeAutospacing="0" w:afterAutospacing="0"/>
        <w:ind w:firstLine="0" w:left="-284" w:right="0"/>
        <w:contextualSpacing w:val="1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     3. Правові аспекти.</w:t>
      </w:r>
    </w:p>
    <w:p>
      <w:pPr>
        <w:widowControl w:val="1"/>
        <w:spacing w:after="0" w:beforeAutospacing="0" w:afterAutospacing="0"/>
        <w:ind w:firstLine="0" w:left="-284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     Правові аспекти передбачені відповідно до вимог Конвенції про права осіб з інвалідністю від 13.12.2006, відповідно до Указу Президента України від 13.12.2016 № 553 «Про заходи, спрямовані на забезпечення додержання прав осіб з інвалідністю».</w:t>
      </w:r>
      <w:r>
        <w:rPr>
          <w:rFonts w:ascii="Calibri" w:hAnsi="Calibri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Повноваження щодо затвердження місцевих цільових програм передбачено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/>
        </w:rPr>
        <w:t xml:space="preserve">пунктом 22 частини першої статті 26 та внесенням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пропозицій до планів і програм  передбачених підпунктом 3 пункту «а» частини першої статті 31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/>
        </w:rPr>
        <w:t xml:space="preserve"> Закону України «Про місцеве самоврядування в Україні».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ind w:firstLine="0" w:left="-284" w:right="0"/>
        <w:contextualSpacing w:val="1"/>
        <w:bidi w:val="0"/>
        <w:jc w:val="both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</w:p>
    <w:p>
      <w:pPr>
        <w:widowControl w:val="1"/>
        <w:spacing w:before="120" w:after="0" w:beforeAutospacing="0" w:afterAutospacing="0"/>
        <w:ind w:firstLine="0" w:left="-284" w:right="0"/>
        <w:contextualSpacing w:val="1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    4. Фінансово-економічне обґрунтування. </w:t>
      </w:r>
    </w:p>
    <w:p>
      <w:pPr>
        <w:widowControl w:val="1"/>
        <w:spacing w:before="120" w:after="0" w:beforeAutospacing="0" w:afterAutospacing="0"/>
        <w:ind w:firstLine="0" w:left="-284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     В Обсязі фінансування Програми на 2026 рік зазначено суму «604,00» тис. грн.:</w:t>
      </w:r>
    </w:p>
    <w:p>
      <w:pPr>
        <w:widowControl w:val="1"/>
        <w:spacing w:before="120" w:beforeAutospacing="0" w:afterAutospacing="0"/>
        <w:ind w:firstLine="0" w:left="-284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>2026 – 1604,00 тис. грн</w:t>
      </w:r>
    </w:p>
    <w:p>
      <w:pPr>
        <w:widowControl w:val="1"/>
        <w:spacing w:before="120" w:beforeAutospacing="0" w:afterAutospacing="0"/>
        <w:ind w:firstLine="0" w:left="-284" w:right="0"/>
        <w:contextualSpacing w:val="1"/>
        <w:bidi w:val="0"/>
        <w:jc w:val="both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</w:p>
    <w:p>
      <w:pPr>
        <w:widowControl w:val="1"/>
        <w:tabs>
          <w:tab w:val="left" w:pos="709" w:leader="none"/>
        </w:tabs>
        <w:spacing w:lineRule="auto" w:line="240" w:after="0" w:beforeAutospacing="0" w:afterAutospacing="0"/>
        <w:ind w:firstLine="0" w:left="-284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    5. Прогноз результатів.</w:t>
      </w:r>
    </w:p>
    <w:p>
      <w:pPr>
        <w:widowControl w:val="1"/>
        <w:tabs>
          <w:tab w:val="left" w:pos="709" w:leader="none"/>
        </w:tabs>
        <w:spacing w:lineRule="auto" w:line="240" w:after="0" w:beforeAutospacing="0" w:afterAutospacing="0"/>
        <w:ind w:firstLine="0" w:left="-284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/>
        </w:rPr>
        <w:t xml:space="preserve">     Очікуваним результатом є комплексне вирішення питань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>створення безбар’єрного простору в Броварській міській територіальній громаді Броварського району Київської області,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/>
        </w:rPr>
        <w:t xml:space="preserve"> послідовна реалізація заходів з безперешкодного доступу до об’єктів фізичного оточення, контроль за належною експлуатацією та утриманням інших інфраструктурних об’єктів. </w:t>
      </w:r>
    </w:p>
    <w:p>
      <w:pPr>
        <w:widowControl w:val="1"/>
        <w:tabs>
          <w:tab w:val="left" w:pos="709" w:leader="none"/>
        </w:tabs>
        <w:spacing w:lineRule="auto" w:line="240" w:beforeAutospacing="0" w:afterAutospacing="0"/>
        <w:ind w:firstLine="0" w:left="-284" w:right="0"/>
        <w:bidi w:val="0"/>
        <w:jc w:val="both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</w:p>
    <w:p>
      <w:pPr>
        <w:widowControl w:val="1"/>
        <w:spacing w:after="0" w:beforeAutospacing="0" w:afterAutospacing="0"/>
        <w:ind w:firstLine="0" w:left="-284" w:right="0"/>
        <w:contextualSpacing w:val="1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    6. Суб'єкт подання. </w:t>
      </w:r>
    </w:p>
    <w:p>
      <w:pPr>
        <w:widowControl w:val="1"/>
        <w:spacing w:after="0" w:beforeAutospacing="0" w:afterAutospacing="0"/>
        <w:ind w:firstLine="0" w:left="-284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  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ind w:firstLine="0" w:left="-284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>Доповідач проекту рішення:</w:t>
      </w:r>
    </w:p>
    <w:p>
      <w:pPr>
        <w:widowControl w:val="1"/>
        <w:ind w:firstLine="0" w:left="-284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>- Решетова Світлана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ind w:firstLine="0" w:left="-284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>Відповідальна особа за підготовку проекту рішення:</w:t>
      </w:r>
    </w:p>
    <w:p>
      <w:pPr>
        <w:widowControl w:val="1"/>
        <w:ind w:firstLine="0" w:left="-284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>Лі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>пська Яна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–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/>
        </w:rPr>
        <w:t xml:space="preserve"> начальник  відділу експлуатації комунальних об’єктів, інфраструктури та транспорту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ind w:left="0" w:right="0"/>
        <w:contextualSpacing w:val="1"/>
        <w:bidi w:val="0"/>
        <w:jc w:val="both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</w:p>
    <w:p>
      <w:pPr>
        <w:widowControl w:val="1"/>
        <w:spacing w:lineRule="auto" w:line="240" w:before="120" w:after="120" w:beforeAutospacing="0" w:afterAutospacing="0"/>
        <w:ind w:left="0" w:right="0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7. Порівняльна таблиця</w:t>
      </w:r>
    </w:p>
    <w:tbl>
      <w:tblPr>
        <w:tblW w:w="0" w:type="auto"/>
        <w:tblInd w:w="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shd w:val="clear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164"/>
        <w:gridCol w:w="2677"/>
        <w:gridCol w:w="3359"/>
      </w:tblGrid>
      <w:tr>
        <w:trPr>
          <w:wBefore w:w="0" w:type="dxa"/>
          <w:trHeight w:hRule="atLeast" w:val="980"/>
        </w:trPr>
        <w:tc>
          <w:tcPr>
            <w:tcW w:w="495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  <w:hideMark/>
          </w:tcPr>
          <w:p>
            <w:pPr>
              <w:widowControl w:val="1"/>
              <w:spacing w:lineRule="auto" w:line="240" w:after="200" w:beforeAutospacing="0" w:afterAutospacing="0"/>
              <w:ind w:left="0" w:right="0"/>
              <w:bidi w:val="0"/>
              <w:jc w:val="center"/>
              <w:rPr>
                <w:rFonts w:ascii="Times New Roman" w:hAnsi="Times New Roman"/>
                <w:b w:val="1"/>
                <w:i w:val="0"/>
                <w:bCs w:val="0"/>
                <w:caps w:val="0"/>
                <w:small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mall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Було</w:t>
            </w:r>
          </w:p>
        </w:tc>
        <w:tc>
          <w:tcPr>
            <w:tcW w:w="4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  <w:hideMark/>
          </w:tcPr>
          <w:p>
            <w:pPr>
              <w:widowControl w:val="1"/>
              <w:spacing w:lineRule="auto" w:line="240" w:after="200" w:beforeAutospacing="0" w:afterAutospacing="0"/>
              <w:ind w:left="0" w:right="0"/>
              <w:bidi w:val="0"/>
              <w:jc w:val="center"/>
              <w:rPr>
                <w:rFonts w:ascii="Times New Roman" w:hAnsi="Times New Roman"/>
                <w:b w:val="1"/>
                <w:i w:val="0"/>
                <w:bCs w:val="0"/>
                <w:caps w:val="0"/>
                <w:small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mall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Стало</w:t>
            </w:r>
          </w:p>
        </w:tc>
      </w:tr>
      <w:tr>
        <w:trPr>
          <w:wBefore w:w="0" w:type="dxa"/>
          <w:trHeight w:hRule="atLeast" w:val="911"/>
        </w:trPr>
        <w:tc>
          <w:tcPr>
            <w:tcW w:w="1384" w:type="dxa"/>
            <w:tcBorders>
              <w:top w:val="single" w:sz="4" w:space="0" w:shadow="0" w:frame="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/>
            </w:tcBorders>
            <w:vAlign w:val="top"/>
          </w:tcPr>
          <w:p>
            <w:pPr>
              <w:widowControl w:val="1"/>
              <w:spacing w:lineRule="auto" w:line="240" w:after="20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i w:val="1"/>
                <w:color w:val="000000"/>
                <w:sz w:val="28"/>
                <w:szCs w:val="28"/>
                <w:lang w:val="uk-UA" w:eastAsia="zh-CN"/>
              </w:rPr>
            </w:pPr>
          </w:p>
          <w:p>
            <w:pPr>
              <w:widowControl w:val="1"/>
              <w:spacing w:lineRule="auto" w:line="240" w:after="20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/>
              </w:rPr>
              <w:t>2026 рік</w:t>
            </w:r>
          </w:p>
        </w:tc>
        <w:tc>
          <w:tcPr>
            <w:tcW w:w="35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spacing w:lineRule="auto" w:line="240" w:after="20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i w:val="1"/>
                <w:color w:val="000000"/>
                <w:sz w:val="28"/>
                <w:szCs w:val="28"/>
                <w:lang w:val="uk-UA" w:eastAsia="zh-CN"/>
              </w:rPr>
            </w:pPr>
          </w:p>
          <w:p>
            <w:pPr>
              <w:widowControl w:val="1"/>
              <w:spacing w:lineRule="auto" w:line="240" w:after="20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/>
              </w:rPr>
              <w:t>604,00 тис. грн</w:t>
            </w:r>
          </w:p>
        </w:tc>
        <w:tc>
          <w:tcPr>
            <w:tcW w:w="4620" w:type="dxa"/>
            <w:tcBorders>
              <w:top w:val="single" w:sz="4" w:space="0" w:shadow="0" w:frame="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spacing w:lineRule="auto" w:line="240" w:after="20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i w:val="1"/>
                <w:color w:val="000000"/>
                <w:sz w:val="28"/>
                <w:szCs w:val="28"/>
                <w:lang w:val="uk-UA" w:eastAsia="zh-CN"/>
              </w:rPr>
            </w:pPr>
          </w:p>
          <w:p>
            <w:pPr>
              <w:widowControl w:val="1"/>
              <w:spacing w:lineRule="auto" w:line="240" w:after="20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/>
              </w:rPr>
              <w:t>1604, 00 тис. грн.</w:t>
            </w:r>
          </w:p>
        </w:tc>
      </w:tr>
    </w:tbl>
    <w:p>
      <w:pPr>
        <w:widowControl w:val="1"/>
        <w:spacing w:lineRule="auto" w:line="240" w:beforeAutospacing="0" w:afterAutospacing="0"/>
        <w:ind w:left="0" w:right="0"/>
        <w:bidi w:val="0"/>
        <w:jc w:val="both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</w:p>
    <w:p>
      <w:pPr>
        <w:widowControl w:val="1"/>
        <w:spacing w:lineRule="auto" w:line="240" w:beforeAutospacing="0" w:afterAutospacing="0"/>
        <w:ind w:left="0" w:right="0"/>
        <w:bidi w:val="0"/>
        <w:jc w:val="both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</w:p>
    <w:p>
      <w:pPr>
        <w:spacing w:lineRule="auto" w:line="240" w:beforeAutospacing="0" w:afterAutospacing="0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/>
        </w:rPr>
        <w:t xml:space="preserve">Начальник управління                                                           Світлана РЕШЕТОВА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API/24.2.6.0</Application>
  <AppVersion>24.2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2026-04-07T06:34:24Z</dcterms:modified>
  <cp:revision>24</cp:revision>
</cp:coreProperties>
</file>