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19" w:rsidRDefault="001F6E25">
      <w:pPr>
        <w:spacing w:after="0"/>
        <w:ind w:right="-284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</w:rPr>
        <w:t xml:space="preserve"> записка </w:t>
      </w:r>
    </w:p>
    <w:p w:rsidR="00016B19" w:rsidRDefault="00016B19">
      <w:pPr>
        <w:spacing w:after="0"/>
        <w:ind w:right="-284"/>
        <w:jc w:val="center"/>
      </w:pPr>
    </w:p>
    <w:p w:rsidR="00016B19" w:rsidRDefault="001F6E25">
      <w:pPr>
        <w:spacing w:after="0"/>
        <w:ind w:right="-284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до проекту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b/>
          <w:sz w:val="28"/>
        </w:rPr>
        <w:t xml:space="preserve"> «Про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підтримки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об’єднань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співвласників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багатоквартирних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будинків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житлово-будівельних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кооперативів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Броварської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територіальної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016B19" w:rsidRDefault="001F6E25">
      <w:pPr>
        <w:spacing w:after="0"/>
        <w:ind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2026-2030 роки»</w:t>
      </w:r>
    </w:p>
    <w:p w:rsidR="00016B19" w:rsidRDefault="00016B19">
      <w:pPr>
        <w:spacing w:after="0"/>
        <w:ind w:right="-284"/>
        <w:jc w:val="center"/>
      </w:pPr>
    </w:p>
    <w:p w:rsidR="00016B19" w:rsidRDefault="001F6E25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підготовлена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016B19">
      <w:pPr>
        <w:spacing w:after="0"/>
        <w:jc w:val="both"/>
      </w:pPr>
    </w:p>
    <w:p w:rsidR="00016B19" w:rsidRDefault="001F6E25">
      <w:pPr>
        <w:numPr>
          <w:ilvl w:val="1"/>
          <w:numId w:val="3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:rsidR="00016B19" w:rsidRDefault="001F6E25">
      <w:pPr>
        <w:spacing w:after="0"/>
        <w:ind w:left="14" w:firstLine="553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 метою </w:t>
      </w:r>
      <w:proofErr w:type="spellStart"/>
      <w:r>
        <w:rPr>
          <w:rFonts w:ascii="Times New Roman" w:hAnsi="Times New Roman"/>
          <w:sz w:val="28"/>
        </w:rPr>
        <w:t>мінімізації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техногенних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ризиків</w:t>
      </w:r>
      <w:proofErr w:type="spellEnd"/>
      <w:r>
        <w:rPr>
          <w:rFonts w:ascii="Times New Roman" w:hAnsi="Times New Roman"/>
          <w:sz w:val="28"/>
        </w:rPr>
        <w:t xml:space="preserve"> при </w:t>
      </w:r>
      <w:proofErr w:type="spellStart"/>
      <w:r>
        <w:rPr>
          <w:rFonts w:ascii="Times New Roman" w:hAnsi="Times New Roman"/>
          <w:sz w:val="28"/>
        </w:rPr>
        <w:t>блекаутах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дороговартісного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обладнання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ліфтового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перепадів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напруги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безперешкодного</w:t>
      </w:r>
      <w:proofErr w:type="spellEnd"/>
      <w:r>
        <w:rPr>
          <w:rFonts w:ascii="Times New Roman" w:hAnsi="Times New Roman"/>
          <w:sz w:val="28"/>
        </w:rPr>
        <w:t xml:space="preserve"> доступу до </w:t>
      </w:r>
      <w:proofErr w:type="spellStart"/>
      <w:r>
        <w:rPr>
          <w:rFonts w:ascii="Times New Roman" w:hAnsi="Times New Roman"/>
          <w:sz w:val="28"/>
        </w:rPr>
        <w:t>житла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маломобільних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зокрема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та ВПО є </w:t>
      </w:r>
      <w:proofErr w:type="spellStart"/>
      <w:r>
        <w:rPr>
          <w:rFonts w:ascii="Times New Roman" w:hAnsi="Times New Roman"/>
          <w:sz w:val="28"/>
        </w:rPr>
        <w:t>необхідність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фінансуванні</w:t>
      </w:r>
      <w:proofErr w:type="spellEnd"/>
      <w:r>
        <w:rPr>
          <w:rFonts w:ascii="Times New Roman" w:hAnsi="Times New Roman"/>
          <w:sz w:val="28"/>
        </w:rPr>
        <w:t xml:space="preserve"> проекту «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</w:t>
      </w:r>
      <w:proofErr w:type="spellStart"/>
      <w:r w:rsidRPr="006D428E">
        <w:rPr>
          <w:rFonts w:ascii="Times New Roman" w:hAnsi="Times New Roman"/>
          <w:sz w:val="28"/>
        </w:rPr>
        <w:t>ліфта</w:t>
      </w:r>
      <w:proofErr w:type="spellEnd"/>
      <w:r w:rsidRPr="006D428E">
        <w:rPr>
          <w:rFonts w:ascii="Times New Roman" w:hAnsi="Times New Roman"/>
          <w:sz w:val="28"/>
        </w:rPr>
        <w:t xml:space="preserve"> (</w:t>
      </w:r>
      <w:proofErr w:type="spellStart"/>
      <w:r w:rsidRPr="006D428E">
        <w:rPr>
          <w:rFonts w:ascii="Times New Roman" w:hAnsi="Times New Roman"/>
          <w:sz w:val="28"/>
        </w:rPr>
        <w:t>реєстраційний</w:t>
      </w:r>
      <w:proofErr w:type="spellEnd"/>
      <w:r w:rsidRPr="006D428E">
        <w:rPr>
          <w:rFonts w:ascii="Times New Roman" w:hAnsi="Times New Roman"/>
          <w:sz w:val="28"/>
        </w:rPr>
        <w:t xml:space="preserve"> номер – 16321) </w:t>
      </w:r>
      <w:proofErr w:type="spellStart"/>
      <w:r w:rsidRPr="006D428E">
        <w:rPr>
          <w:rFonts w:ascii="Times New Roman" w:hAnsi="Times New Roman"/>
          <w:sz w:val="28"/>
        </w:rPr>
        <w:t>розташованого</w:t>
      </w:r>
      <w:proofErr w:type="spellEnd"/>
      <w:r w:rsidRPr="006D428E">
        <w:rPr>
          <w:rFonts w:ascii="Times New Roman" w:hAnsi="Times New Roman"/>
          <w:sz w:val="28"/>
        </w:rPr>
        <w:t xml:space="preserve"> в </w:t>
      </w:r>
      <w:proofErr w:type="spellStart"/>
      <w:r w:rsidRPr="006D428E">
        <w:rPr>
          <w:rFonts w:ascii="Times New Roman" w:hAnsi="Times New Roman"/>
          <w:sz w:val="28"/>
        </w:rPr>
        <w:t>багатоквартирному</w:t>
      </w:r>
      <w:proofErr w:type="spellEnd"/>
      <w:r w:rsidRPr="006D428E">
        <w:rPr>
          <w:rFonts w:ascii="Times New Roman" w:hAnsi="Times New Roman"/>
          <w:sz w:val="28"/>
        </w:rPr>
        <w:t xml:space="preserve"> </w:t>
      </w:r>
      <w:proofErr w:type="spellStart"/>
      <w:r w:rsidRPr="006D428E">
        <w:rPr>
          <w:rFonts w:ascii="Times New Roman" w:hAnsi="Times New Roman"/>
          <w:sz w:val="28"/>
        </w:rPr>
        <w:t>будинку</w:t>
      </w:r>
      <w:proofErr w:type="spellEnd"/>
      <w:r w:rsidRPr="006D428E">
        <w:rPr>
          <w:rFonts w:ascii="Times New Roman" w:hAnsi="Times New Roman"/>
          <w:sz w:val="28"/>
        </w:rPr>
        <w:t xml:space="preserve"> по </w:t>
      </w:r>
      <w:proofErr w:type="spellStart"/>
      <w:r w:rsidRPr="006D428E">
        <w:rPr>
          <w:rFonts w:ascii="Times New Roman" w:hAnsi="Times New Roman"/>
          <w:sz w:val="28"/>
        </w:rPr>
        <w:t>бульв</w:t>
      </w:r>
      <w:proofErr w:type="spellEnd"/>
      <w:r w:rsidRPr="006D428E">
        <w:rPr>
          <w:rFonts w:ascii="Times New Roman" w:hAnsi="Times New Roman"/>
          <w:sz w:val="28"/>
        </w:rPr>
        <w:t xml:space="preserve">. </w:t>
      </w:r>
      <w:proofErr w:type="spellStart"/>
      <w:r w:rsidRPr="006D428E">
        <w:rPr>
          <w:rFonts w:ascii="Times New Roman" w:hAnsi="Times New Roman"/>
          <w:sz w:val="28"/>
        </w:rPr>
        <w:t>Незалежності</w:t>
      </w:r>
      <w:proofErr w:type="spellEnd"/>
      <w:r w:rsidRPr="006D428E">
        <w:rPr>
          <w:rFonts w:ascii="Times New Roman" w:hAnsi="Times New Roman"/>
          <w:sz w:val="28"/>
        </w:rPr>
        <w:t>, 2 (</w:t>
      </w:r>
      <w:proofErr w:type="spellStart"/>
      <w:r w:rsidRPr="006D428E">
        <w:rPr>
          <w:rFonts w:ascii="Times New Roman" w:hAnsi="Times New Roman"/>
          <w:sz w:val="28"/>
        </w:rPr>
        <w:t>під’їзд</w:t>
      </w:r>
      <w:proofErr w:type="spellEnd"/>
      <w:r w:rsidRPr="006D428E">
        <w:rPr>
          <w:rFonts w:ascii="Times New Roman" w:hAnsi="Times New Roman"/>
          <w:sz w:val="28"/>
        </w:rPr>
        <w:t xml:space="preserve"> 8)</w:t>
      </w:r>
      <w:r>
        <w:rPr>
          <w:rFonts w:ascii="Times New Roman" w:hAnsi="Times New Roman"/>
          <w:sz w:val="28"/>
        </w:rPr>
        <w:t xml:space="preserve">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, ОСББ «</w:t>
      </w:r>
      <w:proofErr w:type="spellStart"/>
      <w:r>
        <w:rPr>
          <w:rFonts w:ascii="Times New Roman" w:hAnsi="Times New Roman"/>
          <w:sz w:val="28"/>
        </w:rPr>
        <w:t>Відродження</w:t>
      </w:r>
      <w:proofErr w:type="spellEnd"/>
      <w:r>
        <w:rPr>
          <w:rFonts w:ascii="Times New Roman" w:hAnsi="Times New Roman"/>
          <w:sz w:val="28"/>
        </w:rPr>
        <w:t xml:space="preserve"> 219»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300,00 тис. грн.</w:t>
      </w:r>
    </w:p>
    <w:p w:rsidR="00016B19" w:rsidRDefault="001F6E25">
      <w:pPr>
        <w:tabs>
          <w:tab w:val="left" w:pos="1134"/>
          <w:tab w:val="left" w:pos="1276"/>
        </w:tabs>
        <w:spacing w:after="0"/>
        <w:ind w:left="14" w:firstLine="55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Впровадження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Програму</w:t>
      </w:r>
      <w:proofErr w:type="spellEnd"/>
      <w:r>
        <w:rPr>
          <w:rFonts w:ascii="Times New Roman" w:hAnsi="Times New Roman"/>
          <w:sz w:val="28"/>
        </w:rPr>
        <w:t xml:space="preserve"> заходу «</w:t>
      </w:r>
      <w:proofErr w:type="spellStart"/>
      <w:r>
        <w:rPr>
          <w:rFonts w:ascii="Times New Roman" w:hAnsi="Times New Roman"/>
          <w:color w:val="000000"/>
          <w:sz w:val="28"/>
        </w:rPr>
        <w:t>Капітальний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поточний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ремонти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багатоквартирних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будинків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зазнали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пошкоджень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наслідок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збройної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обумовлено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частоти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інтенсивності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обстрілів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внаслідок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потребує</w:t>
      </w:r>
      <w:proofErr w:type="spellEnd"/>
      <w:r>
        <w:rPr>
          <w:rFonts w:ascii="Times New Roman" w:hAnsi="Times New Roman"/>
          <w:sz w:val="28"/>
        </w:rPr>
        <w:t xml:space="preserve"> оперативного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відновлювальних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1F6E25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 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:rsidR="00016B19" w:rsidRDefault="001F6E25">
      <w:pPr>
        <w:spacing w:after="0"/>
        <w:ind w:firstLine="55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конструктивної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стійкості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безпеки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житлового</w:t>
      </w:r>
      <w:proofErr w:type="spellEnd"/>
      <w:r>
        <w:rPr>
          <w:rFonts w:ascii="Times New Roman" w:hAnsi="Times New Roman"/>
          <w:sz w:val="28"/>
        </w:rPr>
        <w:t xml:space="preserve"> фонду через </w:t>
      </w:r>
      <w:proofErr w:type="spellStart"/>
      <w:r>
        <w:rPr>
          <w:rFonts w:ascii="Times New Roman" w:hAnsi="Times New Roman"/>
          <w:sz w:val="28"/>
        </w:rPr>
        <w:t>оперативне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відновлення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будинків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пошкоджених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обстрілами</w:t>
      </w:r>
      <w:proofErr w:type="spell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капітальну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модернізацію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критичних</w:t>
      </w:r>
      <w:proofErr w:type="spellEnd"/>
      <w:r>
        <w:rPr>
          <w:rFonts w:ascii="Times New Roman" w:hAnsi="Times New Roman"/>
          <w:sz w:val="28"/>
        </w:rPr>
        <w:t xml:space="preserve"> систем (</w:t>
      </w:r>
      <w:proofErr w:type="spellStart"/>
      <w:r>
        <w:rPr>
          <w:rFonts w:ascii="Times New Roman" w:hAnsi="Times New Roman"/>
          <w:sz w:val="28"/>
        </w:rPr>
        <w:t>ліфтів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покрівель</w:t>
      </w:r>
      <w:proofErr w:type="spellEnd"/>
      <w:r>
        <w:rPr>
          <w:rFonts w:ascii="Times New Roman" w:hAnsi="Times New Roman"/>
          <w:sz w:val="28"/>
        </w:rPr>
        <w:t xml:space="preserve">) для </w:t>
      </w:r>
      <w:proofErr w:type="spellStart"/>
      <w:r>
        <w:rPr>
          <w:rFonts w:ascii="Times New Roman" w:hAnsi="Times New Roman"/>
          <w:sz w:val="28"/>
        </w:rPr>
        <w:t>стабільної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життєдіяльності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умовах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енергодефіциту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1F6E25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16B19" w:rsidRDefault="001F6E25">
      <w:pPr>
        <w:spacing w:after="0"/>
        <w:ind w:firstLine="553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Розроблено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uk-UA"/>
        </w:rPr>
        <w:t xml:space="preserve">до </w:t>
      </w:r>
      <w:r>
        <w:rPr>
          <w:rFonts w:ascii="Times New Roman" w:hAnsi="Times New Roman"/>
          <w:color w:val="000000"/>
          <w:sz w:val="28"/>
        </w:rPr>
        <w:t>Бюджетного кодексу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Закону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/>
          <w:sz w:val="28"/>
        </w:rPr>
        <w:t>місцеве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», постанова КМУ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09.06.2021 №590 «Про </w:t>
      </w:r>
      <w:proofErr w:type="spellStart"/>
      <w:r>
        <w:rPr>
          <w:rFonts w:ascii="Times New Roman" w:hAnsi="Times New Roman"/>
          <w:color w:val="000000"/>
          <w:sz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Порядку </w:t>
      </w:r>
      <w:proofErr w:type="spellStart"/>
      <w:r>
        <w:rPr>
          <w:rFonts w:ascii="Times New Roman" w:hAnsi="Times New Roman"/>
          <w:color w:val="000000"/>
          <w:sz w:val="28"/>
        </w:rPr>
        <w:t>виконання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повноважень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Державною </w:t>
      </w:r>
      <w:proofErr w:type="spellStart"/>
      <w:r>
        <w:rPr>
          <w:rFonts w:ascii="Times New Roman" w:hAnsi="Times New Roman"/>
          <w:color w:val="000000"/>
          <w:sz w:val="28"/>
        </w:rPr>
        <w:t>казначейською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службою в особливому </w:t>
      </w:r>
      <w:proofErr w:type="spellStart"/>
      <w:r>
        <w:rPr>
          <w:rFonts w:ascii="Times New Roman" w:hAnsi="Times New Roman"/>
          <w:color w:val="000000"/>
          <w:sz w:val="28"/>
        </w:rPr>
        <w:t>режимі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умовах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воєнного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стану». </w:t>
      </w:r>
    </w:p>
    <w:p w:rsidR="00016B19" w:rsidRDefault="001F6E25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:rsidR="00016B19" w:rsidRDefault="001F6E25">
      <w:pPr>
        <w:tabs>
          <w:tab w:val="left" w:pos="0"/>
        </w:tabs>
        <w:spacing w:after="0"/>
        <w:ind w:firstLine="55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Обсяг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</w:t>
      </w:r>
      <w:r w:rsidR="006D428E">
        <w:rPr>
          <w:rFonts w:ascii="Times New Roman" w:hAnsi="Times New Roman"/>
          <w:sz w:val="28"/>
        </w:rPr>
        <w:t>ування</w:t>
      </w:r>
      <w:proofErr w:type="spellEnd"/>
      <w:r w:rsidR="006D428E">
        <w:rPr>
          <w:rFonts w:ascii="Times New Roman" w:hAnsi="Times New Roman"/>
          <w:sz w:val="28"/>
        </w:rPr>
        <w:t xml:space="preserve"> </w:t>
      </w:r>
      <w:proofErr w:type="spellStart"/>
      <w:r w:rsidR="006D428E">
        <w:rPr>
          <w:rFonts w:ascii="Times New Roman" w:hAnsi="Times New Roman"/>
          <w:sz w:val="28"/>
        </w:rPr>
        <w:t>Програми</w:t>
      </w:r>
      <w:proofErr w:type="spellEnd"/>
      <w:r w:rsidR="006D428E">
        <w:rPr>
          <w:rFonts w:ascii="Times New Roman" w:hAnsi="Times New Roman"/>
          <w:sz w:val="28"/>
        </w:rPr>
        <w:t xml:space="preserve"> на 2026 </w:t>
      </w:r>
      <w:proofErr w:type="spellStart"/>
      <w:r w:rsidR="006D428E">
        <w:rPr>
          <w:rFonts w:ascii="Times New Roman" w:hAnsi="Times New Roman"/>
          <w:sz w:val="28"/>
        </w:rPr>
        <w:t>рік</w:t>
      </w:r>
      <w:proofErr w:type="spellEnd"/>
      <w:r w:rsidR="006D428E">
        <w:rPr>
          <w:rFonts w:ascii="Times New Roman" w:hAnsi="Times New Roman"/>
          <w:sz w:val="28"/>
        </w:rPr>
        <w:t xml:space="preserve"> «4 3</w:t>
      </w:r>
      <w:r>
        <w:rPr>
          <w:rFonts w:ascii="Times New Roman" w:hAnsi="Times New Roman"/>
          <w:sz w:val="28"/>
        </w:rPr>
        <w:t>00,00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тис. грн. </w:t>
      </w:r>
    </w:p>
    <w:p w:rsidR="00016B19" w:rsidRDefault="00016B19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</w:rPr>
      </w:pPr>
    </w:p>
    <w:p w:rsidR="00016B19" w:rsidRDefault="001F6E25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результатів</w:t>
      </w:r>
      <w:proofErr w:type="spellEnd"/>
    </w:p>
    <w:p w:rsidR="00016B19" w:rsidRDefault="001F6E25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Реалізація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забезпечить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ліквідацію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аварійного</w:t>
      </w:r>
      <w:proofErr w:type="spellEnd"/>
      <w:r>
        <w:rPr>
          <w:rFonts w:ascii="Times New Roman" w:hAnsi="Times New Roman"/>
          <w:sz w:val="28"/>
        </w:rPr>
        <w:t xml:space="preserve"> стану </w:t>
      </w:r>
      <w:proofErr w:type="spellStart"/>
      <w:r>
        <w:rPr>
          <w:rFonts w:ascii="Times New Roman" w:hAnsi="Times New Roman"/>
          <w:sz w:val="28"/>
        </w:rPr>
        <w:t>покрівель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модернізацію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ліфтового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Паралельно</w:t>
      </w:r>
      <w:proofErr w:type="spellEnd"/>
      <w:r>
        <w:rPr>
          <w:rFonts w:ascii="Times New Roman" w:hAnsi="Times New Roman"/>
          <w:sz w:val="28"/>
        </w:rPr>
        <w:t xml:space="preserve"> буде </w:t>
      </w:r>
      <w:proofErr w:type="spellStart"/>
      <w:r>
        <w:rPr>
          <w:rFonts w:ascii="Times New Roman" w:hAnsi="Times New Roman"/>
          <w:sz w:val="28"/>
        </w:rPr>
        <w:t>забезпечено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оперативне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відновлення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конструктивної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цілісності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будинків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пошкоджених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внаслідок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зупинить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руйнацію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збереже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житловий</w:t>
      </w:r>
      <w:proofErr w:type="spellEnd"/>
      <w:r>
        <w:rPr>
          <w:rFonts w:ascii="Times New Roman" w:hAnsi="Times New Roman"/>
          <w:sz w:val="28"/>
        </w:rPr>
        <w:t xml:space="preserve"> фонд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умовах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підвищених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воєнних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ризиків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1F6E25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рішення</w:t>
      </w:r>
      <w:proofErr w:type="spellEnd"/>
    </w:p>
    <w:p w:rsidR="00016B19" w:rsidRDefault="001F6E25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016B19" w:rsidRDefault="001F6E25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5702B">
        <w:rPr>
          <w:rFonts w:ascii="Times New Roman" w:hAnsi="Times New Roman"/>
          <w:sz w:val="28"/>
          <w:lang w:val="uk-UA"/>
        </w:rPr>
        <w:t>РЕШЕТОВА</w:t>
      </w:r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заступник начальника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1F6E25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 w:rsidR="0075702B">
        <w:rPr>
          <w:rFonts w:ascii="Times New Roman" w:hAnsi="Times New Roman"/>
          <w:sz w:val="28"/>
        </w:rPr>
        <w:t xml:space="preserve"> за </w:t>
      </w:r>
      <w:proofErr w:type="spellStart"/>
      <w:r w:rsidR="0075702B">
        <w:rPr>
          <w:rFonts w:ascii="Times New Roman" w:hAnsi="Times New Roman"/>
          <w:sz w:val="28"/>
        </w:rPr>
        <w:t>підготовку</w:t>
      </w:r>
      <w:proofErr w:type="spellEnd"/>
      <w:r w:rsidR="0075702B">
        <w:rPr>
          <w:rFonts w:ascii="Times New Roman" w:hAnsi="Times New Roman"/>
          <w:sz w:val="28"/>
        </w:rPr>
        <w:t xml:space="preserve"> проекту </w:t>
      </w:r>
      <w:proofErr w:type="spellStart"/>
      <w:r w:rsidR="0075702B">
        <w:rPr>
          <w:rFonts w:ascii="Times New Roman" w:hAnsi="Times New Roman"/>
          <w:sz w:val="28"/>
        </w:rPr>
        <w:t>рішення</w:t>
      </w:r>
      <w:proofErr w:type="spellEnd"/>
      <w:r w:rsidR="0075702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Лариса</w:t>
      </w:r>
      <w:r w:rsidR="0075702B">
        <w:rPr>
          <w:rFonts w:ascii="Times New Roman" w:hAnsi="Times New Roman"/>
          <w:sz w:val="28"/>
          <w:lang w:val="uk-UA"/>
        </w:rPr>
        <w:t xml:space="preserve"> ФЕДОТЬЄВА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016B19" w:rsidRDefault="001F6E25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таблиця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16B19" w:rsidRDefault="00016B19">
      <w:pPr>
        <w:spacing w:after="0"/>
        <w:ind w:firstLine="567"/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37"/>
        <w:gridCol w:w="1134"/>
        <w:gridCol w:w="1276"/>
        <w:gridCol w:w="1106"/>
        <w:gridCol w:w="1729"/>
        <w:gridCol w:w="1531"/>
      </w:tblGrid>
      <w:tr w:rsidR="00016B19" w:rsidTr="001F6E25"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№ з/п</w:t>
            </w:r>
            <w:r>
              <w:rPr>
                <w:rFonts w:ascii="Times New Roman" w:hAnsi="Times New Roman"/>
                <w:b/>
                <w:bCs/>
                <w:sz w:val="28"/>
                <w:vertAlign w:val="superscript"/>
              </w:rPr>
              <w:t>⁕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Було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Зміни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Стало</w:t>
            </w:r>
          </w:p>
        </w:tc>
      </w:tr>
      <w:tr w:rsidR="00016B19">
        <w:trPr>
          <w:cantSplit/>
          <w:trHeight w:val="3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016B19">
            <w:pPr>
              <w:spacing w:after="0" w:line="240" w:lineRule="auto"/>
              <w:ind w:firstLine="142"/>
              <w:jc w:val="center"/>
            </w:pP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Захід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фінансування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місцевий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бюджет) у 2026 </w:t>
            </w:r>
            <w:proofErr w:type="spellStart"/>
            <w:r>
              <w:rPr>
                <w:rFonts w:ascii="Times New Roman" w:hAnsi="Times New Roman"/>
                <w:sz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тис. </w:t>
            </w:r>
            <w:proofErr w:type="spellStart"/>
            <w:r>
              <w:rPr>
                <w:rFonts w:ascii="Times New Roman" w:hAnsi="Times New Roman"/>
                <w:sz w:val="28"/>
              </w:rPr>
              <w:t>грн</w:t>
            </w:r>
            <w:proofErr w:type="spellEnd"/>
          </w:p>
        </w:tc>
      </w:tr>
      <w:tr w:rsidR="00016B19" w:rsidTr="001F6E25">
        <w:trPr>
          <w:cantSplit/>
          <w:trHeight w:val="2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Капітальний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sz w:val="28"/>
              </w:rPr>
              <w:t>конструктивних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елементів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багатоквартирних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будинків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систем та </w:t>
            </w:r>
            <w:proofErr w:type="spellStart"/>
            <w:r>
              <w:rPr>
                <w:rFonts w:ascii="Times New Roman" w:hAnsi="Times New Roman"/>
                <w:sz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6D42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+ 3</w:t>
            </w:r>
            <w:r w:rsidR="001F6E25"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Капітальний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sz w:val="28"/>
              </w:rPr>
              <w:t>конструктивних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елементів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багатоквартирних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будинків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систем та </w:t>
            </w:r>
            <w:proofErr w:type="spellStart"/>
            <w:r>
              <w:rPr>
                <w:rFonts w:ascii="Times New Roman" w:hAnsi="Times New Roman"/>
                <w:sz w:val="28"/>
              </w:rPr>
              <w:t>зовнішніх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мереж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6D42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4 3</w:t>
            </w:r>
            <w:r w:rsidR="001F6E25">
              <w:rPr>
                <w:rFonts w:ascii="Times New Roman" w:hAnsi="Times New Roman"/>
                <w:sz w:val="28"/>
              </w:rPr>
              <w:t>00,00</w:t>
            </w:r>
          </w:p>
        </w:tc>
      </w:tr>
      <w:tr w:rsidR="00016B19" w:rsidTr="001F6E25">
        <w:trPr>
          <w:cantSplit/>
          <w:trHeight w:val="3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Капітальний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поточний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багатоквартирних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будинків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зазнали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пошкоджень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наслідок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збройної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агресії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Капітальний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поточний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ремонти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багатоквартирних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будинків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зазнали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пошкоджень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наслідок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збройної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агресії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9" w:rsidRDefault="001F6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016B19" w:rsidRDefault="001F6E25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vertAlign w:val="superscript"/>
        </w:rPr>
        <w:t>⁕</w:t>
      </w:r>
      <w:r>
        <w:rPr>
          <w:rFonts w:ascii="Times New Roman" w:hAnsi="Times New Roman"/>
          <w:sz w:val="24"/>
        </w:rPr>
        <w:t xml:space="preserve"> – № з/п </w:t>
      </w:r>
      <w:proofErr w:type="spellStart"/>
      <w:r>
        <w:rPr>
          <w:rFonts w:ascii="Times New Roman" w:hAnsi="Times New Roman"/>
          <w:sz w:val="24"/>
        </w:rPr>
        <w:t>відповідно</w:t>
      </w:r>
      <w:proofErr w:type="spellEnd"/>
      <w:r>
        <w:rPr>
          <w:rFonts w:ascii="Times New Roman" w:hAnsi="Times New Roman"/>
          <w:sz w:val="24"/>
        </w:rPr>
        <w:t xml:space="preserve"> до </w:t>
      </w:r>
      <w:proofErr w:type="spellStart"/>
      <w:r>
        <w:rPr>
          <w:rFonts w:ascii="Times New Roman" w:hAnsi="Times New Roman"/>
          <w:sz w:val="24"/>
        </w:rPr>
        <w:t>Додатку</w:t>
      </w:r>
      <w:proofErr w:type="spellEnd"/>
      <w:r>
        <w:rPr>
          <w:rFonts w:ascii="Times New Roman" w:hAnsi="Times New Roman"/>
          <w:sz w:val="24"/>
        </w:rPr>
        <w:t xml:space="preserve"> 1 «ЗАХОДИ ТА ПОТРЕБА У ЇХ ФІНАНСУВАННІ».</w:t>
      </w:r>
    </w:p>
    <w:p w:rsidR="00016B19" w:rsidRDefault="00016B19">
      <w:pPr>
        <w:spacing w:after="0"/>
        <w:ind w:firstLine="567"/>
        <w:jc w:val="both"/>
      </w:pPr>
    </w:p>
    <w:p w:rsidR="00016B19" w:rsidRDefault="001F6E25">
      <w:p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Начальник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  <w:t xml:space="preserve">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    </w:t>
      </w:r>
      <w:proofErr w:type="spellStart"/>
      <w:r>
        <w:rPr>
          <w:rFonts w:ascii="Times New Roman" w:hAnsi="Times New Roman"/>
          <w:color w:val="000000"/>
          <w:sz w:val="28"/>
        </w:rPr>
        <w:t>Світлана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РЕШЕТОВА</w:t>
      </w:r>
    </w:p>
    <w:sectPr w:rsidR="00016B19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9FE7B78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A301904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abstractNum w:abstractNumId="2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6B19"/>
    <w:rsid w:val="00016B19"/>
    <w:rsid w:val="001F6E25"/>
    <w:rsid w:val="006D428E"/>
    <w:rsid w:val="0075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D22F9-2408-4F25-984E-A16690EF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22</cp:revision>
  <dcterms:created xsi:type="dcterms:W3CDTF">2021-03-03T14:03:00Z</dcterms:created>
  <dcterms:modified xsi:type="dcterms:W3CDTF">2026-04-06T13:15:00Z</dcterms:modified>
</cp:coreProperties>
</file>