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BE6BBD" w:rsidP="00B3670E" w14:paraId="5C916CD2" w14:textId="765EB16B">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26.03.2026</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2630-114-08</w:t>
      </w:r>
    </w:p>
    <w:p w:rsidR="004208DA" w:rsidRPr="007C582E" w:rsidP="004208DA" w14:paraId="0A449B32" w14:textId="77777777">
      <w:pPr>
        <w:spacing w:after="0"/>
        <w:rPr>
          <w:rFonts w:ascii="Times New Roman" w:hAnsi="Times New Roman" w:cs="Times New Roman"/>
          <w:sz w:val="28"/>
          <w:szCs w:val="28"/>
        </w:rPr>
      </w:pPr>
    </w:p>
    <w:p w:rsidR="003755F0" w:rsidRPr="003755F0" w:rsidP="003755F0" w14:paraId="422BC4F7" w14:textId="66F9FEC8">
      <w:pPr>
        <w:spacing w:after="0"/>
        <w:rPr>
          <w:rFonts w:ascii="Times New Roman" w:hAnsi="Times New Roman" w:cs="Times New Roman"/>
          <w:bCs/>
          <w:sz w:val="28"/>
          <w:szCs w:val="28"/>
        </w:rPr>
      </w:pPr>
      <w:permStart w:id="1" w:edGrp="everyone"/>
      <w:r w:rsidRPr="003755F0">
        <w:rPr>
          <w:rFonts w:ascii="Times New Roman" w:hAnsi="Times New Roman" w:cs="Times New Roman"/>
          <w:bCs/>
          <w:sz w:val="28"/>
          <w:szCs w:val="28"/>
        </w:rPr>
        <w:t>ЗАТВЕРДЖЕНО</w:t>
      </w:r>
    </w:p>
    <w:p w:rsidR="003755F0" w:rsidRPr="003755F0" w:rsidP="003755F0" w14:paraId="1FB01D85" w14:textId="20A88D51">
      <w:pPr>
        <w:spacing w:after="0"/>
        <w:rPr>
          <w:rFonts w:ascii="Times New Roman" w:hAnsi="Times New Roman" w:cs="Times New Roman"/>
          <w:bCs/>
          <w:sz w:val="28"/>
          <w:szCs w:val="28"/>
        </w:rPr>
      </w:pPr>
      <w:r w:rsidRPr="003755F0">
        <w:rPr>
          <w:rFonts w:ascii="Times New Roman" w:hAnsi="Times New Roman" w:cs="Times New Roman"/>
          <w:bCs/>
          <w:sz w:val="28"/>
          <w:szCs w:val="28"/>
        </w:rPr>
        <w:t>Рішенням Єдиного учасника</w:t>
      </w:r>
    </w:p>
    <w:p w:rsidR="003755F0" w:rsidP="003755F0" w14:paraId="7D42319E" w14:textId="01DAFCC2">
      <w:pPr>
        <w:spacing w:after="0"/>
        <w:rPr>
          <w:rFonts w:ascii="Times New Roman" w:hAnsi="Times New Roman" w:cs="Times New Roman"/>
          <w:bCs/>
          <w:sz w:val="28"/>
          <w:szCs w:val="28"/>
        </w:rPr>
      </w:pPr>
      <w:r w:rsidRPr="003755F0">
        <w:rPr>
          <w:rFonts w:ascii="Times New Roman" w:hAnsi="Times New Roman" w:cs="Times New Roman"/>
          <w:bCs/>
          <w:sz w:val="28"/>
          <w:szCs w:val="28"/>
        </w:rPr>
        <w:t>ТОВ «АТОМІС»</w:t>
      </w:r>
      <w:r>
        <w:rPr>
          <w:rFonts w:ascii="Times New Roman" w:hAnsi="Times New Roman" w:cs="Times New Roman"/>
          <w:bCs/>
          <w:sz w:val="28"/>
          <w:szCs w:val="28"/>
        </w:rPr>
        <w:t xml:space="preserve"> </w:t>
      </w:r>
      <w:r w:rsidRPr="003755F0">
        <w:rPr>
          <w:rFonts w:ascii="Times New Roman" w:hAnsi="Times New Roman" w:cs="Times New Roman"/>
          <w:bCs/>
          <w:sz w:val="28"/>
          <w:szCs w:val="28"/>
        </w:rPr>
        <w:t>№20/03-2026 від</w:t>
      </w:r>
      <w:r>
        <w:rPr>
          <w:rFonts w:ascii="Times New Roman" w:hAnsi="Times New Roman" w:cs="Times New Roman"/>
          <w:bCs/>
          <w:sz w:val="28"/>
          <w:szCs w:val="28"/>
        </w:rPr>
        <w:t xml:space="preserve"> </w:t>
      </w:r>
      <w:r w:rsidRPr="003755F0">
        <w:rPr>
          <w:rFonts w:ascii="Times New Roman" w:hAnsi="Times New Roman" w:cs="Times New Roman"/>
          <w:bCs/>
          <w:sz w:val="28"/>
          <w:szCs w:val="28"/>
        </w:rPr>
        <w:t>20.03.2026</w:t>
      </w:r>
    </w:p>
    <w:p w:rsidR="003755F0" w:rsidP="003755F0" w14:paraId="2736E77C" w14:textId="77777777">
      <w:pPr>
        <w:spacing w:after="0"/>
        <w:rPr>
          <w:rFonts w:ascii="Times New Roman" w:hAnsi="Times New Roman" w:cs="Times New Roman"/>
          <w:bCs/>
          <w:sz w:val="28"/>
          <w:szCs w:val="28"/>
        </w:rPr>
      </w:pPr>
      <w:r w:rsidRPr="003755F0">
        <w:rPr>
          <w:rFonts w:ascii="Times New Roman" w:hAnsi="Times New Roman" w:cs="Times New Roman"/>
          <w:bCs/>
          <w:sz w:val="28"/>
          <w:szCs w:val="28"/>
        </w:rPr>
        <w:t xml:space="preserve">«Про створення та затвердження Концепції </w:t>
      </w:r>
    </w:p>
    <w:p w:rsidR="003755F0" w:rsidRPr="003755F0" w:rsidP="003755F0" w14:paraId="491F59AB" w14:textId="69C77292">
      <w:pPr>
        <w:spacing w:after="0"/>
        <w:rPr>
          <w:rFonts w:ascii="Times New Roman" w:hAnsi="Times New Roman" w:cs="Times New Roman"/>
          <w:bCs/>
          <w:sz w:val="28"/>
          <w:szCs w:val="28"/>
        </w:rPr>
      </w:pPr>
      <w:r w:rsidRPr="003755F0">
        <w:rPr>
          <w:rFonts w:ascii="Times New Roman" w:hAnsi="Times New Roman" w:cs="Times New Roman"/>
          <w:bCs/>
          <w:sz w:val="28"/>
          <w:szCs w:val="28"/>
        </w:rPr>
        <w:t>індустріального парку</w:t>
      </w:r>
      <w:r>
        <w:rPr>
          <w:rFonts w:ascii="Times New Roman" w:hAnsi="Times New Roman" w:cs="Times New Roman"/>
          <w:bCs/>
          <w:sz w:val="28"/>
          <w:szCs w:val="28"/>
        </w:rPr>
        <w:t xml:space="preserve"> </w:t>
      </w:r>
      <w:r w:rsidRPr="003755F0">
        <w:rPr>
          <w:rFonts w:ascii="Times New Roman" w:hAnsi="Times New Roman" w:cs="Times New Roman"/>
          <w:bCs/>
          <w:sz w:val="28"/>
          <w:szCs w:val="28"/>
        </w:rPr>
        <w:t>«БУДШЛЯХМАШ»</w:t>
      </w:r>
    </w:p>
    <w:p w:rsidR="003755F0" w:rsidP="003B2A39" w14:paraId="60F6F88A" w14:textId="77777777">
      <w:pPr>
        <w:spacing w:after="0"/>
        <w:jc w:val="center"/>
        <w:rPr>
          <w:rFonts w:ascii="Times New Roman" w:hAnsi="Times New Roman" w:cs="Times New Roman"/>
          <w:b/>
          <w:bCs/>
          <w:sz w:val="28"/>
          <w:szCs w:val="28"/>
        </w:rPr>
      </w:pPr>
    </w:p>
    <w:p w:rsidR="003755F0" w:rsidP="003B2A39" w14:paraId="72F17C85" w14:textId="77777777">
      <w:pPr>
        <w:spacing w:after="0"/>
        <w:jc w:val="center"/>
        <w:rPr>
          <w:rFonts w:ascii="Times New Roman" w:hAnsi="Times New Roman" w:cs="Times New Roman"/>
          <w:b/>
          <w:bCs/>
          <w:sz w:val="28"/>
          <w:szCs w:val="28"/>
        </w:rPr>
      </w:pPr>
    </w:p>
    <w:p w:rsidR="003755F0" w:rsidRPr="003755F0" w:rsidP="003755F0" w14:paraId="4B61116A" w14:textId="77777777">
      <w:pPr>
        <w:spacing w:after="0"/>
        <w:jc w:val="center"/>
        <w:rPr>
          <w:rFonts w:ascii="Times New Roman" w:eastAsia="Times New Roman" w:hAnsi="Times New Roman" w:cs="Times New Roman"/>
          <w:b/>
          <w:bCs/>
          <w:sz w:val="28"/>
          <w:szCs w:val="28"/>
        </w:rPr>
      </w:pPr>
      <w:r w:rsidRPr="003755F0">
        <w:rPr>
          <w:rFonts w:ascii="Times New Roman" w:eastAsia="Times New Roman" w:hAnsi="Times New Roman" w:cs="Times New Roman"/>
          <w:b/>
          <w:bCs/>
          <w:sz w:val="28"/>
          <w:szCs w:val="28"/>
        </w:rPr>
        <w:t>КОНЦЕПЦІЯ</w:t>
      </w:r>
    </w:p>
    <w:p w:rsidR="003755F0" w:rsidRPr="003755F0" w:rsidP="003755F0" w14:paraId="65E5E8BF" w14:textId="77777777">
      <w:pPr>
        <w:spacing w:after="0"/>
        <w:jc w:val="center"/>
        <w:rPr>
          <w:rFonts w:ascii="Times New Roman" w:eastAsia="Times New Roman" w:hAnsi="Times New Roman" w:cs="Times New Roman"/>
          <w:b/>
          <w:sz w:val="28"/>
          <w:szCs w:val="28"/>
        </w:rPr>
      </w:pPr>
      <w:r w:rsidRPr="003755F0">
        <w:rPr>
          <w:rFonts w:ascii="Times New Roman" w:eastAsia="Times New Roman" w:hAnsi="Times New Roman" w:cs="Times New Roman"/>
          <w:b/>
          <w:sz w:val="28"/>
          <w:szCs w:val="28"/>
        </w:rPr>
        <w:t>ІНДУСТРІАЛЬНОГО ПАРКУ</w:t>
      </w:r>
    </w:p>
    <w:p w:rsidR="003755F0" w:rsidRPr="003755F0" w:rsidP="003755F0" w14:paraId="401ECE0A" w14:textId="77777777">
      <w:pPr>
        <w:spacing w:after="0" w:line="360" w:lineRule="auto"/>
        <w:jc w:val="center"/>
        <w:rPr>
          <w:rFonts w:ascii="Times New Roman" w:eastAsia="Times New Roman" w:hAnsi="Times New Roman" w:cs="Times New Roman"/>
          <w:b/>
          <w:sz w:val="28"/>
          <w:szCs w:val="28"/>
        </w:rPr>
      </w:pPr>
      <w:r w:rsidRPr="003755F0">
        <w:rPr>
          <w:rFonts w:ascii="Times New Roman" w:eastAsia="Times New Roman" w:hAnsi="Times New Roman" w:cs="Times New Roman"/>
          <w:b/>
          <w:sz w:val="28"/>
          <w:szCs w:val="28"/>
        </w:rPr>
        <w:t>«БУДШЛЯХМАШ»</w:t>
      </w:r>
    </w:p>
    <w:p w:rsidR="004208DA" w:rsidRPr="00EE06C3" w:rsidP="003B2A39" w14:paraId="412AEC08" w14:textId="77777777">
      <w:pPr>
        <w:spacing w:after="0"/>
        <w:jc w:val="both"/>
        <w:rPr>
          <w:rFonts w:ascii="Times New Roman" w:hAnsi="Times New Roman" w:cs="Times New Roman"/>
          <w:b/>
          <w:sz w:val="28"/>
          <w:szCs w:val="28"/>
        </w:rPr>
      </w:pPr>
    </w:p>
    <w:p w:rsidR="004208DA" w:rsidRPr="00EE06C3" w:rsidP="003B2A39" w14:paraId="26ADCD05" w14:textId="77777777">
      <w:pPr>
        <w:spacing w:after="0"/>
        <w:jc w:val="both"/>
        <w:rPr>
          <w:rFonts w:ascii="Times New Roman" w:hAnsi="Times New Roman" w:cs="Times New Roman"/>
          <w:b/>
          <w:sz w:val="28"/>
          <w:szCs w:val="28"/>
        </w:rPr>
      </w:pPr>
    </w:p>
    <w:p w:rsidR="004208DA" w:rsidRPr="00EE06C3" w:rsidP="003B2A39" w14:paraId="749EF1AF" w14:textId="77777777">
      <w:pPr>
        <w:spacing w:after="0"/>
        <w:jc w:val="both"/>
        <w:rPr>
          <w:rFonts w:ascii="Times New Roman" w:hAnsi="Times New Roman" w:cs="Times New Roman"/>
          <w:b/>
          <w:sz w:val="28"/>
          <w:szCs w:val="28"/>
        </w:rPr>
      </w:pPr>
    </w:p>
    <w:p w:rsidR="004208DA" w:rsidRPr="00EE06C3" w:rsidP="003B2A39" w14:paraId="10AAC19C" w14:textId="77777777">
      <w:pPr>
        <w:spacing w:after="0"/>
        <w:jc w:val="both"/>
        <w:rPr>
          <w:rFonts w:ascii="Times New Roman" w:hAnsi="Times New Roman" w:cs="Times New Roman"/>
          <w:b/>
          <w:sz w:val="28"/>
          <w:szCs w:val="28"/>
        </w:rPr>
      </w:pPr>
    </w:p>
    <w:p w:rsidR="004208DA" w:rsidRPr="00EE06C3" w:rsidP="003B2A39" w14:paraId="01D23B0B" w14:textId="77777777">
      <w:pPr>
        <w:spacing w:after="0"/>
        <w:jc w:val="both"/>
        <w:rPr>
          <w:rFonts w:ascii="Times New Roman" w:hAnsi="Times New Roman" w:cs="Times New Roman"/>
          <w:b/>
          <w:sz w:val="28"/>
          <w:szCs w:val="28"/>
        </w:rPr>
      </w:pPr>
    </w:p>
    <w:p w:rsidR="004208DA" w:rsidRPr="00EE06C3" w:rsidP="003B2A39" w14:paraId="792FBF67" w14:textId="77777777">
      <w:pPr>
        <w:spacing w:after="0"/>
        <w:jc w:val="both"/>
        <w:rPr>
          <w:rFonts w:ascii="Times New Roman" w:hAnsi="Times New Roman" w:cs="Times New Roman"/>
          <w:b/>
          <w:sz w:val="28"/>
          <w:szCs w:val="28"/>
        </w:rPr>
      </w:pPr>
    </w:p>
    <w:p w:rsidR="004208DA" w:rsidRPr="00EE06C3" w:rsidP="003B2A39" w14:paraId="37CECB48" w14:textId="77777777">
      <w:pPr>
        <w:spacing w:after="0"/>
        <w:jc w:val="both"/>
        <w:rPr>
          <w:rFonts w:ascii="Times New Roman" w:hAnsi="Times New Roman" w:cs="Times New Roman"/>
          <w:b/>
          <w:sz w:val="28"/>
          <w:szCs w:val="28"/>
        </w:rPr>
      </w:pPr>
    </w:p>
    <w:p w:rsidR="004208DA" w:rsidRPr="00EE06C3" w:rsidP="003B2A39" w14:paraId="1359531D" w14:textId="77777777">
      <w:pPr>
        <w:spacing w:after="0"/>
        <w:jc w:val="both"/>
        <w:rPr>
          <w:rFonts w:ascii="Times New Roman" w:hAnsi="Times New Roman" w:cs="Times New Roman"/>
          <w:b/>
          <w:sz w:val="28"/>
          <w:szCs w:val="28"/>
        </w:rPr>
      </w:pPr>
    </w:p>
    <w:p w:rsidR="004208DA" w:rsidRPr="00EE06C3" w:rsidP="003B2A39" w14:paraId="64D63DB9" w14:textId="77777777">
      <w:pPr>
        <w:spacing w:after="0"/>
        <w:jc w:val="both"/>
        <w:rPr>
          <w:rFonts w:ascii="Times New Roman" w:hAnsi="Times New Roman" w:cs="Times New Roman"/>
          <w:b/>
          <w:sz w:val="28"/>
          <w:szCs w:val="28"/>
        </w:rPr>
      </w:pPr>
    </w:p>
    <w:p w:rsidR="004208DA" w:rsidRPr="00EE06C3" w:rsidP="003B2A39" w14:paraId="0A0AD946" w14:textId="77777777">
      <w:pPr>
        <w:spacing w:after="0"/>
        <w:jc w:val="both"/>
        <w:rPr>
          <w:rFonts w:ascii="Times New Roman" w:hAnsi="Times New Roman" w:cs="Times New Roman"/>
          <w:b/>
          <w:sz w:val="28"/>
          <w:szCs w:val="28"/>
        </w:rPr>
      </w:pPr>
    </w:p>
    <w:p w:rsidR="004208DA" w:rsidRPr="00EE06C3" w:rsidP="003B2A39" w14:paraId="7F7276E9" w14:textId="77777777">
      <w:pPr>
        <w:spacing w:after="0"/>
        <w:jc w:val="both"/>
        <w:rPr>
          <w:rFonts w:ascii="Times New Roman" w:hAnsi="Times New Roman" w:cs="Times New Roman"/>
          <w:b/>
          <w:sz w:val="28"/>
          <w:szCs w:val="28"/>
        </w:rPr>
      </w:pPr>
    </w:p>
    <w:p w:rsidR="004208DA" w:rsidRPr="00EE06C3" w:rsidP="003B2A39" w14:paraId="6548C267" w14:textId="77777777">
      <w:pPr>
        <w:spacing w:after="0"/>
        <w:jc w:val="both"/>
        <w:rPr>
          <w:rFonts w:ascii="Times New Roman" w:hAnsi="Times New Roman" w:cs="Times New Roman"/>
          <w:b/>
          <w:sz w:val="28"/>
          <w:szCs w:val="28"/>
        </w:rPr>
      </w:pPr>
    </w:p>
    <w:p w:rsidR="004208DA" w:rsidRPr="00EE06C3" w:rsidP="003B2A39" w14:paraId="3356C9B4" w14:textId="77777777">
      <w:pPr>
        <w:spacing w:after="0"/>
        <w:jc w:val="both"/>
        <w:rPr>
          <w:rFonts w:ascii="Times New Roman" w:hAnsi="Times New Roman" w:cs="Times New Roman"/>
          <w:b/>
          <w:sz w:val="28"/>
          <w:szCs w:val="28"/>
        </w:rPr>
      </w:pPr>
    </w:p>
    <w:p w:rsidR="004208DA" w:rsidRPr="00EE06C3" w:rsidP="003B2A39" w14:paraId="2384C187" w14:textId="77777777">
      <w:pPr>
        <w:spacing w:after="0"/>
        <w:jc w:val="both"/>
        <w:rPr>
          <w:rFonts w:ascii="Times New Roman" w:hAnsi="Times New Roman" w:cs="Times New Roman"/>
          <w:b/>
          <w:sz w:val="28"/>
          <w:szCs w:val="28"/>
        </w:rPr>
      </w:pPr>
    </w:p>
    <w:p w:rsidR="004208DA" w:rsidRPr="00EE06C3" w:rsidP="003B2A39" w14:paraId="3701284B" w14:textId="77777777">
      <w:pPr>
        <w:spacing w:after="0"/>
        <w:jc w:val="both"/>
        <w:rPr>
          <w:rFonts w:ascii="Times New Roman" w:hAnsi="Times New Roman" w:cs="Times New Roman"/>
          <w:b/>
          <w:sz w:val="28"/>
          <w:szCs w:val="28"/>
        </w:rPr>
      </w:pPr>
    </w:p>
    <w:p w:rsidR="004208DA" w:rsidRPr="00EE06C3" w:rsidP="003B2A39" w14:paraId="42738D54" w14:textId="77777777">
      <w:pPr>
        <w:spacing w:after="0"/>
        <w:jc w:val="both"/>
        <w:rPr>
          <w:rFonts w:ascii="Times New Roman" w:hAnsi="Times New Roman" w:cs="Times New Roman"/>
          <w:b/>
          <w:sz w:val="28"/>
          <w:szCs w:val="28"/>
        </w:rPr>
      </w:pPr>
    </w:p>
    <w:p w:rsidR="004208DA" w:rsidRPr="00EE06C3" w:rsidP="003B2A39" w14:paraId="66019F50" w14:textId="77777777">
      <w:pPr>
        <w:spacing w:after="0"/>
        <w:jc w:val="both"/>
        <w:rPr>
          <w:rFonts w:ascii="Times New Roman" w:hAnsi="Times New Roman" w:cs="Times New Roman"/>
          <w:b/>
          <w:sz w:val="28"/>
          <w:szCs w:val="28"/>
        </w:rPr>
      </w:pPr>
    </w:p>
    <w:p w:rsidR="004208DA" w:rsidRPr="00EE06C3" w:rsidP="003B2A39" w14:paraId="6749AB0F" w14:textId="77777777">
      <w:pPr>
        <w:spacing w:after="0"/>
        <w:jc w:val="both"/>
        <w:rPr>
          <w:rFonts w:ascii="Times New Roman" w:hAnsi="Times New Roman" w:cs="Times New Roman"/>
          <w:b/>
          <w:sz w:val="28"/>
          <w:szCs w:val="28"/>
        </w:rPr>
      </w:pPr>
    </w:p>
    <w:p w:rsidR="004208DA" w:rsidRPr="00EE06C3" w:rsidP="003B2A39" w14:paraId="103446FA" w14:textId="77777777">
      <w:pPr>
        <w:spacing w:after="0"/>
        <w:jc w:val="both"/>
        <w:rPr>
          <w:rFonts w:ascii="Times New Roman" w:hAnsi="Times New Roman" w:cs="Times New Roman"/>
          <w:b/>
          <w:sz w:val="28"/>
          <w:szCs w:val="28"/>
        </w:rPr>
      </w:pPr>
    </w:p>
    <w:p w:rsidR="004208DA" w:rsidRPr="00EE06C3" w:rsidP="003B2A39" w14:paraId="4093A735" w14:textId="77777777">
      <w:pPr>
        <w:spacing w:after="0"/>
        <w:jc w:val="both"/>
        <w:rPr>
          <w:rFonts w:ascii="Times New Roman" w:hAnsi="Times New Roman" w:cs="Times New Roman"/>
          <w:b/>
          <w:sz w:val="28"/>
          <w:szCs w:val="28"/>
        </w:rPr>
      </w:pPr>
    </w:p>
    <w:p w:rsidR="004208DA" w:rsidRPr="00EE06C3" w:rsidP="003B2A39" w14:paraId="7B82738B" w14:textId="77777777">
      <w:pPr>
        <w:spacing w:after="0"/>
        <w:jc w:val="both"/>
        <w:rPr>
          <w:rFonts w:ascii="Times New Roman" w:hAnsi="Times New Roman" w:cs="Times New Roman"/>
          <w:b/>
          <w:sz w:val="28"/>
          <w:szCs w:val="28"/>
        </w:rPr>
      </w:pPr>
    </w:p>
    <w:p w:rsidR="004208DA" w:rsidRPr="00EE06C3" w:rsidP="003B2A39" w14:paraId="56978CC9" w14:textId="77777777">
      <w:pPr>
        <w:spacing w:after="0"/>
        <w:jc w:val="both"/>
        <w:rPr>
          <w:rFonts w:ascii="Times New Roman" w:hAnsi="Times New Roman" w:cs="Times New Roman"/>
          <w:b/>
          <w:sz w:val="28"/>
          <w:szCs w:val="28"/>
        </w:rPr>
      </w:pPr>
    </w:p>
    <w:p w:rsidR="004208DA" w:rsidRPr="00EE06C3" w:rsidP="003B2A39" w14:paraId="0F00ED70" w14:textId="77777777">
      <w:pPr>
        <w:spacing w:after="0"/>
        <w:jc w:val="both"/>
        <w:rPr>
          <w:rFonts w:ascii="Times New Roman" w:hAnsi="Times New Roman" w:cs="Times New Roman"/>
          <w:b/>
          <w:sz w:val="28"/>
          <w:szCs w:val="28"/>
        </w:rPr>
      </w:pPr>
    </w:p>
    <w:p w:rsidR="003755F0" w:rsidRPr="003755F0" w:rsidP="003755F0" w14:paraId="68286FF7" w14:textId="77777777">
      <w:pPr>
        <w:tabs>
          <w:tab w:val="left" w:pos="284"/>
        </w:tabs>
        <w:spacing w:after="0" w:line="360" w:lineRule="auto"/>
        <w:contextualSpacing/>
        <w:jc w:val="center"/>
        <w:outlineLvl w:val="0"/>
        <w:rPr>
          <w:rFonts w:ascii="Times New Roman" w:eastAsia="Times New Roman" w:hAnsi="Times New Roman" w:cs="Times New Roman"/>
          <w:b/>
          <w:bCs/>
          <w:caps/>
          <w:sz w:val="28"/>
          <w:szCs w:val="28"/>
        </w:rPr>
      </w:pPr>
      <w:r w:rsidRPr="003755F0">
        <w:rPr>
          <w:rFonts w:ascii="Times New Roman" w:eastAsia="Times New Roman" w:hAnsi="Times New Roman" w:cs="Times New Roman"/>
          <w:b/>
          <w:bCs/>
          <w:caps/>
          <w:sz w:val="28"/>
          <w:szCs w:val="28"/>
        </w:rPr>
        <w:t>зміст</w:t>
      </w:r>
    </w:p>
    <w:tbl>
      <w:tblPr>
        <w:tblStyle w:val="10"/>
        <w:tblW w:w="9351" w:type="dxa"/>
        <w:tblInd w:w="0" w:type="dxa"/>
        <w:tblLook w:val="04A0"/>
      </w:tblPr>
      <w:tblGrid>
        <w:gridCol w:w="1101"/>
        <w:gridCol w:w="6945"/>
        <w:gridCol w:w="1305"/>
      </w:tblGrid>
      <w:tr w14:paraId="68B18BCC" w14:textId="77777777" w:rsidTr="003755F0">
        <w:tblPrEx>
          <w:tblW w:w="9351" w:type="dxa"/>
          <w:tblInd w:w="0" w:type="dxa"/>
          <w:tblLook w:val="04A0"/>
        </w:tblPrEx>
        <w:trPr>
          <w:trHeight w:val="398"/>
        </w:trPr>
        <w:tc>
          <w:tcPr>
            <w:tcW w:w="110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25C531C" w14:textId="77777777">
            <w:pPr>
              <w:jc w:val="center"/>
              <w:rPr>
                <w:rFonts w:ascii="Times New Roman" w:eastAsia="Times New Roman" w:hAnsi="Times New Roman"/>
                <w:b/>
                <w:sz w:val="24"/>
                <w:szCs w:val="28"/>
              </w:rPr>
            </w:pPr>
            <w:r w:rsidRPr="003755F0">
              <w:rPr>
                <w:rFonts w:ascii="Times New Roman" w:eastAsia="Times New Roman" w:hAnsi="Times New Roman"/>
                <w:b/>
                <w:sz w:val="24"/>
                <w:szCs w:val="28"/>
              </w:rPr>
              <w:t>№ п/п</w:t>
            </w:r>
          </w:p>
        </w:tc>
        <w:tc>
          <w:tcPr>
            <w:tcW w:w="694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AED4717" w14:textId="77777777">
            <w:pPr>
              <w:jc w:val="center"/>
              <w:rPr>
                <w:rFonts w:ascii="Times New Roman" w:eastAsia="Times New Roman" w:hAnsi="Times New Roman"/>
                <w:b/>
                <w:sz w:val="24"/>
                <w:szCs w:val="28"/>
              </w:rPr>
            </w:pPr>
            <w:r w:rsidRPr="003755F0">
              <w:rPr>
                <w:rFonts w:ascii="Times New Roman" w:eastAsia="Times New Roman" w:hAnsi="Times New Roman"/>
                <w:b/>
                <w:sz w:val="24"/>
                <w:szCs w:val="28"/>
              </w:rPr>
              <w:t>Найменування</w:t>
            </w:r>
          </w:p>
        </w:tc>
        <w:tc>
          <w:tcPr>
            <w:tcW w:w="130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BCD292D" w14:textId="77777777">
            <w:pPr>
              <w:ind w:firstLine="43"/>
              <w:jc w:val="center"/>
              <w:rPr>
                <w:rFonts w:ascii="Times New Roman" w:eastAsia="Times New Roman" w:hAnsi="Times New Roman"/>
                <w:b/>
                <w:sz w:val="24"/>
                <w:szCs w:val="28"/>
              </w:rPr>
            </w:pPr>
            <w:r w:rsidRPr="003755F0">
              <w:rPr>
                <w:rFonts w:ascii="Times New Roman" w:eastAsia="Times New Roman" w:hAnsi="Times New Roman"/>
                <w:b/>
                <w:sz w:val="24"/>
                <w:szCs w:val="28"/>
              </w:rPr>
              <w:t>Стр</w:t>
            </w:r>
            <w:r w:rsidRPr="003755F0">
              <w:rPr>
                <w:rFonts w:ascii="Times New Roman" w:eastAsia="Times New Roman" w:hAnsi="Times New Roman"/>
                <w:b/>
                <w:sz w:val="24"/>
                <w:szCs w:val="28"/>
              </w:rPr>
              <w:t>.</w:t>
            </w:r>
          </w:p>
        </w:tc>
      </w:tr>
      <w:tr w14:paraId="4D1DDFD7" w14:textId="77777777" w:rsidTr="003755F0">
        <w:tblPrEx>
          <w:tblW w:w="9351" w:type="dxa"/>
          <w:tblInd w:w="0" w:type="dxa"/>
          <w:tblLook w:val="04A0"/>
        </w:tblPrEx>
        <w:tc>
          <w:tcPr>
            <w:tcW w:w="110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E4CF2E3" w14:textId="77777777">
            <w:pPr>
              <w:jc w:val="center"/>
              <w:rPr>
                <w:rFonts w:ascii="Times New Roman" w:eastAsia="Times New Roman" w:hAnsi="Times New Roman"/>
                <w:sz w:val="24"/>
                <w:szCs w:val="28"/>
              </w:rPr>
            </w:pPr>
            <w:r w:rsidRPr="003755F0">
              <w:rPr>
                <w:rFonts w:ascii="Times New Roman" w:eastAsia="Times New Roman" w:hAnsi="Times New Roman"/>
                <w:sz w:val="24"/>
                <w:szCs w:val="28"/>
              </w:rPr>
              <w:t>1</w:t>
            </w:r>
          </w:p>
        </w:tc>
        <w:tc>
          <w:tcPr>
            <w:tcW w:w="694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90EF03D" w14:textId="77777777">
            <w:pPr>
              <w:keepNext/>
              <w:keepLines/>
              <w:spacing w:before="160" w:after="80"/>
              <w:outlineLvl w:val="2"/>
              <w:rPr>
                <w:rFonts w:ascii="Times New Roman" w:eastAsia="Times New Roman" w:hAnsi="Times New Roman"/>
                <w:bCs/>
                <w:caps/>
                <w:sz w:val="24"/>
                <w:szCs w:val="28"/>
              </w:rPr>
            </w:pPr>
            <w:r w:rsidRPr="003755F0">
              <w:rPr>
                <w:rFonts w:ascii="Times New Roman" w:eastAsia="Times New Roman" w:hAnsi="Times New Roman"/>
                <w:sz w:val="24"/>
                <w:szCs w:val="28"/>
              </w:rPr>
              <w:t>Назва індустріального парку</w:t>
            </w:r>
          </w:p>
        </w:tc>
        <w:tc>
          <w:tcPr>
            <w:tcW w:w="130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D234513" w14:textId="77777777">
            <w:pPr>
              <w:jc w:val="center"/>
              <w:rPr>
                <w:rFonts w:ascii="Times New Roman" w:hAnsi="Times New Roman"/>
                <w:sz w:val="24"/>
                <w:szCs w:val="28"/>
              </w:rPr>
            </w:pPr>
            <w:r w:rsidRPr="003755F0">
              <w:rPr>
                <w:rFonts w:ascii="Times New Roman" w:eastAsia="Times New Roman" w:hAnsi="Times New Roman"/>
                <w:bCs/>
                <w:caps/>
                <w:sz w:val="24"/>
                <w:szCs w:val="28"/>
              </w:rPr>
              <w:t>3</w:t>
            </w:r>
          </w:p>
        </w:tc>
      </w:tr>
      <w:tr w14:paraId="7256AA97" w14:textId="77777777" w:rsidTr="003755F0">
        <w:tblPrEx>
          <w:tblW w:w="9351" w:type="dxa"/>
          <w:tblInd w:w="0" w:type="dxa"/>
          <w:tblLook w:val="04A0"/>
        </w:tblPrEx>
        <w:tc>
          <w:tcPr>
            <w:tcW w:w="110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E21115A" w14:textId="77777777">
            <w:pPr>
              <w:jc w:val="center"/>
              <w:rPr>
                <w:rFonts w:ascii="Times New Roman" w:eastAsia="Times New Roman" w:hAnsi="Times New Roman"/>
                <w:b/>
                <w:bCs/>
                <w:caps/>
                <w:sz w:val="24"/>
                <w:szCs w:val="28"/>
              </w:rPr>
            </w:pPr>
            <w:r w:rsidRPr="003755F0">
              <w:rPr>
                <w:rFonts w:ascii="Times New Roman" w:eastAsia="Times New Roman" w:hAnsi="Times New Roman"/>
                <w:sz w:val="24"/>
                <w:szCs w:val="28"/>
              </w:rPr>
              <w:t>2</w:t>
            </w:r>
          </w:p>
        </w:tc>
        <w:tc>
          <w:tcPr>
            <w:tcW w:w="694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5A35FCC" w14:textId="77777777">
            <w:pPr>
              <w:keepNext/>
              <w:keepLines/>
              <w:spacing w:before="160" w:after="80"/>
              <w:outlineLvl w:val="2"/>
              <w:rPr>
                <w:rFonts w:ascii="Times New Roman" w:eastAsia="Times New Roman" w:hAnsi="Times New Roman"/>
                <w:bCs/>
                <w:caps/>
                <w:sz w:val="24"/>
                <w:szCs w:val="28"/>
              </w:rPr>
            </w:pPr>
            <w:r w:rsidRPr="003755F0">
              <w:rPr>
                <w:rFonts w:ascii="Times New Roman" w:eastAsia="Times New Roman" w:hAnsi="Times New Roman"/>
                <w:sz w:val="24"/>
                <w:szCs w:val="28"/>
              </w:rPr>
              <w:t>Ініціатор створення індустріального парку</w:t>
            </w:r>
          </w:p>
        </w:tc>
        <w:tc>
          <w:tcPr>
            <w:tcW w:w="130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79ECE22" w14:textId="77777777">
            <w:pPr>
              <w:jc w:val="center"/>
              <w:rPr>
                <w:rFonts w:ascii="Times New Roman" w:hAnsi="Times New Roman"/>
                <w:sz w:val="24"/>
                <w:szCs w:val="28"/>
              </w:rPr>
            </w:pPr>
            <w:r w:rsidRPr="003755F0">
              <w:rPr>
                <w:rFonts w:ascii="Times New Roman" w:eastAsia="Times New Roman" w:hAnsi="Times New Roman"/>
                <w:bCs/>
                <w:caps/>
                <w:sz w:val="24"/>
                <w:szCs w:val="28"/>
              </w:rPr>
              <w:t>3</w:t>
            </w:r>
          </w:p>
        </w:tc>
      </w:tr>
      <w:tr w14:paraId="4E73A7D7" w14:textId="77777777" w:rsidTr="003755F0">
        <w:tblPrEx>
          <w:tblW w:w="9351" w:type="dxa"/>
          <w:tblInd w:w="0" w:type="dxa"/>
          <w:tblLook w:val="04A0"/>
        </w:tblPrEx>
        <w:tc>
          <w:tcPr>
            <w:tcW w:w="110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1DB648F" w14:textId="77777777">
            <w:pPr>
              <w:jc w:val="center"/>
              <w:rPr>
                <w:rFonts w:ascii="Times New Roman" w:eastAsia="Times New Roman" w:hAnsi="Times New Roman"/>
                <w:b/>
                <w:bCs/>
                <w:caps/>
                <w:sz w:val="24"/>
                <w:szCs w:val="28"/>
              </w:rPr>
            </w:pPr>
            <w:r w:rsidRPr="003755F0">
              <w:rPr>
                <w:rFonts w:ascii="Times New Roman" w:eastAsia="Times New Roman" w:hAnsi="Times New Roman"/>
                <w:sz w:val="24"/>
                <w:szCs w:val="28"/>
              </w:rPr>
              <w:t>3</w:t>
            </w:r>
          </w:p>
        </w:tc>
        <w:tc>
          <w:tcPr>
            <w:tcW w:w="694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8AD859C" w14:textId="77777777">
            <w:pPr>
              <w:keepNext/>
              <w:keepLines/>
              <w:spacing w:before="160" w:after="80"/>
              <w:outlineLvl w:val="2"/>
              <w:rPr>
                <w:rFonts w:ascii="Times New Roman" w:eastAsia="Times New Roman" w:hAnsi="Times New Roman"/>
                <w:bCs/>
                <w:caps/>
                <w:sz w:val="24"/>
                <w:szCs w:val="28"/>
              </w:rPr>
            </w:pPr>
            <w:r w:rsidRPr="003755F0">
              <w:rPr>
                <w:rFonts w:ascii="Times New Roman" w:eastAsia="Times New Roman" w:hAnsi="Times New Roman"/>
                <w:sz w:val="24"/>
                <w:szCs w:val="28"/>
              </w:rPr>
              <w:t>Мета, завдання створення та функціональне призначення індустріального парку</w:t>
            </w:r>
          </w:p>
        </w:tc>
        <w:tc>
          <w:tcPr>
            <w:tcW w:w="130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3EB8C57" w14:textId="77777777">
            <w:pPr>
              <w:jc w:val="center"/>
              <w:rPr>
                <w:rFonts w:ascii="Times New Roman" w:hAnsi="Times New Roman"/>
                <w:sz w:val="24"/>
                <w:szCs w:val="28"/>
              </w:rPr>
            </w:pPr>
            <w:r w:rsidRPr="003755F0">
              <w:rPr>
                <w:rFonts w:ascii="Times New Roman" w:eastAsia="Times New Roman" w:hAnsi="Times New Roman"/>
                <w:bCs/>
                <w:caps/>
                <w:sz w:val="24"/>
                <w:szCs w:val="28"/>
              </w:rPr>
              <w:t>4</w:t>
            </w:r>
          </w:p>
        </w:tc>
      </w:tr>
      <w:tr w14:paraId="6E317788" w14:textId="77777777" w:rsidTr="003755F0">
        <w:tblPrEx>
          <w:tblW w:w="9351" w:type="dxa"/>
          <w:tblInd w:w="0" w:type="dxa"/>
          <w:tblLook w:val="04A0"/>
        </w:tblPrEx>
        <w:tc>
          <w:tcPr>
            <w:tcW w:w="110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5FAD2D3" w14:textId="77777777">
            <w:pPr>
              <w:jc w:val="center"/>
              <w:rPr>
                <w:rFonts w:ascii="Times New Roman" w:eastAsia="Times New Roman" w:hAnsi="Times New Roman"/>
                <w:sz w:val="24"/>
                <w:szCs w:val="28"/>
              </w:rPr>
            </w:pPr>
            <w:r w:rsidRPr="003755F0">
              <w:rPr>
                <w:rFonts w:ascii="Times New Roman" w:eastAsia="Times New Roman" w:hAnsi="Times New Roman"/>
                <w:sz w:val="24"/>
                <w:szCs w:val="28"/>
              </w:rPr>
              <w:t>4</w:t>
            </w:r>
          </w:p>
        </w:tc>
        <w:tc>
          <w:tcPr>
            <w:tcW w:w="694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276BBD3" w14:textId="77777777">
            <w:pPr>
              <w:keepNext/>
              <w:keepLines/>
              <w:spacing w:before="160" w:after="80"/>
              <w:outlineLvl w:val="2"/>
              <w:rPr>
                <w:rFonts w:ascii="Times New Roman" w:eastAsia="Times New Roman" w:hAnsi="Times New Roman"/>
                <w:bCs/>
                <w:caps/>
                <w:sz w:val="24"/>
                <w:szCs w:val="28"/>
              </w:rPr>
            </w:pPr>
            <w:r w:rsidRPr="003755F0">
              <w:rPr>
                <w:rFonts w:ascii="Times New Roman" w:eastAsia="Times New Roman" w:hAnsi="Times New Roman"/>
                <w:sz w:val="24"/>
                <w:szCs w:val="28"/>
              </w:rPr>
              <w:t>Місце розташування та розмір земельної ділянки</w:t>
            </w:r>
          </w:p>
        </w:tc>
        <w:tc>
          <w:tcPr>
            <w:tcW w:w="130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01058F4" w14:textId="77777777">
            <w:pPr>
              <w:jc w:val="center"/>
              <w:rPr>
                <w:rFonts w:ascii="Times New Roman" w:hAnsi="Times New Roman"/>
                <w:sz w:val="24"/>
                <w:szCs w:val="28"/>
              </w:rPr>
            </w:pPr>
            <w:r w:rsidRPr="003755F0">
              <w:rPr>
                <w:rFonts w:ascii="Times New Roman" w:eastAsia="Times New Roman" w:hAnsi="Times New Roman"/>
                <w:bCs/>
                <w:caps/>
                <w:sz w:val="24"/>
                <w:szCs w:val="28"/>
              </w:rPr>
              <w:t>9</w:t>
            </w:r>
          </w:p>
        </w:tc>
      </w:tr>
      <w:tr w14:paraId="3EFAE291" w14:textId="77777777" w:rsidTr="003755F0">
        <w:tblPrEx>
          <w:tblW w:w="9351" w:type="dxa"/>
          <w:tblInd w:w="0" w:type="dxa"/>
          <w:tblLook w:val="04A0"/>
        </w:tblPrEx>
        <w:tc>
          <w:tcPr>
            <w:tcW w:w="110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AC39603" w14:textId="77777777">
            <w:pPr>
              <w:jc w:val="center"/>
              <w:rPr>
                <w:rFonts w:ascii="Times New Roman" w:eastAsia="Times New Roman" w:hAnsi="Times New Roman"/>
                <w:b/>
                <w:bCs/>
                <w:caps/>
                <w:sz w:val="24"/>
                <w:szCs w:val="28"/>
              </w:rPr>
            </w:pPr>
            <w:r w:rsidRPr="003755F0">
              <w:rPr>
                <w:rFonts w:ascii="Times New Roman" w:eastAsia="Times New Roman" w:hAnsi="Times New Roman"/>
                <w:sz w:val="24"/>
                <w:szCs w:val="28"/>
              </w:rPr>
              <w:t>5</w:t>
            </w:r>
          </w:p>
        </w:tc>
        <w:tc>
          <w:tcPr>
            <w:tcW w:w="694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C5EE9CD" w14:textId="77777777">
            <w:pPr>
              <w:keepNext/>
              <w:keepLines/>
              <w:spacing w:before="160" w:after="80"/>
              <w:outlineLvl w:val="2"/>
              <w:rPr>
                <w:rFonts w:ascii="Times New Roman" w:eastAsia="Times New Roman" w:hAnsi="Times New Roman"/>
                <w:bCs/>
                <w:caps/>
                <w:sz w:val="24"/>
                <w:szCs w:val="28"/>
              </w:rPr>
            </w:pPr>
            <w:r w:rsidRPr="003755F0">
              <w:rPr>
                <w:rFonts w:ascii="Times New Roman" w:eastAsia="Times New Roman" w:hAnsi="Times New Roman"/>
                <w:sz w:val="24"/>
                <w:szCs w:val="28"/>
              </w:rPr>
              <w:t>Строк, на який створюється індустріальний парк</w:t>
            </w:r>
          </w:p>
        </w:tc>
        <w:tc>
          <w:tcPr>
            <w:tcW w:w="130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03C28ED" w14:textId="77777777">
            <w:pPr>
              <w:jc w:val="center"/>
              <w:rPr>
                <w:rFonts w:ascii="Times New Roman" w:hAnsi="Times New Roman"/>
                <w:sz w:val="24"/>
                <w:szCs w:val="28"/>
              </w:rPr>
            </w:pPr>
            <w:r w:rsidRPr="003755F0">
              <w:rPr>
                <w:rFonts w:ascii="Times New Roman" w:eastAsia="Times New Roman" w:hAnsi="Times New Roman"/>
                <w:bCs/>
                <w:caps/>
                <w:sz w:val="24"/>
                <w:szCs w:val="28"/>
              </w:rPr>
              <w:t>18</w:t>
            </w:r>
          </w:p>
        </w:tc>
      </w:tr>
      <w:tr w14:paraId="0967BC09" w14:textId="77777777" w:rsidTr="003755F0">
        <w:tblPrEx>
          <w:tblW w:w="9351" w:type="dxa"/>
          <w:tblInd w:w="0" w:type="dxa"/>
          <w:tblLook w:val="04A0"/>
        </w:tblPrEx>
        <w:tc>
          <w:tcPr>
            <w:tcW w:w="110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9D29FAE" w14:textId="77777777">
            <w:pPr>
              <w:jc w:val="center"/>
              <w:rPr>
                <w:rFonts w:ascii="Times New Roman" w:eastAsia="Times New Roman" w:hAnsi="Times New Roman"/>
                <w:b/>
                <w:bCs/>
                <w:caps/>
                <w:sz w:val="24"/>
                <w:szCs w:val="28"/>
              </w:rPr>
            </w:pPr>
            <w:r w:rsidRPr="003755F0">
              <w:rPr>
                <w:rFonts w:ascii="Times New Roman" w:eastAsia="Times New Roman" w:hAnsi="Times New Roman"/>
                <w:sz w:val="24"/>
                <w:szCs w:val="28"/>
              </w:rPr>
              <w:t>6</w:t>
            </w:r>
          </w:p>
        </w:tc>
        <w:tc>
          <w:tcPr>
            <w:tcW w:w="694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044A93B" w14:textId="77777777">
            <w:pPr>
              <w:keepNext/>
              <w:keepLines/>
              <w:spacing w:before="160" w:after="80"/>
              <w:outlineLvl w:val="2"/>
              <w:rPr>
                <w:rFonts w:ascii="Times New Roman" w:eastAsia="Times New Roman" w:hAnsi="Times New Roman"/>
                <w:bCs/>
                <w:caps/>
                <w:sz w:val="24"/>
                <w:szCs w:val="28"/>
              </w:rPr>
            </w:pPr>
            <w:r w:rsidRPr="003755F0">
              <w:rPr>
                <w:rFonts w:ascii="Times New Roman" w:eastAsia="Times New Roman" w:hAnsi="Times New Roman"/>
                <w:sz w:val="24"/>
                <w:szCs w:val="28"/>
              </w:rPr>
              <w:t>Вимоги до учасників індустріального парку</w:t>
            </w:r>
          </w:p>
        </w:tc>
        <w:tc>
          <w:tcPr>
            <w:tcW w:w="130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51D202A" w14:textId="77777777">
            <w:pPr>
              <w:jc w:val="center"/>
              <w:rPr>
                <w:rFonts w:ascii="Times New Roman" w:hAnsi="Times New Roman"/>
                <w:sz w:val="24"/>
                <w:szCs w:val="28"/>
              </w:rPr>
            </w:pPr>
            <w:r w:rsidRPr="003755F0">
              <w:rPr>
                <w:rFonts w:ascii="Times New Roman" w:eastAsia="Times New Roman" w:hAnsi="Times New Roman"/>
                <w:bCs/>
                <w:caps/>
                <w:sz w:val="24"/>
                <w:szCs w:val="28"/>
              </w:rPr>
              <w:t>18</w:t>
            </w:r>
          </w:p>
        </w:tc>
      </w:tr>
      <w:tr w14:paraId="73F37B75" w14:textId="77777777" w:rsidTr="003755F0">
        <w:tblPrEx>
          <w:tblW w:w="9351" w:type="dxa"/>
          <w:tblInd w:w="0" w:type="dxa"/>
          <w:tblLook w:val="04A0"/>
        </w:tblPrEx>
        <w:tc>
          <w:tcPr>
            <w:tcW w:w="110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BA55166" w14:textId="77777777">
            <w:pPr>
              <w:jc w:val="center"/>
              <w:rPr>
                <w:rFonts w:ascii="Times New Roman" w:eastAsia="Times New Roman" w:hAnsi="Times New Roman"/>
                <w:b/>
                <w:bCs/>
                <w:caps/>
                <w:sz w:val="24"/>
                <w:szCs w:val="28"/>
              </w:rPr>
            </w:pPr>
            <w:r w:rsidRPr="003755F0">
              <w:rPr>
                <w:rFonts w:ascii="Times New Roman" w:eastAsia="Times New Roman" w:hAnsi="Times New Roman"/>
                <w:sz w:val="24"/>
                <w:szCs w:val="28"/>
              </w:rPr>
              <w:t>7</w:t>
            </w:r>
          </w:p>
        </w:tc>
        <w:tc>
          <w:tcPr>
            <w:tcW w:w="694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030B5BC" w14:textId="77777777">
            <w:pPr>
              <w:keepNext/>
              <w:keepLines/>
              <w:spacing w:before="160" w:after="80"/>
              <w:outlineLvl w:val="2"/>
              <w:rPr>
                <w:rFonts w:ascii="Times New Roman" w:eastAsia="Times New Roman" w:hAnsi="Times New Roman"/>
                <w:bCs/>
                <w:caps/>
                <w:sz w:val="24"/>
                <w:szCs w:val="28"/>
              </w:rPr>
            </w:pPr>
            <w:r w:rsidRPr="003755F0">
              <w:rPr>
                <w:rFonts w:ascii="Times New Roman" w:eastAsia="Times New Roman" w:hAnsi="Times New Roman"/>
                <w:sz w:val="24"/>
                <w:szCs w:val="28"/>
              </w:rPr>
              <w:t>Інформація про орієнтовні сумарні обсяги споживання енергоресурсів, води тощо, а також про необхідну інженерно-транспортну інфраструктуру та план забезпечення відповідними ресурсами індустріального парку</w:t>
            </w:r>
          </w:p>
        </w:tc>
        <w:tc>
          <w:tcPr>
            <w:tcW w:w="130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7B8B48E" w14:textId="77777777">
            <w:pPr>
              <w:jc w:val="center"/>
              <w:rPr>
                <w:rFonts w:ascii="Times New Roman" w:hAnsi="Times New Roman"/>
                <w:sz w:val="24"/>
                <w:szCs w:val="28"/>
              </w:rPr>
            </w:pPr>
            <w:r w:rsidRPr="003755F0">
              <w:rPr>
                <w:rFonts w:ascii="Times New Roman" w:eastAsia="Times New Roman" w:hAnsi="Times New Roman"/>
                <w:bCs/>
                <w:caps/>
                <w:sz w:val="24"/>
                <w:szCs w:val="28"/>
              </w:rPr>
              <w:t>20</w:t>
            </w:r>
          </w:p>
        </w:tc>
      </w:tr>
      <w:tr w14:paraId="5DA99D80" w14:textId="77777777" w:rsidTr="003755F0">
        <w:tblPrEx>
          <w:tblW w:w="9351" w:type="dxa"/>
          <w:tblInd w:w="0" w:type="dxa"/>
          <w:tblLook w:val="04A0"/>
        </w:tblPrEx>
        <w:tc>
          <w:tcPr>
            <w:tcW w:w="110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ED42978" w14:textId="77777777">
            <w:pPr>
              <w:jc w:val="center"/>
              <w:rPr>
                <w:rFonts w:ascii="Times New Roman" w:eastAsia="Times New Roman" w:hAnsi="Times New Roman"/>
                <w:b/>
                <w:bCs/>
                <w:caps/>
                <w:sz w:val="24"/>
                <w:szCs w:val="28"/>
              </w:rPr>
            </w:pPr>
            <w:r w:rsidRPr="003755F0">
              <w:rPr>
                <w:rFonts w:ascii="Times New Roman" w:eastAsia="Times New Roman" w:hAnsi="Times New Roman"/>
                <w:sz w:val="24"/>
                <w:szCs w:val="28"/>
              </w:rPr>
              <w:t>8</w:t>
            </w:r>
          </w:p>
        </w:tc>
        <w:tc>
          <w:tcPr>
            <w:tcW w:w="694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C47C513" w14:textId="77777777">
            <w:pPr>
              <w:keepNext/>
              <w:keepLines/>
              <w:spacing w:before="160" w:after="80"/>
              <w:outlineLvl w:val="2"/>
              <w:rPr>
                <w:rFonts w:ascii="Times New Roman" w:eastAsia="Times New Roman" w:hAnsi="Times New Roman"/>
                <w:bCs/>
                <w:caps/>
                <w:sz w:val="24"/>
                <w:szCs w:val="28"/>
              </w:rPr>
            </w:pPr>
            <w:r w:rsidRPr="003755F0">
              <w:rPr>
                <w:rFonts w:ascii="Times New Roman" w:eastAsia="Times New Roman" w:hAnsi="Times New Roman"/>
                <w:sz w:val="24"/>
                <w:szCs w:val="28"/>
              </w:rPr>
              <w:t>План розвитку індустріального парку</w:t>
            </w:r>
          </w:p>
        </w:tc>
        <w:tc>
          <w:tcPr>
            <w:tcW w:w="130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86033A2" w14:textId="77777777">
            <w:pPr>
              <w:jc w:val="center"/>
              <w:rPr>
                <w:rFonts w:ascii="Times New Roman" w:hAnsi="Times New Roman"/>
                <w:sz w:val="24"/>
                <w:szCs w:val="28"/>
              </w:rPr>
            </w:pPr>
            <w:r w:rsidRPr="003755F0">
              <w:rPr>
                <w:rFonts w:ascii="Times New Roman" w:eastAsia="Times New Roman" w:hAnsi="Times New Roman"/>
                <w:bCs/>
                <w:caps/>
                <w:sz w:val="24"/>
                <w:szCs w:val="28"/>
              </w:rPr>
              <w:t>25</w:t>
            </w:r>
          </w:p>
        </w:tc>
      </w:tr>
      <w:tr w14:paraId="3B7C0305" w14:textId="77777777" w:rsidTr="003755F0">
        <w:tblPrEx>
          <w:tblW w:w="9351" w:type="dxa"/>
          <w:tblInd w:w="0" w:type="dxa"/>
          <w:tblLook w:val="04A0"/>
        </w:tblPrEx>
        <w:tc>
          <w:tcPr>
            <w:tcW w:w="110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F0C148F" w14:textId="77777777">
            <w:pPr>
              <w:jc w:val="center"/>
              <w:rPr>
                <w:rFonts w:ascii="Times New Roman" w:eastAsia="Times New Roman" w:hAnsi="Times New Roman"/>
                <w:b/>
                <w:bCs/>
                <w:caps/>
                <w:sz w:val="24"/>
                <w:szCs w:val="28"/>
              </w:rPr>
            </w:pPr>
            <w:r w:rsidRPr="003755F0">
              <w:rPr>
                <w:rFonts w:ascii="Times New Roman" w:eastAsia="Times New Roman" w:hAnsi="Times New Roman"/>
                <w:sz w:val="24"/>
                <w:szCs w:val="28"/>
              </w:rPr>
              <w:t>9</w:t>
            </w:r>
          </w:p>
        </w:tc>
        <w:tc>
          <w:tcPr>
            <w:tcW w:w="694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D7DA2B8" w14:textId="77777777">
            <w:pPr>
              <w:keepNext/>
              <w:keepLines/>
              <w:spacing w:before="160" w:after="80"/>
              <w:outlineLvl w:val="2"/>
              <w:rPr>
                <w:rFonts w:ascii="Times New Roman" w:eastAsia="Times New Roman" w:hAnsi="Times New Roman"/>
                <w:bCs/>
                <w:caps/>
                <w:sz w:val="24"/>
                <w:szCs w:val="28"/>
              </w:rPr>
            </w:pPr>
            <w:r w:rsidRPr="003755F0">
              <w:rPr>
                <w:rFonts w:ascii="Times New Roman" w:eastAsia="Times New Roman" w:hAnsi="Times New Roman"/>
                <w:sz w:val="24"/>
                <w:szCs w:val="28"/>
              </w:rPr>
              <w:t>Орієнтовні ресурси (фінансові, матеріальні, технічні, трудові, природні тощо), необхідні для створення та функціонування індустріального парку, очікувані джерела їх залучення</w:t>
            </w:r>
          </w:p>
        </w:tc>
        <w:tc>
          <w:tcPr>
            <w:tcW w:w="130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7D82E7A" w14:textId="77777777">
            <w:pPr>
              <w:jc w:val="center"/>
              <w:rPr>
                <w:rFonts w:ascii="Times New Roman" w:hAnsi="Times New Roman"/>
                <w:sz w:val="24"/>
                <w:szCs w:val="28"/>
              </w:rPr>
            </w:pPr>
            <w:r w:rsidRPr="003755F0">
              <w:rPr>
                <w:rFonts w:ascii="Times New Roman" w:eastAsia="Times New Roman" w:hAnsi="Times New Roman"/>
                <w:bCs/>
                <w:caps/>
                <w:sz w:val="24"/>
                <w:szCs w:val="28"/>
              </w:rPr>
              <w:t>33</w:t>
            </w:r>
          </w:p>
        </w:tc>
      </w:tr>
      <w:tr w14:paraId="48B5CE83" w14:textId="77777777" w:rsidTr="003755F0">
        <w:tblPrEx>
          <w:tblW w:w="9351" w:type="dxa"/>
          <w:tblInd w:w="0" w:type="dxa"/>
          <w:tblLook w:val="04A0"/>
        </w:tblPrEx>
        <w:tc>
          <w:tcPr>
            <w:tcW w:w="110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F8CA4AB" w14:textId="77777777">
            <w:pPr>
              <w:jc w:val="center"/>
              <w:rPr>
                <w:rFonts w:ascii="Times New Roman" w:eastAsia="Times New Roman" w:hAnsi="Times New Roman"/>
                <w:b/>
                <w:bCs/>
                <w:caps/>
                <w:sz w:val="24"/>
                <w:szCs w:val="28"/>
              </w:rPr>
            </w:pPr>
            <w:r w:rsidRPr="003755F0">
              <w:rPr>
                <w:rFonts w:ascii="Times New Roman" w:eastAsia="Times New Roman" w:hAnsi="Times New Roman"/>
                <w:sz w:val="24"/>
                <w:szCs w:val="28"/>
              </w:rPr>
              <w:t>10</w:t>
            </w:r>
          </w:p>
        </w:tc>
        <w:tc>
          <w:tcPr>
            <w:tcW w:w="694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1960364" w14:textId="77777777">
            <w:pPr>
              <w:keepNext/>
              <w:keepLines/>
              <w:spacing w:before="160" w:after="80"/>
              <w:outlineLvl w:val="2"/>
              <w:rPr>
                <w:rFonts w:ascii="Times New Roman" w:eastAsia="Times New Roman" w:hAnsi="Times New Roman"/>
                <w:bCs/>
                <w:caps/>
                <w:sz w:val="24"/>
                <w:szCs w:val="28"/>
              </w:rPr>
            </w:pPr>
            <w:r w:rsidRPr="003755F0">
              <w:rPr>
                <w:rFonts w:ascii="Times New Roman" w:eastAsia="Times New Roman" w:hAnsi="Times New Roman"/>
                <w:sz w:val="24"/>
                <w:szCs w:val="28"/>
              </w:rPr>
              <w:t>Організаційна модель функціонування індустріального парку</w:t>
            </w:r>
          </w:p>
        </w:tc>
        <w:tc>
          <w:tcPr>
            <w:tcW w:w="130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30D1A47" w14:textId="77777777">
            <w:pPr>
              <w:jc w:val="center"/>
              <w:rPr>
                <w:rFonts w:ascii="Times New Roman" w:hAnsi="Times New Roman"/>
                <w:sz w:val="24"/>
                <w:szCs w:val="28"/>
              </w:rPr>
            </w:pPr>
            <w:r w:rsidRPr="003755F0">
              <w:rPr>
                <w:rFonts w:ascii="Times New Roman" w:eastAsia="Times New Roman" w:hAnsi="Times New Roman"/>
                <w:bCs/>
                <w:caps/>
                <w:sz w:val="24"/>
                <w:szCs w:val="28"/>
              </w:rPr>
              <w:t>35</w:t>
            </w:r>
          </w:p>
        </w:tc>
      </w:tr>
      <w:tr w14:paraId="33D35DDD" w14:textId="77777777" w:rsidTr="003755F0">
        <w:tblPrEx>
          <w:tblW w:w="9351" w:type="dxa"/>
          <w:tblInd w:w="0" w:type="dxa"/>
          <w:tblLook w:val="04A0"/>
        </w:tblPrEx>
        <w:tc>
          <w:tcPr>
            <w:tcW w:w="110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1C064B1" w14:textId="77777777">
            <w:pPr>
              <w:jc w:val="center"/>
              <w:rPr>
                <w:rFonts w:ascii="Times New Roman" w:eastAsia="Times New Roman" w:hAnsi="Times New Roman"/>
                <w:b/>
                <w:bCs/>
                <w:caps/>
                <w:sz w:val="24"/>
                <w:szCs w:val="28"/>
              </w:rPr>
            </w:pPr>
            <w:r w:rsidRPr="003755F0">
              <w:rPr>
                <w:rFonts w:ascii="Times New Roman" w:eastAsia="Times New Roman" w:hAnsi="Times New Roman"/>
                <w:sz w:val="24"/>
                <w:szCs w:val="28"/>
              </w:rPr>
              <w:t>11</w:t>
            </w:r>
          </w:p>
        </w:tc>
        <w:tc>
          <w:tcPr>
            <w:tcW w:w="694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CE37965" w14:textId="77777777">
            <w:pPr>
              <w:keepNext/>
              <w:keepLines/>
              <w:spacing w:before="160" w:after="80"/>
              <w:outlineLvl w:val="2"/>
              <w:rPr>
                <w:rFonts w:ascii="Times New Roman" w:eastAsia="Times New Roman" w:hAnsi="Times New Roman"/>
                <w:bCs/>
                <w:caps/>
                <w:sz w:val="24"/>
                <w:szCs w:val="28"/>
              </w:rPr>
            </w:pPr>
            <w:r w:rsidRPr="003755F0">
              <w:rPr>
                <w:rFonts w:ascii="Times New Roman" w:eastAsia="Times New Roman" w:hAnsi="Times New Roman"/>
                <w:sz w:val="24"/>
                <w:szCs w:val="28"/>
              </w:rPr>
              <w:t>Очікувані результати функціонування індустріального парку</w:t>
            </w:r>
          </w:p>
        </w:tc>
        <w:tc>
          <w:tcPr>
            <w:tcW w:w="130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DB50025" w14:textId="77777777">
            <w:pPr>
              <w:jc w:val="center"/>
              <w:rPr>
                <w:rFonts w:ascii="Times New Roman" w:hAnsi="Times New Roman"/>
                <w:sz w:val="24"/>
                <w:szCs w:val="28"/>
              </w:rPr>
            </w:pPr>
            <w:r w:rsidRPr="003755F0">
              <w:rPr>
                <w:rFonts w:ascii="Times New Roman" w:eastAsia="Times New Roman" w:hAnsi="Times New Roman"/>
                <w:bCs/>
                <w:caps/>
                <w:sz w:val="24"/>
                <w:szCs w:val="28"/>
              </w:rPr>
              <w:t>39</w:t>
            </w:r>
          </w:p>
        </w:tc>
      </w:tr>
      <w:tr w14:paraId="7A76AD05" w14:textId="77777777" w:rsidTr="003755F0">
        <w:tblPrEx>
          <w:tblW w:w="9351" w:type="dxa"/>
          <w:tblInd w:w="0" w:type="dxa"/>
          <w:tblLook w:val="04A0"/>
        </w:tblPrEx>
        <w:tc>
          <w:tcPr>
            <w:tcW w:w="110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EC4B9A1" w14:textId="77777777">
            <w:pPr>
              <w:jc w:val="center"/>
              <w:rPr>
                <w:rFonts w:ascii="Times New Roman" w:eastAsia="Times New Roman" w:hAnsi="Times New Roman"/>
                <w:b/>
                <w:bCs/>
                <w:caps/>
                <w:sz w:val="24"/>
                <w:szCs w:val="28"/>
              </w:rPr>
            </w:pPr>
            <w:r w:rsidRPr="003755F0">
              <w:rPr>
                <w:rFonts w:ascii="Times New Roman" w:eastAsia="Times New Roman" w:hAnsi="Times New Roman"/>
                <w:sz w:val="24"/>
                <w:szCs w:val="28"/>
              </w:rPr>
              <w:t>12</w:t>
            </w:r>
          </w:p>
        </w:tc>
        <w:tc>
          <w:tcPr>
            <w:tcW w:w="694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C12473A" w14:textId="77777777">
            <w:pPr>
              <w:keepNext/>
              <w:keepLines/>
              <w:spacing w:before="160" w:after="80"/>
              <w:outlineLvl w:val="2"/>
              <w:rPr>
                <w:rFonts w:ascii="Times New Roman" w:eastAsia="Times New Roman" w:hAnsi="Times New Roman"/>
                <w:bCs/>
                <w:caps/>
                <w:sz w:val="24"/>
                <w:szCs w:val="28"/>
              </w:rPr>
            </w:pPr>
            <w:r w:rsidRPr="003755F0">
              <w:rPr>
                <w:rFonts w:ascii="Times New Roman" w:eastAsia="Times New Roman" w:hAnsi="Times New Roman"/>
                <w:sz w:val="24"/>
                <w:szCs w:val="28"/>
              </w:rPr>
              <w:t xml:space="preserve">Макроекономічні ефекти реалізації </w:t>
            </w:r>
            <w:r w:rsidRPr="003755F0">
              <w:rPr>
                <w:rFonts w:ascii="Times New Roman" w:eastAsia="Times New Roman" w:hAnsi="Times New Roman"/>
                <w:sz w:val="24"/>
                <w:szCs w:val="28"/>
              </w:rPr>
              <w:t>проєкту</w:t>
            </w:r>
            <w:r w:rsidRPr="003755F0">
              <w:rPr>
                <w:rFonts w:ascii="Times New Roman" w:eastAsia="Times New Roman" w:hAnsi="Times New Roman"/>
                <w:sz w:val="24"/>
                <w:szCs w:val="28"/>
              </w:rPr>
              <w:t xml:space="preserve"> індустріального парку</w:t>
            </w:r>
          </w:p>
        </w:tc>
        <w:tc>
          <w:tcPr>
            <w:tcW w:w="130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44371EF" w14:textId="77777777">
            <w:pPr>
              <w:jc w:val="center"/>
              <w:rPr>
                <w:rFonts w:ascii="Times New Roman" w:hAnsi="Times New Roman"/>
                <w:sz w:val="24"/>
                <w:szCs w:val="28"/>
                <w:lang w:val="en-US"/>
              </w:rPr>
            </w:pPr>
            <w:r w:rsidRPr="003755F0">
              <w:rPr>
                <w:rFonts w:ascii="Times New Roman" w:eastAsia="Times New Roman" w:hAnsi="Times New Roman"/>
                <w:bCs/>
                <w:caps/>
                <w:sz w:val="24"/>
                <w:szCs w:val="28"/>
              </w:rPr>
              <w:t>52</w:t>
            </w:r>
          </w:p>
        </w:tc>
      </w:tr>
    </w:tbl>
    <w:p w:rsidR="003755F0" w:rsidRPr="003755F0" w:rsidP="003755F0" w14:paraId="35D898CB" w14:textId="77777777">
      <w:pPr>
        <w:tabs>
          <w:tab w:val="left" w:pos="284"/>
        </w:tabs>
        <w:spacing w:after="0" w:line="360" w:lineRule="auto"/>
        <w:contextualSpacing/>
        <w:outlineLvl w:val="0"/>
        <w:rPr>
          <w:rFonts w:ascii="Times New Roman" w:eastAsia="Times New Roman" w:hAnsi="Times New Roman" w:cs="Times New Roman"/>
          <w:b/>
          <w:bCs/>
          <w:caps/>
          <w:color w:val="809EC2"/>
          <w:kern w:val="2"/>
          <w:sz w:val="28"/>
          <w:szCs w:val="28"/>
          <w:lang w:eastAsia="en-US"/>
          <w14:ligatures w14:val="standardContextual"/>
        </w:rPr>
      </w:pPr>
    </w:p>
    <w:p w:rsidR="003755F0" w:rsidRPr="003755F0" w:rsidP="003755F0" w14:paraId="516A86E0" w14:textId="77777777">
      <w:pPr>
        <w:spacing w:after="0" w:line="240" w:lineRule="auto"/>
        <w:rPr>
          <w:rFonts w:ascii="Times New Roman" w:eastAsia="Calibri" w:hAnsi="Times New Roman" w:cs="Times New Roman"/>
          <w:b/>
          <w:bCs/>
          <w:caps/>
          <w:kern w:val="2"/>
          <w:sz w:val="28"/>
          <w:szCs w:val="28"/>
          <w:lang w:eastAsia="en-US"/>
          <w14:ligatures w14:val="standardContextual"/>
        </w:rPr>
      </w:pPr>
    </w:p>
    <w:p w:rsidR="003755F0" w:rsidRPr="003755F0" w:rsidP="003755F0" w14:paraId="7EC52520" w14:textId="77777777">
      <w:pPr>
        <w:spacing w:after="160" w:line="254" w:lineRule="auto"/>
        <w:rPr>
          <w:rFonts w:ascii="Times New Roman" w:eastAsia="Calibri" w:hAnsi="Times New Roman" w:cs="Times New Roman"/>
          <w:b/>
          <w:bCs/>
          <w:caps/>
          <w:color w:val="809EC2"/>
          <w:kern w:val="2"/>
          <w:sz w:val="28"/>
          <w:szCs w:val="28"/>
          <w:lang w:eastAsia="en-US"/>
          <w14:ligatures w14:val="standardContextual"/>
        </w:rPr>
      </w:pPr>
      <w:r w:rsidRPr="003755F0">
        <w:rPr>
          <w:rFonts w:ascii="Times New Roman" w:eastAsia="Calibri" w:hAnsi="Times New Roman" w:cs="Times New Roman"/>
          <w:b/>
          <w:bCs/>
          <w:caps/>
          <w:color w:val="809EC2"/>
          <w:sz w:val="28"/>
          <w:szCs w:val="28"/>
          <w:lang w:eastAsia="en-US"/>
        </w:rPr>
        <w:br w:type="page"/>
      </w:r>
    </w:p>
    <w:p w:rsidR="003755F0" w:rsidRPr="003755F0" w:rsidP="003755F0" w14:paraId="6C2E3016" w14:textId="77777777">
      <w:pPr>
        <w:keepNext/>
        <w:keepLines/>
        <w:numPr>
          <w:ilvl w:val="0"/>
          <w:numId w:val="1"/>
        </w:numPr>
        <w:spacing w:before="160" w:after="80" w:line="254" w:lineRule="auto"/>
        <w:jc w:val="center"/>
        <w:outlineLvl w:val="2"/>
        <w:rPr>
          <w:rFonts w:ascii="Times New Roman" w:eastAsia="Times New Roman" w:hAnsi="Times New Roman" w:cs="Times New Roman"/>
          <w:b/>
          <w:kern w:val="2"/>
          <w:sz w:val="28"/>
          <w:szCs w:val="28"/>
          <w:lang w:eastAsia="en-US"/>
          <w14:ligatures w14:val="standardContextual"/>
        </w:rPr>
      </w:pPr>
      <w:r w:rsidRPr="003755F0">
        <w:rPr>
          <w:rFonts w:ascii="Times New Roman" w:eastAsia="Times New Roman" w:hAnsi="Times New Roman" w:cs="Times New Roman"/>
          <w:b/>
          <w:kern w:val="2"/>
          <w:sz w:val="28"/>
          <w:szCs w:val="28"/>
          <w:lang w:eastAsia="en-US"/>
          <w14:ligatures w14:val="standardContextual"/>
        </w:rPr>
        <w:t>Назва індустріального парку</w:t>
      </w:r>
    </w:p>
    <w:p w:rsidR="003755F0" w:rsidRPr="003755F0" w:rsidP="003755F0" w14:paraId="42F7B8BF" w14:textId="77777777">
      <w:pPr>
        <w:spacing w:after="0" w:line="36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Українською мовою – Індустріальний парк «</w:t>
      </w:r>
      <w:r w:rsidRPr="003755F0">
        <w:rPr>
          <w:rFonts w:ascii="Times New Roman" w:eastAsia="Calibri" w:hAnsi="Times New Roman" w:cs="Times New Roman"/>
          <w:caps/>
          <w:kern w:val="2"/>
          <w:sz w:val="28"/>
          <w:szCs w:val="28"/>
          <w:lang w:eastAsia="en-US"/>
          <w14:ligatures w14:val="standardContextual"/>
        </w:rPr>
        <w:t>будшляхмаш</w:t>
      </w:r>
      <w:r w:rsidRPr="003755F0">
        <w:rPr>
          <w:rFonts w:ascii="Times New Roman" w:eastAsia="Calibri" w:hAnsi="Times New Roman" w:cs="Times New Roman"/>
          <w:kern w:val="2"/>
          <w:sz w:val="28"/>
          <w:szCs w:val="28"/>
          <w:lang w:eastAsia="en-US"/>
          <w14:ligatures w14:val="standardContextual"/>
        </w:rPr>
        <w:t>»</w:t>
      </w:r>
    </w:p>
    <w:p w:rsidR="003755F0" w:rsidRPr="003755F0" w:rsidP="003755F0" w14:paraId="347761DC" w14:textId="77777777">
      <w:pPr>
        <w:spacing w:after="0" w:line="36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Англійською мовою – </w:t>
      </w:r>
      <w:r w:rsidRPr="003755F0">
        <w:rPr>
          <w:rFonts w:ascii="Times New Roman" w:eastAsia="Calibri" w:hAnsi="Times New Roman" w:cs="Times New Roman"/>
          <w:kern w:val="2"/>
          <w:sz w:val="28"/>
          <w:szCs w:val="28"/>
          <w:lang w:val="en-US" w:eastAsia="en-US"/>
          <w14:ligatures w14:val="standardContextual"/>
        </w:rPr>
        <w:t>I</w:t>
      </w:r>
      <w:r w:rsidRPr="003755F0">
        <w:rPr>
          <w:rFonts w:ascii="Times New Roman" w:eastAsia="Calibri" w:hAnsi="Times New Roman" w:cs="Times New Roman"/>
          <w:kern w:val="2"/>
          <w:sz w:val="28"/>
          <w:szCs w:val="28"/>
          <w:lang w:val="en-GB" w:eastAsia="en-US"/>
          <w14:ligatures w14:val="standardContextual"/>
        </w:rPr>
        <w:t>ndustrial</w:t>
      </w:r>
      <w:r w:rsidRPr="003755F0">
        <w:rPr>
          <w:rFonts w:ascii="Times New Roman" w:eastAsia="Calibri" w:hAnsi="Times New Roman" w:cs="Times New Roman"/>
          <w:kern w:val="2"/>
          <w:sz w:val="28"/>
          <w:szCs w:val="28"/>
          <w:lang w:val="en-GB" w:eastAsia="en-US"/>
          <w14:ligatures w14:val="standardContextual"/>
        </w:rPr>
        <w:t xml:space="preserve"> park</w:t>
      </w:r>
      <w:r w:rsidRPr="003755F0">
        <w:rPr>
          <w:rFonts w:ascii="Times New Roman" w:eastAsia="Calibri" w:hAnsi="Times New Roman" w:cs="Times New Roman"/>
          <w:kern w:val="2"/>
          <w:sz w:val="28"/>
          <w:szCs w:val="28"/>
          <w:lang w:eastAsia="en-US"/>
          <w14:ligatures w14:val="standardContextual"/>
        </w:rPr>
        <w:t xml:space="preserve"> «</w:t>
      </w:r>
      <w:r w:rsidRPr="003755F0">
        <w:rPr>
          <w:rFonts w:ascii="Times New Roman" w:eastAsia="Calibri" w:hAnsi="Times New Roman" w:cs="Times New Roman"/>
          <w:caps/>
          <w:kern w:val="2"/>
          <w:sz w:val="28"/>
          <w:szCs w:val="28"/>
          <w:lang w:eastAsia="en-US"/>
          <w14:ligatures w14:val="standardContextual"/>
        </w:rPr>
        <w:t>BUDShL</w:t>
      </w:r>
      <w:r w:rsidRPr="003755F0">
        <w:rPr>
          <w:rFonts w:ascii="Times New Roman" w:eastAsia="Calibri" w:hAnsi="Times New Roman" w:cs="Times New Roman"/>
          <w:caps/>
          <w:kern w:val="2"/>
          <w:sz w:val="28"/>
          <w:szCs w:val="28"/>
          <w:lang w:val="en-CA" w:eastAsia="en-US"/>
          <w14:ligatures w14:val="standardContextual"/>
        </w:rPr>
        <w:t>Y</w:t>
      </w:r>
      <w:r w:rsidRPr="003755F0">
        <w:rPr>
          <w:rFonts w:ascii="Times New Roman" w:eastAsia="Calibri" w:hAnsi="Times New Roman" w:cs="Times New Roman"/>
          <w:caps/>
          <w:kern w:val="2"/>
          <w:sz w:val="28"/>
          <w:szCs w:val="28"/>
          <w:lang w:eastAsia="en-US"/>
          <w14:ligatures w14:val="standardContextual"/>
        </w:rPr>
        <w:t>aKhMASH</w:t>
      </w:r>
      <w:r w:rsidRPr="003755F0">
        <w:rPr>
          <w:rFonts w:ascii="Times New Roman" w:eastAsia="Calibri" w:hAnsi="Times New Roman" w:cs="Times New Roman"/>
          <w:kern w:val="2"/>
          <w:sz w:val="28"/>
          <w:szCs w:val="28"/>
          <w:lang w:eastAsia="en-US"/>
          <w14:ligatures w14:val="standardContextual"/>
        </w:rPr>
        <w:t>»</w:t>
      </w:r>
    </w:p>
    <w:p w:rsidR="003755F0" w:rsidRPr="003755F0" w:rsidP="003755F0" w14:paraId="62F21308"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7BD0F923" w14:textId="77777777">
      <w:pPr>
        <w:keepNext/>
        <w:keepLines/>
        <w:numPr>
          <w:ilvl w:val="0"/>
          <w:numId w:val="1"/>
        </w:numPr>
        <w:spacing w:before="160" w:after="80" w:line="254" w:lineRule="auto"/>
        <w:jc w:val="center"/>
        <w:outlineLvl w:val="2"/>
        <w:rPr>
          <w:rFonts w:ascii="Times New Roman" w:eastAsia="Times New Roman" w:hAnsi="Times New Roman" w:cs="Times New Roman"/>
          <w:b/>
          <w:kern w:val="2"/>
          <w:sz w:val="28"/>
          <w:szCs w:val="28"/>
          <w:lang w:eastAsia="en-US"/>
          <w14:ligatures w14:val="standardContextual"/>
        </w:rPr>
      </w:pPr>
      <w:bookmarkStart w:id="2" w:name="_Toc194054625"/>
      <w:r w:rsidRPr="003755F0">
        <w:rPr>
          <w:rFonts w:ascii="Times New Roman" w:eastAsia="Times New Roman" w:hAnsi="Times New Roman" w:cs="Times New Roman"/>
          <w:b/>
          <w:kern w:val="2"/>
          <w:sz w:val="28"/>
          <w:szCs w:val="28"/>
          <w:lang w:eastAsia="en-US"/>
          <w14:ligatures w14:val="standardContextual"/>
        </w:rPr>
        <w:t>Ініціатор створення індустріального парку</w:t>
      </w:r>
      <w:bookmarkEnd w:id="2"/>
    </w:p>
    <w:p w:rsidR="003755F0" w:rsidRPr="003755F0" w:rsidP="003755F0" w14:paraId="1AF2AEC0" w14:textId="77777777">
      <w:pPr>
        <w:spacing w:after="0" w:line="36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Індустріальний парк створюється як приватний індустріальний парк.</w:t>
      </w:r>
    </w:p>
    <w:p w:rsidR="003755F0" w:rsidRPr="003755F0" w:rsidP="003755F0" w14:paraId="6B26B91D" w14:textId="77777777">
      <w:pPr>
        <w:spacing w:after="0" w:line="36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Ініціатором створення індустріального парку є:</w:t>
      </w:r>
    </w:p>
    <w:p w:rsidR="003755F0" w:rsidRPr="003755F0" w:rsidP="003755F0" w14:paraId="479884AC" w14:textId="77777777">
      <w:pPr>
        <w:spacing w:after="0"/>
        <w:ind w:firstLine="567"/>
        <w:jc w:val="both"/>
        <w:rPr>
          <w:rFonts w:ascii="Times New Roman" w:eastAsia="Calibri" w:hAnsi="Times New Roman" w:cs="Times New Roman"/>
          <w:b/>
          <w:bCs/>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Юридична повна назва:</w:t>
      </w:r>
    </w:p>
    <w:p w:rsidR="003755F0" w:rsidRPr="003755F0" w:rsidP="003755F0" w14:paraId="41268D21" w14:textId="77777777">
      <w:pPr>
        <w:spacing w:after="120" w:line="360" w:lineRule="auto"/>
        <w:ind w:left="567"/>
        <w:jc w:val="both"/>
        <w:rPr>
          <w:rFonts w:ascii="Times New Roman" w:eastAsia="Calibri" w:hAnsi="Times New Roman" w:cs="Times New Roman"/>
          <w:kern w:val="2"/>
          <w:sz w:val="28"/>
          <w:szCs w:val="28"/>
          <w:highlight w:val="yellow"/>
          <w:lang w:eastAsia="en-US"/>
          <w14:ligatures w14:val="standardContextual"/>
        </w:rPr>
      </w:pPr>
      <w:r w:rsidRPr="003755F0">
        <w:rPr>
          <w:rFonts w:ascii="Times New Roman" w:eastAsia="Calibri" w:hAnsi="Times New Roman" w:cs="Times New Roman"/>
          <w:caps/>
          <w:kern w:val="2"/>
          <w:sz w:val="28"/>
          <w:szCs w:val="28"/>
          <w:lang w:eastAsia="en-US"/>
          <w14:ligatures w14:val="standardContextual"/>
        </w:rPr>
        <w:t>Товариство з обмеженою відповідальністю</w:t>
      </w:r>
      <w:r w:rsidRPr="003755F0">
        <w:rPr>
          <w:rFonts w:ascii="Times New Roman" w:eastAsia="Calibri" w:hAnsi="Times New Roman" w:cs="Times New Roman"/>
          <w:kern w:val="2"/>
          <w:sz w:val="28"/>
          <w:szCs w:val="28"/>
          <w:lang w:eastAsia="en-US"/>
          <w14:ligatures w14:val="standardContextual"/>
        </w:rPr>
        <w:t xml:space="preserve"> «АТОМІС»</w:t>
      </w:r>
    </w:p>
    <w:p w:rsidR="003755F0" w:rsidRPr="003755F0" w:rsidP="003755F0" w14:paraId="7F01123C" w14:textId="77777777">
      <w:pPr>
        <w:spacing w:after="0"/>
        <w:ind w:firstLine="567"/>
        <w:jc w:val="both"/>
        <w:rPr>
          <w:rFonts w:ascii="Times New Roman" w:eastAsia="Calibri" w:hAnsi="Times New Roman" w:cs="Times New Roman"/>
          <w:b/>
          <w:bCs/>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Юридична адреса:</w:t>
      </w:r>
    </w:p>
    <w:p w:rsidR="003755F0" w:rsidRPr="003755F0" w:rsidP="003755F0" w14:paraId="67259389" w14:textId="77777777">
      <w:pPr>
        <w:spacing w:after="120" w:line="360" w:lineRule="auto"/>
        <w:ind w:left="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07400, Україна, Броварський р-н, Київська обл., м. Бровари, вул. Січових Стрільців, буд. 9 кабінет 18</w:t>
      </w:r>
    </w:p>
    <w:p w:rsidR="003755F0" w:rsidRPr="003755F0" w:rsidP="003755F0" w14:paraId="2799E5D5" w14:textId="77777777">
      <w:pPr>
        <w:spacing w:after="0"/>
        <w:ind w:firstLine="567"/>
        <w:jc w:val="both"/>
        <w:rPr>
          <w:rFonts w:ascii="Times New Roman" w:eastAsia="Calibri" w:hAnsi="Times New Roman" w:cs="Times New Roman"/>
          <w:b/>
          <w:bCs/>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ЄДРПОУ:</w:t>
      </w:r>
    </w:p>
    <w:p w:rsidR="003755F0" w:rsidRPr="003755F0" w:rsidP="003755F0" w14:paraId="5612E7E8" w14:textId="77777777">
      <w:pPr>
        <w:spacing w:after="120" w:line="36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45975397</w:t>
      </w:r>
    </w:p>
    <w:p w:rsidR="003755F0" w:rsidRPr="003755F0" w:rsidP="003755F0" w14:paraId="2E578CB8" w14:textId="77777777">
      <w:pPr>
        <w:spacing w:after="0"/>
        <w:ind w:firstLine="567"/>
        <w:jc w:val="both"/>
        <w:rPr>
          <w:rFonts w:ascii="Times New Roman" w:eastAsia="Calibri" w:hAnsi="Times New Roman" w:cs="Times New Roman"/>
          <w:b/>
          <w:bCs/>
          <w:color w:val="0070C0"/>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Контакти:</w:t>
      </w:r>
    </w:p>
    <w:p w:rsidR="003755F0" w:rsidRPr="003755F0" w:rsidP="003755F0" w14:paraId="6FBE35B9"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тел</w:t>
      </w:r>
      <w:r w:rsidRPr="003755F0">
        <w:rPr>
          <w:rFonts w:ascii="Times New Roman" w:eastAsia="Calibri" w:hAnsi="Times New Roman" w:cs="Times New Roman"/>
          <w:kern w:val="2"/>
          <w:sz w:val="28"/>
          <w:szCs w:val="28"/>
          <w:lang w:eastAsia="en-US"/>
          <w14:ligatures w14:val="standardContextual"/>
        </w:rPr>
        <w:t>.:     +38 068 438 6824</w:t>
      </w:r>
    </w:p>
    <w:p w:rsidR="003755F0" w:rsidRPr="003755F0" w:rsidP="003755F0" w14:paraId="6F1FF3F7" w14:textId="77777777">
      <w:pPr>
        <w:spacing w:after="120" w:line="36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val="en-US" w:eastAsia="en-US"/>
          <w14:ligatures w14:val="standardContextual"/>
        </w:rPr>
        <w:t>e</w:t>
      </w:r>
      <w:r w:rsidRPr="003755F0">
        <w:rPr>
          <w:rFonts w:ascii="Times New Roman" w:eastAsia="Calibri" w:hAnsi="Times New Roman" w:cs="Times New Roman"/>
          <w:kern w:val="2"/>
          <w:sz w:val="28"/>
          <w:szCs w:val="28"/>
          <w:lang w:eastAsia="en-US"/>
          <w14:ligatures w14:val="standardContextual"/>
        </w:rPr>
        <w:t>-</w:t>
      </w:r>
      <w:r w:rsidRPr="003755F0">
        <w:rPr>
          <w:rFonts w:ascii="Times New Roman" w:eastAsia="Calibri" w:hAnsi="Times New Roman" w:cs="Times New Roman"/>
          <w:kern w:val="2"/>
          <w:sz w:val="28"/>
          <w:szCs w:val="28"/>
          <w:lang w:val="en-US" w:eastAsia="en-US"/>
          <w14:ligatures w14:val="standardContextual"/>
        </w:rPr>
        <w:t>mail</w:t>
      </w:r>
      <w:r w:rsidRPr="003755F0">
        <w:rPr>
          <w:rFonts w:ascii="Times New Roman" w:eastAsia="Calibri" w:hAnsi="Times New Roman" w:cs="Times New Roman"/>
          <w:kern w:val="2"/>
          <w:sz w:val="28"/>
          <w:szCs w:val="28"/>
          <w:lang w:eastAsia="en-US"/>
          <w14:ligatures w14:val="standardContextual"/>
        </w:rPr>
        <w:t xml:space="preserve">:  </w:t>
      </w:r>
      <w:hyperlink r:id="rId5" w:history="1">
        <w:r w:rsidRPr="003755F0">
          <w:rPr>
            <w:rFonts w:ascii="Times New Roman" w:eastAsia="Calibri" w:hAnsi="Times New Roman" w:cs="Times New Roman"/>
            <w:color w:val="8E58B6"/>
            <w:kern w:val="2"/>
            <w:sz w:val="28"/>
            <w:szCs w:val="28"/>
            <w:u w:val="single"/>
            <w:lang w:val="en-US" w:eastAsia="en-US"/>
            <w14:ligatures w14:val="standardContextual"/>
          </w:rPr>
          <w:t>tov</w:t>
        </w:r>
        <w:r w:rsidRPr="003755F0">
          <w:rPr>
            <w:rFonts w:ascii="Times New Roman" w:eastAsia="Calibri" w:hAnsi="Times New Roman" w:cs="Times New Roman"/>
            <w:color w:val="8E58B6"/>
            <w:kern w:val="2"/>
            <w:sz w:val="28"/>
            <w:szCs w:val="28"/>
            <w:u w:val="single"/>
            <w:lang w:eastAsia="en-US"/>
            <w14:ligatures w14:val="standardContextual"/>
          </w:rPr>
          <w:t>.</w:t>
        </w:r>
        <w:r w:rsidRPr="003755F0">
          <w:rPr>
            <w:rFonts w:ascii="Times New Roman" w:eastAsia="Calibri" w:hAnsi="Times New Roman" w:cs="Times New Roman"/>
            <w:color w:val="8E58B6"/>
            <w:kern w:val="2"/>
            <w:sz w:val="28"/>
            <w:szCs w:val="28"/>
            <w:u w:val="single"/>
            <w:lang w:val="en-US" w:eastAsia="en-US"/>
            <w14:ligatures w14:val="standardContextual"/>
          </w:rPr>
          <w:t>atomis</w:t>
        </w:r>
        <w:r w:rsidRPr="003755F0">
          <w:rPr>
            <w:rFonts w:ascii="Times New Roman" w:eastAsia="Calibri" w:hAnsi="Times New Roman" w:cs="Times New Roman"/>
            <w:color w:val="8E58B6"/>
            <w:kern w:val="2"/>
            <w:sz w:val="28"/>
            <w:szCs w:val="28"/>
            <w:u w:val="single"/>
            <w:lang w:eastAsia="en-US"/>
            <w14:ligatures w14:val="standardContextual"/>
          </w:rPr>
          <w:t>@</w:t>
        </w:r>
        <w:r w:rsidRPr="003755F0">
          <w:rPr>
            <w:rFonts w:ascii="Times New Roman" w:eastAsia="Calibri" w:hAnsi="Times New Roman" w:cs="Times New Roman"/>
            <w:color w:val="8E58B6"/>
            <w:kern w:val="2"/>
            <w:sz w:val="28"/>
            <w:szCs w:val="28"/>
            <w:u w:val="single"/>
            <w:lang w:val="en-US" w:eastAsia="en-US"/>
            <w14:ligatures w14:val="standardContextual"/>
          </w:rPr>
          <w:t>gmail</w:t>
        </w:r>
        <w:r w:rsidRPr="003755F0">
          <w:rPr>
            <w:rFonts w:ascii="Times New Roman" w:eastAsia="Calibri" w:hAnsi="Times New Roman" w:cs="Times New Roman"/>
            <w:color w:val="8E58B6"/>
            <w:kern w:val="2"/>
            <w:sz w:val="28"/>
            <w:szCs w:val="28"/>
            <w:u w:val="single"/>
            <w:lang w:eastAsia="en-US"/>
            <w14:ligatures w14:val="standardContextual"/>
          </w:rPr>
          <w:t>.</w:t>
        </w:r>
        <w:r w:rsidRPr="003755F0">
          <w:rPr>
            <w:rFonts w:ascii="Times New Roman" w:eastAsia="Calibri" w:hAnsi="Times New Roman" w:cs="Times New Roman"/>
            <w:color w:val="8E58B6"/>
            <w:kern w:val="2"/>
            <w:sz w:val="28"/>
            <w:szCs w:val="28"/>
            <w:u w:val="single"/>
            <w:lang w:val="en-US" w:eastAsia="en-US"/>
            <w14:ligatures w14:val="standardContextual"/>
          </w:rPr>
          <w:t>com</w:t>
        </w:r>
      </w:hyperlink>
      <w:r w:rsidRPr="003755F0">
        <w:rPr>
          <w:rFonts w:ascii="Times New Roman" w:eastAsia="Calibri" w:hAnsi="Times New Roman" w:cs="Times New Roman"/>
          <w:kern w:val="2"/>
          <w:sz w:val="28"/>
          <w:szCs w:val="28"/>
          <w:lang w:eastAsia="en-US"/>
          <w14:ligatures w14:val="standardContextual"/>
        </w:rPr>
        <w:t xml:space="preserve"> </w:t>
      </w:r>
    </w:p>
    <w:p w:rsidR="003755F0" w:rsidRPr="003755F0" w:rsidP="003755F0" w14:paraId="37DF2B04" w14:textId="77777777">
      <w:pPr>
        <w:spacing w:after="0" w:line="36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0781FBAB"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20A07FFA" w14:textId="77777777">
      <w:pPr>
        <w:spacing w:after="160" w:line="254" w:lineRule="auto"/>
        <w:ind w:firstLine="567"/>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sz w:val="28"/>
          <w:szCs w:val="28"/>
          <w:lang w:eastAsia="en-US"/>
        </w:rPr>
        <w:br w:type="page"/>
      </w:r>
    </w:p>
    <w:p w:rsidR="003755F0" w:rsidRPr="003755F0" w:rsidP="003755F0" w14:paraId="485A5DC8" w14:textId="77777777">
      <w:pPr>
        <w:keepNext/>
        <w:keepLines/>
        <w:numPr>
          <w:ilvl w:val="0"/>
          <w:numId w:val="1"/>
        </w:numPr>
        <w:spacing w:before="160" w:after="80" w:line="240" w:lineRule="auto"/>
        <w:jc w:val="center"/>
        <w:outlineLvl w:val="2"/>
        <w:rPr>
          <w:rFonts w:ascii="Times New Roman" w:eastAsia="Times New Roman" w:hAnsi="Times New Roman" w:cs="Times New Roman"/>
          <w:b/>
          <w:kern w:val="2"/>
          <w:sz w:val="28"/>
          <w:szCs w:val="28"/>
          <w:lang w:eastAsia="en-US"/>
          <w14:ligatures w14:val="standardContextual"/>
        </w:rPr>
      </w:pPr>
      <w:bookmarkStart w:id="3" w:name="_Toc194054626"/>
      <w:r w:rsidRPr="003755F0">
        <w:rPr>
          <w:rFonts w:ascii="Times New Roman" w:eastAsia="Times New Roman" w:hAnsi="Times New Roman" w:cs="Times New Roman"/>
          <w:b/>
          <w:kern w:val="2"/>
          <w:sz w:val="28"/>
          <w:szCs w:val="28"/>
          <w:lang w:eastAsia="en-US"/>
          <w14:ligatures w14:val="standardContextual"/>
        </w:rPr>
        <w:t>Мета, завдання створення та функціональне призначення індустріального парку</w:t>
      </w:r>
      <w:bookmarkEnd w:id="3"/>
    </w:p>
    <w:p w:rsidR="003755F0" w:rsidRPr="003755F0" w:rsidP="003755F0" w14:paraId="4DCC91D4"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Індустріальні парки — це ефективний інструмент регіонального розвитку, який довів свою дієвість протягом останніх десятиліть у багатьох країнах світу. Вони сприяють залученню інвестицій, стимулюють технологічний прогрес, оптимізують виробничі процеси, підвищують рівень зайнятості та підтримують місцевих виробників.</w:t>
      </w:r>
    </w:p>
    <w:p w:rsidR="003755F0" w:rsidRPr="003755F0" w:rsidP="003755F0" w14:paraId="3C03597E"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Це спеціально організовані промислові території, оснащені розвиненою інженерно-транспортною інфраструктурою, пільгами та сервісами, а також спрощеними регуляторними процедурами. Завдяки інвестиційним стимулам індустріальні парки створюють інноваційне середовище, що сприяє модернізації виробництва, покращенню умов праці та підвищенню якості життя місцевих громад.</w:t>
      </w:r>
    </w:p>
    <w:p w:rsidR="003755F0" w:rsidRPr="003755F0" w:rsidP="003755F0" w14:paraId="678D0AB1"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Мета індустріального парку «БУДШЛЯХМАШ» (далі – ІП, ІП «БУДШЛЯХМАШ») — </w:t>
      </w:r>
      <w:bookmarkStart w:id="4" w:name="_Hlk215821124"/>
      <w:r w:rsidRPr="003755F0">
        <w:rPr>
          <w:rFonts w:ascii="Times New Roman" w:eastAsia="Calibri" w:hAnsi="Times New Roman" w:cs="Times New Roman"/>
          <w:kern w:val="2"/>
          <w:sz w:val="28"/>
          <w:szCs w:val="28"/>
          <w:lang w:eastAsia="en-US"/>
          <w14:ligatures w14:val="standardContextual"/>
        </w:rPr>
        <w:t xml:space="preserve">створення індустріального парку за напрямком «Машинобудування», стимулювання економічного розвитку як міста Бровари і прилеглих населених пунктів (за місцем розташування індустріального парку), так і України в цілому. </w:t>
      </w:r>
      <w:bookmarkEnd w:id="4"/>
      <w:r w:rsidRPr="003755F0">
        <w:rPr>
          <w:rFonts w:ascii="Times New Roman" w:eastAsia="Calibri" w:hAnsi="Times New Roman" w:cs="Times New Roman"/>
          <w:kern w:val="2"/>
          <w:sz w:val="28"/>
          <w:szCs w:val="28"/>
          <w:lang w:eastAsia="en-US"/>
          <w14:ligatures w14:val="standardContextual"/>
        </w:rPr>
        <w:t>Парк сприятиме залученню інвестицій, створенню нових робочих місць, розширенню вироб</w:t>
      </w:r>
      <w:r w:rsidRPr="003755F0">
        <w:rPr>
          <w:rFonts w:ascii="Times New Roman" w:eastAsia="Calibri" w:hAnsi="Times New Roman" w:cs="Times New Roman"/>
          <w:kern w:val="2"/>
          <w:sz w:val="28"/>
          <w:szCs w:val="28"/>
          <w:lang w:eastAsia="en-US"/>
          <w14:ligatures w14:val="standardContextual"/>
        </w:rPr>
        <w:softHyphen/>
        <w:t>ничого та експортного потенціалу регіону, модернізації місцевої інфраструктури.</w:t>
      </w:r>
    </w:p>
    <w:p w:rsidR="003755F0" w:rsidRPr="003755F0" w:rsidP="003755F0" w14:paraId="28E012ED"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Стратегічна ціль — підвищити міжнародну конкурентоспроможність </w:t>
      </w:r>
      <w:r w:rsidRPr="003755F0">
        <w:rPr>
          <w:rFonts w:ascii="Times New Roman" w:eastAsia="Calibri" w:hAnsi="Times New Roman" w:cs="Times New Roman"/>
          <w:kern w:val="2"/>
          <w:sz w:val="28"/>
          <w:szCs w:val="28"/>
          <w:lang w:eastAsia="en-US"/>
          <w14:ligatures w14:val="standardContextual"/>
        </w:rPr>
        <w:t>пристоличного</w:t>
      </w:r>
      <w:r w:rsidRPr="003755F0">
        <w:rPr>
          <w:rFonts w:ascii="Times New Roman" w:eastAsia="Calibri" w:hAnsi="Times New Roman" w:cs="Times New Roman"/>
          <w:kern w:val="2"/>
          <w:sz w:val="28"/>
          <w:szCs w:val="28"/>
          <w:lang w:eastAsia="en-US"/>
          <w14:ligatures w14:val="standardContextual"/>
        </w:rPr>
        <w:t xml:space="preserve"> регіону через розвиток транспортної та логістичної інфраструктури, зміцнення промислового потенціалу України та інтеграцію з глобальними ринками. Парк також створюватиме умови для наукових досліджень, впровадження інноваційних технологій та сучасного обладнання у виробництві машинобудівної продукції.</w:t>
      </w:r>
    </w:p>
    <w:p w:rsidR="003755F0" w:rsidRPr="003755F0" w:rsidP="003755F0" w14:paraId="3742D3C8"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19C376A7" w14:textId="77777777">
      <w:pPr>
        <w:spacing w:after="0" w:line="240" w:lineRule="auto"/>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Характеристика та основні показники індустріального парку «БУДШЛЯХМАШ»:</w:t>
      </w:r>
    </w:p>
    <w:p w:rsidR="003755F0" w:rsidRPr="003755F0" w:rsidP="003755F0" w14:paraId="7AAB93B8" w14:textId="77777777">
      <w:pPr>
        <w:numPr>
          <w:ilvl w:val="0"/>
          <w:numId w:val="2"/>
        </w:numPr>
        <w:spacing w:after="0" w:line="240" w:lineRule="auto"/>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Створюється на строк 34 роки.</w:t>
      </w:r>
    </w:p>
    <w:p w:rsidR="003755F0" w:rsidRPr="003755F0" w:rsidP="003755F0" w14:paraId="234EFCBF" w14:textId="77777777">
      <w:pPr>
        <w:numPr>
          <w:ilvl w:val="0"/>
          <w:numId w:val="2"/>
        </w:numPr>
        <w:spacing w:after="0" w:line="240" w:lineRule="auto"/>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 xml:space="preserve">Площа - 11,4173 га в районі вулиці Москаленка Сергія в </w:t>
      </w:r>
      <w:r w:rsidRPr="003755F0">
        <w:rPr>
          <w:rFonts w:ascii="Times New Roman" w:eastAsia="Times New Roman" w:hAnsi="Times New Roman" w:cs="Times New Roman"/>
          <w:sz w:val="28"/>
          <w:szCs w:val="28"/>
        </w:rPr>
        <w:t>м.Бровари</w:t>
      </w:r>
      <w:r w:rsidRPr="003755F0">
        <w:rPr>
          <w:rFonts w:ascii="Times New Roman" w:eastAsia="Times New Roman" w:hAnsi="Times New Roman" w:cs="Times New Roman"/>
          <w:sz w:val="28"/>
          <w:szCs w:val="28"/>
        </w:rPr>
        <w:t>.</w:t>
      </w:r>
    </w:p>
    <w:p w:rsidR="003755F0" w:rsidRPr="003755F0" w:rsidP="003755F0" w14:paraId="2842EB74" w14:textId="77777777">
      <w:pPr>
        <w:numPr>
          <w:ilvl w:val="0"/>
          <w:numId w:val="2"/>
        </w:numPr>
        <w:spacing w:after="0" w:line="240" w:lineRule="auto"/>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Будівлі та споруди:</w:t>
      </w:r>
    </w:p>
    <w:p w:rsidR="003755F0" w:rsidRPr="003755F0" w:rsidP="003755F0" w14:paraId="2A4F803B" w14:textId="77777777">
      <w:pPr>
        <w:numPr>
          <w:ilvl w:val="0"/>
          <w:numId w:val="3"/>
        </w:numPr>
        <w:spacing w:after="0" w:line="240" w:lineRule="auto"/>
        <w:ind w:left="1276" w:hanging="142"/>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 xml:space="preserve">Промислові об’єкти – 20.000 </w:t>
      </w:r>
      <w:r w:rsidRPr="003755F0">
        <w:rPr>
          <w:rFonts w:ascii="Times New Roman" w:eastAsia="Times New Roman" w:hAnsi="Times New Roman" w:cs="Times New Roman"/>
          <w:sz w:val="28"/>
          <w:szCs w:val="28"/>
        </w:rPr>
        <w:t>кв.м</w:t>
      </w:r>
      <w:r w:rsidRPr="003755F0">
        <w:rPr>
          <w:rFonts w:ascii="Times New Roman" w:eastAsia="Times New Roman" w:hAnsi="Times New Roman" w:cs="Times New Roman"/>
          <w:sz w:val="28"/>
          <w:szCs w:val="28"/>
        </w:rPr>
        <w:t>.</w:t>
      </w:r>
    </w:p>
    <w:p w:rsidR="003755F0" w:rsidRPr="003755F0" w:rsidP="003755F0" w14:paraId="46F72F06" w14:textId="77777777">
      <w:pPr>
        <w:numPr>
          <w:ilvl w:val="0"/>
          <w:numId w:val="3"/>
        </w:numPr>
        <w:spacing w:after="0" w:line="240" w:lineRule="auto"/>
        <w:ind w:left="1276" w:hanging="142"/>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 xml:space="preserve">Складські об’єкти – 20.000 </w:t>
      </w:r>
      <w:r w:rsidRPr="003755F0">
        <w:rPr>
          <w:rFonts w:ascii="Times New Roman" w:eastAsia="Times New Roman" w:hAnsi="Times New Roman" w:cs="Times New Roman"/>
          <w:sz w:val="28"/>
          <w:szCs w:val="28"/>
        </w:rPr>
        <w:t>кв.м</w:t>
      </w:r>
      <w:r w:rsidRPr="003755F0">
        <w:rPr>
          <w:rFonts w:ascii="Times New Roman" w:eastAsia="Times New Roman" w:hAnsi="Times New Roman" w:cs="Times New Roman"/>
          <w:sz w:val="28"/>
          <w:szCs w:val="28"/>
        </w:rPr>
        <w:t>.</w:t>
      </w:r>
    </w:p>
    <w:p w:rsidR="003755F0" w:rsidRPr="003755F0" w:rsidP="003755F0" w14:paraId="13D3DFFC" w14:textId="77777777">
      <w:pPr>
        <w:numPr>
          <w:ilvl w:val="0"/>
          <w:numId w:val="3"/>
        </w:numPr>
        <w:spacing w:after="0" w:line="240" w:lineRule="auto"/>
        <w:ind w:left="1276" w:hanging="142"/>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 xml:space="preserve">Адміністративно-побутові приміщення – 1.000 </w:t>
      </w:r>
      <w:r w:rsidRPr="003755F0">
        <w:rPr>
          <w:rFonts w:ascii="Times New Roman" w:eastAsia="Times New Roman" w:hAnsi="Times New Roman" w:cs="Times New Roman"/>
          <w:sz w:val="28"/>
          <w:szCs w:val="28"/>
        </w:rPr>
        <w:t>кв.м</w:t>
      </w:r>
      <w:r w:rsidRPr="003755F0">
        <w:rPr>
          <w:rFonts w:ascii="Times New Roman" w:eastAsia="Times New Roman" w:hAnsi="Times New Roman" w:cs="Times New Roman"/>
          <w:sz w:val="28"/>
          <w:szCs w:val="28"/>
        </w:rPr>
        <w:t>.</w:t>
      </w:r>
    </w:p>
    <w:p w:rsidR="003755F0" w:rsidRPr="003755F0" w:rsidP="003755F0" w14:paraId="4244821D" w14:textId="77777777">
      <w:pPr>
        <w:numPr>
          <w:ilvl w:val="0"/>
          <w:numId w:val="3"/>
        </w:numPr>
        <w:spacing w:after="0" w:line="240" w:lineRule="auto"/>
        <w:ind w:left="1276" w:hanging="142"/>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 xml:space="preserve">Технічні об’єкти – 1.000 </w:t>
      </w:r>
      <w:r w:rsidRPr="003755F0">
        <w:rPr>
          <w:rFonts w:ascii="Times New Roman" w:eastAsia="Times New Roman" w:hAnsi="Times New Roman" w:cs="Times New Roman"/>
          <w:sz w:val="28"/>
          <w:szCs w:val="28"/>
        </w:rPr>
        <w:t>кв.м</w:t>
      </w:r>
      <w:r w:rsidRPr="003755F0">
        <w:rPr>
          <w:rFonts w:ascii="Times New Roman" w:eastAsia="Times New Roman" w:hAnsi="Times New Roman" w:cs="Times New Roman"/>
          <w:sz w:val="28"/>
          <w:szCs w:val="28"/>
        </w:rPr>
        <w:t>.</w:t>
      </w:r>
    </w:p>
    <w:p w:rsidR="003755F0" w:rsidRPr="003755F0" w:rsidP="003755F0" w14:paraId="59407BE2" w14:textId="77777777">
      <w:pPr>
        <w:numPr>
          <w:ilvl w:val="0"/>
          <w:numId w:val="3"/>
        </w:numPr>
        <w:spacing w:after="0" w:line="240" w:lineRule="auto"/>
        <w:ind w:left="1276" w:hanging="142"/>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 xml:space="preserve">Озеленення і благоустрій – 29 773 </w:t>
      </w:r>
      <w:r w:rsidRPr="003755F0">
        <w:rPr>
          <w:rFonts w:ascii="Times New Roman" w:eastAsia="Times New Roman" w:hAnsi="Times New Roman" w:cs="Times New Roman"/>
          <w:sz w:val="28"/>
          <w:szCs w:val="28"/>
        </w:rPr>
        <w:t>кв.м</w:t>
      </w:r>
      <w:r w:rsidRPr="003755F0">
        <w:rPr>
          <w:rFonts w:ascii="Times New Roman" w:eastAsia="Times New Roman" w:hAnsi="Times New Roman" w:cs="Times New Roman"/>
          <w:sz w:val="28"/>
          <w:szCs w:val="28"/>
        </w:rPr>
        <w:t>.</w:t>
      </w:r>
    </w:p>
    <w:p w:rsidR="003755F0" w:rsidRPr="003755F0" w:rsidP="003755F0" w14:paraId="19DD75C7" w14:textId="77777777">
      <w:pPr>
        <w:numPr>
          <w:ilvl w:val="0"/>
          <w:numId w:val="3"/>
        </w:numPr>
        <w:spacing w:after="0" w:line="240" w:lineRule="auto"/>
        <w:ind w:left="1276" w:hanging="142"/>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 xml:space="preserve">Дороги й автостоянки (з твердим покриттям) – 42 400 </w:t>
      </w:r>
      <w:r w:rsidRPr="003755F0">
        <w:rPr>
          <w:rFonts w:ascii="Times New Roman" w:eastAsia="Times New Roman" w:hAnsi="Times New Roman" w:cs="Times New Roman"/>
          <w:sz w:val="28"/>
          <w:szCs w:val="28"/>
        </w:rPr>
        <w:t>кв.м</w:t>
      </w:r>
      <w:r w:rsidRPr="003755F0">
        <w:rPr>
          <w:rFonts w:ascii="Times New Roman" w:eastAsia="Times New Roman" w:hAnsi="Times New Roman" w:cs="Times New Roman"/>
          <w:sz w:val="28"/>
          <w:szCs w:val="28"/>
        </w:rPr>
        <w:t>.</w:t>
      </w:r>
    </w:p>
    <w:p w:rsidR="003755F0" w:rsidRPr="003755F0" w:rsidP="003755F0" w14:paraId="5FFC239D" w14:textId="77777777">
      <w:pPr>
        <w:numPr>
          <w:ilvl w:val="0"/>
          <w:numId w:val="2"/>
        </w:numPr>
        <w:spacing w:after="0" w:line="240" w:lineRule="auto"/>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 xml:space="preserve">Попередній розрахунок фінансування </w:t>
      </w:r>
      <w:r w:rsidRPr="003755F0">
        <w:rPr>
          <w:rFonts w:ascii="Times New Roman" w:eastAsia="Times New Roman" w:hAnsi="Times New Roman" w:cs="Times New Roman"/>
          <w:sz w:val="28"/>
          <w:szCs w:val="28"/>
        </w:rPr>
        <w:t>проєкту</w:t>
      </w:r>
      <w:r w:rsidRPr="003755F0">
        <w:rPr>
          <w:rFonts w:ascii="Times New Roman" w:eastAsia="Times New Roman" w:hAnsi="Times New Roman" w:cs="Times New Roman"/>
          <w:sz w:val="28"/>
          <w:szCs w:val="28"/>
        </w:rPr>
        <w:t>:</w:t>
      </w:r>
    </w:p>
    <w:p w:rsidR="003755F0" w:rsidRPr="003755F0" w:rsidP="003755F0" w14:paraId="66EF3372" w14:textId="77777777">
      <w:pPr>
        <w:numPr>
          <w:ilvl w:val="0"/>
          <w:numId w:val="3"/>
        </w:numPr>
        <w:spacing w:after="0" w:line="240" w:lineRule="auto"/>
        <w:ind w:left="1276" w:hanging="142"/>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 xml:space="preserve">Ініціатор – 150.000 </w:t>
      </w:r>
      <w:r w:rsidRPr="003755F0">
        <w:rPr>
          <w:rFonts w:ascii="Times New Roman" w:eastAsia="Times New Roman" w:hAnsi="Times New Roman" w:cs="Times New Roman"/>
          <w:sz w:val="28"/>
          <w:szCs w:val="28"/>
        </w:rPr>
        <w:t>млн.грн</w:t>
      </w:r>
      <w:r w:rsidRPr="003755F0">
        <w:rPr>
          <w:rFonts w:ascii="Times New Roman" w:eastAsia="Times New Roman" w:hAnsi="Times New Roman" w:cs="Times New Roman"/>
          <w:sz w:val="28"/>
          <w:szCs w:val="28"/>
        </w:rPr>
        <w:t>.</w:t>
      </w:r>
    </w:p>
    <w:p w:rsidR="003755F0" w:rsidRPr="003755F0" w:rsidP="003755F0" w14:paraId="01958E76" w14:textId="77777777">
      <w:pPr>
        <w:numPr>
          <w:ilvl w:val="0"/>
          <w:numId w:val="3"/>
        </w:numPr>
        <w:spacing w:after="0" w:line="240" w:lineRule="auto"/>
        <w:ind w:left="1276" w:hanging="142"/>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 xml:space="preserve">Державне стимулювання – 150.000 </w:t>
      </w:r>
      <w:r w:rsidRPr="003755F0">
        <w:rPr>
          <w:rFonts w:ascii="Times New Roman" w:eastAsia="Times New Roman" w:hAnsi="Times New Roman" w:cs="Times New Roman"/>
          <w:sz w:val="28"/>
          <w:szCs w:val="28"/>
        </w:rPr>
        <w:t>млн.грн</w:t>
      </w:r>
      <w:r w:rsidRPr="003755F0">
        <w:rPr>
          <w:rFonts w:ascii="Times New Roman" w:eastAsia="Times New Roman" w:hAnsi="Times New Roman" w:cs="Times New Roman"/>
          <w:sz w:val="28"/>
          <w:szCs w:val="28"/>
        </w:rPr>
        <w:t>.</w:t>
      </w:r>
    </w:p>
    <w:p w:rsidR="003755F0" w:rsidRPr="003755F0" w:rsidP="003755F0" w14:paraId="6186E383" w14:textId="77777777">
      <w:pPr>
        <w:numPr>
          <w:ilvl w:val="0"/>
          <w:numId w:val="3"/>
        </w:numPr>
        <w:spacing w:after="0" w:line="240" w:lineRule="auto"/>
        <w:ind w:left="1276" w:hanging="142"/>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 xml:space="preserve">Учасники та інші суб’єкти індустріального парку – 960.000 </w:t>
      </w:r>
      <w:r w:rsidRPr="003755F0">
        <w:rPr>
          <w:rFonts w:ascii="Times New Roman" w:eastAsia="Times New Roman" w:hAnsi="Times New Roman" w:cs="Times New Roman"/>
          <w:sz w:val="28"/>
          <w:szCs w:val="28"/>
        </w:rPr>
        <w:t>млн.грн</w:t>
      </w:r>
      <w:r w:rsidRPr="003755F0">
        <w:rPr>
          <w:rFonts w:ascii="Times New Roman" w:eastAsia="Times New Roman" w:hAnsi="Times New Roman" w:cs="Times New Roman"/>
          <w:sz w:val="28"/>
          <w:szCs w:val="28"/>
        </w:rPr>
        <w:t>.</w:t>
      </w:r>
    </w:p>
    <w:p w:rsidR="003755F0" w:rsidRPr="003755F0" w:rsidP="003755F0" w14:paraId="0ED2FD99" w14:textId="77777777">
      <w:pPr>
        <w:spacing w:after="0" w:line="240" w:lineRule="auto"/>
        <w:ind w:left="1276"/>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 xml:space="preserve">   Разом – 1,260 </w:t>
      </w:r>
      <w:r w:rsidRPr="003755F0">
        <w:rPr>
          <w:rFonts w:ascii="Times New Roman" w:eastAsia="Times New Roman" w:hAnsi="Times New Roman" w:cs="Times New Roman"/>
          <w:sz w:val="28"/>
          <w:szCs w:val="28"/>
        </w:rPr>
        <w:t>млрд.грн</w:t>
      </w:r>
      <w:r w:rsidRPr="003755F0">
        <w:rPr>
          <w:rFonts w:ascii="Times New Roman" w:eastAsia="Times New Roman" w:hAnsi="Times New Roman" w:cs="Times New Roman"/>
          <w:sz w:val="28"/>
          <w:szCs w:val="28"/>
        </w:rPr>
        <w:t>.</w:t>
      </w:r>
    </w:p>
    <w:p w:rsidR="003755F0" w:rsidRPr="003755F0" w:rsidP="003755F0" w14:paraId="4F578FD4" w14:textId="77777777">
      <w:pPr>
        <w:numPr>
          <w:ilvl w:val="0"/>
          <w:numId w:val="2"/>
        </w:numPr>
        <w:spacing w:after="0" w:line="240" w:lineRule="auto"/>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Прогнозований валовий випуск продукції:</w:t>
      </w:r>
    </w:p>
    <w:p w:rsidR="003755F0" w:rsidRPr="003755F0" w:rsidP="003755F0" w14:paraId="6D358929" w14:textId="77777777">
      <w:pPr>
        <w:numPr>
          <w:ilvl w:val="0"/>
          <w:numId w:val="3"/>
        </w:numPr>
        <w:spacing w:after="0" w:line="240" w:lineRule="auto"/>
        <w:ind w:left="1276" w:hanging="142"/>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 xml:space="preserve">з початку діяльності </w:t>
      </w:r>
      <w:r w:rsidRPr="003755F0">
        <w:rPr>
          <w:rFonts w:ascii="Times New Roman" w:eastAsia="Times New Roman" w:hAnsi="Times New Roman" w:cs="Times New Roman"/>
          <w:sz w:val="28"/>
          <w:szCs w:val="28"/>
        </w:rPr>
        <w:t>проєкту</w:t>
      </w:r>
      <w:r w:rsidRPr="003755F0">
        <w:rPr>
          <w:rFonts w:ascii="Times New Roman" w:eastAsia="Times New Roman" w:hAnsi="Times New Roman" w:cs="Times New Roman"/>
          <w:sz w:val="28"/>
          <w:szCs w:val="28"/>
        </w:rPr>
        <w:t xml:space="preserve">, 2029 рік – 4,78 </w:t>
      </w:r>
      <w:r w:rsidRPr="003755F0">
        <w:rPr>
          <w:rFonts w:ascii="Times New Roman" w:eastAsia="Times New Roman" w:hAnsi="Times New Roman" w:cs="Times New Roman"/>
          <w:sz w:val="28"/>
          <w:szCs w:val="28"/>
        </w:rPr>
        <w:t>млрд.грн</w:t>
      </w:r>
      <w:r w:rsidRPr="003755F0">
        <w:rPr>
          <w:rFonts w:ascii="Times New Roman" w:eastAsia="Times New Roman" w:hAnsi="Times New Roman" w:cs="Times New Roman"/>
          <w:sz w:val="28"/>
          <w:szCs w:val="28"/>
        </w:rPr>
        <w:t>.;</w:t>
      </w:r>
    </w:p>
    <w:p w:rsidR="003755F0" w:rsidRPr="003755F0" w:rsidP="003755F0" w14:paraId="39DBDF3C" w14:textId="77777777">
      <w:pPr>
        <w:numPr>
          <w:ilvl w:val="0"/>
          <w:numId w:val="3"/>
        </w:numPr>
        <w:spacing w:after="0" w:line="240" w:lineRule="auto"/>
        <w:ind w:left="1276" w:hanging="142"/>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 xml:space="preserve">через 6 років діяльності, 2035 рік – 10,53 </w:t>
      </w:r>
      <w:r w:rsidRPr="003755F0">
        <w:rPr>
          <w:rFonts w:ascii="Times New Roman" w:eastAsia="Times New Roman" w:hAnsi="Times New Roman" w:cs="Times New Roman"/>
          <w:sz w:val="28"/>
          <w:szCs w:val="28"/>
        </w:rPr>
        <w:t>млрд.грн</w:t>
      </w:r>
      <w:r w:rsidRPr="003755F0">
        <w:rPr>
          <w:rFonts w:ascii="Times New Roman" w:eastAsia="Times New Roman" w:hAnsi="Times New Roman" w:cs="Times New Roman"/>
          <w:sz w:val="28"/>
          <w:szCs w:val="28"/>
        </w:rPr>
        <w:t>.</w:t>
      </w:r>
    </w:p>
    <w:p w:rsidR="003755F0" w:rsidRPr="003755F0" w:rsidP="003755F0" w14:paraId="430FC5A8" w14:textId="77777777">
      <w:pPr>
        <w:numPr>
          <w:ilvl w:val="0"/>
          <w:numId w:val="2"/>
        </w:numPr>
        <w:spacing w:after="0" w:line="240" w:lineRule="auto"/>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Трудові ресурси:</w:t>
      </w:r>
    </w:p>
    <w:p w:rsidR="003755F0" w:rsidRPr="003755F0" w:rsidP="003755F0" w14:paraId="4F1E9519" w14:textId="77777777">
      <w:pPr>
        <w:numPr>
          <w:ilvl w:val="0"/>
          <w:numId w:val="3"/>
        </w:numPr>
        <w:spacing w:after="0" w:line="240" w:lineRule="auto"/>
        <w:ind w:left="1276" w:hanging="142"/>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створення 500 нових робочих місць;</w:t>
      </w:r>
    </w:p>
    <w:p w:rsidR="003755F0" w:rsidRPr="003755F0" w:rsidP="003755F0" w14:paraId="634ABC77" w14:textId="77777777">
      <w:pPr>
        <w:numPr>
          <w:ilvl w:val="0"/>
          <w:numId w:val="3"/>
        </w:numPr>
        <w:spacing w:after="0" w:line="240" w:lineRule="auto"/>
        <w:ind w:left="1276" w:hanging="142"/>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середня заробітна плата по індустріальному парку:</w:t>
      </w:r>
    </w:p>
    <w:p w:rsidR="003755F0" w:rsidRPr="003755F0" w:rsidP="003755F0" w14:paraId="452D2002" w14:textId="77777777">
      <w:pPr>
        <w:numPr>
          <w:ilvl w:val="0"/>
          <w:numId w:val="4"/>
        </w:numPr>
        <w:spacing w:after="0" w:line="240" w:lineRule="auto"/>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 xml:space="preserve">з початку діяльності </w:t>
      </w:r>
      <w:r w:rsidRPr="003755F0">
        <w:rPr>
          <w:rFonts w:ascii="Times New Roman" w:eastAsia="Times New Roman" w:hAnsi="Times New Roman" w:cs="Times New Roman"/>
          <w:sz w:val="28"/>
          <w:szCs w:val="28"/>
        </w:rPr>
        <w:t>проєкту</w:t>
      </w:r>
      <w:r w:rsidRPr="003755F0">
        <w:rPr>
          <w:rFonts w:ascii="Times New Roman" w:eastAsia="Times New Roman" w:hAnsi="Times New Roman" w:cs="Times New Roman"/>
          <w:sz w:val="28"/>
          <w:szCs w:val="28"/>
        </w:rPr>
        <w:t>, 2029 рік – 83.000 грн.;</w:t>
      </w:r>
    </w:p>
    <w:p w:rsidR="003755F0" w:rsidRPr="003755F0" w:rsidP="003755F0" w14:paraId="6F31D373" w14:textId="77777777">
      <w:pPr>
        <w:numPr>
          <w:ilvl w:val="0"/>
          <w:numId w:val="4"/>
        </w:numPr>
        <w:spacing w:after="0" w:line="240" w:lineRule="auto"/>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через 6 років діяльності, 2035 рік – 110.658 грн.</w:t>
      </w:r>
    </w:p>
    <w:p w:rsidR="003755F0" w:rsidRPr="003755F0" w:rsidP="003755F0" w14:paraId="6589E41A" w14:textId="77777777">
      <w:pPr>
        <w:numPr>
          <w:ilvl w:val="0"/>
          <w:numId w:val="3"/>
        </w:numPr>
        <w:spacing w:after="0" w:line="240" w:lineRule="auto"/>
        <w:ind w:left="1276" w:hanging="142"/>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пріоритетне працевлаштування мешканців Броварської міської територіальної громади і прилеглих районів.</w:t>
      </w:r>
    </w:p>
    <w:p w:rsidR="003755F0" w:rsidRPr="003755F0" w:rsidP="003755F0" w14:paraId="7600A710" w14:textId="77777777">
      <w:pPr>
        <w:spacing w:after="0" w:line="240" w:lineRule="auto"/>
        <w:ind w:left="1276"/>
        <w:contextualSpacing/>
        <w:jc w:val="both"/>
        <w:rPr>
          <w:rFonts w:ascii="Times New Roman" w:eastAsia="Times New Roman" w:hAnsi="Times New Roman" w:cs="Times New Roman"/>
          <w:sz w:val="28"/>
          <w:szCs w:val="28"/>
        </w:rPr>
      </w:pPr>
    </w:p>
    <w:p w:rsidR="003755F0" w:rsidRPr="003755F0" w:rsidP="003755F0" w14:paraId="1216070D"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Основні завдання індустріального парку:</w:t>
      </w:r>
    </w:p>
    <w:p w:rsidR="003755F0" w:rsidRPr="003755F0" w:rsidP="003755F0" w14:paraId="72194979"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Розвиток промислового потенціалу Київської області.</w:t>
      </w:r>
    </w:p>
    <w:p w:rsidR="003755F0" w:rsidRPr="003755F0" w:rsidP="003755F0" w14:paraId="4F24994C"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Створення високоефективних виробництв з сучасним технологічним оснащенням.</w:t>
      </w:r>
    </w:p>
    <w:p w:rsidR="003755F0" w:rsidRPr="003755F0" w:rsidP="003755F0" w14:paraId="4A19D9A4"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Модернізація та інноваційний розвиток машинобудівної та пов’язаних з нею галузей промисловості України.</w:t>
      </w:r>
    </w:p>
    <w:p w:rsidR="003755F0" w:rsidRPr="003755F0" w:rsidP="003755F0" w14:paraId="5CBF4B08"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Підвищення конкурентоспроможності вітчизняної продукції на внутрішньому та глобальному ринках.</w:t>
      </w:r>
    </w:p>
    <w:p w:rsidR="003755F0" w:rsidRPr="003755F0" w:rsidP="003755F0" w14:paraId="31AE65AC"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Залучення інвестицій та підвищення інвестиційної привабливості регіону.</w:t>
      </w:r>
    </w:p>
    <w:p w:rsidR="003755F0" w:rsidRPr="003755F0" w:rsidP="003755F0" w14:paraId="0A7F4351"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Розвиток інфраструктури: інженерно-транспортної, логістичної та ринкової.</w:t>
      </w:r>
    </w:p>
    <w:p w:rsidR="003755F0" w:rsidRPr="003755F0" w:rsidP="003755F0" w14:paraId="4F462702"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Збільшення надходжень до бюджетів усіх рівнів та державних цільових фондів.</w:t>
      </w:r>
    </w:p>
    <w:p w:rsidR="003755F0" w:rsidRPr="003755F0" w:rsidP="003755F0" w14:paraId="5153547D"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Збалансований регіональний розвиток та зменшення регіональних диспропорцій за рівнем індустріалізації.</w:t>
      </w:r>
    </w:p>
    <w:p w:rsidR="003755F0" w:rsidRPr="003755F0" w:rsidP="003755F0" w14:paraId="04DD144F"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Поліпшення якості життя населення через зростання доходів та зниження трудової міграції.</w:t>
      </w:r>
    </w:p>
    <w:p w:rsidR="003755F0" w:rsidRPr="003755F0" w:rsidP="003755F0" w14:paraId="3060C675" w14:textId="77777777">
      <w:pPr>
        <w:spacing w:after="0" w:line="240" w:lineRule="auto"/>
        <w:ind w:left="851"/>
        <w:jc w:val="both"/>
        <w:rPr>
          <w:rFonts w:ascii="Times New Roman" w:eastAsia="Calibri" w:hAnsi="Times New Roman" w:cs="Times New Roman"/>
          <w:kern w:val="2"/>
          <w:sz w:val="28"/>
          <w:szCs w:val="28"/>
          <w:lang w:eastAsia="en-US"/>
          <w14:ligatures w14:val="standardContextual"/>
        </w:rPr>
      </w:pPr>
    </w:p>
    <w:p w:rsidR="003755F0" w:rsidRPr="003755F0" w:rsidP="003755F0" w14:paraId="0BAA5358"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Поряд з цим, створення індустріального парку «БУДШЛЯХМАШ» сприятиме реалізації стратегічних й оперативних цілей, а також завдань Державної стратегії регіонального розвитку на 2021–2027 роки (в редакції постанови Кабінету Міністрів України від 13.08.2024 № 940):</w:t>
      </w:r>
    </w:p>
    <w:p w:rsidR="003755F0" w:rsidRPr="003755F0" w:rsidP="003755F0" w14:paraId="204C0C78" w14:textId="77777777">
      <w:pPr>
        <w:numPr>
          <w:ilvl w:val="0"/>
          <w:numId w:val="6"/>
        </w:numPr>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Стратегічна ціль «Формування згуртованої держави в соціальному, гуманітарному, економічному, кліматичному, екологічному, безпековому та просторовому вимірах»:</w:t>
      </w:r>
    </w:p>
    <w:p w:rsidR="003755F0" w:rsidRPr="003755F0" w:rsidP="003755F0" w14:paraId="20872599" w14:textId="77777777">
      <w:pPr>
        <w:numPr>
          <w:ilvl w:val="1"/>
          <w:numId w:val="5"/>
        </w:numPr>
        <w:tabs>
          <w:tab w:val="left" w:pos="1134"/>
        </w:tabs>
        <w:spacing w:after="0" w:line="240" w:lineRule="auto"/>
        <w:ind w:left="1134"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Оперативна ціль 1 «Забезпечення інтегрованого розвитку територій з урахуванням інтересів майбутніх поколінь», зокрема:</w:t>
      </w:r>
    </w:p>
    <w:p w:rsidR="003755F0" w:rsidRPr="003755F0" w:rsidP="003755F0" w14:paraId="7BBA156D" w14:textId="77777777">
      <w:pPr>
        <w:numPr>
          <w:ilvl w:val="2"/>
          <w:numId w:val="5"/>
        </w:numPr>
        <w:tabs>
          <w:tab w:val="num" w:pos="1701"/>
        </w:tabs>
        <w:spacing w:after="0" w:line="240" w:lineRule="auto"/>
        <w:ind w:left="170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сприяння залученню інвестиційних ресурсів, коштів міжнародної технічної допомоги та міжнародних фінансових організацій для реалізації </w:t>
      </w:r>
      <w:r w:rsidRPr="003755F0">
        <w:rPr>
          <w:rFonts w:ascii="Times New Roman" w:eastAsia="Calibri" w:hAnsi="Times New Roman" w:cs="Times New Roman"/>
          <w:kern w:val="2"/>
          <w:sz w:val="28"/>
          <w:szCs w:val="28"/>
          <w:lang w:eastAsia="en-US"/>
          <w14:ligatures w14:val="standardContextual"/>
        </w:rPr>
        <w:t>проєктів</w:t>
      </w:r>
      <w:r w:rsidRPr="003755F0">
        <w:rPr>
          <w:rFonts w:ascii="Times New Roman" w:eastAsia="Calibri" w:hAnsi="Times New Roman" w:cs="Times New Roman"/>
          <w:kern w:val="2"/>
          <w:sz w:val="28"/>
          <w:szCs w:val="28"/>
          <w:lang w:eastAsia="en-US"/>
          <w14:ligatures w14:val="standardContextual"/>
        </w:rPr>
        <w:t xml:space="preserve"> економічної реструктуризації.</w:t>
      </w:r>
    </w:p>
    <w:p w:rsidR="003755F0" w:rsidRPr="003755F0" w:rsidP="003755F0" w14:paraId="2CD4F54E" w14:textId="77777777">
      <w:pPr>
        <w:numPr>
          <w:ilvl w:val="0"/>
          <w:numId w:val="6"/>
        </w:numPr>
        <w:tabs>
          <w:tab w:val="num" w:pos="1843"/>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Стратегічна ціль «Підвищення конкурентоспроможності регіонів»:</w:t>
      </w:r>
    </w:p>
    <w:p w:rsidR="003755F0" w:rsidRPr="003755F0" w:rsidP="003755F0" w14:paraId="00D36ACF" w14:textId="77777777">
      <w:pPr>
        <w:numPr>
          <w:ilvl w:val="1"/>
          <w:numId w:val="5"/>
        </w:numPr>
        <w:tabs>
          <w:tab w:val="left" w:pos="1134"/>
        </w:tabs>
        <w:spacing w:after="0" w:line="240" w:lineRule="auto"/>
        <w:ind w:left="1134"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Оперативна ціль 2 «Сильна та конкурентоспроможна регіональна економіка»:</w:t>
      </w:r>
    </w:p>
    <w:p w:rsidR="003755F0" w:rsidRPr="003755F0" w:rsidP="003755F0" w14:paraId="49B546E3" w14:textId="77777777">
      <w:pPr>
        <w:numPr>
          <w:ilvl w:val="2"/>
          <w:numId w:val="5"/>
        </w:numPr>
        <w:tabs>
          <w:tab w:val="num" w:pos="1701"/>
        </w:tabs>
        <w:spacing w:after="0" w:line="240" w:lineRule="auto"/>
        <w:ind w:left="170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створення умов для промислового інвестування та розвитку кластерів різної спеціалізації;</w:t>
      </w:r>
    </w:p>
    <w:p w:rsidR="003755F0" w:rsidRPr="003755F0" w:rsidP="003755F0" w14:paraId="4A6D5B71" w14:textId="77777777">
      <w:pPr>
        <w:numPr>
          <w:ilvl w:val="2"/>
          <w:numId w:val="5"/>
        </w:numPr>
        <w:tabs>
          <w:tab w:val="num" w:pos="1701"/>
        </w:tabs>
        <w:spacing w:after="0" w:line="240" w:lineRule="auto"/>
        <w:ind w:left="170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стимулювання підприємницької активності в регіонах шляхом стимулювання внутрішньо переміщених осіб працездатного віку, ветеранів війни та членів їх сімей, безробітних осіб до працевлаштування, заснування власного бізнесу;</w:t>
      </w:r>
    </w:p>
    <w:p w:rsidR="003755F0" w:rsidRPr="003755F0" w:rsidP="003755F0" w14:paraId="6059CF59" w14:textId="77777777">
      <w:pPr>
        <w:numPr>
          <w:ilvl w:val="2"/>
          <w:numId w:val="5"/>
        </w:numPr>
        <w:tabs>
          <w:tab w:val="num" w:pos="1701"/>
        </w:tabs>
        <w:spacing w:after="0" w:line="240" w:lineRule="auto"/>
        <w:ind w:left="170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покращення доступу населення до ринків праці через підвищення трудової мобільності та адаптації до місцевих потреб;</w:t>
      </w:r>
    </w:p>
    <w:p w:rsidR="003755F0" w:rsidRPr="003755F0" w:rsidP="003755F0" w14:paraId="7074663E" w14:textId="77777777">
      <w:pPr>
        <w:numPr>
          <w:ilvl w:val="2"/>
          <w:numId w:val="5"/>
        </w:numPr>
        <w:tabs>
          <w:tab w:val="num" w:pos="1701"/>
        </w:tabs>
        <w:spacing w:after="0" w:line="240" w:lineRule="auto"/>
        <w:ind w:left="170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підвищення інвестиційної привабливості територій, підтримка залучення інвестицій, популяризація інвестиційних можливостей регіонів;</w:t>
      </w:r>
    </w:p>
    <w:p w:rsidR="003755F0" w:rsidRPr="003755F0" w:rsidP="003755F0" w14:paraId="3C833B5B" w14:textId="77777777">
      <w:pPr>
        <w:numPr>
          <w:ilvl w:val="2"/>
          <w:numId w:val="5"/>
        </w:numPr>
        <w:tabs>
          <w:tab w:val="num" w:pos="1701"/>
        </w:tabs>
        <w:spacing w:after="0" w:line="240" w:lineRule="auto"/>
        <w:ind w:left="170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стимулювання створення та діяльності індустріальних парків та підприємств оборонного-промислового комплексу з урахуванням стратегічних пріоритетів його розвитку.</w:t>
      </w:r>
    </w:p>
    <w:p w:rsidR="003755F0" w:rsidRPr="003755F0" w:rsidP="003755F0" w14:paraId="1188DC04" w14:textId="77777777">
      <w:pPr>
        <w:tabs>
          <w:tab w:val="num" w:pos="2160"/>
        </w:tabs>
        <w:spacing w:after="0" w:line="240" w:lineRule="auto"/>
        <w:ind w:left="1701"/>
        <w:jc w:val="both"/>
        <w:rPr>
          <w:rFonts w:ascii="Times New Roman" w:eastAsia="Calibri" w:hAnsi="Times New Roman" w:cs="Times New Roman"/>
          <w:kern w:val="2"/>
          <w:sz w:val="28"/>
          <w:szCs w:val="28"/>
          <w:lang w:eastAsia="en-US"/>
          <w14:ligatures w14:val="standardContextual"/>
        </w:rPr>
      </w:pPr>
    </w:p>
    <w:p w:rsidR="003755F0" w:rsidRPr="003755F0" w:rsidP="003755F0" w14:paraId="4A6D43A5"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Створення індустріального парку «БУДШЛЯХМАШ» також відповідає стратегічним пріоритетам і цілям </w:t>
      </w:r>
      <w:bookmarkStart w:id="5" w:name="_Hlk214539363"/>
      <w:r w:rsidRPr="003755F0">
        <w:rPr>
          <w:rFonts w:ascii="Times New Roman" w:eastAsia="Calibri" w:hAnsi="Times New Roman" w:cs="Times New Roman"/>
          <w:kern w:val="2"/>
          <w:sz w:val="28"/>
          <w:szCs w:val="28"/>
          <w:lang w:eastAsia="en-US"/>
          <w14:ligatures w14:val="standardContextual"/>
        </w:rPr>
        <w:t>Стратегії розвитку Київської області на період 2021–2027 рр</w:t>
      </w:r>
      <w:bookmarkStart w:id="6" w:name="_Hlk214539435"/>
      <w:r w:rsidRPr="003755F0">
        <w:rPr>
          <w:rFonts w:ascii="Times New Roman" w:eastAsia="Calibri" w:hAnsi="Times New Roman" w:cs="Times New Roman"/>
          <w:kern w:val="2"/>
          <w:sz w:val="28"/>
          <w:szCs w:val="28"/>
          <w:lang w:eastAsia="en-US"/>
          <w14:ligatures w14:val="standardContextual"/>
        </w:rPr>
        <w:t>.</w:t>
      </w:r>
      <w:bookmarkEnd w:id="5"/>
      <w:r w:rsidRPr="003755F0">
        <w:rPr>
          <w:rFonts w:ascii="Times New Roman" w:eastAsia="Calibri" w:hAnsi="Times New Roman" w:cs="Times New Roman"/>
          <w:kern w:val="2"/>
          <w:sz w:val="28"/>
          <w:szCs w:val="28"/>
          <w:lang w:eastAsia="en-US"/>
          <w14:ligatures w14:val="standardContextual"/>
        </w:rPr>
        <w:t>, затвердженої у новій редакції рішенням Київської обласної ради від 6 березня 2025 року № 1259-31-VIII</w:t>
      </w:r>
      <w:bookmarkEnd w:id="6"/>
      <w:r w:rsidRPr="003755F0">
        <w:rPr>
          <w:rFonts w:ascii="Times New Roman" w:eastAsia="Calibri" w:hAnsi="Times New Roman" w:cs="Times New Roman"/>
          <w:kern w:val="2"/>
          <w:sz w:val="28"/>
          <w:szCs w:val="28"/>
          <w:lang w:eastAsia="en-US"/>
          <w14:ligatures w14:val="standardContextual"/>
        </w:rPr>
        <w:t>:</w:t>
      </w:r>
    </w:p>
    <w:p w:rsidR="003755F0" w:rsidRPr="003755F0" w:rsidP="003755F0" w14:paraId="5CC8E1A3"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Стратегічна ціль 1 «Розвиток людського капіталу», зокрема:</w:t>
      </w:r>
    </w:p>
    <w:p w:rsidR="003755F0" w:rsidRPr="003755F0" w:rsidP="003755F0" w14:paraId="21851C1C" w14:textId="77777777">
      <w:pPr>
        <w:numPr>
          <w:ilvl w:val="1"/>
          <w:numId w:val="5"/>
        </w:numPr>
        <w:spacing w:after="0" w:line="240" w:lineRule="auto"/>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посилення інтеграції молодих людей та їх участі у різних сферах життєдіяльності.</w:t>
      </w:r>
    </w:p>
    <w:p w:rsidR="003755F0" w:rsidRPr="003755F0" w:rsidP="003755F0" w14:paraId="0A94153F"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Стратегічна ціль 2 «Створення безпечних і комфортних умова для життя».</w:t>
      </w:r>
    </w:p>
    <w:p w:rsidR="003755F0" w:rsidRPr="003755F0" w:rsidP="003755F0" w14:paraId="6DFFD8C4"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Стратегічна ціль 3 «Посилення економічної стійкості та конкурентоспроможності регіону», у тому числі:</w:t>
      </w:r>
    </w:p>
    <w:p w:rsidR="003755F0" w:rsidRPr="003755F0" w:rsidP="003755F0" w14:paraId="0B2BD0F7" w14:textId="77777777">
      <w:pPr>
        <w:numPr>
          <w:ilvl w:val="1"/>
          <w:numId w:val="5"/>
        </w:numPr>
        <w:spacing w:after="0" w:line="240" w:lineRule="auto"/>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сприяння розвитку бізнесу та залученню інвестицій;</w:t>
      </w:r>
    </w:p>
    <w:p w:rsidR="003755F0" w:rsidRPr="003755F0" w:rsidP="003755F0" w14:paraId="2AFC4DA7" w14:textId="77777777">
      <w:pPr>
        <w:numPr>
          <w:ilvl w:val="1"/>
          <w:numId w:val="5"/>
        </w:numPr>
        <w:spacing w:after="0" w:line="240" w:lineRule="auto"/>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розвиток інноваційно орієнтованих галузей економіки на засадах смарт-спеціалізації.</w:t>
      </w:r>
    </w:p>
    <w:p w:rsidR="003755F0" w:rsidRPr="003755F0" w:rsidP="003755F0" w14:paraId="2C3BC2CE"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Стратегічна ціль 4 «Забезпечення збалансованого розвитку територій, соціальної згуртованості та цифрова трансформація», зокрема:</w:t>
      </w:r>
    </w:p>
    <w:p w:rsidR="003755F0" w:rsidRPr="003755F0" w:rsidP="003755F0" w14:paraId="0BAD2916" w14:textId="77777777">
      <w:pPr>
        <w:numPr>
          <w:ilvl w:val="1"/>
          <w:numId w:val="5"/>
        </w:numPr>
        <w:spacing w:after="0" w:line="240" w:lineRule="auto"/>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комплексний розвиток територій громад, підвищення ефективності урядування на всіх рівнях.</w:t>
      </w:r>
    </w:p>
    <w:p w:rsidR="003755F0" w:rsidRPr="003755F0" w:rsidP="003755F0" w14:paraId="0D0DF914"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bookmarkStart w:id="7" w:name="_Hlk214539546"/>
      <w:r w:rsidRPr="003755F0">
        <w:rPr>
          <w:rFonts w:ascii="Times New Roman" w:eastAsia="Calibri" w:hAnsi="Times New Roman" w:cs="Times New Roman"/>
          <w:kern w:val="2"/>
          <w:sz w:val="28"/>
          <w:szCs w:val="28"/>
          <w:lang w:eastAsia="en-US"/>
          <w14:ligatures w14:val="standardContextual"/>
        </w:rPr>
        <w:t>З огляду на воєнний стан, загальну економічну нестабільність, відтік інвестицій, безпекові загрози, зокрема для інфраструктури, індустріальний парк також розглядатиме альтернативні форми стимулювання економічного розвитку територіальної громади, які можуть бути більш адаптивними в умовах обмежених ресурсів та інституційної нестабільності</w:t>
      </w:r>
      <w:bookmarkEnd w:id="7"/>
      <w:r w:rsidRPr="003755F0">
        <w:rPr>
          <w:rFonts w:ascii="Times New Roman" w:eastAsia="Calibri" w:hAnsi="Times New Roman" w:cs="Times New Roman"/>
          <w:kern w:val="2"/>
          <w:sz w:val="28"/>
          <w:szCs w:val="28"/>
          <w:lang w:eastAsia="en-US"/>
          <w14:ligatures w14:val="standardContextual"/>
        </w:rPr>
        <w:t>:</w:t>
      </w:r>
    </w:p>
    <w:p w:rsidR="003755F0" w:rsidRPr="003755F0" w:rsidP="003755F0" w14:paraId="6C191DB3" w14:textId="77777777">
      <w:pPr>
        <w:numPr>
          <w:ilvl w:val="0"/>
          <w:numId w:val="6"/>
        </w:numPr>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донорська підтримка щодо впровадження енергозберігаючих технологій, екологічно і кліматично орієнтованих </w:t>
      </w:r>
      <w:r w:rsidRPr="003755F0">
        <w:rPr>
          <w:rFonts w:ascii="Times New Roman" w:eastAsia="Calibri" w:hAnsi="Times New Roman" w:cs="Times New Roman"/>
          <w:kern w:val="2"/>
          <w:sz w:val="28"/>
          <w:szCs w:val="28"/>
          <w:lang w:eastAsia="en-US"/>
          <w14:ligatures w14:val="standardContextual"/>
        </w:rPr>
        <w:t>проєктів</w:t>
      </w:r>
      <w:r w:rsidRPr="003755F0">
        <w:rPr>
          <w:rFonts w:ascii="Times New Roman" w:eastAsia="Calibri" w:hAnsi="Times New Roman" w:cs="Times New Roman"/>
          <w:kern w:val="2"/>
          <w:sz w:val="28"/>
          <w:szCs w:val="28"/>
          <w:lang w:eastAsia="en-US"/>
          <w14:ligatures w14:val="standardContextual"/>
        </w:rPr>
        <w:t>, мінімізація відходів та раціональне використання обмежених енергетичних ресурсів;</w:t>
      </w:r>
    </w:p>
    <w:p w:rsidR="003755F0" w:rsidRPr="003755F0" w:rsidP="003755F0" w14:paraId="1A954707" w14:textId="77777777">
      <w:pPr>
        <w:numPr>
          <w:ilvl w:val="0"/>
          <w:numId w:val="6"/>
        </w:numPr>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використання послуг вітчизняного експортно-кредитного агентства (ЕКА) і профільних міжнародних агенцій зі страхування інвестицій та зовнішньоекономічних контрактів від ризиків політичного і воєнного характеру;</w:t>
      </w:r>
    </w:p>
    <w:p w:rsidR="003755F0" w:rsidRPr="003755F0" w:rsidP="003755F0" w14:paraId="6BD299B4" w14:textId="77777777">
      <w:pPr>
        <w:numPr>
          <w:ilvl w:val="1"/>
          <w:numId w:val="5"/>
        </w:numPr>
        <w:spacing w:after="0" w:line="240" w:lineRule="auto"/>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залучення грантів неурядових організацій на розвиток стартапів, бізнес-інкубаторів та хабів цифрових трансформацій для сприяння розвитку та впровадженню інновацій у технологічні та управлінські процеси підприємств індустріального парку.</w:t>
      </w:r>
    </w:p>
    <w:p w:rsidR="003755F0" w:rsidRPr="003755F0" w:rsidP="003755F0" w14:paraId="095F7725" w14:textId="77777777">
      <w:pPr>
        <w:spacing w:after="0" w:line="240" w:lineRule="auto"/>
        <w:ind w:left="1440"/>
        <w:jc w:val="both"/>
        <w:rPr>
          <w:rFonts w:ascii="Times New Roman" w:eastAsia="Calibri" w:hAnsi="Times New Roman" w:cs="Times New Roman"/>
          <w:kern w:val="2"/>
          <w:sz w:val="28"/>
          <w:szCs w:val="28"/>
          <w:lang w:eastAsia="en-US"/>
          <w14:ligatures w14:val="standardContextual"/>
        </w:rPr>
      </w:pPr>
    </w:p>
    <w:p w:rsidR="003755F0" w:rsidRPr="003755F0" w:rsidP="003755F0" w14:paraId="2E6A7785"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Індустріальний парк «БУДШЛЯХМАШ» створюватиметься і функціонуватиме на основі таких принципів:</w:t>
      </w:r>
    </w:p>
    <w:p w:rsidR="003755F0" w:rsidRPr="003755F0" w:rsidP="003755F0" w14:paraId="4578022E"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Раціональне та ефективне використання природних, економічних і людських ресурсів регіону.</w:t>
      </w:r>
    </w:p>
    <w:p w:rsidR="003755F0" w:rsidRPr="003755F0" w:rsidP="003755F0" w14:paraId="27F888E3"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Системний підхід до формування єдиного комплексу комунікацій, інфраструктури та сервісів для учасників парку.</w:t>
      </w:r>
    </w:p>
    <w:p w:rsidR="003755F0" w:rsidRPr="003755F0" w:rsidP="003755F0" w14:paraId="04A82EB5"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Партнерство держави та приватних інвесторів у розвитку інфраструктури парку.</w:t>
      </w:r>
    </w:p>
    <w:p w:rsidR="003755F0" w:rsidRPr="003755F0" w:rsidP="003755F0" w14:paraId="431478BF"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Рівність і недискримінація щодо всіх учасників, незалежно від обсягу інвестицій або країни походження.</w:t>
      </w:r>
    </w:p>
    <w:p w:rsidR="003755F0" w:rsidRPr="003755F0" w:rsidP="003755F0" w14:paraId="03690A90"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Фокус на пріоритетних галузях, визначених концепцією парку.</w:t>
      </w:r>
    </w:p>
    <w:p w:rsidR="003755F0" w:rsidRPr="003755F0" w:rsidP="003755F0" w14:paraId="6FC6DB40"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Кластеризація промислових підприємств для підвищення синергетичної взаємодії та конкурентоспроможності.</w:t>
      </w:r>
    </w:p>
    <w:p w:rsidR="003755F0" w:rsidRPr="003755F0" w:rsidP="003755F0" w14:paraId="3AD61525"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Екологічна відповідальність господарської діяльності учасників.</w:t>
      </w:r>
    </w:p>
    <w:p w:rsidR="003755F0" w:rsidRPr="003755F0" w:rsidP="003755F0" w14:paraId="41F5FFB0"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Стимулювання створення високооплачуваних і кваліфікованих робочих місць, а також залучення інвестицій на всіх рівнях.</w:t>
      </w:r>
    </w:p>
    <w:p w:rsidR="003755F0" w:rsidRPr="003755F0" w:rsidP="003755F0" w14:paraId="155ED536"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Соціальне партнерство між працівниками, роботодавцями та органами місцевого самоврядування.</w:t>
      </w:r>
    </w:p>
    <w:p w:rsidR="003755F0" w:rsidRPr="003755F0" w:rsidP="003755F0" w14:paraId="72263D06"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Чіткий розподіл повноважень і відповідальності між усіма учасниками процесу.</w:t>
      </w:r>
    </w:p>
    <w:p w:rsidR="003755F0" w:rsidRPr="003755F0" w:rsidP="003755F0" w14:paraId="4000092A" w14:textId="77777777">
      <w:pPr>
        <w:spacing w:after="0" w:line="240" w:lineRule="auto"/>
        <w:ind w:left="851"/>
        <w:jc w:val="both"/>
        <w:rPr>
          <w:rFonts w:ascii="Times New Roman" w:eastAsia="Calibri" w:hAnsi="Times New Roman" w:cs="Times New Roman"/>
          <w:kern w:val="2"/>
          <w:sz w:val="28"/>
          <w:szCs w:val="28"/>
          <w:lang w:eastAsia="en-US"/>
          <w14:ligatures w14:val="standardContextual"/>
        </w:rPr>
      </w:pPr>
    </w:p>
    <w:p w:rsidR="003755F0" w:rsidRPr="003755F0" w:rsidP="003755F0" w14:paraId="5C6C5F02"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Функціональне призначення парку «БУДШЛЯХМАШ» - виробництво продукції машинобудування. Пріоритетними напрямами економічної діяльності у парку вбачаються:</w:t>
      </w:r>
    </w:p>
    <w:p w:rsidR="003755F0" w:rsidRPr="003755F0" w:rsidP="003755F0" w14:paraId="4485A5E5"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28.12 Виробництво гідравлічного та пневматичного устаткування</w:t>
      </w:r>
    </w:p>
    <w:p w:rsidR="003755F0" w:rsidRPr="003755F0" w:rsidP="003755F0" w14:paraId="563A17AF"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28.13 Виробництво інших помп і компресорів</w:t>
      </w:r>
    </w:p>
    <w:p w:rsidR="003755F0" w:rsidRPr="003755F0" w:rsidP="003755F0" w14:paraId="0DAB7815"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28.14 Виробництво інших кранів і клапанів</w:t>
      </w:r>
    </w:p>
    <w:p w:rsidR="003755F0" w:rsidRPr="003755F0" w:rsidP="003755F0" w14:paraId="062A7980"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28.15 Виробництво підшипників, зубчастих передач, елементів механічних передач і приводів</w:t>
      </w:r>
    </w:p>
    <w:p w:rsidR="003755F0" w:rsidRPr="003755F0" w:rsidP="003755F0" w14:paraId="2683DBFF"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28.22 Виробництво підіймального та вантажно-розвантажувального устаткування</w:t>
      </w:r>
    </w:p>
    <w:p w:rsidR="003755F0" w:rsidRPr="003755F0" w:rsidP="003755F0" w14:paraId="2B9B9DD4"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28.29 Виробництво інших машин і устаткування загального призначення, </w:t>
      </w:r>
      <w:r w:rsidRPr="003755F0">
        <w:rPr>
          <w:rFonts w:ascii="Times New Roman" w:eastAsia="Calibri" w:hAnsi="Times New Roman" w:cs="Times New Roman"/>
          <w:kern w:val="2"/>
          <w:sz w:val="28"/>
          <w:szCs w:val="28"/>
          <w:lang w:eastAsia="en-US"/>
          <w14:ligatures w14:val="standardContextual"/>
        </w:rPr>
        <w:t>н.в.і.у</w:t>
      </w:r>
      <w:r w:rsidRPr="003755F0">
        <w:rPr>
          <w:rFonts w:ascii="Times New Roman" w:eastAsia="Calibri" w:hAnsi="Times New Roman" w:cs="Times New Roman"/>
          <w:kern w:val="2"/>
          <w:sz w:val="28"/>
          <w:szCs w:val="28"/>
          <w:lang w:eastAsia="en-US"/>
          <w14:ligatures w14:val="standardContextual"/>
        </w:rPr>
        <w:t>.</w:t>
      </w:r>
    </w:p>
    <w:p w:rsidR="003755F0" w:rsidRPr="003755F0" w:rsidP="003755F0" w14:paraId="0C029FD7"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28.30 Виробництво машин і устаткування для сільського та лісового господарства</w:t>
      </w:r>
    </w:p>
    <w:p w:rsidR="003755F0" w:rsidRPr="003755F0" w:rsidP="003755F0" w14:paraId="5BBABC11"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28.91 Виробництво машин і устаткування для металургії</w:t>
      </w:r>
    </w:p>
    <w:p w:rsidR="003755F0" w:rsidRPr="003755F0" w:rsidP="003755F0" w14:paraId="25CDC486"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28.92 Виробництво машин і устаткування для добувної промисловості та будівництва</w:t>
      </w:r>
    </w:p>
    <w:p w:rsidR="003755F0" w:rsidRPr="003755F0" w:rsidP="003755F0" w14:paraId="61F9152E"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28.99 Виробництво інших машин і устаткування спеціального призначення, </w:t>
      </w:r>
      <w:r w:rsidRPr="003755F0">
        <w:rPr>
          <w:rFonts w:ascii="Times New Roman" w:eastAsia="Calibri" w:hAnsi="Times New Roman" w:cs="Times New Roman"/>
          <w:kern w:val="2"/>
          <w:sz w:val="28"/>
          <w:szCs w:val="28"/>
          <w:lang w:eastAsia="en-US"/>
          <w14:ligatures w14:val="standardContextual"/>
        </w:rPr>
        <w:t>н.в.і.у</w:t>
      </w:r>
      <w:r w:rsidRPr="003755F0">
        <w:rPr>
          <w:rFonts w:ascii="Times New Roman" w:eastAsia="Calibri" w:hAnsi="Times New Roman" w:cs="Times New Roman"/>
          <w:kern w:val="2"/>
          <w:sz w:val="28"/>
          <w:szCs w:val="28"/>
          <w:lang w:eastAsia="en-US"/>
          <w14:ligatures w14:val="standardContextual"/>
        </w:rPr>
        <w:t>.</w:t>
      </w:r>
    </w:p>
    <w:p w:rsidR="003755F0" w:rsidRPr="003755F0" w:rsidP="003755F0" w14:paraId="2BAE7103"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29.10 Виробництво автотранспортних засобів</w:t>
      </w:r>
    </w:p>
    <w:p w:rsidR="003755F0" w:rsidRPr="003755F0" w:rsidP="003755F0" w14:paraId="5E3237C3"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29.20 Виробництво кузовів для автотранспортних засобів, причепів і напівпричепів</w:t>
      </w:r>
    </w:p>
    <w:p w:rsidR="003755F0" w:rsidRPr="003755F0" w:rsidP="003755F0" w14:paraId="47920C1B"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29.31 Виробництво електричного й електронного устаткування для автотранспортних засобів</w:t>
      </w:r>
    </w:p>
    <w:p w:rsidR="003755F0" w:rsidRPr="003755F0" w:rsidP="003755F0" w14:paraId="48E74099"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29.32 Виробництво інших вузлів, деталей і приладдя для автотранспортних засобів</w:t>
      </w:r>
    </w:p>
    <w:p w:rsidR="003755F0" w:rsidRPr="003755F0" w:rsidP="003755F0" w14:paraId="6AA610C9"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33.11 Ремонт і технічне обслуговування готових металевих виробів</w:t>
      </w:r>
    </w:p>
    <w:p w:rsidR="003755F0" w:rsidRPr="003755F0" w:rsidP="003755F0" w14:paraId="7FDEDBBD"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33.12 Ремонт і техобслуговування машин і устаткування промислового призначення</w:t>
      </w:r>
    </w:p>
    <w:p w:rsidR="003755F0" w:rsidRPr="003755F0" w:rsidP="003755F0" w14:paraId="23A0D101"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33.14 Ремонт і технічне обслуговування електричного устаткування</w:t>
      </w:r>
    </w:p>
    <w:p w:rsidR="003755F0" w:rsidRPr="003755F0" w:rsidP="003755F0" w14:paraId="6B7EEA34"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33.17 Ремонт і технічне обслуговування інших транспортних засобів</w:t>
      </w:r>
    </w:p>
    <w:p w:rsidR="003755F0" w:rsidRPr="003755F0" w:rsidP="003755F0" w14:paraId="7EEBBABB" w14:textId="77777777">
      <w:pPr>
        <w:numPr>
          <w:ilvl w:val="0"/>
          <w:numId w:val="5"/>
        </w:numPr>
        <w:spacing w:after="0" w:line="240" w:lineRule="auto"/>
        <w:ind w:left="851" w:hanging="284"/>
        <w:jc w:val="both"/>
        <w:rPr>
          <w:rFonts w:ascii="Times New Roman" w:eastAsia="Calibri" w:hAnsi="Times New Roman" w:cs="Times New Roman"/>
          <w:kern w:val="2"/>
          <w:sz w:val="28"/>
          <w:szCs w:val="28"/>
          <w:lang w:eastAsia="en-US"/>
          <w14:ligatures w14:val="standardContextual"/>
        </w:rPr>
      </w:pPr>
      <w:bookmarkStart w:id="8" w:name="_Hlk215821554"/>
      <w:r w:rsidRPr="003755F0">
        <w:rPr>
          <w:rFonts w:ascii="Times New Roman" w:eastAsia="Calibri" w:hAnsi="Times New Roman" w:cs="Times New Roman"/>
          <w:kern w:val="2"/>
          <w:sz w:val="28"/>
          <w:szCs w:val="28"/>
          <w:lang w:eastAsia="en-US"/>
          <w14:ligatures w14:val="standardContextual"/>
        </w:rPr>
        <w:t>33.19 Ремонт і технічне обслуговування інших машин і устаткування</w:t>
      </w:r>
    </w:p>
    <w:p w:rsidR="003755F0" w:rsidRPr="003755F0" w:rsidP="003755F0" w14:paraId="3467A33A" w14:textId="77777777">
      <w:pPr>
        <w:numPr>
          <w:ilvl w:val="0"/>
          <w:numId w:val="5"/>
        </w:numPr>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33.20 Установлення та монтаж машин і </w:t>
      </w:r>
      <w:bookmarkEnd w:id="8"/>
      <w:r w:rsidRPr="003755F0">
        <w:rPr>
          <w:rFonts w:ascii="Times New Roman" w:eastAsia="Calibri" w:hAnsi="Times New Roman" w:cs="Times New Roman"/>
          <w:kern w:val="2"/>
          <w:sz w:val="28"/>
          <w:szCs w:val="28"/>
          <w:lang w:eastAsia="en-US"/>
          <w14:ligatures w14:val="standardContextual"/>
        </w:rPr>
        <w:t>устаткування</w:t>
      </w:r>
    </w:p>
    <w:p w:rsidR="003755F0" w:rsidRPr="003755F0" w:rsidP="003755F0" w14:paraId="06EDB553"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Крім того, до участі в ІП планується залучити суб’єктів господарювання, які надаватимуть супутні послуги: будівництво, консалтинг, логістику, експедиторські послуги, складські та інші комерційні послуги для основних учасників парку.</w:t>
      </w:r>
    </w:p>
    <w:p w:rsidR="003755F0" w:rsidRPr="003755F0" w:rsidP="003755F0" w14:paraId="6851EF0A"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Спектр галузей та напрямів виробництва у парку може бути розширено або адаптовано з урахуванням актуальних потреб територіальної громади та ринкових умов.</w:t>
      </w:r>
    </w:p>
    <w:p w:rsidR="003755F0" w:rsidRPr="003755F0" w:rsidP="003755F0" w14:paraId="2A4C542F"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4D466B16"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218706EE"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5421AD6E"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2B072E0D"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4D7E8170"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093881EE"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57DD2B93"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5ADD955F"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01B837BB"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133EA8B9"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65DB85FE"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31B04860"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52D56251"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5F29964A"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59777F0E"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585224AF"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62563D4A"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217A396B" w14:textId="77777777">
      <w:pPr>
        <w:keepNext/>
        <w:keepLines/>
        <w:numPr>
          <w:ilvl w:val="0"/>
          <w:numId w:val="1"/>
        </w:numPr>
        <w:spacing w:before="160" w:after="80" w:line="240" w:lineRule="auto"/>
        <w:jc w:val="center"/>
        <w:outlineLvl w:val="2"/>
        <w:rPr>
          <w:rFonts w:ascii="Times New Roman" w:eastAsia="Times New Roman" w:hAnsi="Times New Roman" w:cs="Times New Roman"/>
          <w:b/>
          <w:kern w:val="2"/>
          <w:sz w:val="28"/>
          <w:szCs w:val="28"/>
          <w:lang w:eastAsia="en-US"/>
          <w14:ligatures w14:val="standardContextual"/>
        </w:rPr>
      </w:pPr>
      <w:bookmarkStart w:id="9" w:name="_Toc194054627"/>
      <w:r w:rsidRPr="003755F0">
        <w:rPr>
          <w:rFonts w:ascii="Times New Roman" w:eastAsia="Times New Roman" w:hAnsi="Times New Roman" w:cs="Times New Roman"/>
          <w:b/>
          <w:kern w:val="2"/>
          <w:sz w:val="28"/>
          <w:szCs w:val="28"/>
          <w:lang w:eastAsia="en-US"/>
          <w14:ligatures w14:val="standardContextual"/>
        </w:rPr>
        <w:t>Місце розташування та розмір земельної ділянки</w:t>
      </w:r>
      <w:bookmarkEnd w:id="9"/>
    </w:p>
    <w:p w:rsidR="003755F0" w:rsidRPr="003755F0" w:rsidP="003755F0" w14:paraId="68F9892C"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Земельна ділянка індустріального парку «БУДШЛЯХМАШ» розташована у межах міста Бровари Броварського району Київської області.</w:t>
      </w:r>
    </w:p>
    <w:p w:rsidR="003755F0" w:rsidRPr="003755F0" w:rsidP="003755F0" w14:paraId="48104BE1"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343BC9FC" w14:textId="77777777">
      <w:pPr>
        <w:spacing w:after="0" w:line="240" w:lineRule="auto"/>
        <w:ind w:firstLine="567"/>
        <w:jc w:val="center"/>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noProof/>
          <w:kern w:val="2"/>
          <w:sz w:val="28"/>
          <w:szCs w:val="28"/>
          <w:lang w:eastAsia="en-US"/>
        </w:rPr>
        <w:drawing>
          <wp:inline distT="0" distB="0" distL="0" distR="0">
            <wp:extent cx="5486400" cy="3695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0" cy="3695700"/>
                    </a:xfrm>
                    <a:prstGeom prst="rect">
                      <a:avLst/>
                    </a:prstGeom>
                    <a:noFill/>
                    <a:ln>
                      <a:noFill/>
                    </a:ln>
                  </pic:spPr>
                </pic:pic>
              </a:graphicData>
            </a:graphic>
          </wp:inline>
        </w:drawing>
      </w:r>
    </w:p>
    <w:p w:rsidR="003755F0" w:rsidRPr="003755F0" w:rsidP="003755F0" w14:paraId="74C09AD1" w14:textId="77777777">
      <w:pPr>
        <w:spacing w:after="0" w:line="240" w:lineRule="auto"/>
        <w:ind w:firstLine="567"/>
        <w:jc w:val="both"/>
        <w:rPr>
          <w:rFonts w:ascii="Times New Roman" w:eastAsia="Calibri" w:hAnsi="Times New Roman" w:cs="Times New Roman"/>
          <w:kern w:val="2"/>
          <w:sz w:val="28"/>
          <w:szCs w:val="24"/>
          <w:lang w:eastAsia="en-US"/>
          <w14:ligatures w14:val="standardContextual"/>
        </w:rPr>
      </w:pPr>
    </w:p>
    <w:p w:rsidR="003755F0" w:rsidRPr="003755F0" w:rsidP="003755F0" w14:paraId="1C002EB3" w14:textId="77777777">
      <w:pPr>
        <w:spacing w:after="0" w:line="240" w:lineRule="auto"/>
        <w:ind w:firstLine="567"/>
        <w:jc w:val="both"/>
        <w:rPr>
          <w:rFonts w:ascii="Times New Roman" w:eastAsia="Calibri" w:hAnsi="Times New Roman" w:cs="Times New Roman"/>
          <w:kern w:val="2"/>
          <w:sz w:val="28"/>
          <w:szCs w:val="24"/>
          <w:lang w:eastAsia="en-US"/>
          <w14:ligatures w14:val="standardContextual"/>
        </w:rPr>
      </w:pPr>
      <w:r w:rsidRPr="003755F0">
        <w:rPr>
          <w:rFonts w:ascii="Times New Roman" w:eastAsia="Calibri" w:hAnsi="Times New Roman" w:cs="Times New Roman"/>
          <w:kern w:val="2"/>
          <w:sz w:val="28"/>
          <w:szCs w:val="24"/>
          <w:lang w:eastAsia="en-US"/>
          <w14:ligatures w14:val="standardContextual"/>
        </w:rPr>
        <w:t>Ділянка розташована по вулиці Сергія Москаленка у місті Бровари поряд з автошляхом Е95, що прямує з півночі на південь України до м. Одеса. Відстань від земельної ділянки до адміністративної межі м. Києва становить близько 7 км.</w:t>
      </w:r>
    </w:p>
    <w:p w:rsidR="003755F0" w:rsidRPr="003755F0" w:rsidP="003755F0" w14:paraId="4E0C5CB9" w14:textId="77777777">
      <w:pPr>
        <w:spacing w:after="0" w:line="240" w:lineRule="auto"/>
        <w:ind w:firstLine="567"/>
        <w:jc w:val="both"/>
        <w:rPr>
          <w:rFonts w:ascii="Times New Roman" w:eastAsia="Calibri" w:hAnsi="Times New Roman" w:cs="Times New Roman"/>
          <w:kern w:val="2"/>
          <w:sz w:val="28"/>
          <w:szCs w:val="24"/>
          <w:lang w:eastAsia="en-US"/>
          <w14:ligatures w14:val="standardContextual"/>
        </w:rPr>
      </w:pPr>
    </w:p>
    <w:p w:rsidR="003755F0" w:rsidRPr="003755F0" w:rsidP="003755F0" w14:paraId="4B4DFAED" w14:textId="77777777">
      <w:pPr>
        <w:spacing w:after="0" w:line="240" w:lineRule="auto"/>
        <w:ind w:firstLine="567"/>
        <w:jc w:val="both"/>
        <w:rPr>
          <w:rFonts w:ascii="Times New Roman" w:eastAsia="Calibri" w:hAnsi="Times New Roman" w:cs="Times New Roman"/>
          <w:kern w:val="2"/>
          <w:sz w:val="28"/>
          <w:szCs w:val="24"/>
          <w:lang w:eastAsia="en-US"/>
          <w14:ligatures w14:val="standardContextual"/>
        </w:rPr>
      </w:pPr>
      <w:r w:rsidRPr="003755F0">
        <w:rPr>
          <w:rFonts w:ascii="Times New Roman" w:eastAsia="Calibri" w:hAnsi="Times New Roman" w:cs="Times New Roman"/>
          <w:kern w:val="2"/>
          <w:sz w:val="28"/>
          <w:szCs w:val="24"/>
          <w:lang w:eastAsia="en-US"/>
          <w14:ligatures w14:val="standardContextual"/>
        </w:rPr>
        <w:t xml:space="preserve">Відповідно до рішень Броварської міської ради Броварського району Київської області від 24.04.2025 року №2109-91-08 «Про затвердження документації із землеустрою та проведення земельних торгів щодо продажу права оренди земельної ділянки площею 11,4173 га в районі вулиці Москаленка Сергія в </w:t>
      </w:r>
      <w:r w:rsidRPr="003755F0">
        <w:rPr>
          <w:rFonts w:ascii="Times New Roman" w:eastAsia="Calibri" w:hAnsi="Times New Roman" w:cs="Times New Roman"/>
          <w:kern w:val="2"/>
          <w:sz w:val="28"/>
          <w:szCs w:val="24"/>
          <w:lang w:eastAsia="en-US"/>
          <w14:ligatures w14:val="standardContextual"/>
        </w:rPr>
        <w:t>м.Бровари</w:t>
      </w:r>
      <w:r w:rsidRPr="003755F0">
        <w:rPr>
          <w:rFonts w:ascii="Times New Roman" w:eastAsia="Calibri" w:hAnsi="Times New Roman" w:cs="Times New Roman"/>
          <w:kern w:val="2"/>
          <w:sz w:val="28"/>
          <w:szCs w:val="24"/>
          <w:lang w:eastAsia="en-US"/>
          <w14:ligatures w14:val="standardContextual"/>
        </w:rPr>
        <w:t xml:space="preserve"> Броварського району Київської області», від 29.05.2025 року №2145-92-08 «Про внесення змін до рішення Броварської міської ради Броварського району Київської області від 24.04.2025 року №2109-91-08», відповідно до Протоколу про результати земельних торгів №</w:t>
      </w:r>
      <w:r w:rsidRPr="003755F0">
        <w:rPr>
          <w:rFonts w:ascii="Times New Roman" w:eastAsia="Calibri" w:hAnsi="Times New Roman" w:cs="Times New Roman"/>
          <w:kern w:val="2"/>
          <w:sz w:val="28"/>
          <w:szCs w:val="24"/>
          <w:lang w:val="en-US" w:eastAsia="en-US"/>
          <w14:ligatures w14:val="standardContextual"/>
        </w:rPr>
        <w:t>LRE</w:t>
      </w:r>
      <w:r w:rsidRPr="003755F0">
        <w:rPr>
          <w:rFonts w:ascii="Times New Roman" w:eastAsia="Calibri" w:hAnsi="Times New Roman" w:cs="Times New Roman"/>
          <w:kern w:val="2"/>
          <w:sz w:val="28"/>
          <w:szCs w:val="24"/>
          <w:lang w:eastAsia="en-US"/>
          <w14:ligatures w14:val="standardContextual"/>
        </w:rPr>
        <w:t>001-</w:t>
      </w:r>
      <w:r w:rsidRPr="003755F0">
        <w:rPr>
          <w:rFonts w:ascii="Times New Roman" w:eastAsia="Calibri" w:hAnsi="Times New Roman" w:cs="Times New Roman"/>
          <w:kern w:val="2"/>
          <w:sz w:val="28"/>
          <w:szCs w:val="24"/>
          <w:lang w:val="en-US" w:eastAsia="en-US"/>
          <w14:ligatures w14:val="standardContextual"/>
        </w:rPr>
        <w:t>UA</w:t>
      </w:r>
      <w:r w:rsidRPr="003755F0">
        <w:rPr>
          <w:rFonts w:ascii="Times New Roman" w:eastAsia="Calibri" w:hAnsi="Times New Roman" w:cs="Times New Roman"/>
          <w:kern w:val="2"/>
          <w:sz w:val="28"/>
          <w:szCs w:val="24"/>
          <w:lang w:eastAsia="en-US"/>
          <w14:ligatures w14:val="standardContextual"/>
        </w:rPr>
        <w:t xml:space="preserve">-20250729-80742 від 02.09.2025 року, Броварська міська рада Броварського району Київської області надає, а Товариство з обмеженою відповідальністю «АТОМІС» приймає в строкове платне користування земельну ділянку. </w:t>
      </w:r>
    </w:p>
    <w:p w:rsidR="003755F0" w:rsidRPr="003755F0" w:rsidP="003755F0" w14:paraId="09A02826" w14:textId="77777777">
      <w:pPr>
        <w:spacing w:after="0" w:line="240" w:lineRule="auto"/>
        <w:ind w:firstLine="567"/>
        <w:jc w:val="both"/>
        <w:rPr>
          <w:rFonts w:ascii="Times New Roman" w:eastAsia="Calibri" w:hAnsi="Times New Roman" w:cs="Times New Roman"/>
          <w:kern w:val="2"/>
          <w:sz w:val="28"/>
          <w:szCs w:val="24"/>
          <w:lang w:eastAsia="en-US"/>
          <w14:ligatures w14:val="standardContextual"/>
        </w:rPr>
      </w:pPr>
    </w:p>
    <w:p w:rsidR="003755F0" w:rsidRPr="003755F0" w:rsidP="003755F0" w14:paraId="6030E94F" w14:textId="77777777">
      <w:pPr>
        <w:spacing w:after="0" w:line="240" w:lineRule="auto"/>
        <w:ind w:firstLine="567"/>
        <w:jc w:val="both"/>
        <w:rPr>
          <w:rFonts w:ascii="Times New Roman" w:eastAsia="Calibri" w:hAnsi="Times New Roman" w:cs="Times New Roman"/>
          <w:kern w:val="2"/>
          <w:sz w:val="28"/>
          <w:szCs w:val="24"/>
          <w:lang w:eastAsia="en-US"/>
          <w14:ligatures w14:val="standardContextual"/>
        </w:rPr>
      </w:pPr>
      <w:r w:rsidRPr="003755F0">
        <w:rPr>
          <w:rFonts w:ascii="Times New Roman" w:eastAsia="Calibri" w:hAnsi="Times New Roman" w:cs="Times New Roman"/>
          <w:kern w:val="2"/>
          <w:sz w:val="28"/>
          <w:szCs w:val="24"/>
          <w:lang w:eastAsia="en-US"/>
          <w14:ligatures w14:val="standardContextual"/>
        </w:rPr>
        <w:t>Згідно договору оренди землі, укладеному між Броварською міською радою Броварського району Київської області та ТОВ «АТОМІС»:</w:t>
      </w:r>
    </w:p>
    <w:p w:rsidR="003755F0" w:rsidRPr="003755F0" w:rsidP="003755F0" w14:paraId="4F735BAF" w14:textId="77777777">
      <w:pPr>
        <w:spacing w:after="0" w:line="240" w:lineRule="auto"/>
        <w:ind w:firstLine="567"/>
        <w:jc w:val="both"/>
        <w:rPr>
          <w:rFonts w:ascii="Times New Roman" w:eastAsia="Calibri" w:hAnsi="Times New Roman" w:cs="Times New Roman"/>
          <w:kern w:val="2"/>
          <w:sz w:val="28"/>
          <w:szCs w:val="24"/>
          <w:lang w:eastAsia="en-US"/>
          <w14:ligatures w14:val="standardContextual"/>
        </w:rPr>
      </w:pPr>
    </w:p>
    <w:p w:rsidR="003755F0" w:rsidRPr="003755F0" w:rsidP="003755F0" w14:paraId="17911634" w14:textId="77777777">
      <w:pPr>
        <w:numPr>
          <w:ilvl w:val="0"/>
          <w:numId w:val="7"/>
        </w:numPr>
        <w:spacing w:after="0" w:line="240" w:lineRule="auto"/>
        <w:contextualSpacing/>
        <w:jc w:val="both"/>
        <w:rPr>
          <w:rFonts w:ascii="Times New Roman" w:eastAsia="Times New Roman" w:hAnsi="Times New Roman" w:cs="Times New Roman"/>
          <w:sz w:val="28"/>
          <w:szCs w:val="24"/>
        </w:rPr>
      </w:pPr>
      <w:r w:rsidRPr="003755F0">
        <w:rPr>
          <w:rFonts w:ascii="Times New Roman" w:eastAsia="Times New Roman" w:hAnsi="Times New Roman" w:cs="Times New Roman"/>
          <w:sz w:val="28"/>
          <w:szCs w:val="24"/>
        </w:rPr>
        <w:t>Дата підписання договору - «23» вересня 2025 року;</w:t>
      </w:r>
    </w:p>
    <w:p w:rsidR="003755F0" w:rsidRPr="003755F0" w:rsidP="003755F0" w14:paraId="340D8343" w14:textId="77777777">
      <w:pPr>
        <w:numPr>
          <w:ilvl w:val="0"/>
          <w:numId w:val="7"/>
        </w:numPr>
        <w:spacing w:after="0" w:line="240" w:lineRule="auto"/>
        <w:contextualSpacing/>
        <w:jc w:val="both"/>
        <w:rPr>
          <w:rFonts w:ascii="Times New Roman" w:eastAsia="Times New Roman" w:hAnsi="Times New Roman" w:cs="Times New Roman"/>
          <w:sz w:val="28"/>
          <w:szCs w:val="24"/>
        </w:rPr>
      </w:pPr>
      <w:r w:rsidRPr="003755F0">
        <w:rPr>
          <w:rFonts w:ascii="Times New Roman" w:eastAsia="Times New Roman" w:hAnsi="Times New Roman" w:cs="Times New Roman"/>
          <w:sz w:val="28"/>
          <w:szCs w:val="24"/>
        </w:rPr>
        <w:t>Договір укладено строком на 35 років;</w:t>
      </w:r>
    </w:p>
    <w:p w:rsidR="003755F0" w:rsidRPr="003755F0" w:rsidP="003755F0" w14:paraId="057167ED" w14:textId="77777777">
      <w:pPr>
        <w:numPr>
          <w:ilvl w:val="0"/>
          <w:numId w:val="7"/>
        </w:numPr>
        <w:spacing w:after="0" w:line="240" w:lineRule="auto"/>
        <w:contextualSpacing/>
        <w:jc w:val="both"/>
        <w:rPr>
          <w:rFonts w:ascii="Times New Roman" w:eastAsia="Times New Roman" w:hAnsi="Times New Roman" w:cs="Times New Roman"/>
          <w:sz w:val="28"/>
          <w:szCs w:val="24"/>
        </w:rPr>
      </w:pPr>
      <w:r w:rsidRPr="003755F0">
        <w:rPr>
          <w:rFonts w:ascii="Times New Roman" w:eastAsia="Times New Roman" w:hAnsi="Times New Roman" w:cs="Times New Roman"/>
          <w:sz w:val="28"/>
          <w:szCs w:val="24"/>
        </w:rPr>
        <w:t xml:space="preserve">Орендна плата становить 2 520 000 грн. на рік. </w:t>
      </w:r>
    </w:p>
    <w:p w:rsidR="003755F0" w:rsidRPr="003755F0" w:rsidP="003755F0" w14:paraId="6AACA69E" w14:textId="77777777">
      <w:pPr>
        <w:spacing w:after="0" w:line="240" w:lineRule="auto"/>
        <w:ind w:firstLine="567"/>
        <w:jc w:val="both"/>
        <w:rPr>
          <w:rFonts w:ascii="Times New Roman" w:eastAsia="Calibri" w:hAnsi="Times New Roman" w:cs="Times New Roman"/>
          <w:kern w:val="2"/>
          <w:sz w:val="28"/>
          <w:szCs w:val="24"/>
          <w:lang w:eastAsia="en-US"/>
          <w14:ligatures w14:val="standardContextual"/>
        </w:rPr>
      </w:pPr>
    </w:p>
    <w:p w:rsidR="003755F0" w:rsidRPr="003755F0" w:rsidP="003755F0" w14:paraId="7C80EC16" w14:textId="77777777">
      <w:pPr>
        <w:spacing w:after="0" w:line="240" w:lineRule="auto"/>
        <w:ind w:firstLine="567"/>
        <w:jc w:val="both"/>
        <w:rPr>
          <w:rFonts w:ascii="Times New Roman" w:eastAsia="Calibri" w:hAnsi="Times New Roman" w:cs="Times New Roman"/>
          <w:kern w:val="2"/>
          <w:sz w:val="28"/>
          <w:szCs w:val="24"/>
          <w:lang w:eastAsia="en-US"/>
          <w14:ligatures w14:val="standardContextual"/>
        </w:rPr>
      </w:pPr>
      <w:r w:rsidRPr="003755F0">
        <w:rPr>
          <w:rFonts w:ascii="Times New Roman" w:eastAsia="Calibri" w:hAnsi="Times New Roman" w:cs="Times New Roman"/>
          <w:kern w:val="2"/>
          <w:sz w:val="28"/>
          <w:szCs w:val="24"/>
          <w:lang w:eastAsia="en-US"/>
          <w14:ligatures w14:val="standardContextual"/>
        </w:rPr>
        <w:t xml:space="preserve">Ділянка перебуває у комунальній власності. </w:t>
      </w:r>
    </w:p>
    <w:p w:rsidR="003755F0" w:rsidRPr="003755F0" w:rsidP="003755F0" w14:paraId="78EE0F62" w14:textId="77777777">
      <w:pPr>
        <w:spacing w:after="0" w:line="240" w:lineRule="auto"/>
        <w:ind w:firstLine="567"/>
        <w:jc w:val="both"/>
        <w:rPr>
          <w:rFonts w:ascii="Times New Roman" w:eastAsia="Calibri" w:hAnsi="Times New Roman" w:cs="Times New Roman"/>
          <w:kern w:val="2"/>
          <w:sz w:val="28"/>
          <w:szCs w:val="24"/>
          <w:lang w:eastAsia="en-US"/>
          <w14:ligatures w14:val="standardContextual"/>
        </w:rPr>
      </w:pPr>
      <w:r w:rsidRPr="003755F0">
        <w:rPr>
          <w:rFonts w:ascii="Times New Roman" w:eastAsia="Calibri" w:hAnsi="Times New Roman" w:cs="Times New Roman"/>
          <w:kern w:val="2"/>
          <w:sz w:val="28"/>
          <w:szCs w:val="24"/>
          <w:lang w:eastAsia="en-US"/>
          <w14:ligatures w14:val="standardContextual"/>
        </w:rPr>
        <w:t xml:space="preserve">Ділянка цілком вільна від забудови і інженерних споруд. На ній відсутні житлові будинки, ділові центри, інженерні мережі та виробничі об'єкти. На ділянці індустріального парку та сусідніх ділянках довкола відсутні звалища та очисні споруди. На </w:t>
      </w:r>
      <w:r w:rsidRPr="003755F0">
        <w:rPr>
          <w:rFonts w:ascii="Times New Roman" w:eastAsia="Calibri" w:hAnsi="Times New Roman" w:cs="Times New Roman"/>
          <w:kern w:val="2"/>
          <w:sz w:val="28"/>
          <w:szCs w:val="24"/>
          <w:lang w:eastAsia="en-US"/>
          <w14:ligatures w14:val="standardContextual"/>
        </w:rPr>
        <w:t>проєктованій</w:t>
      </w:r>
      <w:r w:rsidRPr="003755F0">
        <w:rPr>
          <w:rFonts w:ascii="Times New Roman" w:eastAsia="Calibri" w:hAnsi="Times New Roman" w:cs="Times New Roman"/>
          <w:kern w:val="2"/>
          <w:sz w:val="28"/>
          <w:szCs w:val="24"/>
          <w:lang w:eastAsia="en-US"/>
          <w14:ligatures w14:val="standardContextual"/>
        </w:rPr>
        <w:t xml:space="preserve"> ділянці парку також відсутні природоохоронні й </w:t>
      </w:r>
      <w:r w:rsidRPr="003755F0">
        <w:rPr>
          <w:rFonts w:ascii="Times New Roman" w:eastAsia="Calibri" w:hAnsi="Times New Roman" w:cs="Times New Roman"/>
          <w:kern w:val="2"/>
          <w:sz w:val="28"/>
          <w:szCs w:val="24"/>
          <w:lang w:eastAsia="en-US"/>
          <w14:ligatures w14:val="standardContextual"/>
        </w:rPr>
        <w:t>ландшафтно</w:t>
      </w:r>
      <w:r w:rsidRPr="003755F0">
        <w:rPr>
          <w:rFonts w:ascii="Times New Roman" w:eastAsia="Calibri" w:hAnsi="Times New Roman" w:cs="Times New Roman"/>
          <w:kern w:val="2"/>
          <w:sz w:val="28"/>
          <w:szCs w:val="24"/>
          <w:lang w:eastAsia="en-US"/>
          <w14:ligatures w14:val="standardContextual"/>
        </w:rPr>
        <w:t xml:space="preserve">-рекреаційні території. Протягом останніх п’яти років господарська діяльність на території ділянки не здійснювалась. </w:t>
      </w:r>
    </w:p>
    <w:p w:rsidR="003755F0" w:rsidRPr="003755F0" w:rsidP="003755F0" w14:paraId="5FD12B7E" w14:textId="77777777">
      <w:pPr>
        <w:spacing w:after="0" w:line="240" w:lineRule="auto"/>
        <w:ind w:firstLine="567"/>
        <w:jc w:val="both"/>
        <w:rPr>
          <w:rFonts w:ascii="Times New Roman" w:eastAsia="Calibri" w:hAnsi="Times New Roman" w:cs="Times New Roman"/>
          <w:kern w:val="2"/>
          <w:sz w:val="28"/>
          <w:szCs w:val="24"/>
          <w:lang w:eastAsia="en-US"/>
          <w14:ligatures w14:val="standardContextual"/>
        </w:rPr>
      </w:pPr>
      <w:r w:rsidRPr="003755F0">
        <w:rPr>
          <w:rFonts w:ascii="Times New Roman" w:eastAsia="Calibri" w:hAnsi="Times New Roman" w:cs="Times New Roman"/>
          <w:kern w:val="2"/>
          <w:sz w:val="28"/>
          <w:szCs w:val="24"/>
          <w:lang w:eastAsia="en-US"/>
          <w14:ligatures w14:val="standardContextual"/>
        </w:rPr>
        <w:t>Ділянка не входить до охоронних зон пам’яток культурної спадщини, об’єктів всесвітньої спадщини, історико-культурних заповідників або археологічних територій. Рельєф ділянки характеризується як природний хвилястий, без значних перепадів ґрунтів та проявів небезпечних геологічних процесів, таких як зсуви чи карст. За результатами інтегрованого аналізу геоморфологічних характеристик ділянка вважається сприятливою для будівництва промислових об’єктів.</w:t>
      </w:r>
    </w:p>
    <w:p w:rsidR="003755F0" w:rsidRPr="003755F0" w:rsidP="003755F0" w14:paraId="767E7B94" w14:textId="77777777">
      <w:pPr>
        <w:spacing w:before="240" w:after="0" w:line="240" w:lineRule="auto"/>
        <w:ind w:firstLine="567"/>
        <w:jc w:val="both"/>
        <w:rPr>
          <w:rFonts w:ascii="Times New Roman" w:eastAsia="Calibri" w:hAnsi="Times New Roman" w:cs="Times New Roman"/>
          <w:kern w:val="2"/>
          <w:sz w:val="28"/>
          <w:szCs w:val="24"/>
          <w:lang w:eastAsia="en-US"/>
          <w14:ligatures w14:val="standardContextual"/>
        </w:rPr>
      </w:pPr>
      <w:r w:rsidRPr="003755F0">
        <w:rPr>
          <w:rFonts w:ascii="Times New Roman" w:eastAsia="Calibri" w:hAnsi="Times New Roman" w:cs="Times New Roman"/>
          <w:b/>
          <w:bCs/>
          <w:kern w:val="2"/>
          <w:sz w:val="28"/>
          <w:szCs w:val="24"/>
          <w:lang w:eastAsia="en-US"/>
          <w14:ligatures w14:val="standardContextual"/>
        </w:rPr>
        <w:t>Загальна площа ділянки індустріального парку:</w:t>
      </w:r>
    </w:p>
    <w:p w:rsidR="003755F0" w:rsidRPr="003755F0" w:rsidP="003755F0" w14:paraId="6D57D1CD" w14:textId="77777777">
      <w:pPr>
        <w:spacing w:after="120" w:line="240" w:lineRule="auto"/>
        <w:ind w:firstLine="567"/>
        <w:jc w:val="both"/>
        <w:rPr>
          <w:rFonts w:ascii="Times New Roman" w:eastAsia="Calibri" w:hAnsi="Times New Roman" w:cs="Times New Roman"/>
          <w:kern w:val="2"/>
          <w:sz w:val="28"/>
          <w:szCs w:val="24"/>
          <w:lang w:eastAsia="en-US"/>
          <w14:ligatures w14:val="standardContextual"/>
        </w:rPr>
      </w:pPr>
      <w:r w:rsidRPr="003755F0">
        <w:rPr>
          <w:rFonts w:ascii="Times New Roman" w:eastAsia="Calibri" w:hAnsi="Times New Roman" w:cs="Times New Roman"/>
          <w:kern w:val="2"/>
          <w:sz w:val="28"/>
          <w:szCs w:val="24"/>
          <w:lang w:eastAsia="en-US"/>
          <w14:ligatures w14:val="standardContextual"/>
        </w:rPr>
        <w:t>11,4173 га</w:t>
      </w:r>
    </w:p>
    <w:p w:rsidR="003755F0" w:rsidRPr="003755F0" w:rsidP="003755F0" w14:paraId="5D189B2F" w14:textId="77777777">
      <w:pPr>
        <w:spacing w:after="0" w:line="240" w:lineRule="auto"/>
        <w:ind w:firstLine="567"/>
        <w:jc w:val="both"/>
        <w:rPr>
          <w:rFonts w:ascii="Times New Roman" w:eastAsia="Calibri" w:hAnsi="Times New Roman" w:cs="Times New Roman"/>
          <w:b/>
          <w:bCs/>
          <w:kern w:val="2"/>
          <w:sz w:val="28"/>
          <w:szCs w:val="24"/>
          <w:lang w:eastAsia="en-US"/>
          <w14:ligatures w14:val="standardContextual"/>
        </w:rPr>
      </w:pPr>
      <w:r w:rsidRPr="003755F0">
        <w:rPr>
          <w:rFonts w:ascii="Times New Roman" w:eastAsia="Calibri" w:hAnsi="Times New Roman" w:cs="Times New Roman"/>
          <w:b/>
          <w:bCs/>
          <w:kern w:val="2"/>
          <w:sz w:val="28"/>
          <w:szCs w:val="24"/>
          <w:lang w:eastAsia="en-US"/>
          <w14:ligatures w14:val="standardContextual"/>
        </w:rPr>
        <w:t>Кадастровий номер:</w:t>
      </w:r>
    </w:p>
    <w:p w:rsidR="003755F0" w:rsidRPr="003755F0" w:rsidP="003755F0" w14:paraId="140641B4" w14:textId="77777777">
      <w:pPr>
        <w:spacing w:after="120" w:line="240" w:lineRule="auto"/>
        <w:ind w:firstLine="567"/>
        <w:jc w:val="both"/>
        <w:rPr>
          <w:rFonts w:ascii="Times New Roman" w:eastAsia="Calibri" w:hAnsi="Times New Roman" w:cs="Times New Roman"/>
          <w:kern w:val="2"/>
          <w:sz w:val="28"/>
          <w:szCs w:val="24"/>
          <w:lang w:eastAsia="en-US"/>
          <w14:ligatures w14:val="standardContextual"/>
        </w:rPr>
      </w:pPr>
      <w:r w:rsidRPr="003755F0">
        <w:rPr>
          <w:rFonts w:ascii="Times New Roman" w:eastAsia="Calibri" w:hAnsi="Times New Roman" w:cs="Times New Roman"/>
          <w:kern w:val="2"/>
          <w:sz w:val="28"/>
          <w:szCs w:val="24"/>
          <w:lang w:eastAsia="en-US"/>
          <w14:ligatures w14:val="standardContextual"/>
        </w:rPr>
        <w:t>3210600000:01:045:0232</w:t>
      </w:r>
    </w:p>
    <w:p w:rsidR="003755F0" w:rsidRPr="003755F0" w:rsidP="003755F0" w14:paraId="4F1351E2" w14:textId="77777777">
      <w:pPr>
        <w:spacing w:after="0" w:line="240" w:lineRule="auto"/>
        <w:ind w:firstLine="567"/>
        <w:jc w:val="both"/>
        <w:rPr>
          <w:rFonts w:ascii="Times New Roman" w:eastAsia="Calibri" w:hAnsi="Times New Roman" w:cs="Times New Roman"/>
          <w:kern w:val="2"/>
          <w:sz w:val="28"/>
          <w:szCs w:val="24"/>
          <w:lang w:eastAsia="en-US"/>
          <w14:ligatures w14:val="standardContextual"/>
        </w:rPr>
      </w:pPr>
      <w:r w:rsidRPr="003755F0">
        <w:rPr>
          <w:rFonts w:ascii="Times New Roman" w:eastAsia="Calibri" w:hAnsi="Times New Roman" w:cs="Times New Roman"/>
          <w:b/>
          <w:bCs/>
          <w:kern w:val="2"/>
          <w:sz w:val="28"/>
          <w:szCs w:val="24"/>
          <w:lang w:eastAsia="en-US"/>
          <w14:ligatures w14:val="standardContextual"/>
        </w:rPr>
        <w:t>Місце розташування (адміністративно-територіальна одиниця):</w:t>
      </w:r>
    </w:p>
    <w:p w:rsidR="003755F0" w:rsidRPr="003755F0" w:rsidP="003755F0" w14:paraId="33392D7C" w14:textId="77777777">
      <w:pPr>
        <w:spacing w:after="120" w:line="240" w:lineRule="auto"/>
        <w:ind w:firstLine="567"/>
        <w:jc w:val="both"/>
        <w:rPr>
          <w:rFonts w:ascii="Times New Roman" w:eastAsia="Calibri" w:hAnsi="Times New Roman" w:cs="Times New Roman"/>
          <w:kern w:val="2"/>
          <w:sz w:val="28"/>
          <w:szCs w:val="24"/>
          <w:lang w:eastAsia="en-US"/>
          <w14:ligatures w14:val="standardContextual"/>
        </w:rPr>
      </w:pPr>
      <w:r w:rsidRPr="003755F0">
        <w:rPr>
          <w:rFonts w:ascii="Times New Roman" w:eastAsia="Calibri" w:hAnsi="Times New Roman" w:cs="Times New Roman"/>
          <w:kern w:val="2"/>
          <w:sz w:val="28"/>
          <w:szCs w:val="24"/>
          <w:lang w:eastAsia="en-US"/>
          <w14:ligatures w14:val="standardContextual"/>
        </w:rPr>
        <w:t>Київська область, Броварський район, м. Бровари, вул. Сергія Москаленка</w:t>
      </w:r>
    </w:p>
    <w:p w:rsidR="003755F0" w:rsidRPr="003755F0" w:rsidP="003755F0" w14:paraId="3392B47B" w14:textId="77777777">
      <w:pPr>
        <w:spacing w:after="120" w:line="240" w:lineRule="auto"/>
        <w:ind w:firstLine="567"/>
        <w:jc w:val="both"/>
        <w:rPr>
          <w:rFonts w:ascii="Times New Roman" w:eastAsia="Calibri" w:hAnsi="Times New Roman" w:cs="Times New Roman"/>
          <w:kern w:val="2"/>
          <w:sz w:val="28"/>
          <w:szCs w:val="24"/>
          <w:lang w:eastAsia="en-US"/>
          <w14:ligatures w14:val="standardContextual"/>
        </w:rPr>
      </w:pPr>
    </w:p>
    <w:p w:rsidR="003755F0" w:rsidRPr="003755F0" w:rsidP="003755F0" w14:paraId="1E22A2A2" w14:textId="77777777">
      <w:pPr>
        <w:spacing w:after="0" w:line="240" w:lineRule="auto"/>
        <w:ind w:firstLine="567"/>
        <w:jc w:val="both"/>
        <w:rPr>
          <w:rFonts w:ascii="Times New Roman" w:eastAsia="Calibri" w:hAnsi="Times New Roman" w:cs="Times New Roman"/>
          <w:b/>
          <w:bCs/>
          <w:kern w:val="2"/>
          <w:sz w:val="28"/>
          <w:szCs w:val="24"/>
          <w:lang w:eastAsia="en-US"/>
          <w14:ligatures w14:val="standardContextual"/>
        </w:rPr>
      </w:pPr>
      <w:r w:rsidRPr="003755F0">
        <w:rPr>
          <w:rFonts w:ascii="Times New Roman" w:eastAsia="Calibri" w:hAnsi="Times New Roman" w:cs="Times New Roman"/>
          <w:b/>
          <w:bCs/>
          <w:kern w:val="2"/>
          <w:sz w:val="28"/>
          <w:szCs w:val="24"/>
          <w:lang w:eastAsia="en-US"/>
          <w14:ligatures w14:val="standardContextual"/>
        </w:rPr>
        <w:t>Категорія:</w:t>
      </w:r>
    </w:p>
    <w:p w:rsidR="003755F0" w:rsidRPr="003755F0" w:rsidP="003755F0" w14:paraId="31C5F36C" w14:textId="77777777">
      <w:pPr>
        <w:spacing w:after="120" w:line="240" w:lineRule="auto"/>
        <w:ind w:left="567"/>
        <w:jc w:val="both"/>
        <w:rPr>
          <w:rFonts w:ascii="Times New Roman" w:eastAsia="Calibri" w:hAnsi="Times New Roman" w:cs="Times New Roman"/>
          <w:b/>
          <w:bCs/>
          <w:color w:val="4E74A2"/>
          <w:kern w:val="2"/>
          <w:sz w:val="28"/>
          <w:szCs w:val="24"/>
          <w:lang w:eastAsia="en-US"/>
          <w14:ligatures w14:val="standardContextual"/>
        </w:rPr>
      </w:pPr>
      <w:r w:rsidRPr="003755F0">
        <w:rPr>
          <w:rFonts w:ascii="Times New Roman" w:eastAsia="Calibri" w:hAnsi="Times New Roman" w:cs="Times New Roman"/>
          <w:kern w:val="2"/>
          <w:sz w:val="28"/>
          <w:szCs w:val="24"/>
          <w:lang w:eastAsia="en-US"/>
          <w14:ligatures w14:val="standardContextual"/>
        </w:rPr>
        <w:t>Землі промисловості, транспорту, зв’язку, енергетики, оборони та іншого призначення</w:t>
      </w:r>
    </w:p>
    <w:p w:rsidR="003755F0" w:rsidRPr="003755F0" w:rsidP="003755F0" w14:paraId="12185685" w14:textId="77777777">
      <w:pPr>
        <w:spacing w:after="0" w:line="240" w:lineRule="auto"/>
        <w:ind w:firstLine="567"/>
        <w:jc w:val="both"/>
        <w:rPr>
          <w:rFonts w:ascii="Times New Roman" w:eastAsia="Calibri" w:hAnsi="Times New Roman" w:cs="Times New Roman"/>
          <w:b/>
          <w:bCs/>
          <w:kern w:val="2"/>
          <w:sz w:val="28"/>
          <w:szCs w:val="24"/>
          <w:lang w:eastAsia="en-US"/>
          <w14:ligatures w14:val="standardContextual"/>
        </w:rPr>
      </w:pPr>
      <w:r w:rsidRPr="003755F0">
        <w:rPr>
          <w:rFonts w:ascii="Times New Roman" w:eastAsia="Calibri" w:hAnsi="Times New Roman" w:cs="Times New Roman"/>
          <w:b/>
          <w:bCs/>
          <w:kern w:val="2"/>
          <w:sz w:val="28"/>
          <w:szCs w:val="24"/>
          <w:lang w:eastAsia="en-US"/>
          <w14:ligatures w14:val="standardContextual"/>
        </w:rPr>
        <w:t>Цільове призначення:</w:t>
      </w:r>
    </w:p>
    <w:p w:rsidR="003755F0" w:rsidRPr="003755F0" w:rsidP="003755F0" w14:paraId="4ABBEF74" w14:textId="77777777">
      <w:pPr>
        <w:spacing w:after="0" w:line="240" w:lineRule="auto"/>
        <w:ind w:left="567"/>
        <w:jc w:val="both"/>
        <w:rPr>
          <w:rFonts w:ascii="Times New Roman" w:eastAsia="Calibri" w:hAnsi="Times New Roman" w:cs="Times New Roman"/>
          <w:kern w:val="2"/>
          <w:sz w:val="28"/>
          <w:szCs w:val="24"/>
          <w:lang w:eastAsia="en-US"/>
          <w14:ligatures w14:val="standardContextual"/>
        </w:rPr>
      </w:pPr>
      <w:r w:rsidRPr="003755F0">
        <w:rPr>
          <w:rFonts w:ascii="Times New Roman" w:eastAsia="Calibri" w:hAnsi="Times New Roman" w:cs="Times New Roman"/>
          <w:kern w:val="2"/>
          <w:sz w:val="28"/>
          <w:szCs w:val="24"/>
          <w:lang w:eastAsia="en-US"/>
          <w14:ligatures w14:val="standardContextual"/>
        </w:rPr>
        <w:t xml:space="preserve">11.02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w:t>
      </w:r>
    </w:p>
    <w:p w:rsidR="003755F0" w:rsidRPr="003755F0" w:rsidP="003755F0" w14:paraId="26DE0564" w14:textId="77777777">
      <w:pPr>
        <w:spacing w:after="120" w:line="240" w:lineRule="auto"/>
        <w:ind w:left="567"/>
        <w:jc w:val="both"/>
        <w:rPr>
          <w:rFonts w:ascii="Times New Roman" w:eastAsia="Calibri" w:hAnsi="Times New Roman" w:cs="Times New Roman"/>
          <w:kern w:val="2"/>
          <w:sz w:val="28"/>
          <w:szCs w:val="24"/>
          <w:lang w:eastAsia="en-US"/>
          <w14:ligatures w14:val="standardContextual"/>
        </w:rPr>
      </w:pPr>
      <w:r w:rsidRPr="003755F0">
        <w:rPr>
          <w:rFonts w:ascii="Times New Roman" w:eastAsia="Calibri" w:hAnsi="Times New Roman" w:cs="Times New Roman"/>
          <w:kern w:val="2"/>
          <w:sz w:val="28"/>
          <w:szCs w:val="24"/>
          <w:lang w:eastAsia="en-US"/>
          <w14:ligatures w14:val="standardContextual"/>
        </w:rPr>
        <w:t>згідно витягу з Державного земельного кадастру про земельну ділянку від 18.04.2024 р. за №НВ-7100306582024, виданого Броварською міською радою Броварського району Київської області.</w:t>
      </w:r>
    </w:p>
    <w:p w:rsidR="003755F0" w:rsidRPr="003755F0" w:rsidP="003755F0" w14:paraId="2E819569" w14:textId="77777777">
      <w:pPr>
        <w:spacing w:after="0" w:line="240" w:lineRule="auto"/>
        <w:ind w:firstLine="567"/>
        <w:jc w:val="both"/>
        <w:rPr>
          <w:rFonts w:ascii="Times New Roman" w:eastAsia="Calibri" w:hAnsi="Times New Roman" w:cs="Times New Roman"/>
          <w:kern w:val="2"/>
          <w:sz w:val="28"/>
          <w:szCs w:val="24"/>
          <w:lang w:eastAsia="en-US"/>
          <w14:ligatures w14:val="standardContextual"/>
        </w:rPr>
      </w:pPr>
      <w:r w:rsidRPr="003755F0">
        <w:rPr>
          <w:rFonts w:ascii="Times New Roman" w:eastAsia="Calibri" w:hAnsi="Times New Roman" w:cs="Times New Roman"/>
          <w:b/>
          <w:bCs/>
          <w:kern w:val="2"/>
          <w:sz w:val="28"/>
          <w:szCs w:val="24"/>
          <w:lang w:eastAsia="en-US"/>
          <w14:ligatures w14:val="standardContextual"/>
        </w:rPr>
        <w:t xml:space="preserve">Форма власності: </w:t>
      </w:r>
      <w:r w:rsidRPr="003755F0">
        <w:rPr>
          <w:rFonts w:ascii="Times New Roman" w:eastAsia="Calibri" w:hAnsi="Times New Roman" w:cs="Times New Roman"/>
          <w:kern w:val="2"/>
          <w:sz w:val="28"/>
          <w:szCs w:val="24"/>
          <w:lang w:eastAsia="en-US"/>
          <w14:ligatures w14:val="standardContextual"/>
        </w:rPr>
        <w:t>Комунальна</w:t>
      </w:r>
    </w:p>
    <w:p w:rsidR="003755F0" w:rsidRPr="003755F0" w:rsidP="003755F0" w14:paraId="3C4DACF2" w14:textId="77777777">
      <w:pPr>
        <w:spacing w:after="0"/>
        <w:rPr>
          <w:rFonts w:ascii="Times New Roman" w:eastAsia="Times New Roman" w:hAnsi="Times New Roman" w:cs="Times New Roman"/>
          <w:b/>
          <w:sz w:val="32"/>
          <w:szCs w:val="28"/>
        </w:rPr>
      </w:pPr>
    </w:p>
    <w:p w:rsidR="003755F0" w:rsidRPr="003755F0" w:rsidP="003755F0" w14:paraId="0AF0848D" w14:textId="77777777">
      <w:pPr>
        <w:spacing w:after="0"/>
        <w:rPr>
          <w:rFonts w:ascii="Times New Roman" w:eastAsia="Times New Roman" w:hAnsi="Times New Roman" w:cs="Times New Roman"/>
          <w:b/>
          <w:sz w:val="28"/>
          <w:szCs w:val="28"/>
        </w:rPr>
      </w:pPr>
    </w:p>
    <w:p w:rsidR="003755F0" w:rsidRPr="003755F0" w:rsidP="003755F0" w14:paraId="4819D762" w14:textId="77777777">
      <w:pPr>
        <w:spacing w:after="0"/>
        <w:rPr>
          <w:rFonts w:ascii="Times New Roman" w:eastAsia="Times New Roman" w:hAnsi="Times New Roman" w:cs="Times New Roman"/>
          <w:b/>
          <w:sz w:val="28"/>
          <w:szCs w:val="28"/>
        </w:rPr>
      </w:pPr>
    </w:p>
    <w:p w:rsidR="003755F0" w:rsidRPr="003755F0" w:rsidP="003755F0" w14:paraId="2268B35A" w14:textId="77777777">
      <w:pPr>
        <w:spacing w:after="0"/>
        <w:rPr>
          <w:rFonts w:ascii="Times New Roman" w:eastAsia="Times New Roman" w:hAnsi="Times New Roman" w:cs="Times New Roman"/>
          <w:b/>
          <w:sz w:val="28"/>
          <w:szCs w:val="28"/>
        </w:rPr>
      </w:pPr>
    </w:p>
    <w:p w:rsidR="003755F0" w:rsidRPr="003755F0" w:rsidP="003755F0" w14:paraId="25B55AFD" w14:textId="77777777">
      <w:pPr>
        <w:spacing w:after="160" w:line="240" w:lineRule="auto"/>
        <w:jc w:val="center"/>
        <w:rPr>
          <w:rFonts w:ascii="Times New Roman" w:eastAsia="Calibri" w:hAnsi="Times New Roman" w:cs="Times New Roman"/>
          <w:b/>
          <w:bCs/>
          <w:caps/>
          <w:kern w:val="2"/>
          <w:sz w:val="28"/>
          <w:szCs w:val="24"/>
          <w:lang w:eastAsia="en-US"/>
          <w14:ligatures w14:val="standardContextual"/>
        </w:rPr>
      </w:pPr>
      <w:r w:rsidRPr="003755F0">
        <w:rPr>
          <w:rFonts w:ascii="Times New Roman" w:eastAsia="Calibri" w:hAnsi="Times New Roman" w:cs="Times New Roman"/>
          <w:b/>
          <w:bCs/>
          <w:caps/>
          <w:kern w:val="2"/>
          <w:sz w:val="28"/>
          <w:szCs w:val="24"/>
          <w:lang w:eastAsia="en-US"/>
          <w14:ligatures w14:val="standardContextual"/>
        </w:rPr>
        <w:t>Київська область</w:t>
      </w:r>
    </w:p>
    <w:p w:rsidR="003755F0" w:rsidRPr="003755F0" w:rsidP="003755F0" w14:paraId="397066D7" w14:textId="77777777">
      <w:pPr>
        <w:spacing w:after="0" w:line="240" w:lineRule="auto"/>
        <w:ind w:firstLine="567"/>
        <w:jc w:val="both"/>
        <w:rPr>
          <w:rFonts w:ascii="Times New Roman" w:eastAsia="Calibri" w:hAnsi="Times New Roman" w:cs="Times New Roman"/>
          <w:kern w:val="2"/>
          <w:sz w:val="28"/>
          <w:szCs w:val="24"/>
          <w:lang w:eastAsia="en-US"/>
          <w14:ligatures w14:val="standardContextual"/>
        </w:rPr>
      </w:pPr>
      <w:r w:rsidRPr="003755F0">
        <w:rPr>
          <w:rFonts w:ascii="Times New Roman" w:eastAsia="Calibri" w:hAnsi="Times New Roman" w:cs="Times New Roman"/>
          <w:kern w:val="2"/>
          <w:sz w:val="28"/>
          <w:szCs w:val="24"/>
          <w:lang w:eastAsia="en-US"/>
          <w14:ligatures w14:val="standardContextual"/>
        </w:rPr>
        <w:t>Київська область розташована на півночі України у межах таких природно-географічних регіонів, як Полісся (північно-західна частина області), Лісова зона (північна частина) і лісостеп (південна частина). Вона межує з Житомирською, Вінницькою, Черкаською, Полтавською та Чернігівською областями України, а також має вихід до Гомельської області Білорусі. Територія Київської області становить 28,1 тис. км</w:t>
      </w:r>
      <w:r w:rsidRPr="003755F0">
        <w:rPr>
          <w:rFonts w:ascii="Times New Roman" w:eastAsia="Calibri" w:hAnsi="Times New Roman" w:cs="Times New Roman"/>
          <w:kern w:val="2"/>
          <w:sz w:val="28"/>
          <w:szCs w:val="24"/>
          <w:vertAlign w:val="superscript"/>
          <w:lang w:eastAsia="en-US"/>
          <w14:ligatures w14:val="standardContextual"/>
        </w:rPr>
        <w:t>2</w:t>
      </w:r>
      <w:r w:rsidRPr="003755F0">
        <w:rPr>
          <w:rFonts w:ascii="Times New Roman" w:eastAsia="Calibri" w:hAnsi="Times New Roman" w:cs="Times New Roman"/>
          <w:kern w:val="2"/>
          <w:sz w:val="28"/>
          <w:szCs w:val="24"/>
          <w:lang w:eastAsia="en-US"/>
          <w14:ligatures w14:val="standardContextual"/>
        </w:rPr>
        <w:t xml:space="preserve">, що складає 4,7% площі України. За адміністративним поділом Київська область поділяється на 7 районів, налічує 69 територіальних громад та 489 </w:t>
      </w:r>
      <w:r w:rsidRPr="003755F0">
        <w:rPr>
          <w:rFonts w:ascii="Times New Roman" w:eastAsia="Calibri" w:hAnsi="Times New Roman" w:cs="Times New Roman"/>
          <w:kern w:val="2"/>
          <w:sz w:val="28"/>
          <w:szCs w:val="24"/>
          <w:lang w:eastAsia="en-US"/>
          <w14:ligatures w14:val="standardContextual"/>
        </w:rPr>
        <w:t>старостинських</w:t>
      </w:r>
      <w:r w:rsidRPr="003755F0">
        <w:rPr>
          <w:rFonts w:ascii="Times New Roman" w:eastAsia="Calibri" w:hAnsi="Times New Roman" w:cs="Times New Roman"/>
          <w:kern w:val="2"/>
          <w:sz w:val="28"/>
          <w:szCs w:val="24"/>
          <w:lang w:eastAsia="en-US"/>
          <w14:ligatures w14:val="standardContextual"/>
        </w:rPr>
        <w:t xml:space="preserve"> округів. В області налічується 26 міст, 30 селищ міського типу та 1121 сільських населених пунктів.</w:t>
      </w:r>
    </w:p>
    <w:p w:rsidR="003755F0" w:rsidRPr="003755F0" w:rsidP="003755F0" w14:paraId="28261229" w14:textId="77777777">
      <w:pPr>
        <w:spacing w:after="0" w:line="240" w:lineRule="auto"/>
        <w:ind w:firstLine="567"/>
        <w:jc w:val="both"/>
        <w:rPr>
          <w:rFonts w:ascii="Times New Roman" w:eastAsia="Calibri" w:hAnsi="Times New Roman" w:cs="Times New Roman"/>
          <w:kern w:val="2"/>
          <w:sz w:val="28"/>
          <w:szCs w:val="24"/>
          <w:lang w:eastAsia="en-US"/>
          <w14:ligatures w14:val="standardContextual"/>
        </w:rPr>
      </w:pPr>
    </w:p>
    <w:p w:rsidR="003755F0" w:rsidRPr="003755F0" w:rsidP="003755F0" w14:paraId="57937061" w14:textId="77777777">
      <w:pPr>
        <w:spacing w:after="0"/>
        <w:rPr>
          <w:rFonts w:ascii="Times New Roman" w:eastAsia="Times New Roman" w:hAnsi="Times New Roman" w:cs="Times New Roman"/>
          <w:b/>
          <w:sz w:val="28"/>
          <w:szCs w:val="28"/>
        </w:rPr>
      </w:pPr>
      <w:r w:rsidRPr="003755F0">
        <w:rPr>
          <w:rFonts w:ascii="Times New Roman" w:eastAsia="Times New Roman" w:hAnsi="Times New Roman" w:cs="Times New Roman"/>
          <w:b/>
          <w:noProof/>
          <w:sz w:val="28"/>
          <w:szCs w:val="28"/>
        </w:rPr>
        <w:drawing>
          <wp:inline distT="0" distB="0" distL="0" distR="0">
            <wp:extent cx="2914650" cy="36290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2914650" cy="3629025"/>
                    </a:xfrm>
                    <a:prstGeom prst="rect">
                      <a:avLst/>
                    </a:prstGeom>
                    <a:noFill/>
                    <a:ln>
                      <a:noFill/>
                    </a:ln>
                  </pic:spPr>
                </pic:pic>
              </a:graphicData>
            </a:graphic>
          </wp:inline>
        </w:drawing>
      </w:r>
      <w:r w:rsidRPr="003755F0">
        <w:rPr>
          <w:rFonts w:ascii="Times New Roman" w:eastAsia="Times New Roman" w:hAnsi="Times New Roman" w:cs="Times New Roman"/>
          <w:b/>
          <w:noProof/>
          <w:sz w:val="28"/>
          <w:szCs w:val="28"/>
        </w:rPr>
        <w:drawing>
          <wp:inline distT="0" distB="0" distL="0" distR="0">
            <wp:extent cx="3028950" cy="38195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028950" cy="3819525"/>
                    </a:xfrm>
                    <a:prstGeom prst="rect">
                      <a:avLst/>
                    </a:prstGeom>
                    <a:noFill/>
                    <a:ln>
                      <a:noFill/>
                    </a:ln>
                  </pic:spPr>
                </pic:pic>
              </a:graphicData>
            </a:graphic>
          </wp:inline>
        </w:drawing>
      </w:r>
    </w:p>
    <w:p w:rsidR="003755F0" w:rsidRPr="003755F0" w:rsidP="003755F0" w14:paraId="4E4B3000" w14:textId="77777777">
      <w:pPr>
        <w:spacing w:after="0"/>
        <w:jc w:val="center"/>
        <w:rPr>
          <w:rFonts w:ascii="Times New Roman" w:eastAsia="Times New Roman" w:hAnsi="Times New Roman" w:cs="Times New Roman"/>
          <w:b/>
          <w:sz w:val="28"/>
          <w:szCs w:val="28"/>
        </w:rPr>
      </w:pPr>
      <w:r w:rsidRPr="003755F0">
        <w:rPr>
          <w:rFonts w:ascii="Times New Roman" w:eastAsia="Times New Roman" w:hAnsi="Times New Roman" w:cs="Times New Roman"/>
          <w:b/>
          <w:noProof/>
          <w:sz w:val="28"/>
          <w:szCs w:val="28"/>
        </w:rPr>
        <w:drawing>
          <wp:inline distT="0" distB="0" distL="0" distR="0">
            <wp:extent cx="4095750" cy="27336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4095750" cy="2733675"/>
                    </a:xfrm>
                    <a:prstGeom prst="rect">
                      <a:avLst/>
                    </a:prstGeom>
                    <a:noFill/>
                    <a:ln>
                      <a:noFill/>
                    </a:ln>
                  </pic:spPr>
                </pic:pic>
              </a:graphicData>
            </a:graphic>
          </wp:inline>
        </w:drawing>
      </w:r>
    </w:p>
    <w:p w:rsidR="003755F0" w:rsidRPr="003755F0" w:rsidP="003755F0" w14:paraId="357D4605" w14:textId="77777777">
      <w:pPr>
        <w:spacing w:after="0" w:line="240" w:lineRule="auto"/>
        <w:jc w:val="center"/>
        <w:rPr>
          <w:rFonts w:ascii="Times New Roman" w:eastAsia="Calibri" w:hAnsi="Times New Roman" w:cs="Times New Roman"/>
          <w:b/>
          <w:bCs/>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Транспортна інфраструктура</w:t>
      </w:r>
    </w:p>
    <w:p w:rsidR="003755F0" w:rsidRPr="003755F0" w:rsidP="003755F0" w14:paraId="21F3F560" w14:textId="77777777">
      <w:pPr>
        <w:spacing w:after="0" w:line="240" w:lineRule="auto"/>
        <w:jc w:val="center"/>
        <w:rPr>
          <w:rFonts w:ascii="Times New Roman" w:eastAsia="Calibri" w:hAnsi="Times New Roman" w:cs="Times New Roman"/>
          <w:b/>
          <w:bCs/>
          <w:color w:val="0070C0"/>
          <w:kern w:val="2"/>
          <w:sz w:val="28"/>
          <w:szCs w:val="28"/>
          <w:lang w:eastAsia="en-US"/>
          <w14:ligatures w14:val="standardContextual"/>
        </w:rPr>
      </w:pPr>
    </w:p>
    <w:p w:rsidR="003755F0" w:rsidRPr="003755F0" w:rsidP="003755F0" w14:paraId="27192943"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Київська область має одну з найбільш розвинутих транспортних мереж в Україні, що включає важливі залізничні, автомобільні, трубопровідні й електричні магістралі, які з'єднують Україну з рештою регіонів країни та з країнами Європи.</w:t>
      </w:r>
    </w:p>
    <w:p w:rsidR="003755F0" w:rsidRPr="003755F0" w:rsidP="003755F0" w14:paraId="0B50AA76"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30A83068"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Експлуатаційна довжина залізниці в області сягає 1100 км. Крім Києва (який є обласним центром, але не входить до складу області), найбільшими залізничними вузлами в області є Фастів і Миронівка. Міжнародні залізничні маршрути з’єднують Україну з європейськими столицями — Белградом, Братиславою, Будапештом, Бухарестом, Варшавою, Прагою та Софією. Автомобільні магістралі регіону забезпечують зв’язок з Центральною та Південною Європою, а також країнами Балтії.</w:t>
      </w:r>
    </w:p>
    <w:p w:rsidR="003755F0" w:rsidRPr="003755F0" w:rsidP="003755F0" w14:paraId="3F55E0D2"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5C9EA65D"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Основні автомобільні шляхи, що проходять територією Київщини:</w:t>
      </w:r>
    </w:p>
    <w:p w:rsidR="003755F0" w:rsidRPr="003755F0" w:rsidP="003755F0" w14:paraId="4D6121F7"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європейські: Е95 (Гомель – Київ – Одеса – </w:t>
      </w:r>
      <w:r w:rsidRPr="003755F0">
        <w:rPr>
          <w:rFonts w:ascii="Times New Roman" w:eastAsia="Calibri" w:hAnsi="Times New Roman" w:cs="Times New Roman"/>
          <w:kern w:val="2"/>
          <w:sz w:val="28"/>
          <w:szCs w:val="28"/>
          <w:lang w:eastAsia="en-US"/>
          <w14:ligatures w14:val="standardContextual"/>
        </w:rPr>
        <w:t>Самсун</w:t>
      </w:r>
      <w:r w:rsidRPr="003755F0">
        <w:rPr>
          <w:rFonts w:ascii="Times New Roman" w:eastAsia="Calibri" w:hAnsi="Times New Roman" w:cs="Times New Roman"/>
          <w:kern w:val="2"/>
          <w:sz w:val="28"/>
          <w:szCs w:val="28"/>
          <w:lang w:eastAsia="en-US"/>
          <w14:ligatures w14:val="standardContextual"/>
        </w:rPr>
        <w:t xml:space="preserve"> – </w:t>
      </w:r>
      <w:r w:rsidRPr="003755F0">
        <w:rPr>
          <w:rFonts w:ascii="Times New Roman" w:eastAsia="Calibri" w:hAnsi="Times New Roman" w:cs="Times New Roman"/>
          <w:kern w:val="2"/>
          <w:sz w:val="28"/>
          <w:szCs w:val="28"/>
          <w:lang w:eastAsia="en-US"/>
          <w14:ligatures w14:val="standardContextual"/>
        </w:rPr>
        <w:t>Мерзифон</w:t>
      </w:r>
      <w:r w:rsidRPr="003755F0">
        <w:rPr>
          <w:rFonts w:ascii="Times New Roman" w:eastAsia="Calibri" w:hAnsi="Times New Roman" w:cs="Times New Roman"/>
          <w:kern w:val="2"/>
          <w:sz w:val="28"/>
          <w:szCs w:val="28"/>
          <w:lang w:eastAsia="en-US"/>
          <w14:ligatures w14:val="standardContextual"/>
        </w:rPr>
        <w:t xml:space="preserve">), Е40 (Франція – Бельгія – Німеччина – Польща – Україна), Е373 (Київ – Коростень – </w:t>
      </w:r>
      <w:r w:rsidRPr="003755F0">
        <w:rPr>
          <w:rFonts w:ascii="Times New Roman" w:eastAsia="Calibri" w:hAnsi="Times New Roman" w:cs="Times New Roman"/>
          <w:kern w:val="2"/>
          <w:sz w:val="28"/>
          <w:szCs w:val="28"/>
          <w:lang w:eastAsia="en-US"/>
          <w14:ligatures w14:val="standardContextual"/>
        </w:rPr>
        <w:t>Сарни</w:t>
      </w:r>
      <w:r w:rsidRPr="003755F0">
        <w:rPr>
          <w:rFonts w:ascii="Times New Roman" w:eastAsia="Calibri" w:hAnsi="Times New Roman" w:cs="Times New Roman"/>
          <w:kern w:val="2"/>
          <w:sz w:val="28"/>
          <w:szCs w:val="28"/>
          <w:lang w:eastAsia="en-US"/>
          <w14:ligatures w14:val="standardContextual"/>
        </w:rPr>
        <w:t xml:space="preserve"> – Ковель – </w:t>
      </w:r>
      <w:r w:rsidRPr="003755F0">
        <w:rPr>
          <w:rFonts w:ascii="Times New Roman" w:eastAsia="Calibri" w:hAnsi="Times New Roman" w:cs="Times New Roman"/>
          <w:kern w:val="2"/>
          <w:sz w:val="28"/>
          <w:szCs w:val="28"/>
          <w:lang w:eastAsia="en-US"/>
          <w14:ligatures w14:val="standardContextual"/>
        </w:rPr>
        <w:t>Холм</w:t>
      </w:r>
      <w:r w:rsidRPr="003755F0">
        <w:rPr>
          <w:rFonts w:ascii="Times New Roman" w:eastAsia="Calibri" w:hAnsi="Times New Roman" w:cs="Times New Roman"/>
          <w:kern w:val="2"/>
          <w:sz w:val="28"/>
          <w:szCs w:val="28"/>
          <w:lang w:eastAsia="en-US"/>
          <w14:ligatures w14:val="standardContextual"/>
        </w:rPr>
        <w:t xml:space="preserve"> – Люблін);</w:t>
      </w:r>
    </w:p>
    <w:p w:rsidR="003755F0" w:rsidRPr="003755F0" w:rsidP="003755F0" w14:paraId="2260D4F4"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міжнародні: М01 (Київ – Чернігів – Нові </w:t>
      </w:r>
      <w:r w:rsidRPr="003755F0">
        <w:rPr>
          <w:rFonts w:ascii="Times New Roman" w:eastAsia="Calibri" w:hAnsi="Times New Roman" w:cs="Times New Roman"/>
          <w:kern w:val="2"/>
          <w:sz w:val="28"/>
          <w:szCs w:val="28"/>
          <w:lang w:eastAsia="en-US"/>
          <w14:ligatures w14:val="standardContextual"/>
        </w:rPr>
        <w:t>Яриловичі</w:t>
      </w:r>
      <w:r w:rsidRPr="003755F0">
        <w:rPr>
          <w:rFonts w:ascii="Times New Roman" w:eastAsia="Calibri" w:hAnsi="Times New Roman" w:cs="Times New Roman"/>
          <w:kern w:val="2"/>
          <w:sz w:val="28"/>
          <w:szCs w:val="28"/>
          <w:lang w:eastAsia="en-US"/>
          <w14:ligatures w14:val="standardContextual"/>
        </w:rPr>
        <w:t>), М03 (Київ – Харків), М07 (Київ – Ковель – Ягодин);</w:t>
      </w:r>
    </w:p>
    <w:p w:rsidR="003755F0" w:rsidRPr="003755F0" w:rsidP="003755F0" w14:paraId="77D64E68"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національні: Н01 (Київ – Знам’янка), Н07 (Київ – Суми), Н08 (Бориспіль – Кременчук – Дніпро – Запоріжжя – Пологи – Маріуполь);</w:t>
      </w:r>
    </w:p>
    <w:p w:rsidR="003755F0" w:rsidRPr="003755F0" w:rsidP="003755F0" w14:paraId="738AEDB4"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регіональні: Р01 (Київ – Обухів), Р03 (Бориспіль – Велика Олександрівка; сполучає міжнародні шляхи М01 та М03), Р04 (Київ – Звенигородка), Р09 (Миронівка – Канів), Р19 (Фастів – Ржищів).</w:t>
      </w:r>
    </w:p>
    <w:p w:rsidR="003755F0" w:rsidRPr="003755F0" w:rsidP="003755F0" w14:paraId="33CE1165" w14:textId="77777777">
      <w:pPr>
        <w:spacing w:after="0" w:line="240" w:lineRule="auto"/>
        <w:ind w:left="851"/>
        <w:jc w:val="both"/>
        <w:rPr>
          <w:rFonts w:ascii="Times New Roman" w:eastAsia="Calibri" w:hAnsi="Times New Roman" w:cs="Times New Roman"/>
          <w:kern w:val="2"/>
          <w:sz w:val="28"/>
          <w:szCs w:val="28"/>
          <w:lang w:eastAsia="en-US"/>
          <w14:ligatures w14:val="standardContextual"/>
        </w:rPr>
      </w:pPr>
    </w:p>
    <w:tbl>
      <w:tblPr>
        <w:tblStyle w:val="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5EBF2"/>
        <w:tblLook w:val="04A0"/>
      </w:tblPr>
      <w:tblGrid>
        <w:gridCol w:w="4058"/>
        <w:gridCol w:w="5440"/>
      </w:tblGrid>
      <w:tr w14:paraId="5F5C8450" w14:textId="77777777" w:rsidTr="003755F0">
        <w:tblPrEx>
          <w:tblW w:w="0" w:type="auto"/>
          <w:tblInd w:w="0" w:type="dxa"/>
          <w:shd w:val="clear" w:color="auto" w:fill="E5EBF2"/>
          <w:tblLook w:val="04A0"/>
        </w:tblPrEx>
        <w:tc>
          <w:tcPr>
            <w:tcW w:w="4111" w:type="dxa"/>
            <w:shd w:val="clear" w:color="auto" w:fill="E5EBF2"/>
            <w:hideMark/>
          </w:tcPr>
          <w:p w:rsidR="003755F0" w:rsidRPr="003755F0" w:rsidP="003755F0" w14:paraId="037E250A" w14:textId="77777777">
            <w:pPr>
              <w:spacing w:after="120"/>
              <w:ind w:right="-57"/>
              <w:jc w:val="both"/>
              <w:rPr>
                <w:rFonts w:ascii="Times New Roman" w:hAnsi="Times New Roman"/>
                <w:sz w:val="26"/>
                <w:szCs w:val="26"/>
              </w:rPr>
            </w:pPr>
            <w:r w:rsidRPr="003755F0">
              <w:rPr>
                <w:rFonts w:ascii="Times New Roman" w:eastAsia="Times New Roman" w:hAnsi="Times New Roman"/>
                <w:sz w:val="26"/>
                <w:szCs w:val="26"/>
              </w:rPr>
              <w:t>Відстань від м. Києва до основних морських портів:</w:t>
            </w:r>
          </w:p>
          <w:p w:rsidR="003755F0" w:rsidRPr="003755F0" w:rsidP="003755F0" w14:paraId="195F9FD7" w14:textId="77777777">
            <w:pPr>
              <w:numPr>
                <w:ilvl w:val="0"/>
                <w:numId w:val="8"/>
              </w:numPr>
              <w:tabs>
                <w:tab w:val="left" w:pos="601"/>
              </w:tabs>
              <w:spacing w:after="160"/>
              <w:ind w:left="318" w:hanging="284"/>
              <w:contextualSpacing/>
              <w:jc w:val="both"/>
              <w:rPr>
                <w:rFonts w:ascii="Times New Roman" w:eastAsia="Times New Roman" w:hAnsi="Times New Roman"/>
                <w:sz w:val="26"/>
                <w:szCs w:val="26"/>
              </w:rPr>
            </w:pPr>
            <w:r w:rsidRPr="003755F0">
              <w:rPr>
                <w:rFonts w:ascii="Times New Roman" w:eastAsia="Times New Roman" w:hAnsi="Times New Roman"/>
                <w:sz w:val="26"/>
                <w:szCs w:val="26"/>
              </w:rPr>
              <w:t>Одеса – 476 км</w:t>
            </w:r>
          </w:p>
          <w:p w:rsidR="003755F0" w:rsidRPr="003755F0" w:rsidP="003755F0" w14:paraId="0483BF38" w14:textId="77777777">
            <w:pPr>
              <w:numPr>
                <w:ilvl w:val="0"/>
                <w:numId w:val="8"/>
              </w:numPr>
              <w:tabs>
                <w:tab w:val="left" w:pos="601"/>
              </w:tabs>
              <w:spacing w:after="160"/>
              <w:ind w:left="318" w:hanging="284"/>
              <w:contextualSpacing/>
              <w:jc w:val="both"/>
              <w:rPr>
                <w:rFonts w:ascii="Times New Roman" w:eastAsia="Times New Roman" w:hAnsi="Times New Roman"/>
                <w:sz w:val="26"/>
                <w:szCs w:val="26"/>
              </w:rPr>
            </w:pPr>
            <w:r w:rsidRPr="003755F0">
              <w:rPr>
                <w:rFonts w:ascii="Times New Roman" w:eastAsia="Times New Roman" w:hAnsi="Times New Roman"/>
                <w:sz w:val="26"/>
                <w:szCs w:val="26"/>
              </w:rPr>
              <w:t>Гданськ – 1183 км</w:t>
            </w:r>
          </w:p>
          <w:p w:rsidR="003755F0" w:rsidRPr="003755F0" w:rsidP="003755F0" w14:paraId="4D4B7F17" w14:textId="77777777">
            <w:pPr>
              <w:numPr>
                <w:ilvl w:val="0"/>
                <w:numId w:val="8"/>
              </w:numPr>
              <w:tabs>
                <w:tab w:val="left" w:pos="601"/>
              </w:tabs>
              <w:spacing w:after="160"/>
              <w:ind w:left="318" w:hanging="284"/>
              <w:contextualSpacing/>
              <w:jc w:val="both"/>
              <w:rPr>
                <w:rFonts w:ascii="Times New Roman" w:eastAsia="Times New Roman" w:hAnsi="Times New Roman"/>
                <w:sz w:val="26"/>
                <w:szCs w:val="26"/>
              </w:rPr>
            </w:pPr>
            <w:r w:rsidRPr="003755F0">
              <w:rPr>
                <w:rFonts w:ascii="Times New Roman" w:eastAsia="Times New Roman" w:hAnsi="Times New Roman"/>
                <w:sz w:val="26"/>
                <w:szCs w:val="26"/>
              </w:rPr>
              <w:t>Гамбург – 1668 км</w:t>
            </w:r>
          </w:p>
          <w:p w:rsidR="003755F0" w:rsidRPr="003755F0" w:rsidP="003755F0" w14:paraId="64577496" w14:textId="77777777">
            <w:pPr>
              <w:numPr>
                <w:ilvl w:val="0"/>
                <w:numId w:val="8"/>
              </w:numPr>
              <w:tabs>
                <w:tab w:val="left" w:pos="601"/>
              </w:tabs>
              <w:spacing w:after="160"/>
              <w:ind w:left="318" w:hanging="284"/>
              <w:contextualSpacing/>
              <w:jc w:val="both"/>
              <w:rPr>
                <w:rFonts w:ascii="Times New Roman" w:eastAsia="Times New Roman" w:hAnsi="Times New Roman"/>
                <w:sz w:val="26"/>
                <w:szCs w:val="26"/>
              </w:rPr>
            </w:pPr>
            <w:r w:rsidRPr="003755F0">
              <w:rPr>
                <w:rFonts w:ascii="Times New Roman" w:eastAsia="Times New Roman" w:hAnsi="Times New Roman"/>
                <w:sz w:val="26"/>
                <w:szCs w:val="26"/>
              </w:rPr>
              <w:t>Роттердам – 2013 км</w:t>
            </w:r>
          </w:p>
          <w:p w:rsidR="003755F0" w:rsidRPr="003755F0" w:rsidP="003755F0" w14:paraId="0A209987" w14:textId="77777777">
            <w:pPr>
              <w:numPr>
                <w:ilvl w:val="0"/>
                <w:numId w:val="8"/>
              </w:numPr>
              <w:tabs>
                <w:tab w:val="left" w:pos="601"/>
              </w:tabs>
              <w:spacing w:after="160"/>
              <w:ind w:left="318" w:hanging="284"/>
              <w:contextualSpacing/>
              <w:jc w:val="both"/>
              <w:rPr>
                <w:rFonts w:ascii="Times New Roman" w:eastAsia="Times New Roman" w:hAnsi="Times New Roman"/>
                <w:sz w:val="26"/>
                <w:szCs w:val="26"/>
              </w:rPr>
            </w:pPr>
            <w:r w:rsidRPr="003755F0">
              <w:rPr>
                <w:rFonts w:ascii="Times New Roman" w:eastAsia="Times New Roman" w:hAnsi="Times New Roman"/>
                <w:sz w:val="26"/>
                <w:szCs w:val="26"/>
              </w:rPr>
              <w:t>Антверпен – 2068 км</w:t>
            </w:r>
          </w:p>
        </w:tc>
        <w:tc>
          <w:tcPr>
            <w:tcW w:w="5516" w:type="dxa"/>
            <w:shd w:val="clear" w:color="auto" w:fill="E5EBF2"/>
            <w:hideMark/>
          </w:tcPr>
          <w:p w:rsidR="003755F0" w:rsidRPr="003755F0" w:rsidP="003755F0" w14:paraId="1FAE8D43" w14:textId="77777777">
            <w:pPr>
              <w:spacing w:after="120"/>
              <w:ind w:right="-57"/>
              <w:jc w:val="both"/>
              <w:rPr>
                <w:rFonts w:ascii="Times New Roman" w:hAnsi="Times New Roman"/>
                <w:sz w:val="26"/>
                <w:szCs w:val="26"/>
              </w:rPr>
            </w:pPr>
            <w:r w:rsidRPr="003755F0">
              <w:rPr>
                <w:rFonts w:ascii="Times New Roman" w:eastAsia="Times New Roman" w:hAnsi="Times New Roman"/>
                <w:sz w:val="26"/>
                <w:szCs w:val="26"/>
              </w:rPr>
              <w:t>Відстані до міждержавних вантажно-пасажирських пунктів пропуску через державні кордони з:</w:t>
            </w:r>
          </w:p>
          <w:p w:rsidR="003755F0" w:rsidRPr="003755F0" w:rsidP="003755F0" w14:paraId="066E062E" w14:textId="77777777">
            <w:pPr>
              <w:numPr>
                <w:ilvl w:val="0"/>
                <w:numId w:val="8"/>
              </w:numPr>
              <w:tabs>
                <w:tab w:val="left" w:pos="601"/>
              </w:tabs>
              <w:spacing w:after="160"/>
              <w:ind w:left="322" w:hanging="284"/>
              <w:contextualSpacing/>
              <w:jc w:val="both"/>
              <w:rPr>
                <w:rFonts w:ascii="Times New Roman" w:eastAsia="Times New Roman" w:hAnsi="Times New Roman"/>
                <w:sz w:val="26"/>
                <w:szCs w:val="26"/>
              </w:rPr>
            </w:pPr>
            <w:r w:rsidRPr="003755F0">
              <w:rPr>
                <w:rFonts w:ascii="Times New Roman" w:eastAsia="Times New Roman" w:hAnsi="Times New Roman"/>
                <w:sz w:val="26"/>
                <w:szCs w:val="26"/>
              </w:rPr>
              <w:t>Молдовою – 387 км</w:t>
            </w:r>
          </w:p>
          <w:p w:rsidR="003755F0" w:rsidRPr="003755F0" w:rsidP="003755F0" w14:paraId="45EFC716" w14:textId="77777777">
            <w:pPr>
              <w:numPr>
                <w:ilvl w:val="0"/>
                <w:numId w:val="8"/>
              </w:numPr>
              <w:tabs>
                <w:tab w:val="left" w:pos="601"/>
              </w:tabs>
              <w:spacing w:after="160"/>
              <w:ind w:left="322" w:hanging="284"/>
              <w:contextualSpacing/>
              <w:jc w:val="both"/>
              <w:rPr>
                <w:rFonts w:ascii="Times New Roman" w:eastAsia="Times New Roman" w:hAnsi="Times New Roman"/>
                <w:sz w:val="26"/>
                <w:szCs w:val="26"/>
              </w:rPr>
            </w:pPr>
            <w:r w:rsidRPr="003755F0">
              <w:rPr>
                <w:rFonts w:ascii="Times New Roman" w:eastAsia="Times New Roman" w:hAnsi="Times New Roman"/>
                <w:sz w:val="26"/>
                <w:szCs w:val="26"/>
              </w:rPr>
              <w:t>Польщею – 508 км</w:t>
            </w:r>
          </w:p>
          <w:p w:rsidR="003755F0" w:rsidRPr="003755F0" w:rsidP="003755F0" w14:paraId="1AB56F8F" w14:textId="77777777">
            <w:pPr>
              <w:numPr>
                <w:ilvl w:val="0"/>
                <w:numId w:val="8"/>
              </w:numPr>
              <w:tabs>
                <w:tab w:val="left" w:pos="601"/>
              </w:tabs>
              <w:ind w:left="324" w:hanging="284"/>
              <w:contextualSpacing/>
              <w:jc w:val="both"/>
              <w:rPr>
                <w:rFonts w:ascii="Times New Roman" w:eastAsia="Times New Roman" w:hAnsi="Times New Roman"/>
                <w:sz w:val="26"/>
                <w:szCs w:val="26"/>
              </w:rPr>
            </w:pPr>
            <w:r w:rsidRPr="003755F0">
              <w:rPr>
                <w:rFonts w:ascii="Times New Roman" w:eastAsia="Times New Roman" w:hAnsi="Times New Roman"/>
                <w:sz w:val="26"/>
                <w:szCs w:val="26"/>
              </w:rPr>
              <w:t>Румунією – 792 км</w:t>
            </w:r>
          </w:p>
          <w:p w:rsidR="003755F0" w:rsidRPr="003755F0" w:rsidP="003755F0" w14:paraId="3D858F40" w14:textId="77777777">
            <w:pPr>
              <w:numPr>
                <w:ilvl w:val="0"/>
                <w:numId w:val="8"/>
              </w:numPr>
              <w:tabs>
                <w:tab w:val="left" w:pos="601"/>
              </w:tabs>
              <w:spacing w:after="160"/>
              <w:ind w:left="322" w:hanging="284"/>
              <w:contextualSpacing/>
              <w:jc w:val="both"/>
              <w:rPr>
                <w:rFonts w:ascii="Times New Roman" w:eastAsia="Times New Roman" w:hAnsi="Times New Roman"/>
                <w:sz w:val="26"/>
                <w:szCs w:val="26"/>
              </w:rPr>
            </w:pPr>
            <w:r w:rsidRPr="003755F0">
              <w:rPr>
                <w:rFonts w:ascii="Times New Roman" w:eastAsia="Times New Roman" w:hAnsi="Times New Roman"/>
                <w:sz w:val="26"/>
                <w:szCs w:val="26"/>
              </w:rPr>
              <w:t>Угорщиною – 804 км</w:t>
            </w:r>
          </w:p>
          <w:p w:rsidR="003755F0" w:rsidRPr="003755F0" w:rsidP="003755F0" w14:paraId="47D55CF8" w14:textId="77777777">
            <w:pPr>
              <w:numPr>
                <w:ilvl w:val="0"/>
                <w:numId w:val="8"/>
              </w:numPr>
              <w:tabs>
                <w:tab w:val="left" w:pos="601"/>
              </w:tabs>
              <w:spacing w:after="160"/>
              <w:ind w:left="322" w:hanging="284"/>
              <w:contextualSpacing/>
              <w:jc w:val="both"/>
              <w:rPr>
                <w:rFonts w:ascii="Times New Roman" w:eastAsia="Times New Roman" w:hAnsi="Times New Roman"/>
                <w:sz w:val="26"/>
                <w:szCs w:val="26"/>
              </w:rPr>
            </w:pPr>
            <w:r w:rsidRPr="003755F0">
              <w:rPr>
                <w:rFonts w:ascii="Times New Roman" w:eastAsia="Times New Roman" w:hAnsi="Times New Roman"/>
                <w:sz w:val="26"/>
                <w:szCs w:val="26"/>
              </w:rPr>
              <w:t>Словаччиною – 815 км</w:t>
            </w:r>
          </w:p>
        </w:tc>
      </w:tr>
    </w:tbl>
    <w:p w:rsidR="003755F0" w:rsidRPr="003755F0" w:rsidP="003755F0" w14:paraId="7B4CD251" w14:textId="77777777">
      <w:pPr>
        <w:spacing w:after="0" w:line="240" w:lineRule="auto"/>
        <w:jc w:val="both"/>
        <w:rPr>
          <w:rFonts w:ascii="Times New Roman" w:eastAsia="Calibri" w:hAnsi="Times New Roman" w:cs="Times New Roman"/>
          <w:kern w:val="2"/>
          <w:sz w:val="28"/>
          <w:szCs w:val="28"/>
          <w:lang w:eastAsia="en-US"/>
          <w14:ligatures w14:val="standardContextual"/>
        </w:rPr>
      </w:pPr>
    </w:p>
    <w:p w:rsidR="003755F0" w:rsidRPr="003755F0" w:rsidP="003755F0" w14:paraId="4D2D64C9" w14:textId="77777777">
      <w:pPr>
        <w:spacing w:after="0" w:line="240" w:lineRule="auto"/>
        <w:jc w:val="center"/>
        <w:rPr>
          <w:rFonts w:ascii="Times New Roman" w:eastAsia="Calibri" w:hAnsi="Times New Roman" w:cs="Times New Roman"/>
          <w:b/>
          <w:bCs/>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Динаміка соціально-економічного розвитку Київської області</w:t>
      </w:r>
    </w:p>
    <w:p w:rsidR="003755F0" w:rsidRPr="003755F0" w:rsidP="003755F0" w14:paraId="61805A7E" w14:textId="77777777">
      <w:pPr>
        <w:spacing w:after="0" w:line="240" w:lineRule="auto"/>
        <w:jc w:val="center"/>
        <w:rPr>
          <w:rFonts w:ascii="Times New Roman" w:eastAsia="Calibri" w:hAnsi="Times New Roman" w:cs="Times New Roman"/>
          <w:b/>
          <w:bCs/>
          <w:color w:val="0070C0"/>
          <w:kern w:val="2"/>
          <w:sz w:val="28"/>
          <w:szCs w:val="28"/>
          <w:lang w:eastAsia="en-US"/>
          <w14:ligatures w14:val="standardContextual"/>
        </w:rPr>
      </w:pPr>
    </w:p>
    <w:p w:rsidR="003755F0" w:rsidRPr="003755F0" w:rsidP="003755F0" w14:paraId="141C8E0F" w14:textId="77777777">
      <w:pPr>
        <w:spacing w:after="0" w:line="240" w:lineRule="auto"/>
        <w:ind w:firstLine="567"/>
        <w:jc w:val="both"/>
        <w:rPr>
          <w:rFonts w:ascii="Times New Roman" w:eastAsia="Times New Roman" w:hAnsi="Times New Roman" w:cs="Times New Roman"/>
          <w:b/>
          <w:sz w:val="28"/>
          <w:szCs w:val="28"/>
        </w:rPr>
      </w:pPr>
      <w:r w:rsidRPr="003755F0">
        <w:rPr>
          <w:rFonts w:ascii="Times New Roman" w:eastAsia="Calibri" w:hAnsi="Times New Roman" w:cs="Times New Roman"/>
          <w:sz w:val="28"/>
          <w:szCs w:val="28"/>
          <w:lang w:eastAsia="en-US"/>
        </w:rPr>
        <w:t xml:space="preserve">Повномасштабне вторгнення </w:t>
      </w:r>
      <w:r w:rsidRPr="003755F0">
        <w:rPr>
          <w:rFonts w:ascii="Times New Roman" w:eastAsia="Calibri" w:hAnsi="Times New Roman" w:cs="Times New Roman"/>
          <w:sz w:val="28"/>
          <w:szCs w:val="28"/>
          <w:lang w:eastAsia="en-US"/>
        </w:rPr>
        <w:t>росії</w:t>
      </w:r>
      <w:r w:rsidRPr="003755F0">
        <w:rPr>
          <w:rFonts w:ascii="Times New Roman" w:eastAsia="Calibri" w:hAnsi="Times New Roman" w:cs="Times New Roman"/>
          <w:sz w:val="28"/>
          <w:szCs w:val="28"/>
          <w:lang w:eastAsia="en-US"/>
        </w:rPr>
        <w:t xml:space="preserve"> в Україну спричинило глибокі соціально-економічні наслідки: значні людські втрати, примусову міграцію та внутрішнє переміщення населення, а також руйнування критичної інфраструктури. Для вітчизняної промисловості війна стала безпрецедентним викликом: десятки підприємств знищено внаслідок обстрілів, морські порти</w:t>
      </w:r>
    </w:p>
    <w:p w:rsidR="003755F0" w:rsidRPr="003755F0" w:rsidP="003755F0" w14:paraId="268299B6" w14:textId="77777777">
      <w:pPr>
        <w:spacing w:after="0"/>
        <w:rPr>
          <w:rFonts w:ascii="Times New Roman" w:eastAsia="Times New Roman" w:hAnsi="Times New Roman" w:cs="Times New Roman"/>
          <w:b/>
          <w:sz w:val="28"/>
          <w:szCs w:val="28"/>
        </w:rPr>
      </w:pPr>
    </w:p>
    <w:p w:rsidR="003755F0" w:rsidRPr="003755F0" w:rsidP="003755F0" w14:paraId="7B4FA0CC" w14:textId="77777777">
      <w:pPr>
        <w:spacing w:after="0" w:line="240" w:lineRule="auto"/>
        <w:jc w:val="both"/>
        <w:rPr>
          <w:rFonts w:ascii="Times New Roman" w:eastAsia="Calibri" w:hAnsi="Times New Roman" w:cs="Times New Roman"/>
          <w:kern w:val="2"/>
          <w:sz w:val="28"/>
          <w:szCs w:val="24"/>
          <w:lang w:eastAsia="en-US"/>
          <w14:ligatures w14:val="standardContextual"/>
        </w:rPr>
      </w:pPr>
      <w:r w:rsidRPr="003755F0">
        <w:rPr>
          <w:rFonts w:ascii="Times New Roman" w:eastAsia="Calibri" w:hAnsi="Times New Roman" w:cs="Times New Roman"/>
          <w:kern w:val="2"/>
          <w:sz w:val="28"/>
          <w:szCs w:val="24"/>
          <w:lang w:eastAsia="en-US"/>
          <w14:ligatures w14:val="standardContextual"/>
        </w:rPr>
        <w:t>заблоковано, що паралізувало зовнішню торгівлю, а масова міграція населення різко звузила внутрішній ринок збуту.</w:t>
      </w:r>
    </w:p>
    <w:p w:rsidR="003755F0" w:rsidRPr="003755F0" w:rsidP="003755F0" w14:paraId="38D8AF77" w14:textId="77777777">
      <w:pPr>
        <w:spacing w:after="0" w:line="240" w:lineRule="auto"/>
        <w:ind w:firstLine="567"/>
        <w:jc w:val="both"/>
        <w:rPr>
          <w:rFonts w:ascii="Times New Roman" w:eastAsia="Calibri" w:hAnsi="Times New Roman" w:cs="Times New Roman"/>
          <w:kern w:val="2"/>
          <w:sz w:val="28"/>
          <w:szCs w:val="24"/>
          <w:lang w:eastAsia="en-US"/>
          <w14:ligatures w14:val="standardContextual"/>
        </w:rPr>
      </w:pPr>
      <w:r w:rsidRPr="003755F0">
        <w:rPr>
          <w:rFonts w:ascii="Times New Roman" w:eastAsia="Calibri" w:hAnsi="Times New Roman" w:cs="Times New Roman"/>
          <w:kern w:val="2"/>
          <w:sz w:val="28"/>
          <w:szCs w:val="24"/>
          <w:lang w:eastAsia="en-US"/>
          <w14:ligatures w14:val="standardContextual"/>
        </w:rPr>
        <w:t>Багато виробництв зупинили роботу через безпосередню військову загрозу, перебої з логістикою або втрату доступу до сировинних ресурсів і традиційних ринків збуту. Ці фактори кардинально змінили структуру української економіки, порушивши існуючі міжгалузеві зв’язки та змусивши бізнес адаптуватися до нових умов у умовах війни.</w:t>
      </w:r>
    </w:p>
    <w:p w:rsidR="003755F0" w:rsidRPr="003755F0" w:rsidP="003755F0" w14:paraId="6BD03DB9" w14:textId="77777777">
      <w:pPr>
        <w:spacing w:after="0" w:line="240" w:lineRule="auto"/>
        <w:ind w:firstLine="567"/>
        <w:jc w:val="both"/>
        <w:rPr>
          <w:rFonts w:ascii="Times New Roman" w:eastAsia="Calibri" w:hAnsi="Times New Roman" w:cs="Times New Roman"/>
          <w:kern w:val="2"/>
          <w:sz w:val="28"/>
          <w:szCs w:val="24"/>
          <w:lang w:eastAsia="en-US"/>
          <w14:ligatures w14:val="standardContextual"/>
        </w:rPr>
      </w:pPr>
      <w:r w:rsidRPr="003755F0">
        <w:rPr>
          <w:rFonts w:ascii="Times New Roman" w:eastAsia="Calibri" w:hAnsi="Times New Roman" w:cs="Times New Roman"/>
          <w:kern w:val="2"/>
          <w:sz w:val="28"/>
          <w:szCs w:val="24"/>
          <w:lang w:eastAsia="en-US"/>
          <w14:ligatures w14:val="standardContextual"/>
        </w:rPr>
        <w:t xml:space="preserve">Окремі райони Київської області зазнали прямого окупаційного впливу у період між 24 лютого та 2 квітня 2022 р. Під окупацією опинилася значна частина півночі Київщини (Іванків, Бородянка, Димер), міста-супутники столиці (Ворзель, Гостомель, Буча, Ірпінь), Макарів і низка прилеглих сіл; була спроба прориву на Київ з боку Броварів та висадки десанту у Василькові. У результаті бойових дій та ворожих терористичних обстрілів зруйновано численні виробничі та інфраструктурні об’єкти, складські приміщення, будівлі житлового фонду. </w:t>
      </w:r>
    </w:p>
    <w:p w:rsidR="003755F0" w:rsidRPr="003755F0" w:rsidP="003755F0" w14:paraId="2EDCC5B7" w14:textId="77777777">
      <w:pPr>
        <w:spacing w:after="0" w:line="240" w:lineRule="auto"/>
        <w:ind w:firstLine="567"/>
        <w:jc w:val="both"/>
        <w:rPr>
          <w:rFonts w:ascii="Times New Roman" w:eastAsia="Calibri" w:hAnsi="Times New Roman" w:cs="Times New Roman"/>
          <w:kern w:val="2"/>
          <w:sz w:val="28"/>
          <w:szCs w:val="24"/>
          <w:lang w:eastAsia="en-US"/>
          <w14:ligatures w14:val="standardContextual"/>
        </w:rPr>
      </w:pPr>
      <w:r w:rsidRPr="003755F0">
        <w:rPr>
          <w:rFonts w:ascii="Times New Roman" w:eastAsia="Calibri" w:hAnsi="Times New Roman" w:cs="Times New Roman"/>
          <w:kern w:val="2"/>
          <w:sz w:val="28"/>
          <w:szCs w:val="24"/>
          <w:lang w:eastAsia="en-US"/>
          <w14:ligatures w14:val="standardContextual"/>
        </w:rPr>
        <w:t>Після визволення регіону значних економічних втрат продовжують завдавати загальні проблеми воєнного часу періодичні перебої з енергопостачанням, проблеми з логістикою, складнощі з ланцюгами поставок сировини та матеріалів внаслідок руйнування виробничих комплексів на сході країни, низький рівень приватного споживання та інвестицій через падіння купівельної спроможності громадян, зростаюче безробіття, високий рівень міграції за кордон і проблеми з працевлаштуванням великої кількості внутрішньо переміщених осіб.</w:t>
      </w:r>
    </w:p>
    <w:p w:rsidR="003755F0" w:rsidRPr="003755F0" w:rsidP="003755F0" w14:paraId="6699B959" w14:textId="77777777">
      <w:pPr>
        <w:spacing w:after="0" w:line="240" w:lineRule="auto"/>
        <w:ind w:firstLine="567"/>
        <w:jc w:val="both"/>
        <w:rPr>
          <w:rFonts w:ascii="Times New Roman" w:eastAsia="Calibri" w:hAnsi="Times New Roman" w:cs="Times New Roman"/>
          <w:kern w:val="2"/>
          <w:sz w:val="28"/>
          <w:szCs w:val="24"/>
          <w:lang w:eastAsia="en-US"/>
          <w14:ligatures w14:val="standardContextual"/>
        </w:rPr>
      </w:pPr>
      <w:r w:rsidRPr="003755F0">
        <w:rPr>
          <w:rFonts w:ascii="Times New Roman" w:eastAsia="Calibri" w:hAnsi="Times New Roman" w:cs="Times New Roman"/>
          <w:kern w:val="2"/>
          <w:sz w:val="28"/>
          <w:szCs w:val="24"/>
          <w:lang w:eastAsia="en-US"/>
          <w14:ligatures w14:val="standardContextual"/>
        </w:rPr>
        <w:t>Однією з істотних перешкод для аналізу та прогнозування соціально-економічного розвитку регіону залишається обмеженість актуальних статистичних даних, що ускладнює комплексне оцінювання поточної ситуації. Проте, за наявними даними Головного управління статистики у Київській області, можна чітко відстежити структурні зміни в господарському комплексі, динаміку капітальних інвестицій та рівень зайнятості в регіоні.</w:t>
      </w:r>
    </w:p>
    <w:p w:rsidR="003755F0" w:rsidRPr="003755F0" w:rsidP="003755F0" w14:paraId="32686A31" w14:textId="77777777">
      <w:pPr>
        <w:spacing w:after="0" w:line="240" w:lineRule="auto"/>
        <w:ind w:firstLine="567"/>
        <w:jc w:val="both"/>
        <w:rPr>
          <w:rFonts w:ascii="Times New Roman" w:eastAsia="Calibri" w:hAnsi="Times New Roman" w:cs="Times New Roman"/>
          <w:kern w:val="2"/>
          <w:sz w:val="28"/>
          <w:szCs w:val="24"/>
          <w:lang w:eastAsia="en-US"/>
          <w14:ligatures w14:val="standardContextual"/>
        </w:rPr>
      </w:pPr>
      <w:r w:rsidRPr="003755F0">
        <w:rPr>
          <w:rFonts w:ascii="Times New Roman" w:eastAsia="Calibri" w:hAnsi="Times New Roman" w:cs="Times New Roman"/>
          <w:kern w:val="2"/>
          <w:sz w:val="28"/>
          <w:szCs w:val="24"/>
          <w:lang w:eastAsia="en-US"/>
          <w14:ligatures w14:val="standardContextual"/>
        </w:rPr>
        <w:t>Кількість зайнятих працівників на підприємствах Київщини у 2022 р. зменшилась з 338,2 тис. до 303,2 тис. осіб (на 10,3%), а за підсумками 2024 р. цей показник впав до 288,3 тис. осіб, що на 14,8% нижче за рівень 2021 р. Втім, промисловий сектор продовжує бути найбільшим роботодавцем у регіоні, адже на підприємствах промисловості у 2024 р. було зайнято 30,8% усіх працівників підприємств Київської області. Іншими великими осередками зайнятості в регіоні залишають обслуговуючі сектори: оптова і роздрібна торгівля, ремонт транспортних засобів (21,9%); транспорт, складське господарство, поштова та кур’єрська діяльність (7,5%). Поряд з цим, вагома кількість зайнятих зосереджена у сільськогосподарському секторі (11,9%), охороні здоров’я і надання соціальних послуг (9,7%), будівництві (табл. 1).</w:t>
      </w:r>
    </w:p>
    <w:p w:rsidR="003755F0" w:rsidRPr="003755F0" w:rsidP="003755F0" w14:paraId="6ABEB1FD" w14:textId="77777777">
      <w:pPr>
        <w:spacing w:after="0" w:line="240" w:lineRule="auto"/>
        <w:jc w:val="both"/>
        <w:rPr>
          <w:rFonts w:ascii="Times New Roman" w:eastAsia="Calibri" w:hAnsi="Times New Roman" w:cs="Times New Roman"/>
          <w:b/>
          <w:bCs/>
          <w:color w:val="809EC2"/>
          <w:kern w:val="2"/>
          <w:sz w:val="28"/>
          <w:szCs w:val="24"/>
          <w:lang w:eastAsia="en-US"/>
          <w14:ligatures w14:val="standardContextual"/>
        </w:rPr>
      </w:pPr>
    </w:p>
    <w:p w:rsidR="003755F0" w:rsidRPr="003755F0" w:rsidP="003755F0" w14:paraId="30BF2F19" w14:textId="77777777">
      <w:pPr>
        <w:spacing w:after="0" w:line="240" w:lineRule="auto"/>
        <w:jc w:val="both"/>
        <w:rPr>
          <w:rFonts w:ascii="Times New Roman" w:eastAsia="Calibri" w:hAnsi="Times New Roman" w:cs="Times New Roman"/>
          <w:b/>
          <w:bCs/>
          <w:color w:val="809EC2"/>
          <w:kern w:val="2"/>
          <w:sz w:val="28"/>
          <w:szCs w:val="24"/>
          <w:lang w:eastAsia="en-US"/>
          <w14:ligatures w14:val="standardContextual"/>
        </w:rPr>
      </w:pPr>
    </w:p>
    <w:p w:rsidR="003755F0" w:rsidRPr="003755F0" w:rsidP="003755F0" w14:paraId="317E930C" w14:textId="77777777">
      <w:pPr>
        <w:spacing w:after="0" w:line="240" w:lineRule="auto"/>
        <w:jc w:val="both"/>
        <w:rPr>
          <w:rFonts w:ascii="Times New Roman" w:eastAsia="Calibri" w:hAnsi="Times New Roman" w:cs="Times New Roman"/>
          <w:b/>
          <w:bCs/>
          <w:color w:val="809EC2"/>
          <w:kern w:val="2"/>
          <w:sz w:val="28"/>
          <w:szCs w:val="24"/>
          <w:lang w:eastAsia="en-US"/>
          <w14:ligatures w14:val="standardContextual"/>
        </w:rPr>
      </w:pPr>
    </w:p>
    <w:p w:rsidR="003755F0" w:rsidRPr="003755F0" w:rsidP="003755F0" w14:paraId="5FDBF957" w14:textId="77777777">
      <w:pPr>
        <w:spacing w:after="0" w:line="240" w:lineRule="auto"/>
        <w:jc w:val="center"/>
        <w:rPr>
          <w:rFonts w:ascii="Times New Roman" w:eastAsia="Calibri" w:hAnsi="Times New Roman" w:cs="Times New Roman"/>
          <w:kern w:val="2"/>
          <w:sz w:val="28"/>
          <w:szCs w:val="24"/>
          <w:lang w:eastAsia="en-US"/>
          <w14:ligatures w14:val="standardContextual"/>
        </w:rPr>
      </w:pPr>
      <w:r w:rsidRPr="003755F0">
        <w:rPr>
          <w:rFonts w:ascii="Times New Roman" w:eastAsia="Calibri" w:hAnsi="Times New Roman" w:cs="Times New Roman"/>
          <w:b/>
          <w:bCs/>
          <w:kern w:val="2"/>
          <w:sz w:val="28"/>
          <w:szCs w:val="24"/>
          <w:lang w:eastAsia="en-US"/>
          <w14:ligatures w14:val="standardContextual"/>
        </w:rPr>
        <w:t>Табл. 1.</w:t>
      </w:r>
      <w:r w:rsidRPr="003755F0">
        <w:rPr>
          <w:rFonts w:ascii="Times New Roman" w:eastAsia="Calibri" w:hAnsi="Times New Roman" w:cs="Times New Roman"/>
          <w:kern w:val="2"/>
          <w:sz w:val="28"/>
          <w:szCs w:val="24"/>
          <w:lang w:eastAsia="en-US"/>
          <w14:ligatures w14:val="standardContextual"/>
        </w:rPr>
        <w:t xml:space="preserve"> Окремі показники господарської діяльності підприємств Київської області за видами економічної діяльності у 2024 рр.</w:t>
      </w:r>
    </w:p>
    <w:tbl>
      <w:tblPr>
        <w:tblStyle w:val="3"/>
        <w:tblW w:w="0" w:type="auto"/>
        <w:tblInd w:w="0" w:type="dxa"/>
        <w:tblLayout w:type="fixed"/>
        <w:tblLook w:val="04A0"/>
      </w:tblPr>
      <w:tblGrid>
        <w:gridCol w:w="3485"/>
        <w:gridCol w:w="894"/>
        <w:gridCol w:w="874"/>
        <w:gridCol w:w="875"/>
        <w:gridCol w:w="875"/>
        <w:gridCol w:w="874"/>
        <w:gridCol w:w="875"/>
        <w:gridCol w:w="875"/>
      </w:tblGrid>
      <w:tr w14:paraId="6A139909" w14:textId="77777777" w:rsidTr="003755F0">
        <w:tblPrEx>
          <w:tblW w:w="0" w:type="auto"/>
          <w:tblInd w:w="0" w:type="dxa"/>
          <w:tblLayout w:type="fixed"/>
          <w:tblLook w:val="04A0"/>
        </w:tblPrEx>
        <w:tc>
          <w:tcPr>
            <w:tcW w:w="3485" w:type="dxa"/>
            <w:vMerge w:val="restart"/>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14F97179" w14:textId="77777777">
            <w:pPr>
              <w:ind w:left="-57" w:right="-57"/>
              <w:jc w:val="center"/>
              <w:rPr>
                <w:rFonts w:ascii="Times New Roman" w:hAnsi="Times New Roman"/>
                <w:b/>
                <w:bCs/>
                <w:caps/>
              </w:rPr>
            </w:pPr>
            <w:r w:rsidRPr="003755F0">
              <w:rPr>
                <w:rFonts w:ascii="Times New Roman" w:eastAsia="Times New Roman" w:hAnsi="Times New Roman"/>
                <w:b/>
                <w:bCs/>
                <w:caps/>
              </w:rPr>
              <w:t>Вид господарської діяльності</w:t>
            </w:r>
          </w:p>
        </w:tc>
        <w:tc>
          <w:tcPr>
            <w:tcW w:w="894" w:type="dxa"/>
            <w:vMerge w:val="restart"/>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4082F3E4" w14:textId="77777777">
            <w:pPr>
              <w:ind w:left="-57" w:right="-57"/>
              <w:jc w:val="center"/>
              <w:rPr>
                <w:rFonts w:ascii="Times New Roman" w:eastAsia="Times New Roman" w:hAnsi="Times New Roman"/>
                <w:b/>
                <w:bCs/>
              </w:rPr>
            </w:pPr>
            <w:r w:rsidRPr="003755F0">
              <w:rPr>
                <w:rFonts w:ascii="Times New Roman" w:eastAsia="Times New Roman" w:hAnsi="Times New Roman"/>
                <w:b/>
                <w:bCs/>
              </w:rPr>
              <w:t>КВЕД</w:t>
            </w:r>
          </w:p>
        </w:tc>
        <w:tc>
          <w:tcPr>
            <w:tcW w:w="1749" w:type="dxa"/>
            <w:gridSpan w:val="2"/>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7AD34FDC" w14:textId="77777777">
            <w:pPr>
              <w:ind w:left="-57" w:right="-57"/>
              <w:jc w:val="center"/>
              <w:rPr>
                <w:rFonts w:ascii="Times New Roman" w:eastAsia="Times New Roman" w:hAnsi="Times New Roman"/>
                <w:b/>
                <w:bCs/>
              </w:rPr>
            </w:pPr>
            <w:r w:rsidRPr="003755F0">
              <w:rPr>
                <w:rFonts w:ascii="Times New Roman" w:eastAsia="Times New Roman" w:hAnsi="Times New Roman"/>
                <w:b/>
                <w:bCs/>
              </w:rPr>
              <w:t>Кількість підприємств</w:t>
            </w:r>
          </w:p>
        </w:tc>
        <w:tc>
          <w:tcPr>
            <w:tcW w:w="1749" w:type="dxa"/>
            <w:gridSpan w:val="2"/>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17ABA98E" w14:textId="77777777">
            <w:pPr>
              <w:ind w:left="-57" w:right="-57"/>
              <w:jc w:val="center"/>
              <w:rPr>
                <w:rFonts w:ascii="Times New Roman" w:eastAsia="Times New Roman" w:hAnsi="Times New Roman"/>
                <w:b/>
                <w:bCs/>
              </w:rPr>
            </w:pPr>
            <w:r w:rsidRPr="003755F0">
              <w:rPr>
                <w:rFonts w:ascii="Times New Roman" w:eastAsia="Times New Roman" w:hAnsi="Times New Roman"/>
                <w:b/>
                <w:bCs/>
              </w:rPr>
              <w:t>Кількість   зайнятих</w:t>
            </w:r>
          </w:p>
        </w:tc>
        <w:tc>
          <w:tcPr>
            <w:tcW w:w="1750" w:type="dxa"/>
            <w:gridSpan w:val="2"/>
            <w:tcBorders>
              <w:top w:val="single" w:sz="4" w:space="0" w:color="auto"/>
              <w:left w:val="single" w:sz="4" w:space="0" w:color="auto"/>
              <w:bottom w:val="single" w:sz="4" w:space="0" w:color="auto"/>
              <w:right w:val="single" w:sz="4" w:space="0" w:color="auto"/>
            </w:tcBorders>
            <w:shd w:val="clear" w:color="auto" w:fill="809EC2"/>
            <w:hideMark/>
          </w:tcPr>
          <w:p w:rsidR="003755F0" w:rsidRPr="003755F0" w:rsidP="003755F0" w14:paraId="2F945F2A" w14:textId="77777777">
            <w:pPr>
              <w:ind w:left="-57" w:right="-57"/>
              <w:jc w:val="center"/>
              <w:rPr>
                <w:rFonts w:ascii="Times New Roman" w:eastAsia="Times New Roman" w:hAnsi="Times New Roman"/>
                <w:b/>
                <w:bCs/>
              </w:rPr>
            </w:pPr>
            <w:r w:rsidRPr="003755F0">
              <w:rPr>
                <w:rFonts w:ascii="Times New Roman" w:eastAsia="Times New Roman" w:hAnsi="Times New Roman"/>
                <w:b/>
                <w:bCs/>
              </w:rPr>
              <w:t>Фінансовий результат</w:t>
            </w:r>
          </w:p>
        </w:tc>
      </w:tr>
      <w:tr w14:paraId="232BF83C" w14:textId="77777777" w:rsidTr="003755F0">
        <w:tblPrEx>
          <w:tblW w:w="0" w:type="auto"/>
          <w:tblInd w:w="0" w:type="dxa"/>
          <w:tblLayout w:type="fixed"/>
          <w:tblLook w:val="04A0"/>
        </w:tblPrEx>
        <w:tc>
          <w:tcPr>
            <w:tcW w:w="4379" w:type="dxa"/>
            <w:vMerge/>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CE2D2C0" w14:textId="77777777">
            <w:pPr>
              <w:rPr>
                <w:rFonts w:ascii="Times New Roman" w:hAnsi="Times New Roman"/>
                <w:b/>
                <w:bCs/>
                <w:caps/>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4BBD97A" w14:textId="77777777">
            <w:pPr>
              <w:rPr>
                <w:rFonts w:ascii="Times New Roman" w:hAnsi="Times New Roman"/>
                <w:b/>
                <w:bCs/>
              </w:rPr>
            </w:pPr>
          </w:p>
        </w:tc>
        <w:tc>
          <w:tcPr>
            <w:tcW w:w="874"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65931355" w14:textId="77777777">
            <w:pPr>
              <w:ind w:left="-57" w:right="-57"/>
              <w:jc w:val="center"/>
              <w:rPr>
                <w:rFonts w:ascii="Times New Roman" w:eastAsia="Times New Roman" w:hAnsi="Times New Roman"/>
                <w:b/>
                <w:bCs/>
              </w:rPr>
            </w:pPr>
            <w:r w:rsidRPr="003755F0">
              <w:rPr>
                <w:rFonts w:ascii="Times New Roman" w:eastAsia="Times New Roman" w:hAnsi="Times New Roman"/>
                <w:b/>
                <w:bCs/>
              </w:rPr>
              <w:t>одиниць</w:t>
            </w:r>
          </w:p>
        </w:tc>
        <w:tc>
          <w:tcPr>
            <w:tcW w:w="875"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56598104" w14:textId="77777777">
            <w:pPr>
              <w:ind w:left="-57" w:right="-57"/>
              <w:jc w:val="center"/>
              <w:rPr>
                <w:rFonts w:ascii="Times New Roman" w:eastAsia="Times New Roman" w:hAnsi="Times New Roman"/>
                <w:b/>
                <w:bCs/>
              </w:rPr>
            </w:pPr>
            <w:r w:rsidRPr="003755F0">
              <w:rPr>
                <w:rFonts w:ascii="Times New Roman" w:eastAsia="Times New Roman" w:hAnsi="Times New Roman"/>
                <w:b/>
                <w:bCs/>
              </w:rPr>
              <w:t>%</w:t>
            </w:r>
          </w:p>
        </w:tc>
        <w:tc>
          <w:tcPr>
            <w:tcW w:w="875"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42B747D3" w14:textId="77777777">
            <w:pPr>
              <w:ind w:left="-57" w:right="-57"/>
              <w:jc w:val="center"/>
              <w:rPr>
                <w:rFonts w:ascii="Times New Roman" w:eastAsia="Times New Roman" w:hAnsi="Times New Roman"/>
                <w:b/>
                <w:bCs/>
              </w:rPr>
            </w:pPr>
            <w:r w:rsidRPr="003755F0">
              <w:rPr>
                <w:rFonts w:ascii="Times New Roman" w:eastAsia="Times New Roman" w:hAnsi="Times New Roman"/>
                <w:b/>
                <w:bCs/>
              </w:rPr>
              <w:t>осіб</w:t>
            </w:r>
          </w:p>
        </w:tc>
        <w:tc>
          <w:tcPr>
            <w:tcW w:w="874"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0C4B4D89" w14:textId="77777777">
            <w:pPr>
              <w:ind w:left="-57" w:right="-57"/>
              <w:jc w:val="center"/>
              <w:rPr>
                <w:rFonts w:ascii="Times New Roman" w:eastAsia="Times New Roman" w:hAnsi="Times New Roman"/>
                <w:b/>
                <w:bCs/>
              </w:rPr>
            </w:pPr>
            <w:r w:rsidRPr="003755F0">
              <w:rPr>
                <w:rFonts w:ascii="Times New Roman" w:eastAsia="Times New Roman" w:hAnsi="Times New Roman"/>
                <w:b/>
                <w:bCs/>
              </w:rPr>
              <w:t>%</w:t>
            </w:r>
          </w:p>
        </w:tc>
        <w:tc>
          <w:tcPr>
            <w:tcW w:w="875"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3FEA391E" w14:textId="77777777">
            <w:pPr>
              <w:ind w:left="-57" w:right="-57"/>
              <w:jc w:val="center"/>
              <w:rPr>
                <w:rFonts w:ascii="Times New Roman" w:eastAsia="Times New Roman" w:hAnsi="Times New Roman"/>
                <w:b/>
                <w:bCs/>
              </w:rPr>
            </w:pPr>
            <w:r w:rsidRPr="003755F0">
              <w:rPr>
                <w:rFonts w:ascii="Times New Roman" w:eastAsia="Times New Roman" w:hAnsi="Times New Roman"/>
                <w:b/>
                <w:bCs/>
              </w:rPr>
              <w:t>млн грн</w:t>
            </w:r>
          </w:p>
        </w:tc>
        <w:tc>
          <w:tcPr>
            <w:tcW w:w="875"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179DFE28" w14:textId="77777777">
            <w:pPr>
              <w:ind w:left="-57" w:right="-57"/>
              <w:jc w:val="center"/>
              <w:rPr>
                <w:rFonts w:ascii="Times New Roman" w:eastAsia="Times New Roman" w:hAnsi="Times New Roman"/>
                <w:b/>
                <w:bCs/>
              </w:rPr>
            </w:pPr>
            <w:r w:rsidRPr="003755F0">
              <w:rPr>
                <w:rFonts w:ascii="Times New Roman" w:eastAsia="Times New Roman" w:hAnsi="Times New Roman"/>
                <w:b/>
                <w:bCs/>
              </w:rPr>
              <w:t>%</w:t>
            </w:r>
          </w:p>
        </w:tc>
      </w:tr>
      <w:tr w14:paraId="0A42B1D2" w14:textId="77777777" w:rsidTr="003755F0">
        <w:tblPrEx>
          <w:tblW w:w="0" w:type="auto"/>
          <w:tblInd w:w="0" w:type="dxa"/>
          <w:tblLayout w:type="fixed"/>
          <w:tblLook w:val="04A0"/>
        </w:tblPrEx>
        <w:tc>
          <w:tcPr>
            <w:tcW w:w="348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8DED602" w14:textId="77777777">
            <w:pPr>
              <w:ind w:left="-57" w:right="-57"/>
              <w:rPr>
                <w:rFonts w:ascii="Times New Roman" w:eastAsia="Times New Roman" w:hAnsi="Times New Roman"/>
              </w:rPr>
            </w:pPr>
            <w:r w:rsidRPr="003755F0">
              <w:rPr>
                <w:rFonts w:ascii="Times New Roman" w:eastAsia="Times New Roman" w:hAnsi="Times New Roman"/>
              </w:rPr>
              <w:t>Сільське, лісове та рибне господарство</w:t>
            </w:r>
          </w:p>
        </w:tc>
        <w:tc>
          <w:tcPr>
            <w:tcW w:w="894" w:type="dxa"/>
            <w:tcBorders>
              <w:top w:val="single" w:sz="4" w:space="0" w:color="auto"/>
              <w:left w:val="single" w:sz="4" w:space="0" w:color="auto"/>
              <w:bottom w:val="single" w:sz="4" w:space="0" w:color="auto"/>
              <w:right w:val="single" w:sz="4" w:space="0" w:color="auto"/>
            </w:tcBorders>
            <w:hideMark/>
          </w:tcPr>
          <w:p w:rsidR="003755F0" w:rsidRPr="003755F0" w:rsidP="003755F0" w14:paraId="47C4FE1E" w14:textId="77777777">
            <w:pPr>
              <w:ind w:left="-57" w:right="-57"/>
              <w:jc w:val="center"/>
              <w:rPr>
                <w:rFonts w:ascii="Times New Roman" w:eastAsia="Times New Roman" w:hAnsi="Times New Roman"/>
              </w:rPr>
            </w:pPr>
            <w:r w:rsidRPr="003755F0">
              <w:rPr>
                <w:rFonts w:ascii="Times New Roman" w:eastAsia="Times New Roman" w:hAnsi="Times New Roman"/>
              </w:rPr>
              <w:t>A</w:t>
            </w:r>
          </w:p>
        </w:tc>
        <w:tc>
          <w:tcPr>
            <w:tcW w:w="87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B55943F" w14:textId="77777777">
            <w:pPr>
              <w:ind w:left="-57" w:right="-57"/>
              <w:jc w:val="right"/>
              <w:rPr>
                <w:rFonts w:ascii="Times New Roman" w:eastAsia="Times New Roman" w:hAnsi="Times New Roman"/>
              </w:rPr>
            </w:pPr>
            <w:r w:rsidRPr="003755F0">
              <w:rPr>
                <w:rFonts w:ascii="Times New Roman" w:eastAsia="Times New Roman" w:hAnsi="Times New Roman"/>
                <w:color w:val="000000"/>
              </w:rPr>
              <w:t>2007</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D251C70" w14:textId="77777777">
            <w:pPr>
              <w:ind w:left="-57" w:right="-57"/>
              <w:jc w:val="right"/>
              <w:rPr>
                <w:rFonts w:ascii="Times New Roman" w:eastAsia="Times New Roman" w:hAnsi="Times New Roman"/>
              </w:rPr>
            </w:pPr>
            <w:r w:rsidRPr="003755F0">
              <w:rPr>
                <w:rFonts w:ascii="Times New Roman" w:eastAsia="Times New Roman" w:hAnsi="Times New Roman"/>
                <w:color w:val="000000"/>
              </w:rPr>
              <w:t>11,6</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3C0CFBA" w14:textId="77777777">
            <w:pPr>
              <w:ind w:left="-57" w:right="-57"/>
              <w:jc w:val="right"/>
              <w:rPr>
                <w:rFonts w:ascii="Times New Roman" w:eastAsia="Times New Roman" w:hAnsi="Times New Roman"/>
                <w:color w:val="000000"/>
              </w:rPr>
            </w:pPr>
            <w:r w:rsidRPr="003755F0">
              <w:rPr>
                <w:rFonts w:ascii="Times New Roman" w:eastAsia="Times New Roman" w:hAnsi="Times New Roman"/>
                <w:color w:val="000000"/>
              </w:rPr>
              <w:t>34415</w:t>
            </w:r>
          </w:p>
        </w:tc>
        <w:tc>
          <w:tcPr>
            <w:tcW w:w="87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6EDE0A5" w14:textId="77777777">
            <w:pPr>
              <w:ind w:left="-57" w:right="-57"/>
              <w:jc w:val="right"/>
              <w:rPr>
                <w:rFonts w:ascii="Times New Roman" w:eastAsia="Times New Roman" w:hAnsi="Times New Roman"/>
              </w:rPr>
            </w:pPr>
            <w:r w:rsidRPr="003755F0">
              <w:rPr>
                <w:rFonts w:ascii="Times New Roman" w:eastAsia="Times New Roman" w:hAnsi="Times New Roman"/>
                <w:color w:val="000000"/>
              </w:rPr>
              <w:t>11,9</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ECFFE1E" w14:textId="77777777">
            <w:pPr>
              <w:ind w:left="-57" w:right="-57"/>
              <w:jc w:val="right"/>
              <w:rPr>
                <w:rFonts w:ascii="Times New Roman" w:eastAsia="Times New Roman" w:hAnsi="Times New Roman"/>
              </w:rPr>
            </w:pPr>
            <w:r w:rsidRPr="003755F0">
              <w:rPr>
                <w:rFonts w:ascii="Times New Roman" w:eastAsia="Times New Roman" w:hAnsi="Times New Roman"/>
                <w:color w:val="000000"/>
              </w:rPr>
              <w:t>14718,0</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C54BF7B" w14:textId="77777777">
            <w:pPr>
              <w:ind w:left="-57" w:right="-57"/>
              <w:jc w:val="right"/>
              <w:rPr>
                <w:rFonts w:ascii="Times New Roman" w:eastAsia="Times New Roman" w:hAnsi="Times New Roman"/>
              </w:rPr>
            </w:pPr>
            <w:r w:rsidRPr="003755F0">
              <w:rPr>
                <w:rFonts w:ascii="Times New Roman" w:eastAsia="Times New Roman" w:hAnsi="Times New Roman"/>
                <w:color w:val="000000"/>
              </w:rPr>
              <w:t>22,5</w:t>
            </w:r>
          </w:p>
        </w:tc>
      </w:tr>
      <w:tr w14:paraId="7C41A2D6" w14:textId="77777777" w:rsidTr="003755F0">
        <w:tblPrEx>
          <w:tblW w:w="0" w:type="auto"/>
          <w:tblInd w:w="0" w:type="dxa"/>
          <w:tblLayout w:type="fixed"/>
          <w:tblLook w:val="04A0"/>
        </w:tblPrEx>
        <w:tc>
          <w:tcPr>
            <w:tcW w:w="348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BAC7A90" w14:textId="77777777">
            <w:pPr>
              <w:ind w:left="-57" w:right="-57"/>
              <w:rPr>
                <w:rFonts w:ascii="Times New Roman" w:eastAsia="Times New Roman" w:hAnsi="Times New Roman"/>
              </w:rPr>
            </w:pPr>
            <w:r w:rsidRPr="003755F0">
              <w:rPr>
                <w:rFonts w:ascii="Times New Roman" w:eastAsia="Times New Roman" w:hAnsi="Times New Roman"/>
              </w:rPr>
              <w:t>Промисловість</w:t>
            </w:r>
          </w:p>
        </w:tc>
        <w:tc>
          <w:tcPr>
            <w:tcW w:w="894" w:type="dxa"/>
            <w:tcBorders>
              <w:top w:val="single" w:sz="4" w:space="0" w:color="auto"/>
              <w:left w:val="single" w:sz="4" w:space="0" w:color="auto"/>
              <w:bottom w:val="single" w:sz="4" w:space="0" w:color="auto"/>
              <w:right w:val="single" w:sz="4" w:space="0" w:color="auto"/>
            </w:tcBorders>
            <w:hideMark/>
          </w:tcPr>
          <w:p w:rsidR="003755F0" w:rsidRPr="003755F0" w:rsidP="003755F0" w14:paraId="62E6C5C5" w14:textId="77777777">
            <w:pPr>
              <w:ind w:left="-57" w:right="-57"/>
              <w:jc w:val="center"/>
              <w:rPr>
                <w:rFonts w:ascii="Times New Roman" w:eastAsia="Times New Roman" w:hAnsi="Times New Roman"/>
              </w:rPr>
            </w:pPr>
            <w:r w:rsidRPr="003755F0">
              <w:rPr>
                <w:rFonts w:ascii="Times New Roman" w:eastAsia="Times New Roman" w:hAnsi="Times New Roman"/>
              </w:rPr>
              <w:t>B+C+D+E</w:t>
            </w:r>
          </w:p>
        </w:tc>
        <w:tc>
          <w:tcPr>
            <w:tcW w:w="87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A3E0024" w14:textId="77777777">
            <w:pPr>
              <w:ind w:left="-57" w:right="-57"/>
              <w:jc w:val="right"/>
              <w:rPr>
                <w:rFonts w:ascii="Times New Roman" w:eastAsia="Times New Roman" w:hAnsi="Times New Roman"/>
              </w:rPr>
            </w:pPr>
            <w:r w:rsidRPr="003755F0">
              <w:rPr>
                <w:rFonts w:ascii="Times New Roman" w:eastAsia="Times New Roman" w:hAnsi="Times New Roman"/>
                <w:color w:val="000000"/>
              </w:rPr>
              <w:t>2887</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7983C4B" w14:textId="77777777">
            <w:pPr>
              <w:ind w:left="-57" w:right="-57"/>
              <w:jc w:val="right"/>
              <w:rPr>
                <w:rFonts w:ascii="Times New Roman" w:eastAsia="Times New Roman" w:hAnsi="Times New Roman"/>
              </w:rPr>
            </w:pPr>
            <w:r w:rsidRPr="003755F0">
              <w:rPr>
                <w:rFonts w:ascii="Times New Roman" w:eastAsia="Times New Roman" w:hAnsi="Times New Roman"/>
                <w:color w:val="000000"/>
              </w:rPr>
              <w:t>16,8</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64DF392" w14:textId="77777777">
            <w:pPr>
              <w:ind w:left="-57" w:right="-57"/>
              <w:jc w:val="right"/>
              <w:rPr>
                <w:rFonts w:ascii="Times New Roman" w:eastAsia="Times New Roman" w:hAnsi="Times New Roman"/>
                <w:color w:val="000000"/>
              </w:rPr>
            </w:pPr>
            <w:r w:rsidRPr="003755F0">
              <w:rPr>
                <w:rFonts w:ascii="Times New Roman" w:eastAsia="Times New Roman" w:hAnsi="Times New Roman"/>
                <w:color w:val="000000"/>
              </w:rPr>
              <w:t>88658</w:t>
            </w:r>
          </w:p>
        </w:tc>
        <w:tc>
          <w:tcPr>
            <w:tcW w:w="87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785F836" w14:textId="77777777">
            <w:pPr>
              <w:ind w:left="-57" w:right="-57"/>
              <w:jc w:val="right"/>
              <w:rPr>
                <w:rFonts w:ascii="Times New Roman" w:eastAsia="Times New Roman" w:hAnsi="Times New Roman"/>
              </w:rPr>
            </w:pPr>
            <w:r w:rsidRPr="003755F0">
              <w:rPr>
                <w:rFonts w:ascii="Times New Roman" w:eastAsia="Times New Roman" w:hAnsi="Times New Roman"/>
                <w:color w:val="000000"/>
              </w:rPr>
              <w:t>30,8</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9901719" w14:textId="77777777">
            <w:pPr>
              <w:ind w:left="-57" w:right="-57"/>
              <w:jc w:val="right"/>
              <w:rPr>
                <w:rFonts w:ascii="Times New Roman" w:eastAsia="Times New Roman" w:hAnsi="Times New Roman"/>
              </w:rPr>
            </w:pPr>
            <w:r w:rsidRPr="003755F0">
              <w:rPr>
                <w:rFonts w:ascii="Times New Roman" w:eastAsia="Times New Roman" w:hAnsi="Times New Roman"/>
                <w:color w:val="000000"/>
              </w:rPr>
              <w:t>36954,2</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7D2C7A3" w14:textId="77777777">
            <w:pPr>
              <w:ind w:left="-57" w:right="-57"/>
              <w:jc w:val="right"/>
              <w:rPr>
                <w:rFonts w:ascii="Times New Roman" w:eastAsia="Times New Roman" w:hAnsi="Times New Roman"/>
              </w:rPr>
            </w:pPr>
            <w:r w:rsidRPr="003755F0">
              <w:rPr>
                <w:rFonts w:ascii="Times New Roman" w:eastAsia="Times New Roman" w:hAnsi="Times New Roman"/>
                <w:color w:val="000000"/>
              </w:rPr>
              <w:t>56,4</w:t>
            </w:r>
          </w:p>
        </w:tc>
      </w:tr>
      <w:tr w14:paraId="297BFA02" w14:textId="77777777" w:rsidTr="003755F0">
        <w:tblPrEx>
          <w:tblW w:w="0" w:type="auto"/>
          <w:tblInd w:w="0" w:type="dxa"/>
          <w:tblLayout w:type="fixed"/>
          <w:tblLook w:val="04A0"/>
        </w:tblPrEx>
        <w:tc>
          <w:tcPr>
            <w:tcW w:w="348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D10D7C9" w14:textId="77777777">
            <w:pPr>
              <w:ind w:left="-57" w:right="-57"/>
              <w:rPr>
                <w:rFonts w:ascii="Times New Roman" w:eastAsia="Times New Roman" w:hAnsi="Times New Roman"/>
              </w:rPr>
            </w:pPr>
            <w:r w:rsidRPr="003755F0">
              <w:rPr>
                <w:rFonts w:ascii="Times New Roman" w:eastAsia="Times New Roman" w:hAnsi="Times New Roman"/>
              </w:rPr>
              <w:t>Будівництво</w:t>
            </w:r>
          </w:p>
        </w:tc>
        <w:tc>
          <w:tcPr>
            <w:tcW w:w="89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A333787" w14:textId="77777777">
            <w:pPr>
              <w:ind w:left="-57" w:right="-57"/>
              <w:jc w:val="center"/>
              <w:rPr>
                <w:rFonts w:ascii="Times New Roman" w:eastAsia="Times New Roman" w:hAnsi="Times New Roman"/>
              </w:rPr>
            </w:pPr>
            <w:r w:rsidRPr="003755F0">
              <w:rPr>
                <w:rFonts w:ascii="Times New Roman" w:eastAsia="Times New Roman" w:hAnsi="Times New Roman"/>
              </w:rPr>
              <w:t>F</w:t>
            </w:r>
          </w:p>
        </w:tc>
        <w:tc>
          <w:tcPr>
            <w:tcW w:w="87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9E5F31B" w14:textId="77777777">
            <w:pPr>
              <w:ind w:left="-57" w:right="-57"/>
              <w:jc w:val="right"/>
              <w:rPr>
                <w:rFonts w:ascii="Times New Roman" w:eastAsia="Times New Roman" w:hAnsi="Times New Roman"/>
              </w:rPr>
            </w:pPr>
            <w:r w:rsidRPr="003755F0">
              <w:rPr>
                <w:rFonts w:ascii="Times New Roman" w:eastAsia="Times New Roman" w:hAnsi="Times New Roman"/>
                <w:color w:val="000000"/>
              </w:rPr>
              <w:t>1861</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5AC546F" w14:textId="77777777">
            <w:pPr>
              <w:ind w:left="-57" w:right="-57"/>
              <w:jc w:val="right"/>
              <w:rPr>
                <w:rFonts w:ascii="Times New Roman" w:eastAsia="Times New Roman" w:hAnsi="Times New Roman"/>
              </w:rPr>
            </w:pPr>
            <w:r w:rsidRPr="003755F0">
              <w:rPr>
                <w:rFonts w:ascii="Times New Roman" w:eastAsia="Times New Roman" w:hAnsi="Times New Roman"/>
                <w:color w:val="000000"/>
              </w:rPr>
              <w:t>10,8</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F30094E" w14:textId="77777777">
            <w:pPr>
              <w:ind w:left="-57" w:right="-57"/>
              <w:jc w:val="right"/>
              <w:rPr>
                <w:rFonts w:ascii="Times New Roman" w:eastAsia="Times New Roman" w:hAnsi="Times New Roman"/>
                <w:color w:val="000000"/>
              </w:rPr>
            </w:pPr>
            <w:r w:rsidRPr="003755F0">
              <w:rPr>
                <w:rFonts w:ascii="Times New Roman" w:eastAsia="Times New Roman" w:hAnsi="Times New Roman"/>
                <w:color w:val="000000"/>
              </w:rPr>
              <w:t>15636</w:t>
            </w:r>
          </w:p>
        </w:tc>
        <w:tc>
          <w:tcPr>
            <w:tcW w:w="87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0E1CD26" w14:textId="77777777">
            <w:pPr>
              <w:ind w:left="-57" w:right="-57"/>
              <w:jc w:val="right"/>
              <w:rPr>
                <w:rFonts w:ascii="Times New Roman" w:eastAsia="Times New Roman" w:hAnsi="Times New Roman"/>
              </w:rPr>
            </w:pPr>
            <w:r w:rsidRPr="003755F0">
              <w:rPr>
                <w:rFonts w:ascii="Times New Roman" w:eastAsia="Times New Roman" w:hAnsi="Times New Roman"/>
                <w:color w:val="000000"/>
              </w:rPr>
              <w:t>5,4</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1882683" w14:textId="77777777">
            <w:pPr>
              <w:ind w:left="-57" w:right="-57"/>
              <w:jc w:val="right"/>
              <w:rPr>
                <w:rFonts w:ascii="Times New Roman" w:eastAsia="Times New Roman" w:hAnsi="Times New Roman"/>
              </w:rPr>
            </w:pPr>
            <w:r w:rsidRPr="003755F0">
              <w:rPr>
                <w:rFonts w:ascii="Times New Roman" w:eastAsia="Times New Roman" w:hAnsi="Times New Roman"/>
                <w:color w:val="000000"/>
              </w:rPr>
              <w:t>1046,9</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F3A4528" w14:textId="77777777">
            <w:pPr>
              <w:ind w:left="-57" w:right="-57"/>
              <w:jc w:val="right"/>
              <w:rPr>
                <w:rFonts w:ascii="Times New Roman" w:eastAsia="Times New Roman" w:hAnsi="Times New Roman"/>
              </w:rPr>
            </w:pPr>
            <w:r w:rsidRPr="003755F0">
              <w:rPr>
                <w:rFonts w:ascii="Times New Roman" w:eastAsia="Times New Roman" w:hAnsi="Times New Roman"/>
                <w:color w:val="000000"/>
              </w:rPr>
              <w:t>1,6</w:t>
            </w:r>
          </w:p>
        </w:tc>
      </w:tr>
      <w:tr w14:paraId="30E32A62" w14:textId="77777777" w:rsidTr="003755F0">
        <w:tblPrEx>
          <w:tblW w:w="0" w:type="auto"/>
          <w:tblInd w:w="0" w:type="dxa"/>
          <w:tblLayout w:type="fixed"/>
          <w:tblLook w:val="04A0"/>
        </w:tblPrEx>
        <w:tc>
          <w:tcPr>
            <w:tcW w:w="348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432D68D" w14:textId="77777777">
            <w:pPr>
              <w:ind w:left="-57" w:right="-57"/>
              <w:rPr>
                <w:rFonts w:ascii="Times New Roman" w:eastAsia="Times New Roman" w:hAnsi="Times New Roman"/>
              </w:rPr>
            </w:pPr>
            <w:r w:rsidRPr="003755F0">
              <w:rPr>
                <w:rFonts w:ascii="Times New Roman" w:eastAsia="Times New Roman" w:hAnsi="Times New Roman"/>
              </w:rPr>
              <w:t>Оптова та роздрібна торгівля; ремонт автотранспортних засобів і мотоциклів</w:t>
            </w:r>
          </w:p>
        </w:tc>
        <w:tc>
          <w:tcPr>
            <w:tcW w:w="89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D5D9F0F" w14:textId="77777777">
            <w:pPr>
              <w:ind w:left="-57" w:right="-57"/>
              <w:jc w:val="center"/>
              <w:rPr>
                <w:rFonts w:ascii="Times New Roman" w:eastAsia="Times New Roman" w:hAnsi="Times New Roman"/>
              </w:rPr>
            </w:pPr>
            <w:r w:rsidRPr="003755F0">
              <w:rPr>
                <w:rFonts w:ascii="Times New Roman" w:eastAsia="Times New Roman" w:hAnsi="Times New Roman"/>
              </w:rPr>
              <w:t>G</w:t>
            </w:r>
          </w:p>
        </w:tc>
        <w:tc>
          <w:tcPr>
            <w:tcW w:w="87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BABF95D" w14:textId="77777777">
            <w:pPr>
              <w:ind w:left="-57" w:right="-57"/>
              <w:jc w:val="right"/>
              <w:rPr>
                <w:rFonts w:ascii="Times New Roman" w:eastAsia="Times New Roman" w:hAnsi="Times New Roman"/>
              </w:rPr>
            </w:pPr>
            <w:r w:rsidRPr="003755F0">
              <w:rPr>
                <w:rFonts w:ascii="Times New Roman" w:eastAsia="Times New Roman" w:hAnsi="Times New Roman"/>
                <w:color w:val="000000"/>
              </w:rPr>
              <w:t>4420</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F8A2273" w14:textId="77777777">
            <w:pPr>
              <w:ind w:left="-57" w:right="-57"/>
              <w:jc w:val="right"/>
              <w:rPr>
                <w:rFonts w:ascii="Times New Roman" w:eastAsia="Times New Roman" w:hAnsi="Times New Roman"/>
              </w:rPr>
            </w:pPr>
            <w:r w:rsidRPr="003755F0">
              <w:rPr>
                <w:rFonts w:ascii="Times New Roman" w:eastAsia="Times New Roman" w:hAnsi="Times New Roman"/>
                <w:color w:val="000000"/>
              </w:rPr>
              <w:t>25,6</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158826C" w14:textId="77777777">
            <w:pPr>
              <w:ind w:left="-57" w:right="-57"/>
              <w:jc w:val="right"/>
              <w:rPr>
                <w:rFonts w:ascii="Times New Roman" w:eastAsia="Times New Roman" w:hAnsi="Times New Roman"/>
                <w:color w:val="000000"/>
              </w:rPr>
            </w:pPr>
            <w:r w:rsidRPr="003755F0">
              <w:rPr>
                <w:rFonts w:ascii="Times New Roman" w:eastAsia="Times New Roman" w:hAnsi="Times New Roman"/>
                <w:color w:val="000000"/>
              </w:rPr>
              <w:t>63042</w:t>
            </w:r>
          </w:p>
        </w:tc>
        <w:tc>
          <w:tcPr>
            <w:tcW w:w="87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B90519C" w14:textId="77777777">
            <w:pPr>
              <w:ind w:left="-57" w:right="-57"/>
              <w:jc w:val="right"/>
              <w:rPr>
                <w:rFonts w:ascii="Times New Roman" w:eastAsia="Times New Roman" w:hAnsi="Times New Roman"/>
              </w:rPr>
            </w:pPr>
            <w:r w:rsidRPr="003755F0">
              <w:rPr>
                <w:rFonts w:ascii="Times New Roman" w:eastAsia="Times New Roman" w:hAnsi="Times New Roman"/>
                <w:color w:val="000000"/>
              </w:rPr>
              <w:t>21,9</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A97A87B" w14:textId="77777777">
            <w:pPr>
              <w:ind w:left="-57" w:right="-57"/>
              <w:jc w:val="right"/>
              <w:rPr>
                <w:rFonts w:ascii="Times New Roman" w:eastAsia="Times New Roman" w:hAnsi="Times New Roman"/>
              </w:rPr>
            </w:pPr>
            <w:r w:rsidRPr="003755F0">
              <w:rPr>
                <w:rFonts w:ascii="Times New Roman" w:eastAsia="Times New Roman" w:hAnsi="Times New Roman"/>
                <w:color w:val="000000"/>
              </w:rPr>
              <w:t>14509,6</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7277C95" w14:textId="77777777">
            <w:pPr>
              <w:ind w:left="-57" w:right="-57"/>
              <w:jc w:val="right"/>
              <w:rPr>
                <w:rFonts w:ascii="Times New Roman" w:eastAsia="Times New Roman" w:hAnsi="Times New Roman"/>
              </w:rPr>
            </w:pPr>
            <w:r w:rsidRPr="003755F0">
              <w:rPr>
                <w:rFonts w:ascii="Times New Roman" w:eastAsia="Times New Roman" w:hAnsi="Times New Roman"/>
                <w:color w:val="000000"/>
              </w:rPr>
              <w:t>22,1</w:t>
            </w:r>
          </w:p>
        </w:tc>
      </w:tr>
      <w:tr w14:paraId="048EBFE3" w14:textId="77777777" w:rsidTr="003755F0">
        <w:tblPrEx>
          <w:tblW w:w="0" w:type="auto"/>
          <w:tblInd w:w="0" w:type="dxa"/>
          <w:tblLayout w:type="fixed"/>
          <w:tblLook w:val="04A0"/>
        </w:tblPrEx>
        <w:tc>
          <w:tcPr>
            <w:tcW w:w="348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5DDCBAB" w14:textId="77777777">
            <w:pPr>
              <w:ind w:left="-57" w:right="-57"/>
              <w:rPr>
                <w:rFonts w:ascii="Times New Roman" w:eastAsia="Times New Roman" w:hAnsi="Times New Roman"/>
              </w:rPr>
            </w:pPr>
            <w:r w:rsidRPr="003755F0">
              <w:rPr>
                <w:rFonts w:ascii="Times New Roman" w:eastAsia="Times New Roman" w:hAnsi="Times New Roman"/>
              </w:rPr>
              <w:t>Транспорт, складське господарство, поштова та кур’єрська діяльність</w:t>
            </w:r>
          </w:p>
        </w:tc>
        <w:tc>
          <w:tcPr>
            <w:tcW w:w="89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8DB1F55" w14:textId="77777777">
            <w:pPr>
              <w:ind w:left="-57" w:right="-57"/>
              <w:jc w:val="center"/>
              <w:rPr>
                <w:rFonts w:ascii="Times New Roman" w:eastAsia="Times New Roman" w:hAnsi="Times New Roman"/>
              </w:rPr>
            </w:pPr>
            <w:r w:rsidRPr="003755F0">
              <w:rPr>
                <w:rFonts w:ascii="Times New Roman" w:eastAsia="Times New Roman" w:hAnsi="Times New Roman"/>
              </w:rPr>
              <w:t>H</w:t>
            </w:r>
          </w:p>
        </w:tc>
        <w:tc>
          <w:tcPr>
            <w:tcW w:w="87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94DF346" w14:textId="77777777">
            <w:pPr>
              <w:ind w:left="-57" w:right="-57"/>
              <w:jc w:val="right"/>
              <w:rPr>
                <w:rFonts w:ascii="Times New Roman" w:eastAsia="Times New Roman" w:hAnsi="Times New Roman"/>
              </w:rPr>
            </w:pPr>
            <w:r w:rsidRPr="003755F0">
              <w:rPr>
                <w:rFonts w:ascii="Times New Roman" w:eastAsia="Times New Roman" w:hAnsi="Times New Roman"/>
                <w:color w:val="000000"/>
              </w:rPr>
              <w:t>990</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E7A6D6B" w14:textId="77777777">
            <w:pPr>
              <w:ind w:left="-57" w:right="-57"/>
              <w:jc w:val="right"/>
              <w:rPr>
                <w:rFonts w:ascii="Times New Roman" w:eastAsia="Times New Roman" w:hAnsi="Times New Roman"/>
              </w:rPr>
            </w:pPr>
            <w:r w:rsidRPr="003755F0">
              <w:rPr>
                <w:rFonts w:ascii="Times New Roman" w:eastAsia="Times New Roman" w:hAnsi="Times New Roman"/>
                <w:color w:val="000000"/>
              </w:rPr>
              <w:t>5,7</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9C46310" w14:textId="77777777">
            <w:pPr>
              <w:ind w:left="-57" w:right="-57"/>
              <w:jc w:val="right"/>
              <w:rPr>
                <w:rFonts w:ascii="Times New Roman" w:eastAsia="Times New Roman" w:hAnsi="Times New Roman"/>
                <w:color w:val="000000"/>
              </w:rPr>
            </w:pPr>
            <w:r w:rsidRPr="003755F0">
              <w:rPr>
                <w:rFonts w:ascii="Times New Roman" w:eastAsia="Times New Roman" w:hAnsi="Times New Roman"/>
                <w:color w:val="000000"/>
              </w:rPr>
              <w:t>21504</w:t>
            </w:r>
          </w:p>
        </w:tc>
        <w:tc>
          <w:tcPr>
            <w:tcW w:w="87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E191156" w14:textId="77777777">
            <w:pPr>
              <w:ind w:left="-57" w:right="-57"/>
              <w:jc w:val="right"/>
              <w:rPr>
                <w:rFonts w:ascii="Times New Roman" w:eastAsia="Times New Roman" w:hAnsi="Times New Roman"/>
              </w:rPr>
            </w:pPr>
            <w:r w:rsidRPr="003755F0">
              <w:rPr>
                <w:rFonts w:ascii="Times New Roman" w:eastAsia="Times New Roman" w:hAnsi="Times New Roman"/>
                <w:color w:val="000000"/>
              </w:rPr>
              <w:t>7,5</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2BAF6BF" w14:textId="77777777">
            <w:pPr>
              <w:ind w:left="-57" w:right="-57"/>
              <w:jc w:val="right"/>
              <w:rPr>
                <w:rFonts w:ascii="Times New Roman" w:eastAsia="Times New Roman" w:hAnsi="Times New Roman"/>
              </w:rPr>
            </w:pPr>
            <w:r w:rsidRPr="003755F0">
              <w:rPr>
                <w:rFonts w:ascii="Times New Roman" w:eastAsia="Times New Roman" w:hAnsi="Times New Roman"/>
                <w:color w:val="000000"/>
              </w:rPr>
              <w:t>-1084,6</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998C372" w14:textId="77777777">
            <w:pPr>
              <w:ind w:left="-57" w:right="-57"/>
              <w:jc w:val="right"/>
              <w:rPr>
                <w:rFonts w:ascii="Times New Roman" w:eastAsia="Times New Roman" w:hAnsi="Times New Roman"/>
              </w:rPr>
            </w:pPr>
            <w:r w:rsidRPr="003755F0">
              <w:rPr>
                <w:rFonts w:ascii="Times New Roman" w:eastAsia="Times New Roman" w:hAnsi="Times New Roman"/>
                <w:color w:val="000000"/>
              </w:rPr>
              <w:t>-1,7</w:t>
            </w:r>
          </w:p>
        </w:tc>
      </w:tr>
      <w:tr w14:paraId="741BD600" w14:textId="77777777" w:rsidTr="003755F0">
        <w:tblPrEx>
          <w:tblW w:w="0" w:type="auto"/>
          <w:tblInd w:w="0" w:type="dxa"/>
          <w:tblLayout w:type="fixed"/>
          <w:tblLook w:val="04A0"/>
        </w:tblPrEx>
        <w:tc>
          <w:tcPr>
            <w:tcW w:w="348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3642846" w14:textId="77777777">
            <w:pPr>
              <w:ind w:left="-57" w:right="-57"/>
              <w:rPr>
                <w:rFonts w:ascii="Times New Roman" w:eastAsia="Times New Roman" w:hAnsi="Times New Roman"/>
              </w:rPr>
            </w:pPr>
            <w:r w:rsidRPr="003755F0">
              <w:rPr>
                <w:rFonts w:ascii="Times New Roman" w:eastAsia="Times New Roman" w:hAnsi="Times New Roman"/>
              </w:rPr>
              <w:t>Тимчасове розміщування й організація харчування</w:t>
            </w:r>
          </w:p>
        </w:tc>
        <w:tc>
          <w:tcPr>
            <w:tcW w:w="89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46A0A33" w14:textId="77777777">
            <w:pPr>
              <w:ind w:left="-57" w:right="-57"/>
              <w:jc w:val="center"/>
              <w:rPr>
                <w:rFonts w:ascii="Times New Roman" w:eastAsia="Times New Roman" w:hAnsi="Times New Roman"/>
              </w:rPr>
            </w:pPr>
            <w:r w:rsidRPr="003755F0">
              <w:rPr>
                <w:rFonts w:ascii="Times New Roman" w:eastAsia="Times New Roman" w:hAnsi="Times New Roman"/>
              </w:rPr>
              <w:t>I</w:t>
            </w:r>
          </w:p>
        </w:tc>
        <w:tc>
          <w:tcPr>
            <w:tcW w:w="87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31641A2" w14:textId="77777777">
            <w:pPr>
              <w:ind w:left="-57" w:right="-57"/>
              <w:jc w:val="right"/>
              <w:rPr>
                <w:rFonts w:ascii="Times New Roman" w:eastAsia="Times New Roman" w:hAnsi="Times New Roman"/>
              </w:rPr>
            </w:pPr>
            <w:r w:rsidRPr="003755F0">
              <w:rPr>
                <w:rFonts w:ascii="Times New Roman" w:eastAsia="Times New Roman" w:hAnsi="Times New Roman"/>
                <w:color w:val="000000"/>
              </w:rPr>
              <w:t>348</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7E0CE67" w14:textId="77777777">
            <w:pPr>
              <w:ind w:left="-57" w:right="-57"/>
              <w:jc w:val="right"/>
              <w:rPr>
                <w:rFonts w:ascii="Times New Roman" w:eastAsia="Times New Roman" w:hAnsi="Times New Roman"/>
              </w:rPr>
            </w:pPr>
            <w:r w:rsidRPr="003755F0">
              <w:rPr>
                <w:rFonts w:ascii="Times New Roman" w:eastAsia="Times New Roman" w:hAnsi="Times New Roman"/>
                <w:color w:val="000000"/>
              </w:rPr>
              <w:t>2,0</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65B0423" w14:textId="77777777">
            <w:pPr>
              <w:ind w:left="-57" w:right="-57"/>
              <w:jc w:val="right"/>
              <w:rPr>
                <w:rFonts w:ascii="Times New Roman" w:eastAsia="Times New Roman" w:hAnsi="Times New Roman"/>
                <w:color w:val="000000"/>
              </w:rPr>
            </w:pPr>
            <w:r w:rsidRPr="003755F0">
              <w:rPr>
                <w:rFonts w:ascii="Times New Roman" w:eastAsia="Times New Roman" w:hAnsi="Times New Roman"/>
                <w:color w:val="000000"/>
              </w:rPr>
              <w:t>2772</w:t>
            </w:r>
          </w:p>
        </w:tc>
        <w:tc>
          <w:tcPr>
            <w:tcW w:w="87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CBA6778" w14:textId="77777777">
            <w:pPr>
              <w:ind w:left="-57" w:right="-57"/>
              <w:jc w:val="right"/>
              <w:rPr>
                <w:rFonts w:ascii="Times New Roman" w:eastAsia="Times New Roman" w:hAnsi="Times New Roman"/>
              </w:rPr>
            </w:pPr>
            <w:r w:rsidRPr="003755F0">
              <w:rPr>
                <w:rFonts w:ascii="Times New Roman" w:eastAsia="Times New Roman" w:hAnsi="Times New Roman"/>
                <w:color w:val="000000"/>
              </w:rPr>
              <w:t>1,0</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6201546" w14:textId="77777777">
            <w:pPr>
              <w:ind w:left="-57" w:right="-57"/>
              <w:jc w:val="right"/>
              <w:rPr>
                <w:rFonts w:ascii="Times New Roman" w:eastAsia="Times New Roman" w:hAnsi="Times New Roman"/>
              </w:rPr>
            </w:pPr>
            <w:r w:rsidRPr="003755F0">
              <w:rPr>
                <w:rFonts w:ascii="Times New Roman" w:eastAsia="Times New Roman" w:hAnsi="Times New Roman"/>
                <w:color w:val="000000"/>
              </w:rPr>
              <w:t>-276,7</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7DCFE7C" w14:textId="77777777">
            <w:pPr>
              <w:ind w:left="-57" w:right="-57"/>
              <w:jc w:val="right"/>
              <w:rPr>
                <w:rFonts w:ascii="Times New Roman" w:eastAsia="Times New Roman" w:hAnsi="Times New Roman"/>
              </w:rPr>
            </w:pPr>
            <w:r w:rsidRPr="003755F0">
              <w:rPr>
                <w:rFonts w:ascii="Times New Roman" w:eastAsia="Times New Roman" w:hAnsi="Times New Roman"/>
                <w:color w:val="000000"/>
              </w:rPr>
              <w:t>-0,4</w:t>
            </w:r>
          </w:p>
        </w:tc>
      </w:tr>
      <w:tr w14:paraId="160DCC86" w14:textId="77777777" w:rsidTr="003755F0">
        <w:tblPrEx>
          <w:tblW w:w="0" w:type="auto"/>
          <w:tblInd w:w="0" w:type="dxa"/>
          <w:tblLayout w:type="fixed"/>
          <w:tblLook w:val="04A0"/>
        </w:tblPrEx>
        <w:tc>
          <w:tcPr>
            <w:tcW w:w="348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AEDC10C" w14:textId="77777777">
            <w:pPr>
              <w:ind w:left="-57" w:right="-57"/>
              <w:rPr>
                <w:rFonts w:ascii="Times New Roman" w:eastAsia="Times New Roman" w:hAnsi="Times New Roman"/>
              </w:rPr>
            </w:pPr>
            <w:r w:rsidRPr="003755F0">
              <w:rPr>
                <w:rFonts w:ascii="Times New Roman" w:eastAsia="Times New Roman" w:hAnsi="Times New Roman"/>
              </w:rPr>
              <w:t>Інформація та телекомунікації</w:t>
            </w:r>
          </w:p>
        </w:tc>
        <w:tc>
          <w:tcPr>
            <w:tcW w:w="89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E13DDB9" w14:textId="77777777">
            <w:pPr>
              <w:ind w:left="-57" w:right="-57"/>
              <w:jc w:val="center"/>
              <w:rPr>
                <w:rFonts w:ascii="Times New Roman" w:eastAsia="Times New Roman" w:hAnsi="Times New Roman"/>
              </w:rPr>
            </w:pPr>
            <w:r w:rsidRPr="003755F0">
              <w:rPr>
                <w:rFonts w:ascii="Times New Roman" w:eastAsia="Times New Roman" w:hAnsi="Times New Roman"/>
              </w:rPr>
              <w:t>J</w:t>
            </w:r>
          </w:p>
        </w:tc>
        <w:tc>
          <w:tcPr>
            <w:tcW w:w="87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B2DDF7F" w14:textId="77777777">
            <w:pPr>
              <w:ind w:left="-57" w:right="-57"/>
              <w:jc w:val="right"/>
              <w:rPr>
                <w:rFonts w:ascii="Times New Roman" w:eastAsia="Times New Roman" w:hAnsi="Times New Roman"/>
              </w:rPr>
            </w:pPr>
            <w:r w:rsidRPr="003755F0">
              <w:rPr>
                <w:rFonts w:ascii="Times New Roman" w:eastAsia="Times New Roman" w:hAnsi="Times New Roman"/>
                <w:color w:val="000000"/>
              </w:rPr>
              <w:t>432</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9E3C415" w14:textId="77777777">
            <w:pPr>
              <w:ind w:left="-57" w:right="-57"/>
              <w:jc w:val="right"/>
              <w:rPr>
                <w:rFonts w:ascii="Times New Roman" w:eastAsia="Times New Roman" w:hAnsi="Times New Roman"/>
              </w:rPr>
            </w:pPr>
            <w:r w:rsidRPr="003755F0">
              <w:rPr>
                <w:rFonts w:ascii="Times New Roman" w:eastAsia="Times New Roman" w:hAnsi="Times New Roman"/>
                <w:color w:val="000000"/>
              </w:rPr>
              <w:t>2,5</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1E63544" w14:textId="77777777">
            <w:pPr>
              <w:ind w:left="-57" w:right="-57"/>
              <w:jc w:val="right"/>
              <w:rPr>
                <w:rFonts w:ascii="Times New Roman" w:eastAsia="Times New Roman" w:hAnsi="Times New Roman"/>
                <w:color w:val="000000"/>
              </w:rPr>
            </w:pPr>
            <w:r w:rsidRPr="003755F0">
              <w:rPr>
                <w:rFonts w:ascii="Times New Roman" w:eastAsia="Times New Roman" w:hAnsi="Times New Roman"/>
                <w:color w:val="000000"/>
              </w:rPr>
              <w:t>2272</w:t>
            </w:r>
          </w:p>
        </w:tc>
        <w:tc>
          <w:tcPr>
            <w:tcW w:w="87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796512A" w14:textId="77777777">
            <w:pPr>
              <w:ind w:left="-57" w:right="-57"/>
              <w:jc w:val="right"/>
              <w:rPr>
                <w:rFonts w:ascii="Times New Roman" w:eastAsia="Times New Roman" w:hAnsi="Times New Roman"/>
              </w:rPr>
            </w:pPr>
            <w:r w:rsidRPr="003755F0">
              <w:rPr>
                <w:rFonts w:ascii="Times New Roman" w:eastAsia="Times New Roman" w:hAnsi="Times New Roman"/>
                <w:color w:val="000000"/>
              </w:rPr>
              <w:t>0,8</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CB47B79" w14:textId="77777777">
            <w:pPr>
              <w:ind w:left="-57" w:right="-57"/>
              <w:jc w:val="right"/>
              <w:rPr>
                <w:rFonts w:ascii="Times New Roman" w:eastAsia="Times New Roman" w:hAnsi="Times New Roman"/>
              </w:rPr>
            </w:pPr>
            <w:r w:rsidRPr="003755F0">
              <w:rPr>
                <w:rFonts w:ascii="Times New Roman" w:eastAsia="Times New Roman" w:hAnsi="Times New Roman"/>
                <w:color w:val="000000"/>
              </w:rPr>
              <w:t>402,9</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2F181CF" w14:textId="77777777">
            <w:pPr>
              <w:ind w:left="-57" w:right="-57"/>
              <w:jc w:val="right"/>
              <w:rPr>
                <w:rFonts w:ascii="Times New Roman" w:eastAsia="Times New Roman" w:hAnsi="Times New Roman"/>
              </w:rPr>
            </w:pPr>
            <w:r w:rsidRPr="003755F0">
              <w:rPr>
                <w:rFonts w:ascii="Times New Roman" w:eastAsia="Times New Roman" w:hAnsi="Times New Roman"/>
                <w:color w:val="000000"/>
              </w:rPr>
              <w:t>0,6</w:t>
            </w:r>
          </w:p>
        </w:tc>
      </w:tr>
      <w:tr w14:paraId="2F9417E9" w14:textId="77777777" w:rsidTr="003755F0">
        <w:tblPrEx>
          <w:tblW w:w="0" w:type="auto"/>
          <w:tblInd w:w="0" w:type="dxa"/>
          <w:tblLayout w:type="fixed"/>
          <w:tblLook w:val="04A0"/>
        </w:tblPrEx>
        <w:tc>
          <w:tcPr>
            <w:tcW w:w="348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A6C00DB" w14:textId="77777777">
            <w:pPr>
              <w:ind w:left="-57" w:right="-57"/>
              <w:rPr>
                <w:rFonts w:ascii="Times New Roman" w:eastAsia="Times New Roman" w:hAnsi="Times New Roman"/>
              </w:rPr>
            </w:pPr>
            <w:r w:rsidRPr="003755F0">
              <w:rPr>
                <w:rFonts w:ascii="Times New Roman" w:eastAsia="Times New Roman" w:hAnsi="Times New Roman"/>
              </w:rPr>
              <w:t>Фінансова та страхова діяльність</w:t>
            </w:r>
          </w:p>
        </w:tc>
        <w:tc>
          <w:tcPr>
            <w:tcW w:w="89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C6992AD" w14:textId="77777777">
            <w:pPr>
              <w:ind w:left="-57" w:right="-57"/>
              <w:jc w:val="center"/>
              <w:rPr>
                <w:rFonts w:ascii="Times New Roman" w:eastAsia="Times New Roman" w:hAnsi="Times New Roman"/>
              </w:rPr>
            </w:pPr>
            <w:r w:rsidRPr="003755F0">
              <w:rPr>
                <w:rFonts w:ascii="Times New Roman" w:eastAsia="Times New Roman" w:hAnsi="Times New Roman"/>
              </w:rPr>
              <w:t>K</w:t>
            </w:r>
          </w:p>
        </w:tc>
        <w:tc>
          <w:tcPr>
            <w:tcW w:w="87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92CA467" w14:textId="77777777">
            <w:pPr>
              <w:ind w:left="-57" w:right="-57"/>
              <w:jc w:val="right"/>
              <w:rPr>
                <w:rFonts w:ascii="Times New Roman" w:eastAsia="Times New Roman" w:hAnsi="Times New Roman"/>
              </w:rPr>
            </w:pPr>
            <w:r w:rsidRPr="003755F0">
              <w:rPr>
                <w:rFonts w:ascii="Times New Roman" w:eastAsia="Times New Roman" w:hAnsi="Times New Roman"/>
                <w:color w:val="000000"/>
              </w:rPr>
              <w:t>54</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0ABEE0A" w14:textId="77777777">
            <w:pPr>
              <w:ind w:left="-57" w:right="-57"/>
              <w:jc w:val="right"/>
              <w:rPr>
                <w:rFonts w:ascii="Times New Roman" w:eastAsia="Times New Roman" w:hAnsi="Times New Roman"/>
              </w:rPr>
            </w:pPr>
            <w:r w:rsidRPr="003755F0">
              <w:rPr>
                <w:rFonts w:ascii="Times New Roman" w:eastAsia="Times New Roman" w:hAnsi="Times New Roman"/>
                <w:color w:val="000000"/>
              </w:rPr>
              <w:t>0,3</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ED7E1AD" w14:textId="77777777">
            <w:pPr>
              <w:ind w:left="-57" w:right="-57"/>
              <w:jc w:val="right"/>
              <w:rPr>
                <w:rFonts w:ascii="Times New Roman" w:eastAsia="Times New Roman" w:hAnsi="Times New Roman"/>
                <w:color w:val="000000"/>
              </w:rPr>
            </w:pPr>
            <w:r w:rsidRPr="003755F0">
              <w:rPr>
                <w:rFonts w:ascii="Times New Roman" w:eastAsia="Times New Roman" w:hAnsi="Times New Roman"/>
                <w:color w:val="000000"/>
              </w:rPr>
              <w:t>534</w:t>
            </w:r>
          </w:p>
        </w:tc>
        <w:tc>
          <w:tcPr>
            <w:tcW w:w="87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AF9A733" w14:textId="77777777">
            <w:pPr>
              <w:ind w:left="-57" w:right="-57"/>
              <w:jc w:val="right"/>
              <w:rPr>
                <w:rFonts w:ascii="Times New Roman" w:eastAsia="Times New Roman" w:hAnsi="Times New Roman"/>
              </w:rPr>
            </w:pPr>
            <w:r w:rsidRPr="003755F0">
              <w:rPr>
                <w:rFonts w:ascii="Times New Roman" w:eastAsia="Times New Roman" w:hAnsi="Times New Roman"/>
                <w:color w:val="000000"/>
              </w:rPr>
              <w:t>0,2</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6904B63" w14:textId="77777777">
            <w:pPr>
              <w:ind w:left="-57" w:right="-57"/>
              <w:jc w:val="right"/>
              <w:rPr>
                <w:rFonts w:ascii="Times New Roman" w:eastAsia="Times New Roman" w:hAnsi="Times New Roman"/>
              </w:rPr>
            </w:pPr>
            <w:r w:rsidRPr="003755F0">
              <w:rPr>
                <w:rFonts w:ascii="Times New Roman" w:eastAsia="Times New Roman" w:hAnsi="Times New Roman"/>
                <w:color w:val="000000"/>
              </w:rPr>
              <w:t>318,7</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8A8D22E" w14:textId="77777777">
            <w:pPr>
              <w:ind w:left="-57" w:right="-57"/>
              <w:jc w:val="right"/>
              <w:rPr>
                <w:rFonts w:ascii="Times New Roman" w:eastAsia="Times New Roman" w:hAnsi="Times New Roman"/>
              </w:rPr>
            </w:pPr>
            <w:r w:rsidRPr="003755F0">
              <w:rPr>
                <w:rFonts w:ascii="Times New Roman" w:eastAsia="Times New Roman" w:hAnsi="Times New Roman"/>
                <w:color w:val="000000"/>
              </w:rPr>
              <w:t>0,5</w:t>
            </w:r>
          </w:p>
        </w:tc>
      </w:tr>
      <w:tr w14:paraId="7AB239E3" w14:textId="77777777" w:rsidTr="003755F0">
        <w:tblPrEx>
          <w:tblW w:w="0" w:type="auto"/>
          <w:tblInd w:w="0" w:type="dxa"/>
          <w:tblLayout w:type="fixed"/>
          <w:tblLook w:val="04A0"/>
        </w:tblPrEx>
        <w:tc>
          <w:tcPr>
            <w:tcW w:w="348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F662062" w14:textId="77777777">
            <w:pPr>
              <w:ind w:left="-57" w:right="-57"/>
              <w:rPr>
                <w:rFonts w:ascii="Times New Roman" w:eastAsia="Times New Roman" w:hAnsi="Times New Roman"/>
              </w:rPr>
            </w:pPr>
            <w:r w:rsidRPr="003755F0">
              <w:rPr>
                <w:rFonts w:ascii="Times New Roman" w:eastAsia="Times New Roman" w:hAnsi="Times New Roman"/>
              </w:rPr>
              <w:t>Операції з нерухомим майном</w:t>
            </w:r>
          </w:p>
        </w:tc>
        <w:tc>
          <w:tcPr>
            <w:tcW w:w="89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BF5282A" w14:textId="77777777">
            <w:pPr>
              <w:ind w:left="-57" w:right="-57"/>
              <w:jc w:val="center"/>
              <w:rPr>
                <w:rFonts w:ascii="Times New Roman" w:eastAsia="Times New Roman" w:hAnsi="Times New Roman"/>
              </w:rPr>
            </w:pPr>
            <w:r w:rsidRPr="003755F0">
              <w:rPr>
                <w:rFonts w:ascii="Times New Roman" w:eastAsia="Times New Roman" w:hAnsi="Times New Roman"/>
              </w:rPr>
              <w:t>L</w:t>
            </w:r>
          </w:p>
        </w:tc>
        <w:tc>
          <w:tcPr>
            <w:tcW w:w="87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712C7EC" w14:textId="77777777">
            <w:pPr>
              <w:ind w:left="-57" w:right="-57"/>
              <w:jc w:val="right"/>
              <w:rPr>
                <w:rFonts w:ascii="Times New Roman" w:eastAsia="Times New Roman" w:hAnsi="Times New Roman"/>
              </w:rPr>
            </w:pPr>
            <w:r w:rsidRPr="003755F0">
              <w:rPr>
                <w:rFonts w:ascii="Times New Roman" w:eastAsia="Times New Roman" w:hAnsi="Times New Roman"/>
                <w:color w:val="000000"/>
              </w:rPr>
              <w:t>1696</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68C7B87" w14:textId="77777777">
            <w:pPr>
              <w:ind w:left="-57" w:right="-57"/>
              <w:jc w:val="right"/>
              <w:rPr>
                <w:rFonts w:ascii="Times New Roman" w:eastAsia="Times New Roman" w:hAnsi="Times New Roman"/>
              </w:rPr>
            </w:pPr>
            <w:r w:rsidRPr="003755F0">
              <w:rPr>
                <w:rFonts w:ascii="Times New Roman" w:eastAsia="Times New Roman" w:hAnsi="Times New Roman"/>
                <w:color w:val="000000"/>
              </w:rPr>
              <w:t>9,8</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66BDF3B" w14:textId="77777777">
            <w:pPr>
              <w:ind w:left="-57" w:right="-57"/>
              <w:jc w:val="right"/>
              <w:rPr>
                <w:rFonts w:ascii="Times New Roman" w:eastAsia="Times New Roman" w:hAnsi="Times New Roman"/>
                <w:color w:val="000000"/>
              </w:rPr>
            </w:pPr>
            <w:r w:rsidRPr="003755F0">
              <w:rPr>
                <w:rFonts w:ascii="Times New Roman" w:eastAsia="Times New Roman" w:hAnsi="Times New Roman"/>
                <w:color w:val="000000"/>
              </w:rPr>
              <w:t>12739</w:t>
            </w:r>
          </w:p>
        </w:tc>
        <w:tc>
          <w:tcPr>
            <w:tcW w:w="87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35FB791" w14:textId="77777777">
            <w:pPr>
              <w:ind w:left="-57" w:right="-57"/>
              <w:jc w:val="right"/>
              <w:rPr>
                <w:rFonts w:ascii="Times New Roman" w:eastAsia="Times New Roman" w:hAnsi="Times New Roman"/>
              </w:rPr>
            </w:pPr>
            <w:r w:rsidRPr="003755F0">
              <w:rPr>
                <w:rFonts w:ascii="Times New Roman" w:eastAsia="Times New Roman" w:hAnsi="Times New Roman"/>
                <w:color w:val="000000"/>
              </w:rPr>
              <w:t>4,4</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A122D69" w14:textId="77777777">
            <w:pPr>
              <w:ind w:left="-57" w:right="-57"/>
              <w:jc w:val="right"/>
              <w:rPr>
                <w:rFonts w:ascii="Times New Roman" w:eastAsia="Times New Roman" w:hAnsi="Times New Roman"/>
              </w:rPr>
            </w:pPr>
            <w:r w:rsidRPr="003755F0">
              <w:rPr>
                <w:rFonts w:ascii="Times New Roman" w:eastAsia="Times New Roman" w:hAnsi="Times New Roman"/>
                <w:color w:val="000000"/>
              </w:rPr>
              <w:t>200,9</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664F906" w14:textId="77777777">
            <w:pPr>
              <w:ind w:left="-57" w:right="-57"/>
              <w:jc w:val="right"/>
              <w:rPr>
                <w:rFonts w:ascii="Times New Roman" w:eastAsia="Times New Roman" w:hAnsi="Times New Roman"/>
              </w:rPr>
            </w:pPr>
            <w:r w:rsidRPr="003755F0">
              <w:rPr>
                <w:rFonts w:ascii="Times New Roman" w:eastAsia="Times New Roman" w:hAnsi="Times New Roman"/>
                <w:color w:val="000000"/>
              </w:rPr>
              <w:t>0,3</w:t>
            </w:r>
          </w:p>
        </w:tc>
      </w:tr>
      <w:tr w14:paraId="7472C7F0" w14:textId="77777777" w:rsidTr="003755F0">
        <w:tblPrEx>
          <w:tblW w:w="0" w:type="auto"/>
          <w:tblInd w:w="0" w:type="dxa"/>
          <w:tblLayout w:type="fixed"/>
          <w:tblLook w:val="04A0"/>
        </w:tblPrEx>
        <w:tc>
          <w:tcPr>
            <w:tcW w:w="348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263AA16" w14:textId="77777777">
            <w:pPr>
              <w:ind w:left="-57" w:right="-57"/>
              <w:rPr>
                <w:rFonts w:ascii="Times New Roman" w:eastAsia="Times New Roman" w:hAnsi="Times New Roman"/>
              </w:rPr>
            </w:pPr>
            <w:r w:rsidRPr="003755F0">
              <w:rPr>
                <w:rFonts w:ascii="Times New Roman" w:eastAsia="Times New Roman" w:hAnsi="Times New Roman"/>
              </w:rPr>
              <w:t>Професійна, наукова та технічна діяльність</w:t>
            </w:r>
          </w:p>
        </w:tc>
        <w:tc>
          <w:tcPr>
            <w:tcW w:w="89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480C1C4" w14:textId="77777777">
            <w:pPr>
              <w:ind w:left="-57" w:right="-57"/>
              <w:jc w:val="center"/>
              <w:rPr>
                <w:rFonts w:ascii="Times New Roman" w:eastAsia="Times New Roman" w:hAnsi="Times New Roman"/>
              </w:rPr>
            </w:pPr>
            <w:r w:rsidRPr="003755F0">
              <w:rPr>
                <w:rFonts w:ascii="Times New Roman" w:eastAsia="Times New Roman" w:hAnsi="Times New Roman"/>
              </w:rPr>
              <w:t>M</w:t>
            </w:r>
          </w:p>
        </w:tc>
        <w:tc>
          <w:tcPr>
            <w:tcW w:w="87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A9669C0" w14:textId="77777777">
            <w:pPr>
              <w:ind w:left="-57" w:right="-57"/>
              <w:jc w:val="right"/>
              <w:rPr>
                <w:rFonts w:ascii="Times New Roman" w:eastAsia="Times New Roman" w:hAnsi="Times New Roman"/>
              </w:rPr>
            </w:pPr>
            <w:r w:rsidRPr="003755F0">
              <w:rPr>
                <w:rFonts w:ascii="Times New Roman" w:eastAsia="Times New Roman" w:hAnsi="Times New Roman"/>
                <w:color w:val="000000"/>
              </w:rPr>
              <w:t>971</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763B3A8" w14:textId="77777777">
            <w:pPr>
              <w:ind w:left="-57" w:right="-57"/>
              <w:jc w:val="right"/>
              <w:rPr>
                <w:rFonts w:ascii="Times New Roman" w:eastAsia="Times New Roman" w:hAnsi="Times New Roman"/>
              </w:rPr>
            </w:pPr>
            <w:r w:rsidRPr="003755F0">
              <w:rPr>
                <w:rFonts w:ascii="Times New Roman" w:eastAsia="Times New Roman" w:hAnsi="Times New Roman"/>
                <w:color w:val="000000"/>
              </w:rPr>
              <w:t>5,6</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6F003C2" w14:textId="77777777">
            <w:pPr>
              <w:ind w:left="-57" w:right="-57"/>
              <w:jc w:val="right"/>
              <w:rPr>
                <w:rFonts w:ascii="Times New Roman" w:eastAsia="Times New Roman" w:hAnsi="Times New Roman"/>
                <w:color w:val="000000"/>
              </w:rPr>
            </w:pPr>
            <w:r w:rsidRPr="003755F0">
              <w:rPr>
                <w:rFonts w:ascii="Times New Roman" w:eastAsia="Times New Roman" w:hAnsi="Times New Roman"/>
                <w:color w:val="000000"/>
              </w:rPr>
              <w:t>4895</w:t>
            </w:r>
          </w:p>
        </w:tc>
        <w:tc>
          <w:tcPr>
            <w:tcW w:w="87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0CCE725" w14:textId="77777777">
            <w:pPr>
              <w:ind w:left="-57" w:right="-57"/>
              <w:jc w:val="right"/>
              <w:rPr>
                <w:rFonts w:ascii="Times New Roman" w:eastAsia="Times New Roman" w:hAnsi="Times New Roman"/>
              </w:rPr>
            </w:pPr>
            <w:r w:rsidRPr="003755F0">
              <w:rPr>
                <w:rFonts w:ascii="Times New Roman" w:eastAsia="Times New Roman" w:hAnsi="Times New Roman"/>
                <w:color w:val="000000"/>
              </w:rPr>
              <w:t>1,7</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FCC3CBA" w14:textId="77777777">
            <w:pPr>
              <w:ind w:left="-57" w:right="-57"/>
              <w:jc w:val="right"/>
              <w:rPr>
                <w:rFonts w:ascii="Times New Roman" w:eastAsia="Times New Roman" w:hAnsi="Times New Roman"/>
              </w:rPr>
            </w:pPr>
            <w:r w:rsidRPr="003755F0">
              <w:rPr>
                <w:rFonts w:ascii="Times New Roman" w:eastAsia="Times New Roman" w:hAnsi="Times New Roman"/>
                <w:color w:val="000000"/>
              </w:rPr>
              <w:t>260,2</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9426D95" w14:textId="77777777">
            <w:pPr>
              <w:ind w:left="-57" w:right="-57"/>
              <w:jc w:val="right"/>
              <w:rPr>
                <w:rFonts w:ascii="Times New Roman" w:eastAsia="Times New Roman" w:hAnsi="Times New Roman"/>
              </w:rPr>
            </w:pPr>
            <w:r w:rsidRPr="003755F0">
              <w:rPr>
                <w:rFonts w:ascii="Times New Roman" w:eastAsia="Times New Roman" w:hAnsi="Times New Roman"/>
                <w:color w:val="000000"/>
              </w:rPr>
              <w:t>0,4</w:t>
            </w:r>
          </w:p>
        </w:tc>
      </w:tr>
      <w:tr w14:paraId="47428B07" w14:textId="77777777" w:rsidTr="003755F0">
        <w:tblPrEx>
          <w:tblW w:w="0" w:type="auto"/>
          <w:tblInd w:w="0" w:type="dxa"/>
          <w:tblLayout w:type="fixed"/>
          <w:tblLook w:val="04A0"/>
        </w:tblPrEx>
        <w:tc>
          <w:tcPr>
            <w:tcW w:w="348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26D4815" w14:textId="77777777">
            <w:pPr>
              <w:ind w:left="-57" w:right="-57"/>
              <w:rPr>
                <w:rFonts w:ascii="Times New Roman" w:eastAsia="Times New Roman" w:hAnsi="Times New Roman"/>
              </w:rPr>
            </w:pPr>
            <w:r w:rsidRPr="003755F0">
              <w:rPr>
                <w:rFonts w:ascii="Times New Roman" w:eastAsia="Times New Roman" w:hAnsi="Times New Roman"/>
              </w:rPr>
              <w:t>Діяльність у сфері адміністративного та допоміжного обслуговування</w:t>
            </w:r>
          </w:p>
        </w:tc>
        <w:tc>
          <w:tcPr>
            <w:tcW w:w="89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5733E3F" w14:textId="77777777">
            <w:pPr>
              <w:ind w:left="-57" w:right="-57"/>
              <w:jc w:val="center"/>
              <w:rPr>
                <w:rFonts w:ascii="Times New Roman" w:eastAsia="Times New Roman" w:hAnsi="Times New Roman"/>
              </w:rPr>
            </w:pPr>
            <w:r w:rsidRPr="003755F0">
              <w:rPr>
                <w:rFonts w:ascii="Times New Roman" w:eastAsia="Times New Roman" w:hAnsi="Times New Roman"/>
              </w:rPr>
              <w:t>N</w:t>
            </w:r>
          </w:p>
        </w:tc>
        <w:tc>
          <w:tcPr>
            <w:tcW w:w="87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127D107" w14:textId="77777777">
            <w:pPr>
              <w:ind w:left="-57" w:right="-57"/>
              <w:jc w:val="right"/>
              <w:rPr>
                <w:rFonts w:ascii="Times New Roman" w:eastAsia="Times New Roman" w:hAnsi="Times New Roman"/>
              </w:rPr>
            </w:pPr>
            <w:r w:rsidRPr="003755F0">
              <w:rPr>
                <w:rFonts w:ascii="Times New Roman" w:eastAsia="Times New Roman" w:hAnsi="Times New Roman"/>
                <w:color w:val="000000"/>
              </w:rPr>
              <w:t>914</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F8AC0BA" w14:textId="77777777">
            <w:pPr>
              <w:ind w:left="-57" w:right="-57"/>
              <w:jc w:val="right"/>
              <w:rPr>
                <w:rFonts w:ascii="Times New Roman" w:eastAsia="Times New Roman" w:hAnsi="Times New Roman"/>
              </w:rPr>
            </w:pPr>
            <w:r w:rsidRPr="003755F0">
              <w:rPr>
                <w:rFonts w:ascii="Times New Roman" w:eastAsia="Times New Roman" w:hAnsi="Times New Roman"/>
                <w:color w:val="000000"/>
              </w:rPr>
              <w:t>5,3</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910687A" w14:textId="77777777">
            <w:pPr>
              <w:ind w:left="-57" w:right="-57"/>
              <w:jc w:val="right"/>
              <w:rPr>
                <w:rFonts w:ascii="Times New Roman" w:eastAsia="Times New Roman" w:hAnsi="Times New Roman"/>
                <w:color w:val="000000"/>
              </w:rPr>
            </w:pPr>
            <w:r w:rsidRPr="003755F0">
              <w:rPr>
                <w:rFonts w:ascii="Times New Roman" w:eastAsia="Times New Roman" w:hAnsi="Times New Roman"/>
                <w:color w:val="000000"/>
              </w:rPr>
              <w:t>10416</w:t>
            </w:r>
          </w:p>
        </w:tc>
        <w:tc>
          <w:tcPr>
            <w:tcW w:w="87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584E00C" w14:textId="77777777">
            <w:pPr>
              <w:ind w:left="-57" w:right="-57"/>
              <w:jc w:val="right"/>
              <w:rPr>
                <w:rFonts w:ascii="Times New Roman" w:eastAsia="Times New Roman" w:hAnsi="Times New Roman"/>
              </w:rPr>
            </w:pPr>
            <w:r w:rsidRPr="003755F0">
              <w:rPr>
                <w:rFonts w:ascii="Times New Roman" w:eastAsia="Times New Roman" w:hAnsi="Times New Roman"/>
                <w:color w:val="000000"/>
              </w:rPr>
              <w:t>3,6</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593EA07" w14:textId="77777777">
            <w:pPr>
              <w:ind w:left="-57" w:right="-57"/>
              <w:jc w:val="right"/>
              <w:rPr>
                <w:rFonts w:ascii="Times New Roman" w:eastAsia="Times New Roman" w:hAnsi="Times New Roman"/>
              </w:rPr>
            </w:pPr>
            <w:r w:rsidRPr="003755F0">
              <w:rPr>
                <w:rFonts w:ascii="Times New Roman" w:eastAsia="Times New Roman" w:hAnsi="Times New Roman"/>
                <w:color w:val="000000"/>
              </w:rPr>
              <w:t>240,2</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685D4D4" w14:textId="77777777">
            <w:pPr>
              <w:ind w:left="-57" w:right="-57"/>
              <w:jc w:val="right"/>
              <w:rPr>
                <w:rFonts w:ascii="Times New Roman" w:eastAsia="Times New Roman" w:hAnsi="Times New Roman"/>
              </w:rPr>
            </w:pPr>
            <w:r w:rsidRPr="003755F0">
              <w:rPr>
                <w:rFonts w:ascii="Times New Roman" w:eastAsia="Times New Roman" w:hAnsi="Times New Roman"/>
                <w:color w:val="000000"/>
              </w:rPr>
              <w:t>0,4</w:t>
            </w:r>
          </w:p>
        </w:tc>
      </w:tr>
      <w:tr w14:paraId="65FAEDEC" w14:textId="77777777" w:rsidTr="003755F0">
        <w:tblPrEx>
          <w:tblW w:w="0" w:type="auto"/>
          <w:tblInd w:w="0" w:type="dxa"/>
          <w:tblLayout w:type="fixed"/>
          <w:tblLook w:val="04A0"/>
        </w:tblPrEx>
        <w:tc>
          <w:tcPr>
            <w:tcW w:w="348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EDC665B" w14:textId="77777777">
            <w:pPr>
              <w:ind w:left="-57" w:right="-57"/>
              <w:rPr>
                <w:rFonts w:ascii="Times New Roman" w:eastAsia="Times New Roman" w:hAnsi="Times New Roman"/>
              </w:rPr>
            </w:pPr>
            <w:r w:rsidRPr="003755F0">
              <w:rPr>
                <w:rFonts w:ascii="Times New Roman" w:eastAsia="Times New Roman" w:hAnsi="Times New Roman"/>
              </w:rPr>
              <w:t>Освіта</w:t>
            </w:r>
          </w:p>
        </w:tc>
        <w:tc>
          <w:tcPr>
            <w:tcW w:w="89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84F9098" w14:textId="77777777">
            <w:pPr>
              <w:ind w:left="-57" w:right="-57"/>
              <w:jc w:val="center"/>
              <w:rPr>
                <w:rFonts w:ascii="Times New Roman" w:eastAsia="Times New Roman" w:hAnsi="Times New Roman"/>
              </w:rPr>
            </w:pPr>
            <w:r w:rsidRPr="003755F0">
              <w:rPr>
                <w:rFonts w:ascii="Times New Roman" w:eastAsia="Times New Roman" w:hAnsi="Times New Roman"/>
              </w:rPr>
              <w:t>P</w:t>
            </w:r>
          </w:p>
        </w:tc>
        <w:tc>
          <w:tcPr>
            <w:tcW w:w="87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F6AE166" w14:textId="77777777">
            <w:pPr>
              <w:ind w:left="-57" w:right="-57"/>
              <w:jc w:val="right"/>
              <w:rPr>
                <w:rFonts w:ascii="Times New Roman" w:eastAsia="Times New Roman" w:hAnsi="Times New Roman"/>
              </w:rPr>
            </w:pPr>
            <w:r w:rsidRPr="003755F0">
              <w:rPr>
                <w:rFonts w:ascii="Times New Roman" w:eastAsia="Times New Roman" w:hAnsi="Times New Roman"/>
                <w:color w:val="000000"/>
              </w:rPr>
              <w:t>136</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255D927" w14:textId="77777777">
            <w:pPr>
              <w:ind w:left="-57" w:right="-57"/>
              <w:jc w:val="right"/>
              <w:rPr>
                <w:rFonts w:ascii="Times New Roman" w:eastAsia="Times New Roman" w:hAnsi="Times New Roman"/>
              </w:rPr>
            </w:pPr>
            <w:r w:rsidRPr="003755F0">
              <w:rPr>
                <w:rFonts w:ascii="Times New Roman" w:eastAsia="Times New Roman" w:hAnsi="Times New Roman"/>
                <w:color w:val="000000"/>
              </w:rPr>
              <w:t>0,8</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2787181" w14:textId="77777777">
            <w:pPr>
              <w:ind w:left="-57" w:right="-57"/>
              <w:jc w:val="right"/>
              <w:rPr>
                <w:rFonts w:ascii="Times New Roman" w:eastAsia="Times New Roman" w:hAnsi="Times New Roman"/>
                <w:color w:val="000000"/>
              </w:rPr>
            </w:pPr>
            <w:r w:rsidRPr="003755F0">
              <w:rPr>
                <w:rFonts w:ascii="Times New Roman" w:eastAsia="Times New Roman" w:hAnsi="Times New Roman"/>
                <w:color w:val="000000"/>
              </w:rPr>
              <w:t>1538</w:t>
            </w:r>
          </w:p>
        </w:tc>
        <w:tc>
          <w:tcPr>
            <w:tcW w:w="87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1A72E85" w14:textId="77777777">
            <w:pPr>
              <w:ind w:left="-57" w:right="-57"/>
              <w:jc w:val="right"/>
              <w:rPr>
                <w:rFonts w:ascii="Times New Roman" w:eastAsia="Times New Roman" w:hAnsi="Times New Roman"/>
              </w:rPr>
            </w:pPr>
            <w:r w:rsidRPr="003755F0">
              <w:rPr>
                <w:rFonts w:ascii="Times New Roman" w:eastAsia="Times New Roman" w:hAnsi="Times New Roman"/>
                <w:color w:val="000000"/>
              </w:rPr>
              <w:t>0,5</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5B050D4" w14:textId="77777777">
            <w:pPr>
              <w:ind w:left="-57" w:right="-57"/>
              <w:jc w:val="right"/>
              <w:rPr>
                <w:rFonts w:ascii="Times New Roman" w:eastAsia="Times New Roman" w:hAnsi="Times New Roman"/>
              </w:rPr>
            </w:pPr>
            <w:r w:rsidRPr="003755F0">
              <w:rPr>
                <w:rFonts w:ascii="Times New Roman" w:eastAsia="Times New Roman" w:hAnsi="Times New Roman"/>
                <w:color w:val="000000"/>
              </w:rPr>
              <w:t>24,9</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8198472" w14:textId="77777777">
            <w:pPr>
              <w:ind w:left="-57" w:right="-57"/>
              <w:jc w:val="right"/>
              <w:rPr>
                <w:rFonts w:ascii="Times New Roman" w:eastAsia="Times New Roman" w:hAnsi="Times New Roman"/>
              </w:rPr>
            </w:pPr>
            <w:r w:rsidRPr="003755F0">
              <w:rPr>
                <w:rFonts w:ascii="Times New Roman" w:eastAsia="Times New Roman" w:hAnsi="Times New Roman"/>
                <w:color w:val="000000"/>
              </w:rPr>
              <w:t>0,0</w:t>
            </w:r>
          </w:p>
        </w:tc>
      </w:tr>
      <w:tr w14:paraId="70860F9E" w14:textId="77777777" w:rsidTr="003755F0">
        <w:tblPrEx>
          <w:tblW w:w="0" w:type="auto"/>
          <w:tblInd w:w="0" w:type="dxa"/>
          <w:tblLayout w:type="fixed"/>
          <w:tblLook w:val="04A0"/>
        </w:tblPrEx>
        <w:tc>
          <w:tcPr>
            <w:tcW w:w="348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68675E3" w14:textId="77777777">
            <w:pPr>
              <w:ind w:left="-57" w:right="-57"/>
              <w:rPr>
                <w:rFonts w:ascii="Times New Roman" w:eastAsia="Times New Roman" w:hAnsi="Times New Roman"/>
              </w:rPr>
            </w:pPr>
            <w:r w:rsidRPr="003755F0">
              <w:rPr>
                <w:rFonts w:ascii="Times New Roman" w:eastAsia="Times New Roman" w:hAnsi="Times New Roman"/>
              </w:rPr>
              <w:t>Охорона здоров’я та надання соціальної допомоги</w:t>
            </w:r>
          </w:p>
        </w:tc>
        <w:tc>
          <w:tcPr>
            <w:tcW w:w="89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F6568AB" w14:textId="77777777">
            <w:pPr>
              <w:ind w:left="-57" w:right="-57"/>
              <w:jc w:val="center"/>
              <w:rPr>
                <w:rFonts w:ascii="Times New Roman" w:eastAsia="Times New Roman" w:hAnsi="Times New Roman"/>
              </w:rPr>
            </w:pPr>
            <w:r w:rsidRPr="003755F0">
              <w:rPr>
                <w:rFonts w:ascii="Times New Roman" w:eastAsia="Times New Roman" w:hAnsi="Times New Roman"/>
              </w:rPr>
              <w:t>Q</w:t>
            </w:r>
          </w:p>
        </w:tc>
        <w:tc>
          <w:tcPr>
            <w:tcW w:w="87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06D54D9" w14:textId="77777777">
            <w:pPr>
              <w:ind w:left="-57" w:right="-57"/>
              <w:jc w:val="right"/>
              <w:rPr>
                <w:rFonts w:ascii="Times New Roman" w:eastAsia="Times New Roman" w:hAnsi="Times New Roman"/>
              </w:rPr>
            </w:pPr>
            <w:r w:rsidRPr="003755F0">
              <w:rPr>
                <w:rFonts w:ascii="Times New Roman" w:eastAsia="Times New Roman" w:hAnsi="Times New Roman"/>
                <w:color w:val="000000"/>
              </w:rPr>
              <w:t>348</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D5CAB72" w14:textId="77777777">
            <w:pPr>
              <w:ind w:left="-57" w:right="-57"/>
              <w:jc w:val="right"/>
              <w:rPr>
                <w:rFonts w:ascii="Times New Roman" w:eastAsia="Times New Roman" w:hAnsi="Times New Roman"/>
              </w:rPr>
            </w:pPr>
            <w:r w:rsidRPr="003755F0">
              <w:rPr>
                <w:rFonts w:ascii="Times New Roman" w:eastAsia="Times New Roman" w:hAnsi="Times New Roman"/>
                <w:color w:val="000000"/>
              </w:rPr>
              <w:t>2,0</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72A3178" w14:textId="77777777">
            <w:pPr>
              <w:ind w:left="-57" w:right="-57"/>
              <w:jc w:val="right"/>
              <w:rPr>
                <w:rFonts w:ascii="Times New Roman" w:eastAsia="Times New Roman" w:hAnsi="Times New Roman"/>
                <w:color w:val="000000"/>
              </w:rPr>
            </w:pPr>
            <w:r w:rsidRPr="003755F0">
              <w:rPr>
                <w:rFonts w:ascii="Times New Roman" w:eastAsia="Times New Roman" w:hAnsi="Times New Roman"/>
                <w:color w:val="000000"/>
              </w:rPr>
              <w:t>27917</w:t>
            </w:r>
          </w:p>
        </w:tc>
        <w:tc>
          <w:tcPr>
            <w:tcW w:w="87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8B8B41D" w14:textId="77777777">
            <w:pPr>
              <w:ind w:left="-57" w:right="-57"/>
              <w:jc w:val="right"/>
              <w:rPr>
                <w:rFonts w:ascii="Times New Roman" w:eastAsia="Times New Roman" w:hAnsi="Times New Roman"/>
              </w:rPr>
            </w:pPr>
            <w:r w:rsidRPr="003755F0">
              <w:rPr>
                <w:rFonts w:ascii="Times New Roman" w:eastAsia="Times New Roman" w:hAnsi="Times New Roman"/>
                <w:color w:val="000000"/>
              </w:rPr>
              <w:t>9,7</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0E2AF7A" w14:textId="77777777">
            <w:pPr>
              <w:ind w:left="-57" w:right="-57"/>
              <w:jc w:val="right"/>
              <w:rPr>
                <w:rFonts w:ascii="Times New Roman" w:eastAsia="Times New Roman" w:hAnsi="Times New Roman"/>
              </w:rPr>
            </w:pPr>
            <w:r w:rsidRPr="003755F0">
              <w:rPr>
                <w:rFonts w:ascii="Times New Roman" w:eastAsia="Times New Roman" w:hAnsi="Times New Roman"/>
                <w:color w:val="000000"/>
              </w:rPr>
              <w:t>37,8</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372A739" w14:textId="77777777">
            <w:pPr>
              <w:ind w:left="-57" w:right="-57"/>
              <w:jc w:val="right"/>
              <w:rPr>
                <w:rFonts w:ascii="Times New Roman" w:eastAsia="Times New Roman" w:hAnsi="Times New Roman"/>
              </w:rPr>
            </w:pPr>
            <w:r w:rsidRPr="003755F0">
              <w:rPr>
                <w:rFonts w:ascii="Times New Roman" w:eastAsia="Times New Roman" w:hAnsi="Times New Roman"/>
                <w:color w:val="000000"/>
              </w:rPr>
              <w:t>0,1</w:t>
            </w:r>
          </w:p>
        </w:tc>
      </w:tr>
      <w:tr w14:paraId="388B0B3F" w14:textId="77777777" w:rsidTr="003755F0">
        <w:tblPrEx>
          <w:tblW w:w="0" w:type="auto"/>
          <w:tblInd w:w="0" w:type="dxa"/>
          <w:tblLayout w:type="fixed"/>
          <w:tblLook w:val="04A0"/>
        </w:tblPrEx>
        <w:tc>
          <w:tcPr>
            <w:tcW w:w="348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2121F66" w14:textId="77777777">
            <w:pPr>
              <w:ind w:left="-57" w:right="-57"/>
              <w:rPr>
                <w:rFonts w:ascii="Times New Roman" w:eastAsia="Times New Roman" w:hAnsi="Times New Roman"/>
              </w:rPr>
            </w:pPr>
            <w:r w:rsidRPr="003755F0">
              <w:rPr>
                <w:rFonts w:ascii="Times New Roman" w:eastAsia="Times New Roman" w:hAnsi="Times New Roman"/>
              </w:rPr>
              <w:t>Мистецтво, спорт, розваги та відпочинок</w:t>
            </w:r>
          </w:p>
        </w:tc>
        <w:tc>
          <w:tcPr>
            <w:tcW w:w="89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C4B87C2" w14:textId="77777777">
            <w:pPr>
              <w:ind w:left="-57" w:right="-57"/>
              <w:jc w:val="center"/>
              <w:rPr>
                <w:rFonts w:ascii="Times New Roman" w:eastAsia="Times New Roman" w:hAnsi="Times New Roman"/>
              </w:rPr>
            </w:pPr>
            <w:r w:rsidRPr="003755F0">
              <w:rPr>
                <w:rFonts w:ascii="Times New Roman" w:eastAsia="Times New Roman" w:hAnsi="Times New Roman"/>
              </w:rPr>
              <w:t>R</w:t>
            </w:r>
          </w:p>
        </w:tc>
        <w:tc>
          <w:tcPr>
            <w:tcW w:w="87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8A41969" w14:textId="77777777">
            <w:pPr>
              <w:ind w:left="-57" w:right="-57"/>
              <w:jc w:val="right"/>
              <w:rPr>
                <w:rFonts w:ascii="Times New Roman" w:eastAsia="Times New Roman" w:hAnsi="Times New Roman"/>
              </w:rPr>
            </w:pPr>
            <w:r w:rsidRPr="003755F0">
              <w:rPr>
                <w:rFonts w:ascii="Times New Roman" w:eastAsia="Times New Roman" w:hAnsi="Times New Roman"/>
                <w:color w:val="000000"/>
              </w:rPr>
              <w:t>90</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A6F9568" w14:textId="77777777">
            <w:pPr>
              <w:ind w:left="-57" w:right="-57"/>
              <w:jc w:val="right"/>
              <w:rPr>
                <w:rFonts w:ascii="Times New Roman" w:eastAsia="Times New Roman" w:hAnsi="Times New Roman"/>
              </w:rPr>
            </w:pPr>
            <w:r w:rsidRPr="003755F0">
              <w:rPr>
                <w:rFonts w:ascii="Times New Roman" w:eastAsia="Times New Roman" w:hAnsi="Times New Roman"/>
                <w:color w:val="000000"/>
              </w:rPr>
              <w:t>0,5</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5C37C76" w14:textId="77777777">
            <w:pPr>
              <w:ind w:left="-57" w:right="-57"/>
              <w:jc w:val="right"/>
              <w:rPr>
                <w:rFonts w:ascii="Times New Roman" w:eastAsia="Times New Roman" w:hAnsi="Times New Roman"/>
                <w:color w:val="000000"/>
              </w:rPr>
            </w:pPr>
            <w:r w:rsidRPr="003755F0">
              <w:rPr>
                <w:rFonts w:ascii="Times New Roman" w:eastAsia="Times New Roman" w:hAnsi="Times New Roman"/>
                <w:color w:val="000000"/>
              </w:rPr>
              <w:t>1451</w:t>
            </w:r>
          </w:p>
        </w:tc>
        <w:tc>
          <w:tcPr>
            <w:tcW w:w="87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78AB83A" w14:textId="77777777">
            <w:pPr>
              <w:ind w:left="-57" w:right="-57"/>
              <w:jc w:val="right"/>
              <w:rPr>
                <w:rFonts w:ascii="Times New Roman" w:eastAsia="Times New Roman" w:hAnsi="Times New Roman"/>
              </w:rPr>
            </w:pPr>
            <w:r w:rsidRPr="003755F0">
              <w:rPr>
                <w:rFonts w:ascii="Times New Roman" w:eastAsia="Times New Roman" w:hAnsi="Times New Roman"/>
                <w:color w:val="000000"/>
              </w:rPr>
              <w:t>0,5</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FCA3820" w14:textId="77777777">
            <w:pPr>
              <w:ind w:left="-57" w:right="-57"/>
              <w:jc w:val="right"/>
              <w:rPr>
                <w:rFonts w:ascii="Times New Roman" w:eastAsia="Times New Roman" w:hAnsi="Times New Roman"/>
              </w:rPr>
            </w:pPr>
            <w:r w:rsidRPr="003755F0">
              <w:rPr>
                <w:rFonts w:ascii="Times New Roman" w:eastAsia="Times New Roman" w:hAnsi="Times New Roman"/>
                <w:color w:val="000000"/>
              </w:rPr>
              <w:t>-1822,1</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BD80029" w14:textId="77777777">
            <w:pPr>
              <w:ind w:left="-57" w:right="-57"/>
              <w:jc w:val="right"/>
              <w:rPr>
                <w:rFonts w:ascii="Times New Roman" w:eastAsia="Times New Roman" w:hAnsi="Times New Roman"/>
              </w:rPr>
            </w:pPr>
            <w:r w:rsidRPr="003755F0">
              <w:rPr>
                <w:rFonts w:ascii="Times New Roman" w:eastAsia="Times New Roman" w:hAnsi="Times New Roman"/>
                <w:color w:val="000000"/>
              </w:rPr>
              <w:t>-2,8</w:t>
            </w:r>
          </w:p>
        </w:tc>
      </w:tr>
      <w:tr w14:paraId="0A35D7AC" w14:textId="77777777" w:rsidTr="003755F0">
        <w:tblPrEx>
          <w:tblW w:w="0" w:type="auto"/>
          <w:tblInd w:w="0" w:type="dxa"/>
          <w:tblLayout w:type="fixed"/>
          <w:tblLook w:val="04A0"/>
        </w:tblPrEx>
        <w:tc>
          <w:tcPr>
            <w:tcW w:w="348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93B4E5F" w14:textId="77777777">
            <w:pPr>
              <w:ind w:left="-57" w:right="-57"/>
              <w:rPr>
                <w:rFonts w:ascii="Times New Roman" w:eastAsia="Times New Roman" w:hAnsi="Times New Roman"/>
              </w:rPr>
            </w:pPr>
            <w:r w:rsidRPr="003755F0">
              <w:rPr>
                <w:rFonts w:ascii="Times New Roman" w:eastAsia="Times New Roman" w:hAnsi="Times New Roman"/>
              </w:rPr>
              <w:t>Надання інших видів послуг</w:t>
            </w:r>
          </w:p>
        </w:tc>
        <w:tc>
          <w:tcPr>
            <w:tcW w:w="89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33A6E3A" w14:textId="77777777">
            <w:pPr>
              <w:ind w:left="-57" w:right="-57"/>
              <w:jc w:val="center"/>
              <w:rPr>
                <w:rFonts w:ascii="Times New Roman" w:eastAsia="Times New Roman" w:hAnsi="Times New Roman"/>
              </w:rPr>
            </w:pPr>
            <w:r w:rsidRPr="003755F0">
              <w:rPr>
                <w:rFonts w:ascii="Times New Roman" w:eastAsia="Times New Roman" w:hAnsi="Times New Roman"/>
              </w:rPr>
              <w:t>S</w:t>
            </w:r>
          </w:p>
        </w:tc>
        <w:tc>
          <w:tcPr>
            <w:tcW w:w="87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3A36722" w14:textId="77777777">
            <w:pPr>
              <w:ind w:left="-57" w:right="-57"/>
              <w:jc w:val="right"/>
              <w:rPr>
                <w:rFonts w:ascii="Times New Roman" w:eastAsia="Times New Roman" w:hAnsi="Times New Roman"/>
              </w:rPr>
            </w:pPr>
            <w:r w:rsidRPr="003755F0">
              <w:rPr>
                <w:rFonts w:ascii="Times New Roman" w:eastAsia="Times New Roman" w:hAnsi="Times New Roman"/>
                <w:color w:val="000000"/>
              </w:rPr>
              <w:t>78</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EB868CE" w14:textId="77777777">
            <w:pPr>
              <w:ind w:left="-57" w:right="-57"/>
              <w:jc w:val="right"/>
              <w:rPr>
                <w:rFonts w:ascii="Times New Roman" w:eastAsia="Times New Roman" w:hAnsi="Times New Roman"/>
              </w:rPr>
            </w:pPr>
            <w:r w:rsidRPr="003755F0">
              <w:rPr>
                <w:rFonts w:ascii="Times New Roman" w:eastAsia="Times New Roman" w:hAnsi="Times New Roman"/>
                <w:color w:val="000000"/>
              </w:rPr>
              <w:t>0,5</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3999581" w14:textId="77777777">
            <w:pPr>
              <w:ind w:left="-57" w:right="-57"/>
              <w:jc w:val="right"/>
              <w:rPr>
                <w:rFonts w:ascii="Times New Roman" w:eastAsia="Times New Roman" w:hAnsi="Times New Roman"/>
                <w:color w:val="000000"/>
              </w:rPr>
            </w:pPr>
            <w:r w:rsidRPr="003755F0">
              <w:rPr>
                <w:rFonts w:ascii="Times New Roman" w:eastAsia="Times New Roman" w:hAnsi="Times New Roman"/>
                <w:color w:val="000000"/>
              </w:rPr>
              <w:t>499</w:t>
            </w:r>
          </w:p>
        </w:tc>
        <w:tc>
          <w:tcPr>
            <w:tcW w:w="87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6095A92" w14:textId="77777777">
            <w:pPr>
              <w:ind w:left="-57" w:right="-57"/>
              <w:jc w:val="right"/>
              <w:rPr>
                <w:rFonts w:ascii="Times New Roman" w:eastAsia="Times New Roman" w:hAnsi="Times New Roman"/>
              </w:rPr>
            </w:pPr>
            <w:r w:rsidRPr="003755F0">
              <w:rPr>
                <w:rFonts w:ascii="Times New Roman" w:eastAsia="Times New Roman" w:hAnsi="Times New Roman"/>
                <w:color w:val="000000"/>
              </w:rPr>
              <w:t>0,2</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FE44B4E" w14:textId="77777777">
            <w:pPr>
              <w:ind w:left="-57" w:right="-57"/>
              <w:jc w:val="right"/>
              <w:rPr>
                <w:rFonts w:ascii="Times New Roman" w:eastAsia="Times New Roman" w:hAnsi="Times New Roman"/>
              </w:rPr>
            </w:pPr>
            <w:r w:rsidRPr="003755F0">
              <w:rPr>
                <w:rFonts w:ascii="Times New Roman" w:eastAsia="Times New Roman" w:hAnsi="Times New Roman"/>
                <w:color w:val="000000"/>
              </w:rPr>
              <w:t>18,7</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429FF58" w14:textId="77777777">
            <w:pPr>
              <w:ind w:left="-57" w:right="-57"/>
              <w:jc w:val="right"/>
              <w:rPr>
                <w:rFonts w:ascii="Times New Roman" w:eastAsia="Times New Roman" w:hAnsi="Times New Roman"/>
              </w:rPr>
            </w:pPr>
            <w:r w:rsidRPr="003755F0">
              <w:rPr>
                <w:rFonts w:ascii="Times New Roman" w:eastAsia="Times New Roman" w:hAnsi="Times New Roman"/>
                <w:color w:val="000000"/>
              </w:rPr>
              <w:t>0,0</w:t>
            </w:r>
          </w:p>
        </w:tc>
      </w:tr>
      <w:tr w14:paraId="03333BE5" w14:textId="77777777" w:rsidTr="003755F0">
        <w:tblPrEx>
          <w:tblW w:w="0" w:type="auto"/>
          <w:tblInd w:w="0" w:type="dxa"/>
          <w:tblLayout w:type="fixed"/>
          <w:tblLook w:val="04A0"/>
        </w:tblPrEx>
        <w:trPr>
          <w:trHeight w:val="58"/>
        </w:trPr>
        <w:tc>
          <w:tcPr>
            <w:tcW w:w="4379" w:type="dxa"/>
            <w:gridSpan w:val="2"/>
            <w:tcBorders>
              <w:top w:val="single" w:sz="4" w:space="0" w:color="auto"/>
              <w:left w:val="single" w:sz="4" w:space="0" w:color="auto"/>
              <w:bottom w:val="single" w:sz="4" w:space="0" w:color="auto"/>
              <w:right w:val="single" w:sz="4" w:space="0" w:color="auto"/>
            </w:tcBorders>
            <w:hideMark/>
          </w:tcPr>
          <w:p w:rsidR="003755F0" w:rsidRPr="003755F0" w:rsidP="003755F0" w14:paraId="4E9F88F9" w14:textId="77777777">
            <w:pPr>
              <w:ind w:left="-57" w:right="-57"/>
              <w:rPr>
                <w:rFonts w:ascii="Times New Roman" w:eastAsia="Times New Roman" w:hAnsi="Times New Roman"/>
              </w:rPr>
            </w:pPr>
            <w:r w:rsidRPr="003755F0">
              <w:rPr>
                <w:rFonts w:ascii="Times New Roman" w:eastAsia="Times New Roman" w:hAnsi="Times New Roman"/>
                <w:b/>
                <w:bCs/>
              </w:rPr>
              <w:t>Усього</w:t>
            </w:r>
          </w:p>
        </w:tc>
        <w:tc>
          <w:tcPr>
            <w:tcW w:w="87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95687BB" w14:textId="77777777">
            <w:pPr>
              <w:ind w:left="-57" w:right="-57"/>
              <w:jc w:val="right"/>
              <w:rPr>
                <w:rFonts w:ascii="Times New Roman" w:eastAsia="Times New Roman" w:hAnsi="Times New Roman"/>
              </w:rPr>
            </w:pPr>
            <w:r w:rsidRPr="003755F0">
              <w:rPr>
                <w:rFonts w:ascii="Times New Roman" w:eastAsia="Times New Roman" w:hAnsi="Times New Roman"/>
                <w:b/>
                <w:bCs/>
                <w:color w:val="000000"/>
              </w:rPr>
              <w:t>17232</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7A1F184" w14:textId="77777777">
            <w:pPr>
              <w:ind w:left="-57" w:right="-57"/>
              <w:jc w:val="right"/>
              <w:rPr>
                <w:rFonts w:ascii="Times New Roman" w:eastAsia="Times New Roman" w:hAnsi="Times New Roman"/>
              </w:rPr>
            </w:pPr>
            <w:r w:rsidRPr="003755F0">
              <w:rPr>
                <w:rFonts w:ascii="Times New Roman" w:eastAsia="Times New Roman" w:hAnsi="Times New Roman"/>
                <w:b/>
                <w:bCs/>
                <w:color w:val="000000"/>
              </w:rPr>
              <w:t>100,0</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ABB33F6" w14:textId="77777777">
            <w:pPr>
              <w:ind w:left="-57" w:right="-57"/>
              <w:jc w:val="right"/>
              <w:rPr>
                <w:rFonts w:ascii="Times New Roman" w:eastAsia="Times New Roman" w:hAnsi="Times New Roman"/>
                <w:b/>
                <w:bCs/>
                <w:color w:val="000000"/>
              </w:rPr>
            </w:pPr>
            <w:r w:rsidRPr="003755F0">
              <w:rPr>
                <w:rFonts w:ascii="Times New Roman" w:eastAsia="Times New Roman" w:hAnsi="Times New Roman"/>
                <w:b/>
                <w:bCs/>
                <w:color w:val="000000"/>
              </w:rPr>
              <w:t>288288</w:t>
            </w:r>
          </w:p>
        </w:tc>
        <w:tc>
          <w:tcPr>
            <w:tcW w:w="87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AC54A7F" w14:textId="77777777">
            <w:pPr>
              <w:ind w:left="-57" w:right="-57"/>
              <w:jc w:val="right"/>
              <w:rPr>
                <w:rFonts w:ascii="Times New Roman" w:eastAsia="Times New Roman" w:hAnsi="Times New Roman"/>
                <w:color w:val="000000"/>
              </w:rPr>
            </w:pPr>
            <w:r w:rsidRPr="003755F0">
              <w:rPr>
                <w:rFonts w:ascii="Times New Roman" w:eastAsia="Times New Roman" w:hAnsi="Times New Roman"/>
                <w:b/>
                <w:bCs/>
                <w:color w:val="000000"/>
              </w:rPr>
              <w:t>100,0</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DC7B3B7" w14:textId="77777777">
            <w:pPr>
              <w:ind w:left="-57" w:right="-57"/>
              <w:jc w:val="right"/>
              <w:rPr>
                <w:rFonts w:ascii="Times New Roman" w:eastAsia="Times New Roman" w:hAnsi="Times New Roman"/>
              </w:rPr>
            </w:pPr>
            <w:r w:rsidRPr="003755F0">
              <w:rPr>
                <w:rFonts w:ascii="Times New Roman" w:eastAsia="Times New Roman" w:hAnsi="Times New Roman"/>
                <w:b/>
                <w:bCs/>
                <w:color w:val="000000"/>
              </w:rPr>
              <w:t>65549,6</w:t>
            </w:r>
          </w:p>
        </w:tc>
        <w:tc>
          <w:tcPr>
            <w:tcW w:w="8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1465B8F" w14:textId="77777777">
            <w:pPr>
              <w:ind w:left="-57" w:right="-57"/>
              <w:jc w:val="right"/>
              <w:rPr>
                <w:rFonts w:ascii="Times New Roman" w:eastAsia="Times New Roman" w:hAnsi="Times New Roman"/>
              </w:rPr>
            </w:pPr>
            <w:r w:rsidRPr="003755F0">
              <w:rPr>
                <w:rFonts w:ascii="Times New Roman" w:eastAsia="Times New Roman" w:hAnsi="Times New Roman"/>
                <w:b/>
                <w:bCs/>
                <w:color w:val="000000"/>
              </w:rPr>
              <w:t>100,0</w:t>
            </w:r>
          </w:p>
        </w:tc>
      </w:tr>
    </w:tbl>
    <w:p w:rsidR="003755F0" w:rsidRPr="003755F0" w:rsidP="003755F0" w14:paraId="5F8D637B" w14:textId="77777777">
      <w:pPr>
        <w:spacing w:after="0" w:line="240" w:lineRule="auto"/>
        <w:jc w:val="both"/>
        <w:rPr>
          <w:rFonts w:ascii="Times New Roman" w:eastAsia="Calibri" w:hAnsi="Times New Roman" w:cs="Times New Roman"/>
          <w:kern w:val="2"/>
          <w:sz w:val="24"/>
          <w:szCs w:val="24"/>
          <w:lang w:eastAsia="en-US"/>
          <w14:ligatures w14:val="standardContextual"/>
        </w:rPr>
      </w:pPr>
      <w:r w:rsidRPr="003755F0">
        <w:rPr>
          <w:rFonts w:ascii="Times New Roman" w:eastAsia="Calibri" w:hAnsi="Times New Roman" w:cs="Times New Roman"/>
          <w:i/>
          <w:iCs/>
          <w:kern w:val="2"/>
          <w:sz w:val="24"/>
          <w:szCs w:val="24"/>
          <w:lang w:eastAsia="en-US"/>
          <w14:ligatures w14:val="standardContextual"/>
        </w:rPr>
        <w:t>Джерело:</w:t>
      </w:r>
      <w:r w:rsidRPr="003755F0">
        <w:rPr>
          <w:rFonts w:ascii="Times New Roman" w:eastAsia="Calibri" w:hAnsi="Times New Roman" w:cs="Times New Roman"/>
          <w:kern w:val="2"/>
          <w:sz w:val="24"/>
          <w:szCs w:val="24"/>
          <w:lang w:eastAsia="en-US"/>
          <w14:ligatures w14:val="standardContextual"/>
        </w:rPr>
        <w:t xml:space="preserve"> Головне управління статистики у Київській області – Діяльність підприємств.</w:t>
      </w:r>
    </w:p>
    <w:p w:rsidR="003755F0" w:rsidRPr="003755F0" w:rsidP="003755F0" w14:paraId="4E2E603A" w14:textId="77777777">
      <w:pPr>
        <w:spacing w:after="0" w:line="360" w:lineRule="auto"/>
        <w:jc w:val="both"/>
        <w:rPr>
          <w:rFonts w:ascii="Times New Roman" w:eastAsia="Calibri" w:hAnsi="Times New Roman" w:cs="Times New Roman"/>
          <w:color w:val="809EC2"/>
          <w:kern w:val="2"/>
          <w:sz w:val="24"/>
          <w:szCs w:val="24"/>
          <w:lang w:eastAsia="en-US"/>
          <w14:ligatures w14:val="standardContextual"/>
        </w:rPr>
      </w:pPr>
      <w:hyperlink r:id="rId10" w:history="1">
        <w:r w:rsidRPr="003755F0">
          <w:rPr>
            <w:rFonts w:ascii="Times New Roman" w:eastAsia="Calibri" w:hAnsi="Times New Roman" w:cs="Times New Roman"/>
            <w:color w:val="0000FF" w:themeColor="hyperlink"/>
            <w:kern w:val="2"/>
            <w:sz w:val="24"/>
            <w:szCs w:val="24"/>
            <w:u w:val="single"/>
            <w:lang w:eastAsia="en-US"/>
            <w14:ligatures w14:val="standardContextual"/>
          </w:rPr>
          <w:t>http://kyivobl.ukrstat.gov.ua/p.php3?c=88&amp;lang=1</w:t>
        </w:r>
      </w:hyperlink>
      <w:r w:rsidRPr="003755F0">
        <w:rPr>
          <w:rFonts w:ascii="Times New Roman" w:eastAsia="Calibri" w:hAnsi="Times New Roman" w:cs="Times New Roman"/>
          <w:color w:val="809EC2"/>
          <w:kern w:val="2"/>
          <w:sz w:val="24"/>
          <w:szCs w:val="24"/>
          <w:lang w:eastAsia="en-US"/>
          <w14:ligatures w14:val="standardContextual"/>
        </w:rPr>
        <w:t xml:space="preserve"> </w:t>
      </w:r>
    </w:p>
    <w:p w:rsidR="003755F0" w:rsidRPr="003755F0" w:rsidP="003755F0" w14:paraId="642E69EF"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Загалом у регіоні в 2024 р. діяло понад 17,2 тис. підприємств, з яких 25,6% функціонують у сфері торгівлі, 16,8% – у промисловості, 11,6% – у сільському господарстві, 10,8% – у секторі будівництва, 9,8% – у сфері операцій з нерухомим майном. Порівняно з 2021 р. кількість діючих підприємств у Київській області скоротилась на 3 тис. одиниць (майже на 15%). Найбільше це скорочення торкнулося будівельних і торгових підприємств, однак у промисловому секторі теж припинили діяльність 304 підприємства. З діючих станом на 2024 р. промислових підприємств на Київщині 22 (або 0,7%) належали до великих суб’єктів господарювання, 320 (11,1%) – до середніх, 2546 (88,2%) до малих.</w:t>
      </w:r>
    </w:p>
    <w:p w:rsidR="003755F0" w:rsidRPr="003755F0" w:rsidP="003755F0" w14:paraId="63A2DFFF"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Таким чином, повномасштабне вторгнення у 2022 році призвело до скорочення обсягів ділової активності, істотно посиливши виклики для виживання і розвитку економіки України: низка підприємств зачинилися, різко зросла кількість безробітного населення. Водночас відтік кадрів за кордон через втечу від війни актуалізував проблему дефіциту кваліфікованої робочої сили у </w:t>
      </w:r>
      <w:r w:rsidRPr="003755F0">
        <w:rPr>
          <w:rFonts w:ascii="Times New Roman" w:eastAsia="Calibri" w:hAnsi="Times New Roman" w:cs="Times New Roman"/>
          <w:kern w:val="2"/>
          <w:sz w:val="28"/>
          <w:szCs w:val="28"/>
          <w:lang w:eastAsia="en-US"/>
          <w14:ligatures w14:val="standardContextual"/>
        </w:rPr>
        <w:t>низці галузей і, з огляду на безпекові виклики, зумовив низькі темпи відновлення розвитку економіки, починаючи з 2023 року. В умовах різкого зростання цін на сировину та комплектуючі погіршилися фінансові результати підприємницької діяльності в регіоні, проте стрімко зросла роль промислового сектора, який у 2024 році забезпечив 56,4% усіх прибутків підприємств Київської області до оподаткування.</w:t>
      </w:r>
    </w:p>
    <w:p w:rsidR="003755F0" w:rsidRPr="003755F0" w:rsidP="003755F0" w14:paraId="7A78223C" w14:textId="77777777">
      <w:pPr>
        <w:spacing w:after="0" w:line="240" w:lineRule="auto"/>
        <w:jc w:val="center"/>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Промисловий комплекс регіону</w:t>
      </w:r>
    </w:p>
    <w:p w:rsidR="003755F0" w:rsidRPr="003755F0" w:rsidP="003755F0" w14:paraId="6DC64783"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Незважаючи на складнощі воєнного періоду Київська область продовжує залишатися важливим промисловим регіоном, що спеціалізується на виготовленні продукції з високою доданою вартістю, має розвинену інфраструктуру та потенціал до подальшої індустріалізації на засадах інноваційного розвитку. У загальній структурі виготовленої промислової продукції в області у 2023 р. частка продукції переробної промисловості сягає 76,7%. Основною галуззю промисловості регіону залишається харчова промисловість із часткою 27,9% у промисловому виробництві. Однак вагому роль відіграють також машинобудування (13,5%), виробництво гумових і пластмасових виробів, іншої неметалевої мінеральної продукції (11,2%), виробів з деревини і паперу (8,3%). Важливу роль у розвитку Київщини відіграє енергетичний сектор з часткою 21,4% у структурі виготовленої промислової продукції (табл. 2).</w:t>
      </w:r>
    </w:p>
    <w:p w:rsidR="003755F0" w:rsidRPr="003755F0" w:rsidP="003755F0" w14:paraId="6AB26632" w14:textId="77777777">
      <w:pPr>
        <w:spacing w:after="0" w:line="240" w:lineRule="auto"/>
        <w:jc w:val="center"/>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Табл. 2.</w:t>
      </w:r>
      <w:r w:rsidRPr="003755F0">
        <w:rPr>
          <w:rFonts w:ascii="Times New Roman" w:eastAsia="Calibri" w:hAnsi="Times New Roman" w:cs="Times New Roman"/>
          <w:kern w:val="2"/>
          <w:sz w:val="28"/>
          <w:szCs w:val="28"/>
          <w:lang w:eastAsia="en-US"/>
          <w14:ligatures w14:val="standardContextual"/>
        </w:rPr>
        <w:t xml:space="preserve"> Структура промисловості Київщини за обсягами реалізованої продукції у 2023 році</w:t>
      </w:r>
    </w:p>
    <w:tbl>
      <w:tblPr>
        <w:tblStyle w:val="4"/>
        <w:tblW w:w="0" w:type="auto"/>
        <w:tblInd w:w="0" w:type="dxa"/>
        <w:tblLook w:val="04A0"/>
      </w:tblPr>
      <w:tblGrid>
        <w:gridCol w:w="7948"/>
        <w:gridCol w:w="1540"/>
      </w:tblGrid>
      <w:tr w14:paraId="4C03CB9D" w14:textId="77777777" w:rsidTr="003755F0">
        <w:tblPrEx>
          <w:tblW w:w="0" w:type="auto"/>
          <w:tblInd w:w="0" w:type="dxa"/>
          <w:tblLook w:val="04A0"/>
        </w:tblPrEx>
        <w:tc>
          <w:tcPr>
            <w:tcW w:w="8075" w:type="dxa"/>
            <w:tcBorders>
              <w:top w:val="single" w:sz="4" w:space="0" w:color="auto"/>
              <w:left w:val="single" w:sz="4" w:space="0" w:color="auto"/>
              <w:bottom w:val="single" w:sz="4" w:space="0" w:color="auto"/>
              <w:right w:val="single" w:sz="4" w:space="0" w:color="auto"/>
            </w:tcBorders>
            <w:shd w:val="clear" w:color="auto" w:fill="809EC2"/>
            <w:hideMark/>
          </w:tcPr>
          <w:p w:rsidR="003755F0" w:rsidRPr="003755F0" w:rsidP="003755F0" w14:paraId="590784DF" w14:textId="77777777">
            <w:pPr>
              <w:spacing w:before="80" w:after="80"/>
              <w:jc w:val="center"/>
              <w:rPr>
                <w:rFonts w:ascii="Times New Roman" w:hAnsi="Times New Roman"/>
                <w:b/>
                <w:bCs/>
                <w:sz w:val="24"/>
                <w:szCs w:val="28"/>
              </w:rPr>
            </w:pPr>
            <w:r w:rsidRPr="003755F0">
              <w:rPr>
                <w:rFonts w:ascii="Times New Roman" w:eastAsia="Times New Roman" w:hAnsi="Times New Roman"/>
                <w:b/>
                <w:bCs/>
                <w:sz w:val="24"/>
                <w:szCs w:val="28"/>
              </w:rPr>
              <w:t>Види економічної діяльності промисловості</w:t>
            </w:r>
          </w:p>
        </w:tc>
        <w:tc>
          <w:tcPr>
            <w:tcW w:w="1552"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108150C2" w14:textId="77777777">
            <w:pPr>
              <w:jc w:val="center"/>
              <w:rPr>
                <w:rFonts w:ascii="Times New Roman" w:eastAsia="Times New Roman" w:hAnsi="Times New Roman"/>
                <w:b/>
                <w:bCs/>
                <w:sz w:val="24"/>
                <w:szCs w:val="28"/>
              </w:rPr>
            </w:pPr>
            <w:r w:rsidRPr="003755F0">
              <w:rPr>
                <w:rFonts w:ascii="Times New Roman" w:eastAsia="Times New Roman" w:hAnsi="Times New Roman"/>
                <w:b/>
                <w:bCs/>
                <w:sz w:val="24"/>
                <w:szCs w:val="28"/>
              </w:rPr>
              <w:t>Частка, %</w:t>
            </w:r>
          </w:p>
        </w:tc>
      </w:tr>
      <w:tr w14:paraId="525FCD62" w14:textId="77777777" w:rsidTr="003755F0">
        <w:tblPrEx>
          <w:tblW w:w="0" w:type="auto"/>
          <w:tblInd w:w="0" w:type="dxa"/>
          <w:tblLook w:val="04A0"/>
        </w:tblPrEx>
        <w:tc>
          <w:tcPr>
            <w:tcW w:w="8075" w:type="dxa"/>
            <w:tcBorders>
              <w:top w:val="single" w:sz="4" w:space="0" w:color="auto"/>
              <w:left w:val="single" w:sz="4" w:space="0" w:color="auto"/>
              <w:bottom w:val="single" w:sz="4" w:space="0" w:color="auto"/>
              <w:right w:val="single" w:sz="4" w:space="0" w:color="auto"/>
            </w:tcBorders>
            <w:hideMark/>
          </w:tcPr>
          <w:p w:rsidR="003755F0" w:rsidRPr="003755F0" w:rsidP="003755F0" w14:paraId="48A71529" w14:textId="77777777">
            <w:pPr>
              <w:jc w:val="both"/>
              <w:rPr>
                <w:rFonts w:ascii="Times New Roman" w:eastAsia="Times New Roman" w:hAnsi="Times New Roman"/>
                <w:caps/>
                <w:sz w:val="24"/>
                <w:szCs w:val="28"/>
              </w:rPr>
            </w:pPr>
            <w:r w:rsidRPr="003755F0">
              <w:rPr>
                <w:rFonts w:ascii="Times New Roman" w:eastAsia="Times New Roman" w:hAnsi="Times New Roman"/>
                <w:caps/>
                <w:sz w:val="24"/>
                <w:szCs w:val="28"/>
              </w:rPr>
              <w:t>Добувна та переробна промисловість</w:t>
            </w:r>
          </w:p>
        </w:tc>
        <w:tc>
          <w:tcPr>
            <w:tcW w:w="155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CE3988A" w14:textId="77777777">
            <w:pPr>
              <w:jc w:val="center"/>
              <w:rPr>
                <w:rFonts w:ascii="Times New Roman" w:eastAsia="Times New Roman" w:hAnsi="Times New Roman"/>
                <w:sz w:val="24"/>
                <w:szCs w:val="28"/>
              </w:rPr>
            </w:pPr>
            <w:r w:rsidRPr="003755F0">
              <w:rPr>
                <w:rFonts w:ascii="Times New Roman" w:eastAsia="Times New Roman" w:hAnsi="Times New Roman"/>
                <w:sz w:val="24"/>
                <w:szCs w:val="28"/>
              </w:rPr>
              <w:t>77,3</w:t>
            </w:r>
          </w:p>
        </w:tc>
      </w:tr>
      <w:tr w14:paraId="749D97C1" w14:textId="77777777" w:rsidTr="003755F0">
        <w:tblPrEx>
          <w:tblW w:w="0" w:type="auto"/>
          <w:tblInd w:w="0" w:type="dxa"/>
          <w:tblLook w:val="04A0"/>
        </w:tblPrEx>
        <w:tc>
          <w:tcPr>
            <w:tcW w:w="8075" w:type="dxa"/>
            <w:tcBorders>
              <w:top w:val="single" w:sz="4" w:space="0" w:color="auto"/>
              <w:left w:val="single" w:sz="4" w:space="0" w:color="auto"/>
              <w:bottom w:val="single" w:sz="4" w:space="0" w:color="auto"/>
              <w:right w:val="single" w:sz="4" w:space="0" w:color="auto"/>
            </w:tcBorders>
            <w:hideMark/>
          </w:tcPr>
          <w:p w:rsidR="003755F0" w:rsidRPr="003755F0" w:rsidP="003755F0" w14:paraId="40570DFB" w14:textId="77777777">
            <w:pPr>
              <w:ind w:firstLine="57"/>
              <w:jc w:val="both"/>
              <w:rPr>
                <w:rFonts w:ascii="Times New Roman" w:eastAsia="Times New Roman" w:hAnsi="Times New Roman"/>
                <w:sz w:val="24"/>
                <w:szCs w:val="28"/>
              </w:rPr>
            </w:pPr>
            <w:r w:rsidRPr="003755F0">
              <w:rPr>
                <w:rFonts w:ascii="Times New Roman" w:eastAsia="Times New Roman" w:hAnsi="Times New Roman"/>
                <w:sz w:val="24"/>
                <w:szCs w:val="28"/>
              </w:rPr>
              <w:t>Добувна промисловість і розроблення кар'єрів</w:t>
            </w:r>
          </w:p>
        </w:tc>
        <w:tc>
          <w:tcPr>
            <w:tcW w:w="155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6C026CE" w14:textId="77777777">
            <w:pPr>
              <w:jc w:val="center"/>
              <w:rPr>
                <w:rFonts w:ascii="Times New Roman" w:eastAsia="Times New Roman" w:hAnsi="Times New Roman"/>
                <w:sz w:val="24"/>
                <w:szCs w:val="28"/>
              </w:rPr>
            </w:pPr>
            <w:r w:rsidRPr="003755F0">
              <w:rPr>
                <w:rFonts w:ascii="Times New Roman" w:eastAsia="Times New Roman" w:hAnsi="Times New Roman"/>
                <w:sz w:val="24"/>
                <w:szCs w:val="28"/>
              </w:rPr>
              <w:t>0,6</w:t>
            </w:r>
          </w:p>
        </w:tc>
      </w:tr>
      <w:tr w14:paraId="3B0C32F4" w14:textId="77777777" w:rsidTr="003755F0">
        <w:tblPrEx>
          <w:tblW w:w="0" w:type="auto"/>
          <w:tblInd w:w="0" w:type="dxa"/>
          <w:tblLook w:val="04A0"/>
        </w:tblPrEx>
        <w:tc>
          <w:tcPr>
            <w:tcW w:w="8075" w:type="dxa"/>
            <w:tcBorders>
              <w:top w:val="single" w:sz="4" w:space="0" w:color="auto"/>
              <w:left w:val="single" w:sz="4" w:space="0" w:color="auto"/>
              <w:bottom w:val="single" w:sz="4" w:space="0" w:color="auto"/>
              <w:right w:val="single" w:sz="4" w:space="0" w:color="auto"/>
            </w:tcBorders>
            <w:hideMark/>
          </w:tcPr>
          <w:p w:rsidR="003755F0" w:rsidRPr="003755F0" w:rsidP="003755F0" w14:paraId="5CD3CF08" w14:textId="77777777">
            <w:pPr>
              <w:ind w:firstLine="57"/>
              <w:jc w:val="both"/>
              <w:rPr>
                <w:rFonts w:ascii="Times New Roman" w:eastAsia="Times New Roman" w:hAnsi="Times New Roman"/>
                <w:sz w:val="24"/>
                <w:szCs w:val="28"/>
              </w:rPr>
            </w:pPr>
            <w:r w:rsidRPr="003755F0">
              <w:rPr>
                <w:rFonts w:ascii="Times New Roman" w:eastAsia="Times New Roman" w:hAnsi="Times New Roman"/>
                <w:sz w:val="24"/>
                <w:szCs w:val="28"/>
              </w:rPr>
              <w:t>Переробна промисловість</w:t>
            </w:r>
          </w:p>
        </w:tc>
        <w:tc>
          <w:tcPr>
            <w:tcW w:w="155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4BA52ED" w14:textId="77777777">
            <w:pPr>
              <w:jc w:val="center"/>
              <w:rPr>
                <w:rFonts w:ascii="Times New Roman" w:eastAsia="Times New Roman" w:hAnsi="Times New Roman"/>
                <w:sz w:val="24"/>
                <w:szCs w:val="28"/>
              </w:rPr>
            </w:pPr>
            <w:r w:rsidRPr="003755F0">
              <w:rPr>
                <w:rFonts w:ascii="Times New Roman" w:eastAsia="Times New Roman" w:hAnsi="Times New Roman"/>
                <w:sz w:val="24"/>
                <w:szCs w:val="28"/>
              </w:rPr>
              <w:t>76,7</w:t>
            </w:r>
          </w:p>
        </w:tc>
      </w:tr>
      <w:tr w14:paraId="0C3F9119" w14:textId="77777777" w:rsidTr="003755F0">
        <w:tblPrEx>
          <w:tblW w:w="0" w:type="auto"/>
          <w:tblInd w:w="0" w:type="dxa"/>
          <w:tblLook w:val="04A0"/>
        </w:tblPrEx>
        <w:tc>
          <w:tcPr>
            <w:tcW w:w="8075" w:type="dxa"/>
            <w:tcBorders>
              <w:top w:val="single" w:sz="4" w:space="0" w:color="auto"/>
              <w:left w:val="single" w:sz="4" w:space="0" w:color="auto"/>
              <w:bottom w:val="single" w:sz="4" w:space="0" w:color="auto"/>
              <w:right w:val="single" w:sz="4" w:space="0" w:color="auto"/>
            </w:tcBorders>
            <w:hideMark/>
          </w:tcPr>
          <w:p w:rsidR="003755F0" w:rsidRPr="003755F0" w:rsidP="003755F0" w14:paraId="5E0B80D9" w14:textId="77777777">
            <w:pPr>
              <w:ind w:firstLine="170"/>
              <w:jc w:val="both"/>
              <w:rPr>
                <w:rFonts w:ascii="Times New Roman" w:eastAsia="Times New Roman" w:hAnsi="Times New Roman"/>
                <w:sz w:val="24"/>
                <w:szCs w:val="28"/>
              </w:rPr>
            </w:pPr>
            <w:r w:rsidRPr="003755F0">
              <w:rPr>
                <w:rFonts w:ascii="Times New Roman" w:eastAsia="Times New Roman" w:hAnsi="Times New Roman"/>
                <w:sz w:val="24"/>
                <w:szCs w:val="28"/>
              </w:rPr>
              <w:t>виробництво харчових продуктів, напоїв і тютюнових виробів</w:t>
            </w:r>
          </w:p>
        </w:tc>
        <w:tc>
          <w:tcPr>
            <w:tcW w:w="155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A5AE63C" w14:textId="77777777">
            <w:pPr>
              <w:jc w:val="center"/>
              <w:rPr>
                <w:rFonts w:ascii="Times New Roman" w:eastAsia="Times New Roman" w:hAnsi="Times New Roman"/>
                <w:sz w:val="24"/>
                <w:szCs w:val="28"/>
              </w:rPr>
            </w:pPr>
            <w:r w:rsidRPr="003755F0">
              <w:rPr>
                <w:rFonts w:ascii="Times New Roman" w:eastAsia="Times New Roman" w:hAnsi="Times New Roman"/>
                <w:sz w:val="24"/>
                <w:szCs w:val="28"/>
              </w:rPr>
              <w:t>27,9</w:t>
            </w:r>
          </w:p>
        </w:tc>
      </w:tr>
      <w:tr w14:paraId="6B56AF6D" w14:textId="77777777" w:rsidTr="003755F0">
        <w:tblPrEx>
          <w:tblW w:w="0" w:type="auto"/>
          <w:tblInd w:w="0" w:type="dxa"/>
          <w:tblLook w:val="04A0"/>
        </w:tblPrEx>
        <w:tc>
          <w:tcPr>
            <w:tcW w:w="8075" w:type="dxa"/>
            <w:tcBorders>
              <w:top w:val="single" w:sz="4" w:space="0" w:color="auto"/>
              <w:left w:val="single" w:sz="4" w:space="0" w:color="auto"/>
              <w:bottom w:val="single" w:sz="4" w:space="0" w:color="auto"/>
              <w:right w:val="single" w:sz="4" w:space="0" w:color="auto"/>
            </w:tcBorders>
            <w:hideMark/>
          </w:tcPr>
          <w:p w:rsidR="003755F0" w:rsidRPr="003755F0" w:rsidP="003755F0" w14:paraId="7DAE24F3" w14:textId="77777777">
            <w:pPr>
              <w:ind w:left="176" w:hanging="6"/>
              <w:rPr>
                <w:rFonts w:ascii="Times New Roman" w:eastAsia="Times New Roman" w:hAnsi="Times New Roman"/>
                <w:sz w:val="24"/>
                <w:szCs w:val="28"/>
              </w:rPr>
            </w:pPr>
            <w:r w:rsidRPr="003755F0">
              <w:rPr>
                <w:rFonts w:ascii="Times New Roman" w:eastAsia="Times New Roman" w:hAnsi="Times New Roman"/>
                <w:sz w:val="24"/>
                <w:szCs w:val="28"/>
              </w:rPr>
              <w:t>текстильне виробництво, виробництво одягу, шкіри, виробів зі шкіри та інших матеріалів</w:t>
            </w:r>
          </w:p>
        </w:tc>
        <w:tc>
          <w:tcPr>
            <w:tcW w:w="155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CCC7950" w14:textId="77777777">
            <w:pPr>
              <w:jc w:val="center"/>
              <w:rPr>
                <w:rFonts w:ascii="Times New Roman" w:eastAsia="Times New Roman" w:hAnsi="Times New Roman"/>
                <w:sz w:val="24"/>
                <w:szCs w:val="28"/>
              </w:rPr>
            </w:pPr>
            <w:r w:rsidRPr="003755F0">
              <w:rPr>
                <w:rFonts w:ascii="Times New Roman" w:eastAsia="Times New Roman" w:hAnsi="Times New Roman"/>
                <w:sz w:val="24"/>
                <w:szCs w:val="28"/>
              </w:rPr>
              <w:t>1,3</w:t>
            </w:r>
          </w:p>
        </w:tc>
      </w:tr>
      <w:tr w14:paraId="3C4F61E1" w14:textId="77777777" w:rsidTr="003755F0">
        <w:tblPrEx>
          <w:tblW w:w="0" w:type="auto"/>
          <w:tblInd w:w="0" w:type="dxa"/>
          <w:tblLook w:val="04A0"/>
        </w:tblPrEx>
        <w:tc>
          <w:tcPr>
            <w:tcW w:w="8075" w:type="dxa"/>
            <w:tcBorders>
              <w:top w:val="single" w:sz="4" w:space="0" w:color="auto"/>
              <w:left w:val="single" w:sz="4" w:space="0" w:color="auto"/>
              <w:bottom w:val="single" w:sz="4" w:space="0" w:color="auto"/>
              <w:right w:val="single" w:sz="4" w:space="0" w:color="auto"/>
            </w:tcBorders>
            <w:hideMark/>
          </w:tcPr>
          <w:p w:rsidR="003755F0" w:rsidRPr="003755F0" w:rsidP="003755F0" w14:paraId="7794DFBB" w14:textId="77777777">
            <w:pPr>
              <w:ind w:firstLine="170"/>
              <w:jc w:val="both"/>
              <w:rPr>
                <w:rFonts w:ascii="Times New Roman" w:eastAsia="Times New Roman" w:hAnsi="Times New Roman"/>
                <w:sz w:val="24"/>
                <w:szCs w:val="28"/>
              </w:rPr>
            </w:pPr>
            <w:r w:rsidRPr="003755F0">
              <w:rPr>
                <w:rFonts w:ascii="Times New Roman" w:eastAsia="Times New Roman" w:hAnsi="Times New Roman"/>
                <w:sz w:val="24"/>
                <w:szCs w:val="28"/>
              </w:rPr>
              <w:t>виготовлення виробів з деревини, паперу та поліграфічна діяльність</w:t>
            </w:r>
          </w:p>
        </w:tc>
        <w:tc>
          <w:tcPr>
            <w:tcW w:w="155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55801F2" w14:textId="77777777">
            <w:pPr>
              <w:jc w:val="center"/>
              <w:rPr>
                <w:rFonts w:ascii="Times New Roman" w:eastAsia="Times New Roman" w:hAnsi="Times New Roman"/>
                <w:sz w:val="24"/>
                <w:szCs w:val="28"/>
              </w:rPr>
            </w:pPr>
            <w:r w:rsidRPr="003755F0">
              <w:rPr>
                <w:rFonts w:ascii="Times New Roman" w:eastAsia="Times New Roman" w:hAnsi="Times New Roman"/>
                <w:sz w:val="24"/>
                <w:szCs w:val="28"/>
              </w:rPr>
              <w:t>8,3</w:t>
            </w:r>
          </w:p>
        </w:tc>
      </w:tr>
      <w:tr w14:paraId="0DBC660E" w14:textId="77777777" w:rsidTr="003755F0">
        <w:tblPrEx>
          <w:tblW w:w="0" w:type="auto"/>
          <w:tblInd w:w="0" w:type="dxa"/>
          <w:tblLook w:val="04A0"/>
        </w:tblPrEx>
        <w:tc>
          <w:tcPr>
            <w:tcW w:w="8075" w:type="dxa"/>
            <w:tcBorders>
              <w:top w:val="single" w:sz="4" w:space="0" w:color="auto"/>
              <w:left w:val="single" w:sz="4" w:space="0" w:color="auto"/>
              <w:bottom w:val="single" w:sz="4" w:space="0" w:color="auto"/>
              <w:right w:val="single" w:sz="4" w:space="0" w:color="auto"/>
            </w:tcBorders>
            <w:hideMark/>
          </w:tcPr>
          <w:p w:rsidR="003755F0" w:rsidRPr="003755F0" w:rsidP="003755F0" w14:paraId="4C6ABAB9" w14:textId="77777777">
            <w:pPr>
              <w:ind w:firstLine="170"/>
              <w:jc w:val="both"/>
              <w:rPr>
                <w:rFonts w:ascii="Times New Roman" w:eastAsia="Times New Roman" w:hAnsi="Times New Roman"/>
                <w:sz w:val="24"/>
                <w:szCs w:val="28"/>
              </w:rPr>
            </w:pPr>
            <w:r w:rsidRPr="003755F0">
              <w:rPr>
                <w:rFonts w:ascii="Times New Roman" w:eastAsia="Times New Roman" w:hAnsi="Times New Roman"/>
                <w:sz w:val="24"/>
                <w:szCs w:val="28"/>
              </w:rPr>
              <w:t>виробництво коксу та продуктів нафтопереробки</w:t>
            </w:r>
          </w:p>
        </w:tc>
        <w:tc>
          <w:tcPr>
            <w:tcW w:w="155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58A17B6" w14:textId="77777777">
            <w:pPr>
              <w:jc w:val="center"/>
              <w:rPr>
                <w:rFonts w:ascii="Times New Roman" w:eastAsia="Times New Roman" w:hAnsi="Times New Roman"/>
                <w:i/>
                <w:iCs/>
                <w:sz w:val="24"/>
                <w:szCs w:val="28"/>
              </w:rPr>
            </w:pPr>
            <w:r w:rsidRPr="003755F0">
              <w:rPr>
                <w:rFonts w:ascii="Times New Roman" w:eastAsia="Times New Roman" w:hAnsi="Times New Roman"/>
                <w:i/>
                <w:iCs/>
                <w:sz w:val="24"/>
                <w:szCs w:val="28"/>
              </w:rPr>
              <w:t>К</w:t>
            </w:r>
          </w:p>
        </w:tc>
      </w:tr>
      <w:tr w14:paraId="16AEA1D1" w14:textId="77777777" w:rsidTr="003755F0">
        <w:tblPrEx>
          <w:tblW w:w="0" w:type="auto"/>
          <w:tblInd w:w="0" w:type="dxa"/>
          <w:tblLook w:val="04A0"/>
        </w:tblPrEx>
        <w:tc>
          <w:tcPr>
            <w:tcW w:w="8075" w:type="dxa"/>
            <w:tcBorders>
              <w:top w:val="single" w:sz="4" w:space="0" w:color="auto"/>
              <w:left w:val="single" w:sz="4" w:space="0" w:color="auto"/>
              <w:bottom w:val="single" w:sz="4" w:space="0" w:color="auto"/>
              <w:right w:val="single" w:sz="4" w:space="0" w:color="auto"/>
            </w:tcBorders>
            <w:hideMark/>
          </w:tcPr>
          <w:p w:rsidR="003755F0" w:rsidRPr="003755F0" w:rsidP="003755F0" w14:paraId="0FA3DEC3" w14:textId="77777777">
            <w:pPr>
              <w:ind w:firstLine="170"/>
              <w:jc w:val="both"/>
              <w:rPr>
                <w:rFonts w:ascii="Times New Roman" w:eastAsia="Times New Roman" w:hAnsi="Times New Roman"/>
                <w:sz w:val="24"/>
                <w:szCs w:val="28"/>
              </w:rPr>
            </w:pPr>
            <w:r w:rsidRPr="003755F0">
              <w:rPr>
                <w:rFonts w:ascii="Times New Roman" w:eastAsia="Times New Roman" w:hAnsi="Times New Roman"/>
                <w:sz w:val="24"/>
                <w:szCs w:val="28"/>
              </w:rPr>
              <w:t xml:space="preserve">виробництво хімічних речовин і хімічної продукції </w:t>
            </w:r>
          </w:p>
        </w:tc>
        <w:tc>
          <w:tcPr>
            <w:tcW w:w="155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CA590BF" w14:textId="77777777">
            <w:pPr>
              <w:jc w:val="center"/>
              <w:rPr>
                <w:rFonts w:ascii="Times New Roman" w:eastAsia="Times New Roman" w:hAnsi="Times New Roman"/>
                <w:sz w:val="24"/>
                <w:szCs w:val="28"/>
              </w:rPr>
            </w:pPr>
            <w:r w:rsidRPr="003755F0">
              <w:rPr>
                <w:rFonts w:ascii="Times New Roman" w:eastAsia="Times New Roman" w:hAnsi="Times New Roman"/>
                <w:sz w:val="24"/>
                <w:szCs w:val="28"/>
              </w:rPr>
              <w:t>2,4</w:t>
            </w:r>
          </w:p>
        </w:tc>
      </w:tr>
      <w:tr w14:paraId="20CDAF14" w14:textId="77777777" w:rsidTr="003755F0">
        <w:tblPrEx>
          <w:tblW w:w="0" w:type="auto"/>
          <w:tblInd w:w="0" w:type="dxa"/>
          <w:tblLook w:val="04A0"/>
        </w:tblPrEx>
        <w:tc>
          <w:tcPr>
            <w:tcW w:w="8075" w:type="dxa"/>
            <w:tcBorders>
              <w:top w:val="single" w:sz="4" w:space="0" w:color="auto"/>
              <w:left w:val="single" w:sz="4" w:space="0" w:color="auto"/>
              <w:bottom w:val="single" w:sz="4" w:space="0" w:color="auto"/>
              <w:right w:val="single" w:sz="4" w:space="0" w:color="auto"/>
            </w:tcBorders>
            <w:hideMark/>
          </w:tcPr>
          <w:p w:rsidR="003755F0" w:rsidRPr="003755F0" w:rsidP="003755F0" w14:paraId="44828BC5" w14:textId="77777777">
            <w:pPr>
              <w:ind w:firstLine="170"/>
              <w:jc w:val="both"/>
              <w:rPr>
                <w:rFonts w:ascii="Times New Roman" w:eastAsia="Times New Roman" w:hAnsi="Times New Roman"/>
                <w:sz w:val="24"/>
                <w:szCs w:val="28"/>
              </w:rPr>
            </w:pPr>
            <w:r w:rsidRPr="003755F0">
              <w:rPr>
                <w:rFonts w:ascii="Times New Roman" w:eastAsia="Times New Roman" w:hAnsi="Times New Roman"/>
                <w:sz w:val="24"/>
                <w:szCs w:val="28"/>
              </w:rPr>
              <w:t>виробництво основних фармацевтичних продуктів і фармацевтичних препаратів</w:t>
            </w:r>
          </w:p>
        </w:tc>
        <w:tc>
          <w:tcPr>
            <w:tcW w:w="155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F38CAEC" w14:textId="77777777">
            <w:pPr>
              <w:jc w:val="center"/>
              <w:rPr>
                <w:rFonts w:ascii="Times New Roman" w:eastAsia="Times New Roman" w:hAnsi="Times New Roman"/>
                <w:sz w:val="24"/>
                <w:szCs w:val="28"/>
              </w:rPr>
            </w:pPr>
            <w:r w:rsidRPr="003755F0">
              <w:rPr>
                <w:rFonts w:ascii="Times New Roman" w:eastAsia="Times New Roman" w:hAnsi="Times New Roman"/>
                <w:i/>
                <w:iCs/>
                <w:sz w:val="24"/>
                <w:szCs w:val="28"/>
              </w:rPr>
              <w:t>К</w:t>
            </w:r>
          </w:p>
        </w:tc>
      </w:tr>
      <w:tr w14:paraId="44E2FDAA" w14:textId="77777777" w:rsidTr="003755F0">
        <w:tblPrEx>
          <w:tblW w:w="0" w:type="auto"/>
          <w:tblInd w:w="0" w:type="dxa"/>
          <w:tblLook w:val="04A0"/>
        </w:tblPrEx>
        <w:tc>
          <w:tcPr>
            <w:tcW w:w="8075" w:type="dxa"/>
            <w:tcBorders>
              <w:top w:val="single" w:sz="4" w:space="0" w:color="auto"/>
              <w:left w:val="single" w:sz="4" w:space="0" w:color="auto"/>
              <w:bottom w:val="single" w:sz="4" w:space="0" w:color="auto"/>
              <w:right w:val="single" w:sz="4" w:space="0" w:color="auto"/>
            </w:tcBorders>
            <w:hideMark/>
          </w:tcPr>
          <w:p w:rsidR="003755F0" w:rsidRPr="003755F0" w:rsidP="003755F0" w14:paraId="0DC268F6" w14:textId="77777777">
            <w:pPr>
              <w:ind w:left="176" w:hanging="6"/>
              <w:rPr>
                <w:rFonts w:ascii="Times New Roman" w:eastAsia="Times New Roman" w:hAnsi="Times New Roman"/>
                <w:sz w:val="24"/>
                <w:szCs w:val="28"/>
              </w:rPr>
            </w:pPr>
            <w:r w:rsidRPr="003755F0">
              <w:rPr>
                <w:rFonts w:ascii="Times New Roman" w:eastAsia="Times New Roman" w:hAnsi="Times New Roman"/>
                <w:sz w:val="24"/>
                <w:szCs w:val="28"/>
              </w:rPr>
              <w:t>виробництво гумових і пластмасових виробів, іншої неметалевої мінеральної продукції</w:t>
            </w:r>
          </w:p>
        </w:tc>
        <w:tc>
          <w:tcPr>
            <w:tcW w:w="155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6415EE9" w14:textId="77777777">
            <w:pPr>
              <w:jc w:val="center"/>
              <w:rPr>
                <w:rFonts w:ascii="Times New Roman" w:eastAsia="Times New Roman" w:hAnsi="Times New Roman"/>
                <w:sz w:val="24"/>
                <w:szCs w:val="28"/>
              </w:rPr>
            </w:pPr>
            <w:r w:rsidRPr="003755F0">
              <w:rPr>
                <w:rFonts w:ascii="Times New Roman" w:eastAsia="Times New Roman" w:hAnsi="Times New Roman"/>
                <w:sz w:val="24"/>
                <w:szCs w:val="28"/>
              </w:rPr>
              <w:t>11,2</w:t>
            </w:r>
          </w:p>
        </w:tc>
      </w:tr>
      <w:tr w14:paraId="44974DD2" w14:textId="77777777" w:rsidTr="003755F0">
        <w:tblPrEx>
          <w:tblW w:w="0" w:type="auto"/>
          <w:tblInd w:w="0" w:type="dxa"/>
          <w:tblLook w:val="04A0"/>
        </w:tblPrEx>
        <w:tc>
          <w:tcPr>
            <w:tcW w:w="8075" w:type="dxa"/>
            <w:tcBorders>
              <w:top w:val="single" w:sz="4" w:space="0" w:color="auto"/>
              <w:left w:val="single" w:sz="4" w:space="0" w:color="auto"/>
              <w:bottom w:val="single" w:sz="4" w:space="0" w:color="auto"/>
              <w:right w:val="single" w:sz="4" w:space="0" w:color="auto"/>
            </w:tcBorders>
            <w:hideMark/>
          </w:tcPr>
          <w:p w:rsidR="003755F0" w:rsidRPr="003755F0" w:rsidP="003755F0" w14:paraId="532A47AF" w14:textId="77777777">
            <w:pPr>
              <w:ind w:left="176" w:hanging="6"/>
              <w:rPr>
                <w:rFonts w:ascii="Times New Roman" w:eastAsia="Times New Roman" w:hAnsi="Times New Roman"/>
                <w:sz w:val="24"/>
                <w:szCs w:val="28"/>
              </w:rPr>
            </w:pPr>
            <w:r w:rsidRPr="003755F0">
              <w:rPr>
                <w:rFonts w:ascii="Times New Roman" w:eastAsia="Times New Roman" w:hAnsi="Times New Roman"/>
                <w:sz w:val="24"/>
                <w:szCs w:val="28"/>
              </w:rPr>
              <w:t>металургійне виробництво, виробництво готових металевих виробів, крім виробництва машин та устаткування</w:t>
            </w:r>
          </w:p>
        </w:tc>
        <w:tc>
          <w:tcPr>
            <w:tcW w:w="155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80CF81E" w14:textId="77777777">
            <w:pPr>
              <w:jc w:val="center"/>
              <w:rPr>
                <w:rFonts w:ascii="Times New Roman" w:eastAsia="Times New Roman" w:hAnsi="Times New Roman"/>
                <w:sz w:val="24"/>
                <w:szCs w:val="28"/>
              </w:rPr>
            </w:pPr>
            <w:r w:rsidRPr="003755F0">
              <w:rPr>
                <w:rFonts w:ascii="Times New Roman" w:eastAsia="Times New Roman" w:hAnsi="Times New Roman"/>
                <w:sz w:val="24"/>
                <w:szCs w:val="28"/>
              </w:rPr>
              <w:t>7,5</w:t>
            </w:r>
          </w:p>
        </w:tc>
      </w:tr>
      <w:tr w14:paraId="441318E1" w14:textId="77777777" w:rsidTr="003755F0">
        <w:tblPrEx>
          <w:tblW w:w="0" w:type="auto"/>
          <w:tblInd w:w="0" w:type="dxa"/>
          <w:tblLook w:val="04A0"/>
        </w:tblPrEx>
        <w:tc>
          <w:tcPr>
            <w:tcW w:w="8075" w:type="dxa"/>
            <w:tcBorders>
              <w:top w:val="single" w:sz="4" w:space="0" w:color="auto"/>
              <w:left w:val="single" w:sz="4" w:space="0" w:color="auto"/>
              <w:bottom w:val="single" w:sz="4" w:space="0" w:color="auto"/>
              <w:right w:val="single" w:sz="4" w:space="0" w:color="auto"/>
            </w:tcBorders>
            <w:hideMark/>
          </w:tcPr>
          <w:p w:rsidR="003755F0" w:rsidRPr="003755F0" w:rsidP="003755F0" w14:paraId="7B915098" w14:textId="77777777">
            <w:pPr>
              <w:ind w:firstLine="170"/>
              <w:jc w:val="both"/>
              <w:rPr>
                <w:rFonts w:ascii="Times New Roman" w:eastAsia="Times New Roman" w:hAnsi="Times New Roman"/>
                <w:sz w:val="24"/>
                <w:szCs w:val="28"/>
              </w:rPr>
            </w:pPr>
            <w:r w:rsidRPr="003755F0">
              <w:rPr>
                <w:rFonts w:ascii="Times New Roman" w:eastAsia="Times New Roman" w:hAnsi="Times New Roman"/>
                <w:sz w:val="24"/>
                <w:szCs w:val="28"/>
              </w:rPr>
              <w:t>машинобудування:</w:t>
            </w:r>
          </w:p>
        </w:tc>
        <w:tc>
          <w:tcPr>
            <w:tcW w:w="155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0CDD939" w14:textId="77777777">
            <w:pPr>
              <w:jc w:val="center"/>
              <w:rPr>
                <w:rFonts w:ascii="Times New Roman" w:eastAsia="Times New Roman" w:hAnsi="Times New Roman"/>
                <w:sz w:val="24"/>
                <w:szCs w:val="28"/>
              </w:rPr>
            </w:pPr>
            <w:r w:rsidRPr="003755F0">
              <w:rPr>
                <w:rFonts w:ascii="Times New Roman" w:eastAsia="Times New Roman" w:hAnsi="Times New Roman"/>
                <w:sz w:val="24"/>
                <w:szCs w:val="28"/>
              </w:rPr>
              <w:t>13,5</w:t>
            </w:r>
          </w:p>
        </w:tc>
      </w:tr>
      <w:tr w14:paraId="0FEE22EE" w14:textId="77777777" w:rsidTr="003755F0">
        <w:tblPrEx>
          <w:tblW w:w="0" w:type="auto"/>
          <w:tblInd w:w="0" w:type="dxa"/>
          <w:tblLook w:val="04A0"/>
        </w:tblPrEx>
        <w:tc>
          <w:tcPr>
            <w:tcW w:w="8075" w:type="dxa"/>
            <w:tcBorders>
              <w:top w:val="single" w:sz="4" w:space="0" w:color="auto"/>
              <w:left w:val="single" w:sz="4" w:space="0" w:color="auto"/>
              <w:bottom w:val="single" w:sz="4" w:space="0" w:color="auto"/>
              <w:right w:val="single" w:sz="4" w:space="0" w:color="auto"/>
            </w:tcBorders>
            <w:hideMark/>
          </w:tcPr>
          <w:p w:rsidR="003755F0" w:rsidRPr="003755F0" w:rsidP="003755F0" w14:paraId="2BAE39EB" w14:textId="77777777">
            <w:pPr>
              <w:ind w:firstLine="318"/>
              <w:jc w:val="both"/>
              <w:rPr>
                <w:rFonts w:ascii="Times New Roman" w:eastAsia="Times New Roman" w:hAnsi="Times New Roman"/>
                <w:sz w:val="24"/>
                <w:szCs w:val="28"/>
              </w:rPr>
            </w:pPr>
            <w:r w:rsidRPr="003755F0">
              <w:rPr>
                <w:rFonts w:ascii="Times New Roman" w:eastAsia="Times New Roman" w:hAnsi="Times New Roman"/>
                <w:sz w:val="24"/>
                <w:szCs w:val="28"/>
              </w:rPr>
              <w:t>виробництво комп'ютерів, електронної та оптичної продукції</w:t>
            </w:r>
          </w:p>
        </w:tc>
        <w:tc>
          <w:tcPr>
            <w:tcW w:w="155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5F0BF77" w14:textId="77777777">
            <w:pPr>
              <w:jc w:val="center"/>
              <w:rPr>
                <w:rFonts w:ascii="Times New Roman" w:eastAsia="Times New Roman" w:hAnsi="Times New Roman"/>
                <w:sz w:val="24"/>
                <w:szCs w:val="28"/>
              </w:rPr>
            </w:pPr>
            <w:r w:rsidRPr="003755F0">
              <w:rPr>
                <w:rFonts w:ascii="Times New Roman" w:eastAsia="Times New Roman" w:hAnsi="Times New Roman"/>
                <w:sz w:val="24"/>
                <w:szCs w:val="28"/>
              </w:rPr>
              <w:t>0,7</w:t>
            </w:r>
          </w:p>
        </w:tc>
      </w:tr>
      <w:tr w14:paraId="46DA2393" w14:textId="77777777" w:rsidTr="003755F0">
        <w:tblPrEx>
          <w:tblW w:w="0" w:type="auto"/>
          <w:tblInd w:w="0" w:type="dxa"/>
          <w:tblLook w:val="04A0"/>
        </w:tblPrEx>
        <w:tc>
          <w:tcPr>
            <w:tcW w:w="8075" w:type="dxa"/>
            <w:tcBorders>
              <w:top w:val="single" w:sz="4" w:space="0" w:color="auto"/>
              <w:left w:val="single" w:sz="4" w:space="0" w:color="auto"/>
              <w:bottom w:val="single" w:sz="4" w:space="0" w:color="auto"/>
              <w:right w:val="single" w:sz="4" w:space="0" w:color="auto"/>
            </w:tcBorders>
            <w:hideMark/>
          </w:tcPr>
          <w:p w:rsidR="003755F0" w:rsidRPr="003755F0" w:rsidP="003755F0" w14:paraId="3DBED11D" w14:textId="77777777">
            <w:pPr>
              <w:ind w:firstLine="318"/>
              <w:jc w:val="both"/>
              <w:rPr>
                <w:rFonts w:ascii="Times New Roman" w:eastAsia="Times New Roman" w:hAnsi="Times New Roman"/>
                <w:sz w:val="24"/>
                <w:szCs w:val="28"/>
              </w:rPr>
            </w:pPr>
            <w:r w:rsidRPr="003755F0">
              <w:rPr>
                <w:rFonts w:ascii="Times New Roman" w:eastAsia="Times New Roman" w:hAnsi="Times New Roman"/>
                <w:sz w:val="24"/>
                <w:szCs w:val="28"/>
              </w:rPr>
              <w:t>виробництво електричного устаткування</w:t>
            </w:r>
          </w:p>
        </w:tc>
        <w:tc>
          <w:tcPr>
            <w:tcW w:w="155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C691868" w14:textId="77777777">
            <w:pPr>
              <w:jc w:val="center"/>
              <w:rPr>
                <w:rFonts w:ascii="Times New Roman" w:eastAsia="Times New Roman" w:hAnsi="Times New Roman"/>
                <w:sz w:val="24"/>
                <w:szCs w:val="28"/>
              </w:rPr>
            </w:pPr>
            <w:r w:rsidRPr="003755F0">
              <w:rPr>
                <w:rFonts w:ascii="Times New Roman" w:eastAsia="Times New Roman" w:hAnsi="Times New Roman"/>
                <w:sz w:val="24"/>
                <w:szCs w:val="28"/>
              </w:rPr>
              <w:t>1,5</w:t>
            </w:r>
          </w:p>
        </w:tc>
      </w:tr>
      <w:tr w14:paraId="11584EC2" w14:textId="77777777" w:rsidTr="003755F0">
        <w:tblPrEx>
          <w:tblW w:w="0" w:type="auto"/>
          <w:tblInd w:w="0" w:type="dxa"/>
          <w:tblLook w:val="04A0"/>
        </w:tblPrEx>
        <w:tc>
          <w:tcPr>
            <w:tcW w:w="8075" w:type="dxa"/>
            <w:tcBorders>
              <w:top w:val="single" w:sz="4" w:space="0" w:color="auto"/>
              <w:left w:val="single" w:sz="4" w:space="0" w:color="auto"/>
              <w:bottom w:val="single" w:sz="4" w:space="0" w:color="auto"/>
              <w:right w:val="single" w:sz="4" w:space="0" w:color="auto"/>
            </w:tcBorders>
            <w:hideMark/>
          </w:tcPr>
          <w:p w:rsidR="003755F0" w:rsidRPr="003755F0" w:rsidP="003755F0" w14:paraId="3993976B" w14:textId="77777777">
            <w:pPr>
              <w:ind w:firstLine="318"/>
              <w:jc w:val="both"/>
              <w:rPr>
                <w:rFonts w:ascii="Times New Roman" w:eastAsia="Times New Roman" w:hAnsi="Times New Roman"/>
                <w:sz w:val="24"/>
                <w:szCs w:val="28"/>
              </w:rPr>
            </w:pPr>
            <w:r w:rsidRPr="003755F0">
              <w:rPr>
                <w:rFonts w:ascii="Times New Roman" w:eastAsia="Times New Roman" w:hAnsi="Times New Roman"/>
                <w:sz w:val="24"/>
                <w:szCs w:val="28"/>
              </w:rPr>
              <w:t>виробництво машин і устаткування, не віднесених до інших угруповань</w:t>
            </w:r>
          </w:p>
        </w:tc>
        <w:tc>
          <w:tcPr>
            <w:tcW w:w="155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E24B59E" w14:textId="77777777">
            <w:pPr>
              <w:jc w:val="center"/>
              <w:rPr>
                <w:rFonts w:ascii="Times New Roman" w:eastAsia="Times New Roman" w:hAnsi="Times New Roman"/>
                <w:sz w:val="24"/>
                <w:szCs w:val="28"/>
              </w:rPr>
            </w:pPr>
            <w:r w:rsidRPr="003755F0">
              <w:rPr>
                <w:rFonts w:ascii="Times New Roman" w:eastAsia="Times New Roman" w:hAnsi="Times New Roman"/>
                <w:sz w:val="24"/>
                <w:szCs w:val="28"/>
              </w:rPr>
              <w:t>3,3</w:t>
            </w:r>
          </w:p>
        </w:tc>
      </w:tr>
      <w:tr w14:paraId="07196238" w14:textId="77777777" w:rsidTr="003755F0">
        <w:tblPrEx>
          <w:tblW w:w="0" w:type="auto"/>
          <w:tblInd w:w="0" w:type="dxa"/>
          <w:tblLook w:val="04A0"/>
        </w:tblPrEx>
        <w:tc>
          <w:tcPr>
            <w:tcW w:w="8075" w:type="dxa"/>
            <w:tcBorders>
              <w:top w:val="single" w:sz="4" w:space="0" w:color="auto"/>
              <w:left w:val="single" w:sz="4" w:space="0" w:color="auto"/>
              <w:bottom w:val="single" w:sz="4" w:space="0" w:color="auto"/>
              <w:right w:val="single" w:sz="4" w:space="0" w:color="auto"/>
            </w:tcBorders>
            <w:hideMark/>
          </w:tcPr>
          <w:p w:rsidR="003755F0" w:rsidRPr="003755F0" w:rsidP="003755F0" w14:paraId="03D232BC" w14:textId="77777777">
            <w:pPr>
              <w:ind w:left="318"/>
              <w:rPr>
                <w:rFonts w:ascii="Times New Roman" w:eastAsia="Times New Roman" w:hAnsi="Times New Roman"/>
                <w:sz w:val="24"/>
                <w:szCs w:val="28"/>
              </w:rPr>
            </w:pPr>
            <w:r w:rsidRPr="003755F0">
              <w:rPr>
                <w:rFonts w:ascii="Times New Roman" w:eastAsia="Times New Roman" w:hAnsi="Times New Roman"/>
                <w:sz w:val="24"/>
                <w:szCs w:val="28"/>
              </w:rPr>
              <w:t>виробництво автотранспортних засобів, причепів і напівпричепів та інших транспортних засобів</w:t>
            </w:r>
          </w:p>
        </w:tc>
        <w:tc>
          <w:tcPr>
            <w:tcW w:w="155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1F10A00" w14:textId="77777777">
            <w:pPr>
              <w:jc w:val="center"/>
              <w:rPr>
                <w:rFonts w:ascii="Times New Roman" w:eastAsia="Times New Roman" w:hAnsi="Times New Roman"/>
                <w:sz w:val="24"/>
                <w:szCs w:val="28"/>
              </w:rPr>
            </w:pPr>
            <w:r w:rsidRPr="003755F0">
              <w:rPr>
                <w:rFonts w:ascii="Times New Roman" w:eastAsia="Times New Roman" w:hAnsi="Times New Roman"/>
                <w:sz w:val="24"/>
                <w:szCs w:val="28"/>
              </w:rPr>
              <w:t>8,0</w:t>
            </w:r>
          </w:p>
        </w:tc>
      </w:tr>
      <w:tr w14:paraId="20AE7988" w14:textId="77777777" w:rsidTr="003755F0">
        <w:tblPrEx>
          <w:tblW w:w="0" w:type="auto"/>
          <w:tblInd w:w="0" w:type="dxa"/>
          <w:tblLook w:val="04A0"/>
        </w:tblPrEx>
        <w:tc>
          <w:tcPr>
            <w:tcW w:w="8075" w:type="dxa"/>
            <w:tcBorders>
              <w:top w:val="single" w:sz="4" w:space="0" w:color="auto"/>
              <w:left w:val="single" w:sz="4" w:space="0" w:color="auto"/>
              <w:bottom w:val="single" w:sz="4" w:space="0" w:color="auto"/>
              <w:right w:val="single" w:sz="4" w:space="0" w:color="auto"/>
            </w:tcBorders>
            <w:hideMark/>
          </w:tcPr>
          <w:p w:rsidR="003755F0" w:rsidRPr="003755F0" w:rsidP="003755F0" w14:paraId="73D9A501" w14:textId="77777777">
            <w:pPr>
              <w:ind w:firstLine="170"/>
              <w:jc w:val="both"/>
              <w:rPr>
                <w:rFonts w:ascii="Times New Roman" w:eastAsia="Times New Roman" w:hAnsi="Times New Roman"/>
                <w:sz w:val="24"/>
                <w:szCs w:val="28"/>
              </w:rPr>
            </w:pPr>
            <w:r w:rsidRPr="003755F0">
              <w:rPr>
                <w:rFonts w:ascii="Times New Roman" w:eastAsia="Times New Roman" w:hAnsi="Times New Roman"/>
                <w:sz w:val="24"/>
                <w:szCs w:val="28"/>
              </w:rPr>
              <w:t>виробництво меблів, іншої продукції; ремонт і монтаж машин і устаткування</w:t>
            </w:r>
          </w:p>
        </w:tc>
        <w:tc>
          <w:tcPr>
            <w:tcW w:w="155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F9C0D12" w14:textId="77777777">
            <w:pPr>
              <w:jc w:val="center"/>
              <w:rPr>
                <w:rFonts w:ascii="Times New Roman" w:eastAsia="Times New Roman" w:hAnsi="Times New Roman"/>
                <w:sz w:val="24"/>
                <w:szCs w:val="28"/>
              </w:rPr>
            </w:pPr>
            <w:r w:rsidRPr="003755F0">
              <w:rPr>
                <w:rFonts w:ascii="Times New Roman" w:eastAsia="Times New Roman" w:hAnsi="Times New Roman"/>
                <w:sz w:val="24"/>
                <w:szCs w:val="28"/>
              </w:rPr>
              <w:t>2,5</w:t>
            </w:r>
          </w:p>
        </w:tc>
      </w:tr>
      <w:tr w14:paraId="407BD583" w14:textId="77777777" w:rsidTr="003755F0">
        <w:tblPrEx>
          <w:tblW w:w="0" w:type="auto"/>
          <w:tblInd w:w="0" w:type="dxa"/>
          <w:tblLook w:val="04A0"/>
        </w:tblPrEx>
        <w:tc>
          <w:tcPr>
            <w:tcW w:w="8075" w:type="dxa"/>
            <w:tcBorders>
              <w:top w:val="single" w:sz="4" w:space="0" w:color="auto"/>
              <w:left w:val="single" w:sz="4" w:space="0" w:color="auto"/>
              <w:bottom w:val="single" w:sz="4" w:space="0" w:color="auto"/>
              <w:right w:val="single" w:sz="4" w:space="0" w:color="auto"/>
            </w:tcBorders>
            <w:hideMark/>
          </w:tcPr>
          <w:p w:rsidR="003755F0" w:rsidRPr="003755F0" w:rsidP="003755F0" w14:paraId="607911F9" w14:textId="77777777">
            <w:pPr>
              <w:jc w:val="both"/>
              <w:rPr>
                <w:rFonts w:ascii="Times New Roman" w:eastAsia="Times New Roman" w:hAnsi="Times New Roman"/>
                <w:caps/>
                <w:sz w:val="24"/>
                <w:szCs w:val="28"/>
              </w:rPr>
            </w:pPr>
            <w:r w:rsidRPr="003755F0">
              <w:rPr>
                <w:rFonts w:ascii="Times New Roman" w:eastAsia="Times New Roman" w:hAnsi="Times New Roman"/>
                <w:caps/>
                <w:sz w:val="24"/>
                <w:szCs w:val="28"/>
              </w:rPr>
              <w:t>Постачання електроенергії, газу, пари та кондиційованого повітря</w:t>
            </w:r>
          </w:p>
        </w:tc>
        <w:tc>
          <w:tcPr>
            <w:tcW w:w="155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FB366CF" w14:textId="77777777">
            <w:pPr>
              <w:jc w:val="center"/>
              <w:rPr>
                <w:rFonts w:ascii="Times New Roman" w:eastAsia="Times New Roman" w:hAnsi="Times New Roman"/>
                <w:sz w:val="24"/>
                <w:szCs w:val="28"/>
              </w:rPr>
            </w:pPr>
            <w:r w:rsidRPr="003755F0">
              <w:rPr>
                <w:rFonts w:ascii="Times New Roman" w:eastAsia="Times New Roman" w:hAnsi="Times New Roman"/>
                <w:sz w:val="24"/>
                <w:szCs w:val="28"/>
              </w:rPr>
              <w:t>21,4</w:t>
            </w:r>
          </w:p>
        </w:tc>
      </w:tr>
      <w:tr w14:paraId="356C4D21" w14:textId="77777777" w:rsidTr="003755F0">
        <w:tblPrEx>
          <w:tblW w:w="0" w:type="auto"/>
          <w:tblInd w:w="0" w:type="dxa"/>
          <w:tblLook w:val="04A0"/>
        </w:tblPrEx>
        <w:tc>
          <w:tcPr>
            <w:tcW w:w="8075" w:type="dxa"/>
            <w:tcBorders>
              <w:top w:val="single" w:sz="4" w:space="0" w:color="auto"/>
              <w:left w:val="single" w:sz="4" w:space="0" w:color="auto"/>
              <w:bottom w:val="single" w:sz="4" w:space="0" w:color="auto"/>
              <w:right w:val="single" w:sz="4" w:space="0" w:color="auto"/>
            </w:tcBorders>
            <w:hideMark/>
          </w:tcPr>
          <w:p w:rsidR="003755F0" w:rsidRPr="003755F0" w:rsidP="003755F0" w14:paraId="69BAD2E9" w14:textId="77777777">
            <w:pPr>
              <w:jc w:val="both"/>
              <w:rPr>
                <w:rFonts w:ascii="Times New Roman" w:eastAsia="Times New Roman" w:hAnsi="Times New Roman"/>
                <w:caps/>
                <w:sz w:val="24"/>
                <w:szCs w:val="28"/>
              </w:rPr>
            </w:pPr>
            <w:r w:rsidRPr="003755F0">
              <w:rPr>
                <w:rFonts w:ascii="Times New Roman" w:eastAsia="Times New Roman" w:hAnsi="Times New Roman"/>
                <w:caps/>
                <w:sz w:val="24"/>
                <w:szCs w:val="28"/>
              </w:rPr>
              <w:t>Водопостачання; каналізація, поводження з відходами</w:t>
            </w:r>
          </w:p>
        </w:tc>
        <w:tc>
          <w:tcPr>
            <w:tcW w:w="155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F3A2A0F" w14:textId="77777777">
            <w:pPr>
              <w:jc w:val="center"/>
              <w:rPr>
                <w:rFonts w:ascii="Times New Roman" w:eastAsia="Times New Roman" w:hAnsi="Times New Roman"/>
                <w:sz w:val="24"/>
                <w:szCs w:val="28"/>
              </w:rPr>
            </w:pPr>
            <w:r w:rsidRPr="003755F0">
              <w:rPr>
                <w:rFonts w:ascii="Times New Roman" w:eastAsia="Times New Roman" w:hAnsi="Times New Roman"/>
                <w:sz w:val="24"/>
                <w:szCs w:val="28"/>
              </w:rPr>
              <w:t>1,3</w:t>
            </w:r>
          </w:p>
        </w:tc>
      </w:tr>
    </w:tbl>
    <w:p w:rsidR="003755F0" w:rsidRPr="003755F0" w:rsidP="003755F0" w14:paraId="16D7B000" w14:textId="77777777">
      <w:pPr>
        <w:spacing w:after="0" w:line="240" w:lineRule="auto"/>
        <w:ind w:firstLine="567"/>
        <w:jc w:val="both"/>
        <w:rPr>
          <w:rFonts w:ascii="Times New Roman" w:eastAsia="Calibri" w:hAnsi="Times New Roman" w:cs="Times New Roman"/>
          <w:color w:val="809EC2"/>
          <w:kern w:val="2"/>
          <w:sz w:val="24"/>
          <w:szCs w:val="28"/>
          <w:lang w:eastAsia="en-US"/>
          <w14:ligatures w14:val="standardContextual"/>
        </w:rPr>
      </w:pPr>
      <w:r w:rsidRPr="003755F0">
        <w:rPr>
          <w:rFonts w:ascii="Times New Roman" w:eastAsia="Calibri" w:hAnsi="Times New Roman" w:cs="Times New Roman"/>
          <w:i/>
          <w:iCs/>
          <w:kern w:val="2"/>
          <w:sz w:val="24"/>
          <w:szCs w:val="28"/>
          <w:lang w:eastAsia="en-US"/>
          <w14:ligatures w14:val="standardContextual"/>
        </w:rPr>
        <w:t>Джерело:</w:t>
      </w:r>
      <w:r w:rsidRPr="003755F0">
        <w:rPr>
          <w:rFonts w:ascii="Times New Roman" w:eastAsia="Calibri" w:hAnsi="Times New Roman" w:cs="Times New Roman"/>
          <w:kern w:val="2"/>
          <w:sz w:val="24"/>
          <w:szCs w:val="28"/>
          <w:lang w:eastAsia="en-US"/>
          <w14:ligatures w14:val="standardContextual"/>
        </w:rPr>
        <w:t xml:space="preserve"> Головне управління статистики у Київській області – Промисловість. </w:t>
      </w:r>
      <w:hyperlink r:id="rId11" w:history="1">
        <w:r w:rsidRPr="003755F0">
          <w:rPr>
            <w:rFonts w:ascii="Times New Roman" w:eastAsia="Calibri" w:hAnsi="Times New Roman" w:cs="Times New Roman"/>
            <w:color w:val="0000FF" w:themeColor="hyperlink"/>
            <w:kern w:val="2"/>
            <w:sz w:val="24"/>
            <w:szCs w:val="28"/>
            <w:u w:val="single"/>
            <w:lang w:eastAsia="en-US"/>
            <w14:ligatures w14:val="standardContextual"/>
          </w:rPr>
          <w:t>http://kyivobl.ukrstat.gov.ua/p.php3?c=82&amp;lang=1</w:t>
        </w:r>
      </w:hyperlink>
      <w:r w:rsidRPr="003755F0">
        <w:rPr>
          <w:rFonts w:ascii="Times New Roman" w:eastAsia="Calibri" w:hAnsi="Times New Roman" w:cs="Times New Roman"/>
          <w:color w:val="809EC2"/>
          <w:kern w:val="2"/>
          <w:sz w:val="24"/>
          <w:szCs w:val="28"/>
          <w:lang w:eastAsia="en-US"/>
          <w14:ligatures w14:val="standardContextual"/>
        </w:rPr>
        <w:t xml:space="preserve"> </w:t>
      </w:r>
    </w:p>
    <w:p w:rsidR="003755F0" w:rsidRPr="003755F0" w:rsidP="003755F0" w14:paraId="6B87AEA3"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Поряд з цим, Київська область відзначається значним притоком капітальних інвестицій (КІ).  Тоді як у 2022 р. обсяг капітальних інвестицій в економіку області зменшився з 44,3 млрд.  до 31,2 млрд. грн, за підсумками 2024 р. економіка області залучила майже 62,6 млрд. грн. Характерно, що за підсумками 2024 р. притік  капітальних інвестицій в промисловість Київської області  зріс на майже 10 млрд. грн. при загальному зростанні номінального обсягу капітальних інвестицій в регіоні на 11,4 млрд грн (табл. 3). </w:t>
      </w:r>
    </w:p>
    <w:p w:rsidR="003755F0" w:rsidRPr="003755F0" w:rsidP="003755F0" w14:paraId="4F439DB9" w14:textId="77777777">
      <w:pPr>
        <w:spacing w:after="0" w:line="240" w:lineRule="auto"/>
        <w:jc w:val="center"/>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Табл. 3.</w:t>
      </w:r>
      <w:r w:rsidRPr="003755F0">
        <w:rPr>
          <w:rFonts w:ascii="Times New Roman" w:eastAsia="Calibri" w:hAnsi="Times New Roman" w:cs="Times New Roman"/>
          <w:kern w:val="2"/>
          <w:sz w:val="28"/>
          <w:szCs w:val="28"/>
          <w:lang w:eastAsia="en-US"/>
          <w14:ligatures w14:val="standardContextual"/>
        </w:rPr>
        <w:t xml:space="preserve"> Динаміка капітальних інвестицій у Київської області за видами економічної діяльності у період 2022–2024 рр.</w:t>
      </w:r>
    </w:p>
    <w:tbl>
      <w:tblPr>
        <w:tblStyle w:val="5"/>
        <w:tblW w:w="9630" w:type="dxa"/>
        <w:tblInd w:w="0" w:type="dxa"/>
        <w:tblLayout w:type="fixed"/>
        <w:tblLook w:val="04A0"/>
      </w:tblPr>
      <w:tblGrid>
        <w:gridCol w:w="3482"/>
        <w:gridCol w:w="893"/>
        <w:gridCol w:w="1007"/>
        <w:gridCol w:w="744"/>
        <w:gridCol w:w="957"/>
        <w:gridCol w:w="795"/>
        <w:gridCol w:w="906"/>
        <w:gridCol w:w="846"/>
      </w:tblGrid>
      <w:tr w14:paraId="4DA1C544" w14:textId="77777777" w:rsidTr="003755F0">
        <w:tblPrEx>
          <w:tblW w:w="9630" w:type="dxa"/>
          <w:tblInd w:w="0" w:type="dxa"/>
          <w:tblLayout w:type="fixed"/>
          <w:tblLook w:val="04A0"/>
        </w:tblPrEx>
        <w:trPr>
          <w:trHeight w:val="244"/>
        </w:trPr>
        <w:tc>
          <w:tcPr>
            <w:tcW w:w="3482" w:type="dxa"/>
            <w:vMerge w:val="restart"/>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70069B72" w14:textId="77777777">
            <w:pPr>
              <w:ind w:left="-57" w:right="-57"/>
              <w:jc w:val="center"/>
              <w:rPr>
                <w:rFonts w:ascii="Times New Roman" w:hAnsi="Times New Roman"/>
                <w:b/>
                <w:bCs/>
                <w:caps/>
                <w:sz w:val="24"/>
                <w:szCs w:val="24"/>
              </w:rPr>
            </w:pPr>
            <w:r w:rsidRPr="003755F0">
              <w:rPr>
                <w:rFonts w:ascii="Times New Roman" w:eastAsia="Times New Roman" w:hAnsi="Times New Roman"/>
                <w:b/>
                <w:bCs/>
                <w:caps/>
                <w:sz w:val="24"/>
                <w:szCs w:val="24"/>
              </w:rPr>
              <w:t>Вид господарської діяльності</w:t>
            </w:r>
          </w:p>
        </w:tc>
        <w:tc>
          <w:tcPr>
            <w:tcW w:w="893" w:type="dxa"/>
            <w:vMerge w:val="restart"/>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48864B11" w14:textId="77777777">
            <w:pPr>
              <w:ind w:left="-57" w:right="-57"/>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КВЕД</w:t>
            </w:r>
          </w:p>
        </w:tc>
        <w:tc>
          <w:tcPr>
            <w:tcW w:w="1751" w:type="dxa"/>
            <w:gridSpan w:val="2"/>
            <w:tcBorders>
              <w:top w:val="single" w:sz="4" w:space="0" w:color="auto"/>
              <w:left w:val="single" w:sz="4" w:space="0" w:color="auto"/>
              <w:bottom w:val="single" w:sz="4" w:space="0" w:color="auto"/>
              <w:right w:val="single" w:sz="4" w:space="0" w:color="auto"/>
            </w:tcBorders>
            <w:shd w:val="clear" w:color="auto" w:fill="809EC2"/>
            <w:hideMark/>
          </w:tcPr>
          <w:p w:rsidR="003755F0" w:rsidRPr="003755F0" w:rsidP="003755F0" w14:paraId="62FA9F52" w14:textId="77777777">
            <w:pPr>
              <w:ind w:left="-57" w:right="-57"/>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2022</w:t>
            </w:r>
          </w:p>
        </w:tc>
        <w:tc>
          <w:tcPr>
            <w:tcW w:w="1752" w:type="dxa"/>
            <w:gridSpan w:val="2"/>
            <w:tcBorders>
              <w:top w:val="single" w:sz="4" w:space="0" w:color="auto"/>
              <w:left w:val="single" w:sz="4" w:space="0" w:color="auto"/>
              <w:bottom w:val="single" w:sz="4" w:space="0" w:color="auto"/>
              <w:right w:val="single" w:sz="4" w:space="0" w:color="auto"/>
            </w:tcBorders>
            <w:shd w:val="clear" w:color="auto" w:fill="809EC2"/>
            <w:hideMark/>
          </w:tcPr>
          <w:p w:rsidR="003755F0" w:rsidRPr="003755F0" w:rsidP="003755F0" w14:paraId="43BEE5F4" w14:textId="77777777">
            <w:pPr>
              <w:ind w:left="-57" w:right="-57"/>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2023</w:t>
            </w:r>
          </w:p>
        </w:tc>
        <w:tc>
          <w:tcPr>
            <w:tcW w:w="1752" w:type="dxa"/>
            <w:gridSpan w:val="2"/>
            <w:tcBorders>
              <w:top w:val="single" w:sz="4" w:space="0" w:color="auto"/>
              <w:left w:val="single" w:sz="4" w:space="0" w:color="auto"/>
              <w:bottom w:val="single" w:sz="4" w:space="0" w:color="auto"/>
              <w:right w:val="single" w:sz="4" w:space="0" w:color="auto"/>
            </w:tcBorders>
            <w:shd w:val="clear" w:color="auto" w:fill="809EC2"/>
            <w:hideMark/>
          </w:tcPr>
          <w:p w:rsidR="003755F0" w:rsidRPr="003755F0" w:rsidP="003755F0" w14:paraId="0D88A154" w14:textId="77777777">
            <w:pPr>
              <w:ind w:left="-57" w:right="-57"/>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2024</w:t>
            </w:r>
          </w:p>
        </w:tc>
      </w:tr>
      <w:tr w14:paraId="44F0CFA3" w14:textId="77777777" w:rsidTr="003755F0">
        <w:tblPrEx>
          <w:tblW w:w="9630" w:type="dxa"/>
          <w:tblInd w:w="0" w:type="dxa"/>
          <w:tblLayout w:type="fixed"/>
          <w:tblLook w:val="04A0"/>
        </w:tblPrEx>
        <w:trPr>
          <w:trHeight w:val="244"/>
        </w:trPr>
        <w:tc>
          <w:tcPr>
            <w:tcW w:w="4375" w:type="dxa"/>
            <w:vMerge/>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219B2EB" w14:textId="77777777">
            <w:pPr>
              <w:rPr>
                <w:rFonts w:ascii="Times New Roman" w:hAnsi="Times New Roman"/>
                <w:b/>
                <w:bCs/>
                <w:caps/>
                <w:sz w:val="24"/>
                <w:szCs w:val="24"/>
              </w:rPr>
            </w:pPr>
          </w:p>
        </w:tc>
        <w:tc>
          <w:tcPr>
            <w:tcW w:w="893" w:type="dxa"/>
            <w:vMerge/>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EF1CCD2" w14:textId="77777777">
            <w:pPr>
              <w:rPr>
                <w:rFonts w:ascii="Times New Roman" w:hAnsi="Times New Roman"/>
                <w:b/>
                <w:bCs/>
                <w:sz w:val="24"/>
                <w:szCs w:val="24"/>
              </w:rPr>
            </w:pPr>
          </w:p>
        </w:tc>
        <w:tc>
          <w:tcPr>
            <w:tcW w:w="1007" w:type="dxa"/>
            <w:tcBorders>
              <w:top w:val="single" w:sz="4" w:space="0" w:color="auto"/>
              <w:left w:val="single" w:sz="4" w:space="0" w:color="auto"/>
              <w:bottom w:val="single" w:sz="4" w:space="0" w:color="auto"/>
              <w:right w:val="single" w:sz="4" w:space="0" w:color="auto"/>
            </w:tcBorders>
            <w:shd w:val="clear" w:color="auto" w:fill="809EC2"/>
            <w:hideMark/>
          </w:tcPr>
          <w:p w:rsidR="003755F0" w:rsidRPr="003755F0" w:rsidP="003755F0" w14:paraId="5D4B59E5" w14:textId="77777777">
            <w:pPr>
              <w:ind w:left="-57" w:right="-57"/>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млн грн</w:t>
            </w:r>
          </w:p>
        </w:tc>
        <w:tc>
          <w:tcPr>
            <w:tcW w:w="744" w:type="dxa"/>
            <w:tcBorders>
              <w:top w:val="single" w:sz="4" w:space="0" w:color="auto"/>
              <w:left w:val="single" w:sz="4" w:space="0" w:color="auto"/>
              <w:bottom w:val="single" w:sz="4" w:space="0" w:color="auto"/>
              <w:right w:val="single" w:sz="4" w:space="0" w:color="auto"/>
            </w:tcBorders>
            <w:shd w:val="clear" w:color="auto" w:fill="809EC2"/>
            <w:hideMark/>
          </w:tcPr>
          <w:p w:rsidR="003755F0" w:rsidRPr="003755F0" w:rsidP="003755F0" w14:paraId="2EC49C94" w14:textId="77777777">
            <w:pPr>
              <w:ind w:left="-57" w:right="-57"/>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w:t>
            </w:r>
          </w:p>
        </w:tc>
        <w:tc>
          <w:tcPr>
            <w:tcW w:w="957" w:type="dxa"/>
            <w:tcBorders>
              <w:top w:val="single" w:sz="4" w:space="0" w:color="auto"/>
              <w:left w:val="single" w:sz="4" w:space="0" w:color="auto"/>
              <w:bottom w:val="single" w:sz="4" w:space="0" w:color="auto"/>
              <w:right w:val="single" w:sz="4" w:space="0" w:color="auto"/>
            </w:tcBorders>
            <w:shd w:val="clear" w:color="auto" w:fill="809EC2"/>
            <w:hideMark/>
          </w:tcPr>
          <w:p w:rsidR="003755F0" w:rsidRPr="003755F0" w:rsidP="003755F0" w14:paraId="47B7B34E" w14:textId="77777777">
            <w:pPr>
              <w:ind w:left="-57" w:right="-57"/>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млн грн</w:t>
            </w:r>
          </w:p>
        </w:tc>
        <w:tc>
          <w:tcPr>
            <w:tcW w:w="795" w:type="dxa"/>
            <w:tcBorders>
              <w:top w:val="single" w:sz="4" w:space="0" w:color="auto"/>
              <w:left w:val="single" w:sz="4" w:space="0" w:color="auto"/>
              <w:bottom w:val="single" w:sz="4" w:space="0" w:color="auto"/>
              <w:right w:val="single" w:sz="4" w:space="0" w:color="auto"/>
            </w:tcBorders>
            <w:shd w:val="clear" w:color="auto" w:fill="809EC2"/>
            <w:hideMark/>
          </w:tcPr>
          <w:p w:rsidR="003755F0" w:rsidRPr="003755F0" w:rsidP="003755F0" w14:paraId="6D66937F" w14:textId="77777777">
            <w:pPr>
              <w:ind w:left="-57" w:right="-57"/>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w:t>
            </w:r>
          </w:p>
        </w:tc>
        <w:tc>
          <w:tcPr>
            <w:tcW w:w="906" w:type="dxa"/>
            <w:tcBorders>
              <w:top w:val="single" w:sz="4" w:space="0" w:color="auto"/>
              <w:left w:val="single" w:sz="4" w:space="0" w:color="auto"/>
              <w:bottom w:val="single" w:sz="4" w:space="0" w:color="auto"/>
              <w:right w:val="single" w:sz="4" w:space="0" w:color="auto"/>
            </w:tcBorders>
            <w:shd w:val="clear" w:color="auto" w:fill="809EC2"/>
            <w:hideMark/>
          </w:tcPr>
          <w:p w:rsidR="003755F0" w:rsidRPr="003755F0" w:rsidP="003755F0" w14:paraId="13355903" w14:textId="77777777">
            <w:pPr>
              <w:ind w:left="-57" w:right="-57"/>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млн грн</w:t>
            </w:r>
          </w:p>
        </w:tc>
        <w:tc>
          <w:tcPr>
            <w:tcW w:w="846" w:type="dxa"/>
            <w:tcBorders>
              <w:top w:val="single" w:sz="4" w:space="0" w:color="auto"/>
              <w:left w:val="single" w:sz="4" w:space="0" w:color="auto"/>
              <w:bottom w:val="single" w:sz="4" w:space="0" w:color="auto"/>
              <w:right w:val="single" w:sz="4" w:space="0" w:color="auto"/>
            </w:tcBorders>
            <w:shd w:val="clear" w:color="auto" w:fill="809EC2"/>
            <w:hideMark/>
          </w:tcPr>
          <w:p w:rsidR="003755F0" w:rsidRPr="003755F0" w:rsidP="003755F0" w14:paraId="00A494E5" w14:textId="77777777">
            <w:pPr>
              <w:ind w:left="-57" w:right="-57"/>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w:t>
            </w:r>
          </w:p>
        </w:tc>
      </w:tr>
      <w:tr w14:paraId="64A6799E" w14:textId="77777777" w:rsidTr="003755F0">
        <w:tblPrEx>
          <w:tblW w:w="9630" w:type="dxa"/>
          <w:tblInd w:w="0" w:type="dxa"/>
          <w:tblLayout w:type="fixed"/>
          <w:tblLook w:val="04A0"/>
        </w:tblPrEx>
        <w:tc>
          <w:tcPr>
            <w:tcW w:w="348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55A6DC4" w14:textId="77777777">
            <w:pPr>
              <w:ind w:left="-57" w:right="-57"/>
              <w:rPr>
                <w:rFonts w:ascii="Times New Roman" w:eastAsia="Times New Roman" w:hAnsi="Times New Roman"/>
                <w:sz w:val="24"/>
                <w:szCs w:val="24"/>
              </w:rPr>
            </w:pPr>
            <w:r w:rsidRPr="003755F0">
              <w:rPr>
                <w:rFonts w:ascii="Times New Roman" w:eastAsia="Times New Roman" w:hAnsi="Times New Roman"/>
                <w:sz w:val="24"/>
                <w:szCs w:val="24"/>
              </w:rPr>
              <w:t>Сільське, лісове та рибне господарство</w:t>
            </w:r>
          </w:p>
        </w:tc>
        <w:tc>
          <w:tcPr>
            <w:tcW w:w="893" w:type="dxa"/>
            <w:tcBorders>
              <w:top w:val="single" w:sz="4" w:space="0" w:color="auto"/>
              <w:left w:val="single" w:sz="4" w:space="0" w:color="auto"/>
              <w:bottom w:val="single" w:sz="4" w:space="0" w:color="auto"/>
              <w:right w:val="single" w:sz="4" w:space="0" w:color="auto"/>
            </w:tcBorders>
            <w:hideMark/>
          </w:tcPr>
          <w:p w:rsidR="003755F0" w:rsidRPr="003755F0" w:rsidP="003755F0" w14:paraId="5931DD6E" w14:textId="77777777">
            <w:pPr>
              <w:ind w:left="-57" w:right="-57"/>
              <w:jc w:val="center"/>
              <w:rPr>
                <w:rFonts w:ascii="Times New Roman" w:eastAsia="Times New Roman" w:hAnsi="Times New Roman"/>
                <w:sz w:val="24"/>
                <w:szCs w:val="24"/>
              </w:rPr>
            </w:pPr>
            <w:r w:rsidRPr="003755F0">
              <w:rPr>
                <w:rFonts w:ascii="Times New Roman" w:eastAsia="Times New Roman" w:hAnsi="Times New Roman"/>
                <w:sz w:val="24"/>
                <w:szCs w:val="24"/>
              </w:rPr>
              <w:t>A</w:t>
            </w:r>
          </w:p>
        </w:tc>
        <w:tc>
          <w:tcPr>
            <w:tcW w:w="100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908AE02"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6294,9</w:t>
            </w:r>
          </w:p>
        </w:tc>
        <w:tc>
          <w:tcPr>
            <w:tcW w:w="74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D0875E5"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20,2</w:t>
            </w:r>
          </w:p>
        </w:tc>
        <w:tc>
          <w:tcPr>
            <w:tcW w:w="95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89F8CA3"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6887,0</w:t>
            </w:r>
          </w:p>
        </w:tc>
        <w:tc>
          <w:tcPr>
            <w:tcW w:w="79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BE316C4"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13,5</w:t>
            </w:r>
          </w:p>
        </w:tc>
        <w:tc>
          <w:tcPr>
            <w:tcW w:w="90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1ED36F8"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6828,7</w:t>
            </w:r>
          </w:p>
        </w:tc>
        <w:tc>
          <w:tcPr>
            <w:tcW w:w="84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46292CC"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10,9</w:t>
            </w:r>
          </w:p>
        </w:tc>
      </w:tr>
      <w:tr w14:paraId="293157A0" w14:textId="77777777" w:rsidTr="003755F0">
        <w:tblPrEx>
          <w:tblW w:w="9630" w:type="dxa"/>
          <w:tblInd w:w="0" w:type="dxa"/>
          <w:tblLayout w:type="fixed"/>
          <w:tblLook w:val="04A0"/>
        </w:tblPrEx>
        <w:tc>
          <w:tcPr>
            <w:tcW w:w="348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194969C" w14:textId="77777777">
            <w:pPr>
              <w:ind w:left="-57" w:right="-57"/>
              <w:rPr>
                <w:rFonts w:ascii="Times New Roman" w:eastAsia="Times New Roman" w:hAnsi="Times New Roman"/>
                <w:sz w:val="24"/>
                <w:szCs w:val="24"/>
              </w:rPr>
            </w:pPr>
            <w:r w:rsidRPr="003755F0">
              <w:rPr>
                <w:rFonts w:ascii="Times New Roman" w:eastAsia="Times New Roman" w:hAnsi="Times New Roman"/>
                <w:sz w:val="24"/>
                <w:szCs w:val="24"/>
              </w:rPr>
              <w:t>Промисловість</w:t>
            </w:r>
          </w:p>
        </w:tc>
        <w:tc>
          <w:tcPr>
            <w:tcW w:w="893" w:type="dxa"/>
            <w:tcBorders>
              <w:top w:val="single" w:sz="4" w:space="0" w:color="auto"/>
              <w:left w:val="single" w:sz="4" w:space="0" w:color="auto"/>
              <w:bottom w:val="single" w:sz="4" w:space="0" w:color="auto"/>
              <w:right w:val="single" w:sz="4" w:space="0" w:color="auto"/>
            </w:tcBorders>
            <w:hideMark/>
          </w:tcPr>
          <w:p w:rsidR="003755F0" w:rsidRPr="003755F0" w:rsidP="003755F0" w14:paraId="1C62D450" w14:textId="77777777">
            <w:pPr>
              <w:ind w:left="-57" w:right="-57"/>
              <w:jc w:val="center"/>
              <w:rPr>
                <w:rFonts w:ascii="Times New Roman" w:eastAsia="Times New Roman" w:hAnsi="Times New Roman"/>
                <w:sz w:val="24"/>
                <w:szCs w:val="24"/>
              </w:rPr>
            </w:pPr>
            <w:r w:rsidRPr="003755F0">
              <w:rPr>
                <w:rFonts w:ascii="Times New Roman" w:eastAsia="Times New Roman" w:hAnsi="Times New Roman"/>
                <w:sz w:val="24"/>
                <w:szCs w:val="24"/>
              </w:rPr>
              <w:t>B+C+D+E</w:t>
            </w:r>
          </w:p>
        </w:tc>
        <w:tc>
          <w:tcPr>
            <w:tcW w:w="100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677BB49"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10675,0</w:t>
            </w:r>
          </w:p>
        </w:tc>
        <w:tc>
          <w:tcPr>
            <w:tcW w:w="74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A58982B"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34,2</w:t>
            </w:r>
          </w:p>
        </w:tc>
        <w:tc>
          <w:tcPr>
            <w:tcW w:w="95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3D26964"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17476,0</w:t>
            </w:r>
          </w:p>
        </w:tc>
        <w:tc>
          <w:tcPr>
            <w:tcW w:w="79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A21C48C"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34,1</w:t>
            </w:r>
          </w:p>
        </w:tc>
        <w:tc>
          <w:tcPr>
            <w:tcW w:w="90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C7DF092"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27400,6</w:t>
            </w:r>
          </w:p>
        </w:tc>
        <w:tc>
          <w:tcPr>
            <w:tcW w:w="84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682F658"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43,8</w:t>
            </w:r>
          </w:p>
        </w:tc>
      </w:tr>
      <w:tr w14:paraId="47916610" w14:textId="77777777" w:rsidTr="003755F0">
        <w:tblPrEx>
          <w:tblW w:w="9630" w:type="dxa"/>
          <w:tblInd w:w="0" w:type="dxa"/>
          <w:tblLayout w:type="fixed"/>
          <w:tblLook w:val="04A0"/>
        </w:tblPrEx>
        <w:tc>
          <w:tcPr>
            <w:tcW w:w="348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4FB5DCE" w14:textId="77777777">
            <w:pPr>
              <w:ind w:left="-57" w:right="-57"/>
              <w:rPr>
                <w:rFonts w:ascii="Times New Roman" w:eastAsia="Times New Roman" w:hAnsi="Times New Roman"/>
                <w:sz w:val="24"/>
                <w:szCs w:val="24"/>
              </w:rPr>
            </w:pPr>
            <w:r w:rsidRPr="003755F0">
              <w:rPr>
                <w:rFonts w:ascii="Times New Roman" w:eastAsia="Times New Roman" w:hAnsi="Times New Roman"/>
                <w:sz w:val="24"/>
                <w:szCs w:val="24"/>
              </w:rPr>
              <w:t>Будівництво</w:t>
            </w:r>
          </w:p>
        </w:tc>
        <w:tc>
          <w:tcPr>
            <w:tcW w:w="893"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A4A8905" w14:textId="77777777">
            <w:pPr>
              <w:ind w:left="-57" w:right="-57"/>
              <w:jc w:val="center"/>
              <w:rPr>
                <w:rFonts w:ascii="Times New Roman" w:eastAsia="Times New Roman" w:hAnsi="Times New Roman"/>
                <w:sz w:val="24"/>
                <w:szCs w:val="24"/>
              </w:rPr>
            </w:pPr>
            <w:r w:rsidRPr="003755F0">
              <w:rPr>
                <w:rFonts w:ascii="Times New Roman" w:eastAsia="Times New Roman" w:hAnsi="Times New Roman"/>
                <w:sz w:val="24"/>
                <w:szCs w:val="24"/>
              </w:rPr>
              <w:t>F</w:t>
            </w:r>
          </w:p>
        </w:tc>
        <w:tc>
          <w:tcPr>
            <w:tcW w:w="100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8774ED9"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6070,6</w:t>
            </w:r>
          </w:p>
        </w:tc>
        <w:tc>
          <w:tcPr>
            <w:tcW w:w="74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4189FFD"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19,5</w:t>
            </w:r>
          </w:p>
        </w:tc>
        <w:tc>
          <w:tcPr>
            <w:tcW w:w="95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FBE9FD9"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8970,9</w:t>
            </w:r>
          </w:p>
        </w:tc>
        <w:tc>
          <w:tcPr>
            <w:tcW w:w="79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F073A19"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17,5</w:t>
            </w:r>
          </w:p>
        </w:tc>
        <w:tc>
          <w:tcPr>
            <w:tcW w:w="90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34CAAFF"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10016,1</w:t>
            </w:r>
          </w:p>
        </w:tc>
        <w:tc>
          <w:tcPr>
            <w:tcW w:w="84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F48D147"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16,0</w:t>
            </w:r>
          </w:p>
        </w:tc>
      </w:tr>
      <w:tr w14:paraId="0C88BCBA" w14:textId="77777777" w:rsidTr="003755F0">
        <w:tblPrEx>
          <w:tblW w:w="9630" w:type="dxa"/>
          <w:tblInd w:w="0" w:type="dxa"/>
          <w:tblLayout w:type="fixed"/>
          <w:tblLook w:val="04A0"/>
        </w:tblPrEx>
        <w:tc>
          <w:tcPr>
            <w:tcW w:w="348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005426A" w14:textId="77777777">
            <w:pPr>
              <w:ind w:left="-57" w:right="-57"/>
              <w:rPr>
                <w:rFonts w:ascii="Times New Roman" w:eastAsia="Times New Roman" w:hAnsi="Times New Roman"/>
                <w:sz w:val="24"/>
                <w:szCs w:val="24"/>
              </w:rPr>
            </w:pPr>
            <w:r w:rsidRPr="003755F0">
              <w:rPr>
                <w:rFonts w:ascii="Times New Roman" w:eastAsia="Times New Roman" w:hAnsi="Times New Roman"/>
                <w:sz w:val="24"/>
                <w:szCs w:val="24"/>
              </w:rPr>
              <w:t>Оптова та роздрібна торгівля; ремонт автотранспортних засобів і мотоциклів</w:t>
            </w:r>
          </w:p>
        </w:tc>
        <w:tc>
          <w:tcPr>
            <w:tcW w:w="893"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4D1A4BD" w14:textId="77777777">
            <w:pPr>
              <w:ind w:left="-57" w:right="-57"/>
              <w:jc w:val="center"/>
              <w:rPr>
                <w:rFonts w:ascii="Times New Roman" w:eastAsia="Times New Roman" w:hAnsi="Times New Roman"/>
                <w:sz w:val="24"/>
                <w:szCs w:val="24"/>
              </w:rPr>
            </w:pPr>
            <w:r w:rsidRPr="003755F0">
              <w:rPr>
                <w:rFonts w:ascii="Times New Roman" w:eastAsia="Times New Roman" w:hAnsi="Times New Roman"/>
                <w:sz w:val="24"/>
                <w:szCs w:val="24"/>
              </w:rPr>
              <w:t>G</w:t>
            </w:r>
          </w:p>
        </w:tc>
        <w:tc>
          <w:tcPr>
            <w:tcW w:w="100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9A9C466"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3386,6</w:t>
            </w:r>
          </w:p>
        </w:tc>
        <w:tc>
          <w:tcPr>
            <w:tcW w:w="74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0E03972"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10,9</w:t>
            </w:r>
          </w:p>
        </w:tc>
        <w:tc>
          <w:tcPr>
            <w:tcW w:w="95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508B3B0"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7811,5</w:t>
            </w:r>
          </w:p>
        </w:tc>
        <w:tc>
          <w:tcPr>
            <w:tcW w:w="79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9E248A4"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15,3</w:t>
            </w:r>
          </w:p>
        </w:tc>
        <w:tc>
          <w:tcPr>
            <w:tcW w:w="90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909B662"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8263,8</w:t>
            </w:r>
          </w:p>
        </w:tc>
        <w:tc>
          <w:tcPr>
            <w:tcW w:w="84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4A6C2B8"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13,2</w:t>
            </w:r>
          </w:p>
        </w:tc>
      </w:tr>
      <w:tr w14:paraId="03F9560E" w14:textId="77777777" w:rsidTr="003755F0">
        <w:tblPrEx>
          <w:tblW w:w="9630" w:type="dxa"/>
          <w:tblInd w:w="0" w:type="dxa"/>
          <w:tblLayout w:type="fixed"/>
          <w:tblLook w:val="04A0"/>
        </w:tblPrEx>
        <w:tc>
          <w:tcPr>
            <w:tcW w:w="348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4BCE1AA" w14:textId="77777777">
            <w:pPr>
              <w:ind w:left="-57" w:right="-57"/>
              <w:rPr>
                <w:rFonts w:ascii="Times New Roman" w:eastAsia="Times New Roman" w:hAnsi="Times New Roman"/>
                <w:sz w:val="24"/>
                <w:szCs w:val="24"/>
              </w:rPr>
            </w:pPr>
            <w:r w:rsidRPr="003755F0">
              <w:rPr>
                <w:rFonts w:ascii="Times New Roman" w:eastAsia="Times New Roman" w:hAnsi="Times New Roman"/>
                <w:sz w:val="24"/>
                <w:szCs w:val="24"/>
              </w:rPr>
              <w:t>Транспорт, складське господарство, поштова та кур’єрська діяльність</w:t>
            </w:r>
          </w:p>
        </w:tc>
        <w:tc>
          <w:tcPr>
            <w:tcW w:w="893"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D2A3C82" w14:textId="77777777">
            <w:pPr>
              <w:ind w:left="-57" w:right="-57"/>
              <w:jc w:val="center"/>
              <w:rPr>
                <w:rFonts w:ascii="Times New Roman" w:eastAsia="Times New Roman" w:hAnsi="Times New Roman"/>
                <w:sz w:val="24"/>
                <w:szCs w:val="24"/>
              </w:rPr>
            </w:pPr>
            <w:r w:rsidRPr="003755F0">
              <w:rPr>
                <w:rFonts w:ascii="Times New Roman" w:eastAsia="Times New Roman" w:hAnsi="Times New Roman"/>
                <w:sz w:val="24"/>
                <w:szCs w:val="24"/>
              </w:rPr>
              <w:t>H</w:t>
            </w:r>
          </w:p>
        </w:tc>
        <w:tc>
          <w:tcPr>
            <w:tcW w:w="100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860038C"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1209,1</w:t>
            </w:r>
          </w:p>
        </w:tc>
        <w:tc>
          <w:tcPr>
            <w:tcW w:w="74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674CDCE"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3,9</w:t>
            </w:r>
          </w:p>
        </w:tc>
        <w:tc>
          <w:tcPr>
            <w:tcW w:w="95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A08174D"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1391,7</w:t>
            </w:r>
          </w:p>
        </w:tc>
        <w:tc>
          <w:tcPr>
            <w:tcW w:w="79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372B90B"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2,7</w:t>
            </w:r>
          </w:p>
        </w:tc>
        <w:tc>
          <w:tcPr>
            <w:tcW w:w="90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331AD31"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1862,3</w:t>
            </w:r>
          </w:p>
        </w:tc>
        <w:tc>
          <w:tcPr>
            <w:tcW w:w="84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3CE149B"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3,0</w:t>
            </w:r>
          </w:p>
        </w:tc>
      </w:tr>
      <w:tr w14:paraId="1B4C91EC" w14:textId="77777777" w:rsidTr="003755F0">
        <w:tblPrEx>
          <w:tblW w:w="9630" w:type="dxa"/>
          <w:tblInd w:w="0" w:type="dxa"/>
          <w:tblLayout w:type="fixed"/>
          <w:tblLook w:val="04A0"/>
        </w:tblPrEx>
        <w:tc>
          <w:tcPr>
            <w:tcW w:w="348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F66FF1A" w14:textId="77777777">
            <w:pPr>
              <w:ind w:left="-57" w:right="-57"/>
              <w:rPr>
                <w:rFonts w:ascii="Times New Roman" w:eastAsia="Times New Roman" w:hAnsi="Times New Roman"/>
                <w:sz w:val="24"/>
                <w:szCs w:val="24"/>
              </w:rPr>
            </w:pPr>
            <w:r w:rsidRPr="003755F0">
              <w:rPr>
                <w:rFonts w:ascii="Times New Roman" w:eastAsia="Times New Roman" w:hAnsi="Times New Roman"/>
                <w:sz w:val="24"/>
                <w:szCs w:val="24"/>
              </w:rPr>
              <w:t>Тимчасове розміщування й організація харчування</w:t>
            </w:r>
          </w:p>
        </w:tc>
        <w:tc>
          <w:tcPr>
            <w:tcW w:w="893"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D553BC5" w14:textId="77777777">
            <w:pPr>
              <w:ind w:left="-57" w:right="-57"/>
              <w:jc w:val="center"/>
              <w:rPr>
                <w:rFonts w:ascii="Times New Roman" w:eastAsia="Times New Roman" w:hAnsi="Times New Roman"/>
                <w:sz w:val="24"/>
                <w:szCs w:val="24"/>
              </w:rPr>
            </w:pPr>
            <w:r w:rsidRPr="003755F0">
              <w:rPr>
                <w:rFonts w:ascii="Times New Roman" w:eastAsia="Times New Roman" w:hAnsi="Times New Roman"/>
                <w:sz w:val="24"/>
                <w:szCs w:val="24"/>
              </w:rPr>
              <w:t>I</w:t>
            </w:r>
          </w:p>
        </w:tc>
        <w:tc>
          <w:tcPr>
            <w:tcW w:w="100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9E2DEAA"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84,5</w:t>
            </w:r>
          </w:p>
        </w:tc>
        <w:tc>
          <w:tcPr>
            <w:tcW w:w="74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F850164"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0,3</w:t>
            </w:r>
          </w:p>
        </w:tc>
        <w:tc>
          <w:tcPr>
            <w:tcW w:w="95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C9326CE"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22,6</w:t>
            </w:r>
          </w:p>
        </w:tc>
        <w:tc>
          <w:tcPr>
            <w:tcW w:w="79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4447FA2"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0,0</w:t>
            </w:r>
          </w:p>
        </w:tc>
        <w:tc>
          <w:tcPr>
            <w:tcW w:w="90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2E138AE"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65,2</w:t>
            </w:r>
          </w:p>
        </w:tc>
        <w:tc>
          <w:tcPr>
            <w:tcW w:w="84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54821FB"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0,1</w:t>
            </w:r>
          </w:p>
        </w:tc>
      </w:tr>
      <w:tr w14:paraId="251EB598" w14:textId="77777777" w:rsidTr="003755F0">
        <w:tblPrEx>
          <w:tblW w:w="9630" w:type="dxa"/>
          <w:tblInd w:w="0" w:type="dxa"/>
          <w:tblLayout w:type="fixed"/>
          <w:tblLook w:val="04A0"/>
        </w:tblPrEx>
        <w:tc>
          <w:tcPr>
            <w:tcW w:w="348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386C840" w14:textId="77777777">
            <w:pPr>
              <w:ind w:left="-57" w:right="-57"/>
              <w:rPr>
                <w:rFonts w:ascii="Times New Roman" w:eastAsia="Times New Roman" w:hAnsi="Times New Roman"/>
                <w:sz w:val="24"/>
                <w:szCs w:val="24"/>
              </w:rPr>
            </w:pPr>
            <w:r w:rsidRPr="003755F0">
              <w:rPr>
                <w:rFonts w:ascii="Times New Roman" w:eastAsia="Times New Roman" w:hAnsi="Times New Roman"/>
                <w:sz w:val="24"/>
                <w:szCs w:val="24"/>
              </w:rPr>
              <w:t>Інформація та телекомунікації</w:t>
            </w:r>
          </w:p>
        </w:tc>
        <w:tc>
          <w:tcPr>
            <w:tcW w:w="893"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4BD1DF6" w14:textId="77777777">
            <w:pPr>
              <w:ind w:left="-57" w:right="-57"/>
              <w:jc w:val="center"/>
              <w:rPr>
                <w:rFonts w:ascii="Times New Roman" w:eastAsia="Times New Roman" w:hAnsi="Times New Roman"/>
                <w:sz w:val="24"/>
                <w:szCs w:val="24"/>
              </w:rPr>
            </w:pPr>
            <w:r w:rsidRPr="003755F0">
              <w:rPr>
                <w:rFonts w:ascii="Times New Roman" w:eastAsia="Times New Roman" w:hAnsi="Times New Roman"/>
                <w:sz w:val="24"/>
                <w:szCs w:val="24"/>
              </w:rPr>
              <w:t>J</w:t>
            </w:r>
          </w:p>
        </w:tc>
        <w:tc>
          <w:tcPr>
            <w:tcW w:w="100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633309F"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30,2</w:t>
            </w:r>
          </w:p>
        </w:tc>
        <w:tc>
          <w:tcPr>
            <w:tcW w:w="74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4DD1DD4"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0,1</w:t>
            </w:r>
          </w:p>
        </w:tc>
        <w:tc>
          <w:tcPr>
            <w:tcW w:w="95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1CE0E3C"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45,7</w:t>
            </w:r>
          </w:p>
        </w:tc>
        <w:tc>
          <w:tcPr>
            <w:tcW w:w="79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904BA75"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0,1</w:t>
            </w:r>
          </w:p>
        </w:tc>
        <w:tc>
          <w:tcPr>
            <w:tcW w:w="90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5721038"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91,0</w:t>
            </w:r>
          </w:p>
        </w:tc>
        <w:tc>
          <w:tcPr>
            <w:tcW w:w="84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3E50C89"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0,1</w:t>
            </w:r>
          </w:p>
        </w:tc>
      </w:tr>
      <w:tr w14:paraId="288B12FB" w14:textId="77777777" w:rsidTr="003755F0">
        <w:tblPrEx>
          <w:tblW w:w="9630" w:type="dxa"/>
          <w:tblInd w:w="0" w:type="dxa"/>
          <w:tblLayout w:type="fixed"/>
          <w:tblLook w:val="04A0"/>
        </w:tblPrEx>
        <w:tc>
          <w:tcPr>
            <w:tcW w:w="348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629492F" w14:textId="77777777">
            <w:pPr>
              <w:ind w:left="-57" w:right="-57"/>
              <w:rPr>
                <w:rFonts w:ascii="Times New Roman" w:eastAsia="Times New Roman" w:hAnsi="Times New Roman"/>
                <w:sz w:val="24"/>
                <w:szCs w:val="24"/>
              </w:rPr>
            </w:pPr>
            <w:r w:rsidRPr="003755F0">
              <w:rPr>
                <w:rFonts w:ascii="Times New Roman" w:eastAsia="Times New Roman" w:hAnsi="Times New Roman"/>
                <w:sz w:val="24"/>
                <w:szCs w:val="24"/>
              </w:rPr>
              <w:t>Фінансова та страхова діяльність</w:t>
            </w:r>
          </w:p>
        </w:tc>
        <w:tc>
          <w:tcPr>
            <w:tcW w:w="893"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8E9560F" w14:textId="77777777">
            <w:pPr>
              <w:ind w:left="-57" w:right="-57"/>
              <w:jc w:val="center"/>
              <w:rPr>
                <w:rFonts w:ascii="Times New Roman" w:eastAsia="Times New Roman" w:hAnsi="Times New Roman"/>
                <w:sz w:val="24"/>
                <w:szCs w:val="24"/>
              </w:rPr>
            </w:pPr>
            <w:r w:rsidRPr="003755F0">
              <w:rPr>
                <w:rFonts w:ascii="Times New Roman" w:eastAsia="Times New Roman" w:hAnsi="Times New Roman"/>
                <w:sz w:val="24"/>
                <w:szCs w:val="24"/>
              </w:rPr>
              <w:t>K</w:t>
            </w:r>
          </w:p>
        </w:tc>
        <w:tc>
          <w:tcPr>
            <w:tcW w:w="100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A9749F3"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0,7</w:t>
            </w:r>
          </w:p>
        </w:tc>
        <w:tc>
          <w:tcPr>
            <w:tcW w:w="74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8FCDA94"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0,0</w:t>
            </w:r>
          </w:p>
        </w:tc>
        <w:tc>
          <w:tcPr>
            <w:tcW w:w="95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75A1771"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753,9</w:t>
            </w:r>
          </w:p>
        </w:tc>
        <w:tc>
          <w:tcPr>
            <w:tcW w:w="79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641FBF4"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1,5</w:t>
            </w:r>
          </w:p>
        </w:tc>
        <w:tc>
          <w:tcPr>
            <w:tcW w:w="90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C6B986E"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315,7</w:t>
            </w:r>
          </w:p>
        </w:tc>
        <w:tc>
          <w:tcPr>
            <w:tcW w:w="84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6C3972A"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0,5</w:t>
            </w:r>
          </w:p>
        </w:tc>
      </w:tr>
      <w:tr w14:paraId="6E5140D7" w14:textId="77777777" w:rsidTr="003755F0">
        <w:tblPrEx>
          <w:tblW w:w="9630" w:type="dxa"/>
          <w:tblInd w:w="0" w:type="dxa"/>
          <w:tblLayout w:type="fixed"/>
          <w:tblLook w:val="04A0"/>
        </w:tblPrEx>
        <w:tc>
          <w:tcPr>
            <w:tcW w:w="348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A63F029" w14:textId="77777777">
            <w:pPr>
              <w:ind w:left="-57" w:right="-57"/>
              <w:rPr>
                <w:rFonts w:ascii="Times New Roman" w:eastAsia="Times New Roman" w:hAnsi="Times New Roman"/>
                <w:sz w:val="24"/>
                <w:szCs w:val="24"/>
              </w:rPr>
            </w:pPr>
            <w:r w:rsidRPr="003755F0">
              <w:rPr>
                <w:rFonts w:ascii="Times New Roman" w:eastAsia="Times New Roman" w:hAnsi="Times New Roman"/>
                <w:sz w:val="24"/>
                <w:szCs w:val="24"/>
              </w:rPr>
              <w:t>Операції з нерухомим майном</w:t>
            </w:r>
          </w:p>
        </w:tc>
        <w:tc>
          <w:tcPr>
            <w:tcW w:w="893"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70151F3" w14:textId="77777777">
            <w:pPr>
              <w:ind w:left="-57" w:right="-57"/>
              <w:jc w:val="center"/>
              <w:rPr>
                <w:rFonts w:ascii="Times New Roman" w:eastAsia="Times New Roman" w:hAnsi="Times New Roman"/>
                <w:sz w:val="24"/>
                <w:szCs w:val="24"/>
              </w:rPr>
            </w:pPr>
            <w:r w:rsidRPr="003755F0">
              <w:rPr>
                <w:rFonts w:ascii="Times New Roman" w:eastAsia="Times New Roman" w:hAnsi="Times New Roman"/>
                <w:sz w:val="24"/>
                <w:szCs w:val="24"/>
              </w:rPr>
              <w:t>L</w:t>
            </w:r>
          </w:p>
        </w:tc>
        <w:tc>
          <w:tcPr>
            <w:tcW w:w="100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8B1B743"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515,7</w:t>
            </w:r>
          </w:p>
        </w:tc>
        <w:tc>
          <w:tcPr>
            <w:tcW w:w="74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4D052F8"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1,7</w:t>
            </w:r>
          </w:p>
        </w:tc>
        <w:tc>
          <w:tcPr>
            <w:tcW w:w="95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70BAE77"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1672,7</w:t>
            </w:r>
          </w:p>
        </w:tc>
        <w:tc>
          <w:tcPr>
            <w:tcW w:w="79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630D1D0"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3,3</w:t>
            </w:r>
          </w:p>
        </w:tc>
        <w:tc>
          <w:tcPr>
            <w:tcW w:w="90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9EDF674"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2102,9</w:t>
            </w:r>
          </w:p>
        </w:tc>
        <w:tc>
          <w:tcPr>
            <w:tcW w:w="84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914641C"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3,4</w:t>
            </w:r>
          </w:p>
        </w:tc>
      </w:tr>
      <w:tr w14:paraId="01D0E997" w14:textId="77777777" w:rsidTr="003755F0">
        <w:tblPrEx>
          <w:tblW w:w="9630" w:type="dxa"/>
          <w:tblInd w:w="0" w:type="dxa"/>
          <w:tblLayout w:type="fixed"/>
          <w:tblLook w:val="04A0"/>
        </w:tblPrEx>
        <w:tc>
          <w:tcPr>
            <w:tcW w:w="348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E315A90" w14:textId="77777777">
            <w:pPr>
              <w:ind w:left="-57" w:right="-57"/>
              <w:rPr>
                <w:rFonts w:ascii="Times New Roman" w:eastAsia="Times New Roman" w:hAnsi="Times New Roman"/>
                <w:sz w:val="24"/>
                <w:szCs w:val="24"/>
              </w:rPr>
            </w:pPr>
            <w:r w:rsidRPr="003755F0">
              <w:rPr>
                <w:rFonts w:ascii="Times New Roman" w:eastAsia="Times New Roman" w:hAnsi="Times New Roman"/>
                <w:sz w:val="24"/>
                <w:szCs w:val="24"/>
              </w:rPr>
              <w:t>Професійна, наукова та технічна діяльність</w:t>
            </w:r>
          </w:p>
        </w:tc>
        <w:tc>
          <w:tcPr>
            <w:tcW w:w="893"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66C13DE" w14:textId="77777777">
            <w:pPr>
              <w:ind w:left="-57" w:right="-57"/>
              <w:jc w:val="center"/>
              <w:rPr>
                <w:rFonts w:ascii="Times New Roman" w:eastAsia="Times New Roman" w:hAnsi="Times New Roman"/>
                <w:sz w:val="24"/>
                <w:szCs w:val="24"/>
              </w:rPr>
            </w:pPr>
            <w:r w:rsidRPr="003755F0">
              <w:rPr>
                <w:rFonts w:ascii="Times New Roman" w:eastAsia="Times New Roman" w:hAnsi="Times New Roman"/>
                <w:sz w:val="24"/>
                <w:szCs w:val="24"/>
              </w:rPr>
              <w:t>M</w:t>
            </w:r>
          </w:p>
        </w:tc>
        <w:tc>
          <w:tcPr>
            <w:tcW w:w="100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B42DF0C"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95,9</w:t>
            </w:r>
          </w:p>
        </w:tc>
        <w:tc>
          <w:tcPr>
            <w:tcW w:w="74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F73C06D"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0,3</w:t>
            </w:r>
          </w:p>
        </w:tc>
        <w:tc>
          <w:tcPr>
            <w:tcW w:w="95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6A9F32F"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570,8</w:t>
            </w:r>
          </w:p>
        </w:tc>
        <w:tc>
          <w:tcPr>
            <w:tcW w:w="79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0E326E4"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1,1</w:t>
            </w:r>
          </w:p>
        </w:tc>
        <w:tc>
          <w:tcPr>
            <w:tcW w:w="90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557EA59"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330,9</w:t>
            </w:r>
          </w:p>
        </w:tc>
        <w:tc>
          <w:tcPr>
            <w:tcW w:w="84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8C612EE"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0,5</w:t>
            </w:r>
          </w:p>
        </w:tc>
      </w:tr>
      <w:tr w14:paraId="285E8F0A" w14:textId="77777777" w:rsidTr="003755F0">
        <w:tblPrEx>
          <w:tblW w:w="9630" w:type="dxa"/>
          <w:tblInd w:w="0" w:type="dxa"/>
          <w:tblLayout w:type="fixed"/>
          <w:tblLook w:val="04A0"/>
        </w:tblPrEx>
        <w:tc>
          <w:tcPr>
            <w:tcW w:w="348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69DF104" w14:textId="77777777">
            <w:pPr>
              <w:ind w:left="-57" w:right="-57"/>
              <w:rPr>
                <w:rFonts w:ascii="Times New Roman" w:eastAsia="Times New Roman" w:hAnsi="Times New Roman"/>
                <w:sz w:val="24"/>
                <w:szCs w:val="24"/>
              </w:rPr>
            </w:pPr>
            <w:r w:rsidRPr="003755F0">
              <w:rPr>
                <w:rFonts w:ascii="Times New Roman" w:eastAsia="Times New Roman" w:hAnsi="Times New Roman"/>
                <w:sz w:val="24"/>
                <w:szCs w:val="24"/>
              </w:rPr>
              <w:t>Діяльність у сфері адміністративного та допоміжного обслуговування</w:t>
            </w:r>
          </w:p>
        </w:tc>
        <w:tc>
          <w:tcPr>
            <w:tcW w:w="893"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433F1E9" w14:textId="77777777">
            <w:pPr>
              <w:ind w:left="-57" w:right="-57"/>
              <w:jc w:val="center"/>
              <w:rPr>
                <w:rFonts w:ascii="Times New Roman" w:eastAsia="Times New Roman" w:hAnsi="Times New Roman"/>
                <w:sz w:val="24"/>
                <w:szCs w:val="24"/>
              </w:rPr>
            </w:pPr>
            <w:r w:rsidRPr="003755F0">
              <w:rPr>
                <w:rFonts w:ascii="Times New Roman" w:eastAsia="Times New Roman" w:hAnsi="Times New Roman"/>
                <w:sz w:val="24"/>
                <w:szCs w:val="24"/>
              </w:rPr>
              <w:t>N</w:t>
            </w:r>
          </w:p>
        </w:tc>
        <w:tc>
          <w:tcPr>
            <w:tcW w:w="100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7D43EC0"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300,2</w:t>
            </w:r>
          </w:p>
        </w:tc>
        <w:tc>
          <w:tcPr>
            <w:tcW w:w="74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478340D"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1,0</w:t>
            </w:r>
          </w:p>
        </w:tc>
        <w:tc>
          <w:tcPr>
            <w:tcW w:w="95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271AA92"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778,0</w:t>
            </w:r>
          </w:p>
        </w:tc>
        <w:tc>
          <w:tcPr>
            <w:tcW w:w="79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DA96054"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1,5</w:t>
            </w:r>
          </w:p>
        </w:tc>
        <w:tc>
          <w:tcPr>
            <w:tcW w:w="90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5E166B0"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902,3</w:t>
            </w:r>
          </w:p>
        </w:tc>
        <w:tc>
          <w:tcPr>
            <w:tcW w:w="84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32D3531"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1,4</w:t>
            </w:r>
          </w:p>
        </w:tc>
      </w:tr>
      <w:tr w14:paraId="2EC782CF" w14:textId="77777777" w:rsidTr="003755F0">
        <w:tblPrEx>
          <w:tblW w:w="9630" w:type="dxa"/>
          <w:tblInd w:w="0" w:type="dxa"/>
          <w:tblLayout w:type="fixed"/>
          <w:tblLook w:val="04A0"/>
        </w:tblPrEx>
        <w:tc>
          <w:tcPr>
            <w:tcW w:w="348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EA23E62" w14:textId="77777777">
            <w:pPr>
              <w:ind w:left="-57" w:right="-57"/>
              <w:rPr>
                <w:rFonts w:ascii="Times New Roman" w:eastAsia="Times New Roman" w:hAnsi="Times New Roman"/>
                <w:sz w:val="24"/>
                <w:szCs w:val="24"/>
              </w:rPr>
            </w:pPr>
            <w:r w:rsidRPr="003755F0">
              <w:rPr>
                <w:rFonts w:ascii="Times New Roman" w:eastAsia="Times New Roman" w:hAnsi="Times New Roman"/>
                <w:sz w:val="24"/>
                <w:szCs w:val="24"/>
              </w:rPr>
              <w:t>Державне управління й оборона; обов'язкове соціальне страхування</w:t>
            </w:r>
          </w:p>
        </w:tc>
        <w:tc>
          <w:tcPr>
            <w:tcW w:w="893"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14027F1" w14:textId="77777777">
            <w:pPr>
              <w:ind w:left="-57" w:right="-57"/>
              <w:jc w:val="center"/>
              <w:rPr>
                <w:rFonts w:ascii="Times New Roman" w:eastAsia="Times New Roman" w:hAnsi="Times New Roman"/>
                <w:sz w:val="24"/>
                <w:szCs w:val="24"/>
              </w:rPr>
            </w:pPr>
            <w:r w:rsidRPr="003755F0">
              <w:rPr>
                <w:rFonts w:ascii="Times New Roman" w:eastAsia="Times New Roman" w:hAnsi="Times New Roman"/>
                <w:sz w:val="24"/>
                <w:szCs w:val="24"/>
              </w:rPr>
              <w:t>О</w:t>
            </w:r>
          </w:p>
        </w:tc>
        <w:tc>
          <w:tcPr>
            <w:tcW w:w="100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549296F"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1085,5</w:t>
            </w:r>
          </w:p>
        </w:tc>
        <w:tc>
          <w:tcPr>
            <w:tcW w:w="74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2C75BD7"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3,5</w:t>
            </w:r>
          </w:p>
        </w:tc>
        <w:tc>
          <w:tcPr>
            <w:tcW w:w="95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51B431C"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2816,0</w:t>
            </w:r>
          </w:p>
        </w:tc>
        <w:tc>
          <w:tcPr>
            <w:tcW w:w="79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1EA7AB0"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5,5</w:t>
            </w:r>
          </w:p>
        </w:tc>
        <w:tc>
          <w:tcPr>
            <w:tcW w:w="90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B7192E4"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2126,0</w:t>
            </w:r>
          </w:p>
        </w:tc>
        <w:tc>
          <w:tcPr>
            <w:tcW w:w="84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F1D36AE"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3,4</w:t>
            </w:r>
          </w:p>
        </w:tc>
      </w:tr>
      <w:tr w14:paraId="576A52C8" w14:textId="77777777" w:rsidTr="003755F0">
        <w:tblPrEx>
          <w:tblW w:w="9630" w:type="dxa"/>
          <w:tblInd w:w="0" w:type="dxa"/>
          <w:tblLayout w:type="fixed"/>
          <w:tblLook w:val="04A0"/>
        </w:tblPrEx>
        <w:tc>
          <w:tcPr>
            <w:tcW w:w="348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6F2119F" w14:textId="77777777">
            <w:pPr>
              <w:ind w:left="-57" w:right="-57"/>
              <w:rPr>
                <w:rFonts w:ascii="Times New Roman" w:eastAsia="Times New Roman" w:hAnsi="Times New Roman"/>
                <w:sz w:val="24"/>
                <w:szCs w:val="24"/>
              </w:rPr>
            </w:pPr>
            <w:r w:rsidRPr="003755F0">
              <w:rPr>
                <w:rFonts w:ascii="Times New Roman" w:eastAsia="Times New Roman" w:hAnsi="Times New Roman"/>
                <w:sz w:val="24"/>
                <w:szCs w:val="24"/>
              </w:rPr>
              <w:t>Освіта</w:t>
            </w:r>
          </w:p>
        </w:tc>
        <w:tc>
          <w:tcPr>
            <w:tcW w:w="893"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F9AD31B" w14:textId="77777777">
            <w:pPr>
              <w:ind w:left="-57" w:right="-57"/>
              <w:jc w:val="center"/>
              <w:rPr>
                <w:rFonts w:ascii="Times New Roman" w:eastAsia="Times New Roman" w:hAnsi="Times New Roman"/>
                <w:sz w:val="24"/>
                <w:szCs w:val="24"/>
              </w:rPr>
            </w:pPr>
            <w:r w:rsidRPr="003755F0">
              <w:rPr>
                <w:rFonts w:ascii="Times New Roman" w:eastAsia="Times New Roman" w:hAnsi="Times New Roman"/>
                <w:sz w:val="24"/>
                <w:szCs w:val="24"/>
              </w:rPr>
              <w:t>P</w:t>
            </w:r>
          </w:p>
        </w:tc>
        <w:tc>
          <w:tcPr>
            <w:tcW w:w="100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1A1A48C"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95,7</w:t>
            </w:r>
          </w:p>
        </w:tc>
        <w:tc>
          <w:tcPr>
            <w:tcW w:w="74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13284DF"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0,3</w:t>
            </w:r>
          </w:p>
        </w:tc>
        <w:tc>
          <w:tcPr>
            <w:tcW w:w="95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A203C25"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126,4</w:t>
            </w:r>
          </w:p>
        </w:tc>
        <w:tc>
          <w:tcPr>
            <w:tcW w:w="79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1B04F2D"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0,2</w:t>
            </w:r>
          </w:p>
        </w:tc>
        <w:tc>
          <w:tcPr>
            <w:tcW w:w="90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3DA553B"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321,6</w:t>
            </w:r>
          </w:p>
        </w:tc>
        <w:tc>
          <w:tcPr>
            <w:tcW w:w="84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A0470DB"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0,5</w:t>
            </w:r>
          </w:p>
        </w:tc>
      </w:tr>
      <w:tr w14:paraId="1AC2FB03" w14:textId="77777777" w:rsidTr="003755F0">
        <w:tblPrEx>
          <w:tblW w:w="9630" w:type="dxa"/>
          <w:tblInd w:w="0" w:type="dxa"/>
          <w:tblLayout w:type="fixed"/>
          <w:tblLook w:val="04A0"/>
        </w:tblPrEx>
        <w:tc>
          <w:tcPr>
            <w:tcW w:w="348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4F6989A" w14:textId="77777777">
            <w:pPr>
              <w:ind w:left="-57" w:right="-57"/>
              <w:rPr>
                <w:rFonts w:ascii="Times New Roman" w:eastAsia="Times New Roman" w:hAnsi="Times New Roman"/>
                <w:sz w:val="24"/>
                <w:szCs w:val="24"/>
              </w:rPr>
            </w:pPr>
            <w:r w:rsidRPr="003755F0">
              <w:rPr>
                <w:rFonts w:ascii="Times New Roman" w:eastAsia="Times New Roman" w:hAnsi="Times New Roman"/>
                <w:sz w:val="24"/>
                <w:szCs w:val="24"/>
              </w:rPr>
              <w:t>Охорона здоров’я та надання соціальної допомоги</w:t>
            </w:r>
          </w:p>
        </w:tc>
        <w:tc>
          <w:tcPr>
            <w:tcW w:w="893"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3490C89" w14:textId="77777777">
            <w:pPr>
              <w:ind w:left="-57" w:right="-57"/>
              <w:jc w:val="center"/>
              <w:rPr>
                <w:rFonts w:ascii="Times New Roman" w:eastAsia="Times New Roman" w:hAnsi="Times New Roman"/>
                <w:sz w:val="24"/>
                <w:szCs w:val="24"/>
              </w:rPr>
            </w:pPr>
            <w:r w:rsidRPr="003755F0">
              <w:rPr>
                <w:rFonts w:ascii="Times New Roman" w:eastAsia="Times New Roman" w:hAnsi="Times New Roman"/>
                <w:sz w:val="24"/>
                <w:szCs w:val="24"/>
              </w:rPr>
              <w:t>Q</w:t>
            </w:r>
          </w:p>
        </w:tc>
        <w:tc>
          <w:tcPr>
            <w:tcW w:w="100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472AD46"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549,4</w:t>
            </w:r>
          </w:p>
        </w:tc>
        <w:tc>
          <w:tcPr>
            <w:tcW w:w="74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E6E3789"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1,8</w:t>
            </w:r>
          </w:p>
        </w:tc>
        <w:tc>
          <w:tcPr>
            <w:tcW w:w="95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5556C31"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1046,8</w:t>
            </w:r>
          </w:p>
        </w:tc>
        <w:tc>
          <w:tcPr>
            <w:tcW w:w="79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9248386"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2,0</w:t>
            </w:r>
          </w:p>
        </w:tc>
        <w:tc>
          <w:tcPr>
            <w:tcW w:w="90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8D6587D"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711,6</w:t>
            </w:r>
          </w:p>
        </w:tc>
        <w:tc>
          <w:tcPr>
            <w:tcW w:w="84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20D7EB7"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1,1</w:t>
            </w:r>
          </w:p>
        </w:tc>
      </w:tr>
      <w:tr w14:paraId="3A5F66C4" w14:textId="77777777" w:rsidTr="003755F0">
        <w:tblPrEx>
          <w:tblW w:w="9630" w:type="dxa"/>
          <w:tblInd w:w="0" w:type="dxa"/>
          <w:tblLayout w:type="fixed"/>
          <w:tblLook w:val="04A0"/>
        </w:tblPrEx>
        <w:tc>
          <w:tcPr>
            <w:tcW w:w="348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5247556" w14:textId="77777777">
            <w:pPr>
              <w:ind w:left="-57" w:right="-57"/>
              <w:rPr>
                <w:rFonts w:ascii="Times New Roman" w:eastAsia="Times New Roman" w:hAnsi="Times New Roman"/>
                <w:sz w:val="24"/>
                <w:szCs w:val="24"/>
              </w:rPr>
            </w:pPr>
            <w:r w:rsidRPr="003755F0">
              <w:rPr>
                <w:rFonts w:ascii="Times New Roman" w:eastAsia="Times New Roman" w:hAnsi="Times New Roman"/>
                <w:sz w:val="24"/>
                <w:szCs w:val="24"/>
              </w:rPr>
              <w:t>Мистецтво, спорт, розваги та відпочинок</w:t>
            </w:r>
          </w:p>
        </w:tc>
        <w:tc>
          <w:tcPr>
            <w:tcW w:w="893"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2B63684" w14:textId="77777777">
            <w:pPr>
              <w:ind w:left="-57" w:right="-57"/>
              <w:jc w:val="center"/>
              <w:rPr>
                <w:rFonts w:ascii="Times New Roman" w:eastAsia="Times New Roman" w:hAnsi="Times New Roman"/>
                <w:sz w:val="24"/>
                <w:szCs w:val="24"/>
              </w:rPr>
            </w:pPr>
            <w:r w:rsidRPr="003755F0">
              <w:rPr>
                <w:rFonts w:ascii="Times New Roman" w:eastAsia="Times New Roman" w:hAnsi="Times New Roman"/>
                <w:sz w:val="24"/>
                <w:szCs w:val="24"/>
              </w:rPr>
              <w:t>R</w:t>
            </w:r>
          </w:p>
        </w:tc>
        <w:tc>
          <w:tcPr>
            <w:tcW w:w="100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3562A5D"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772,4</w:t>
            </w:r>
          </w:p>
        </w:tc>
        <w:tc>
          <w:tcPr>
            <w:tcW w:w="74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BA40567"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2,5</w:t>
            </w:r>
          </w:p>
        </w:tc>
        <w:tc>
          <w:tcPr>
            <w:tcW w:w="95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E703588"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808,2</w:t>
            </w:r>
          </w:p>
        </w:tc>
        <w:tc>
          <w:tcPr>
            <w:tcW w:w="79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1C27892"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1,6</w:t>
            </w:r>
          </w:p>
        </w:tc>
        <w:tc>
          <w:tcPr>
            <w:tcW w:w="90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C9874E5"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1248,5</w:t>
            </w:r>
          </w:p>
        </w:tc>
        <w:tc>
          <w:tcPr>
            <w:tcW w:w="84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FC958C6"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2,0</w:t>
            </w:r>
          </w:p>
        </w:tc>
      </w:tr>
      <w:tr w14:paraId="6F360039" w14:textId="77777777" w:rsidTr="003755F0">
        <w:tblPrEx>
          <w:tblW w:w="9630" w:type="dxa"/>
          <w:tblInd w:w="0" w:type="dxa"/>
          <w:tblLayout w:type="fixed"/>
          <w:tblLook w:val="04A0"/>
        </w:tblPrEx>
        <w:tc>
          <w:tcPr>
            <w:tcW w:w="348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8F647F0" w14:textId="77777777">
            <w:pPr>
              <w:ind w:left="-57" w:right="-57"/>
              <w:rPr>
                <w:rFonts w:ascii="Times New Roman" w:eastAsia="Times New Roman" w:hAnsi="Times New Roman"/>
                <w:sz w:val="24"/>
                <w:szCs w:val="24"/>
              </w:rPr>
            </w:pPr>
            <w:r w:rsidRPr="003755F0">
              <w:rPr>
                <w:rFonts w:ascii="Times New Roman" w:eastAsia="Times New Roman" w:hAnsi="Times New Roman"/>
                <w:sz w:val="24"/>
                <w:szCs w:val="24"/>
              </w:rPr>
              <w:t>Надання інших видів послуг</w:t>
            </w:r>
          </w:p>
        </w:tc>
        <w:tc>
          <w:tcPr>
            <w:tcW w:w="893"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B32C11E" w14:textId="77777777">
            <w:pPr>
              <w:ind w:left="-57" w:right="-57"/>
              <w:jc w:val="center"/>
              <w:rPr>
                <w:rFonts w:ascii="Times New Roman" w:eastAsia="Times New Roman" w:hAnsi="Times New Roman"/>
                <w:sz w:val="24"/>
                <w:szCs w:val="24"/>
              </w:rPr>
            </w:pPr>
            <w:r w:rsidRPr="003755F0">
              <w:rPr>
                <w:rFonts w:ascii="Times New Roman" w:eastAsia="Times New Roman" w:hAnsi="Times New Roman"/>
                <w:sz w:val="24"/>
                <w:szCs w:val="24"/>
              </w:rPr>
              <w:t>S</w:t>
            </w:r>
          </w:p>
        </w:tc>
        <w:tc>
          <w:tcPr>
            <w:tcW w:w="100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5276A5A"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2,2</w:t>
            </w:r>
          </w:p>
        </w:tc>
        <w:tc>
          <w:tcPr>
            <w:tcW w:w="74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427B8FD"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0,0</w:t>
            </w:r>
          </w:p>
        </w:tc>
        <w:tc>
          <w:tcPr>
            <w:tcW w:w="95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2F0A7E4"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6,2</w:t>
            </w:r>
          </w:p>
        </w:tc>
        <w:tc>
          <w:tcPr>
            <w:tcW w:w="79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5659179"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0,0</w:t>
            </w:r>
          </w:p>
        </w:tc>
        <w:tc>
          <w:tcPr>
            <w:tcW w:w="90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48A98EA"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12,4</w:t>
            </w:r>
          </w:p>
        </w:tc>
        <w:tc>
          <w:tcPr>
            <w:tcW w:w="84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4190733" w14:textId="77777777">
            <w:pPr>
              <w:ind w:left="-57" w:right="-57"/>
              <w:jc w:val="right"/>
              <w:rPr>
                <w:rFonts w:ascii="Times New Roman" w:eastAsia="Times New Roman" w:hAnsi="Times New Roman"/>
                <w:sz w:val="24"/>
                <w:szCs w:val="24"/>
              </w:rPr>
            </w:pPr>
            <w:r w:rsidRPr="003755F0">
              <w:rPr>
                <w:rFonts w:ascii="Times New Roman" w:eastAsia="Times New Roman" w:hAnsi="Times New Roman"/>
                <w:color w:val="000000"/>
                <w:sz w:val="24"/>
                <w:szCs w:val="24"/>
              </w:rPr>
              <w:t>0,0</w:t>
            </w:r>
          </w:p>
        </w:tc>
      </w:tr>
      <w:tr w14:paraId="7E567534" w14:textId="77777777" w:rsidTr="003755F0">
        <w:tblPrEx>
          <w:tblW w:w="9630" w:type="dxa"/>
          <w:tblInd w:w="0" w:type="dxa"/>
          <w:tblLayout w:type="fixed"/>
          <w:tblLook w:val="04A0"/>
        </w:tblPrEx>
        <w:trPr>
          <w:trHeight w:val="58"/>
        </w:trPr>
        <w:tc>
          <w:tcPr>
            <w:tcW w:w="4375" w:type="dxa"/>
            <w:gridSpan w:val="2"/>
            <w:tcBorders>
              <w:top w:val="single" w:sz="4" w:space="0" w:color="auto"/>
              <w:left w:val="single" w:sz="4" w:space="0" w:color="auto"/>
              <w:bottom w:val="single" w:sz="4" w:space="0" w:color="auto"/>
              <w:right w:val="single" w:sz="4" w:space="0" w:color="auto"/>
            </w:tcBorders>
            <w:hideMark/>
          </w:tcPr>
          <w:p w:rsidR="003755F0" w:rsidRPr="003755F0" w:rsidP="003755F0" w14:paraId="05B37C9A" w14:textId="77777777">
            <w:pPr>
              <w:ind w:left="-57" w:right="-57"/>
              <w:rPr>
                <w:rFonts w:ascii="Times New Roman" w:eastAsia="Times New Roman" w:hAnsi="Times New Roman"/>
                <w:sz w:val="24"/>
                <w:szCs w:val="24"/>
              </w:rPr>
            </w:pPr>
            <w:r w:rsidRPr="003755F0">
              <w:rPr>
                <w:rFonts w:ascii="Times New Roman" w:eastAsia="Times New Roman" w:hAnsi="Times New Roman"/>
                <w:b/>
                <w:bCs/>
                <w:sz w:val="24"/>
                <w:szCs w:val="24"/>
              </w:rPr>
              <w:t>Усього</w:t>
            </w:r>
          </w:p>
        </w:tc>
        <w:tc>
          <w:tcPr>
            <w:tcW w:w="100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1BFD704" w14:textId="77777777">
            <w:pPr>
              <w:ind w:left="-57" w:right="-57"/>
              <w:jc w:val="right"/>
              <w:rPr>
                <w:rFonts w:ascii="Times New Roman" w:eastAsia="Times New Roman" w:hAnsi="Times New Roman"/>
                <w:b/>
                <w:bCs/>
                <w:sz w:val="24"/>
                <w:szCs w:val="24"/>
              </w:rPr>
            </w:pPr>
            <w:r w:rsidRPr="003755F0">
              <w:rPr>
                <w:rFonts w:ascii="Times New Roman" w:eastAsia="Times New Roman" w:hAnsi="Times New Roman"/>
                <w:b/>
                <w:bCs/>
                <w:color w:val="000000"/>
                <w:sz w:val="24"/>
                <w:szCs w:val="24"/>
              </w:rPr>
              <w:t>31168,6</w:t>
            </w:r>
          </w:p>
        </w:tc>
        <w:tc>
          <w:tcPr>
            <w:tcW w:w="74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7A8A1B3" w14:textId="77777777">
            <w:pPr>
              <w:ind w:left="-57" w:right="-57"/>
              <w:jc w:val="right"/>
              <w:rPr>
                <w:rFonts w:ascii="Times New Roman" w:eastAsia="Times New Roman" w:hAnsi="Times New Roman"/>
                <w:b/>
                <w:bCs/>
                <w:sz w:val="24"/>
                <w:szCs w:val="24"/>
              </w:rPr>
            </w:pPr>
            <w:r w:rsidRPr="003755F0">
              <w:rPr>
                <w:rFonts w:ascii="Times New Roman" w:eastAsia="Times New Roman" w:hAnsi="Times New Roman"/>
                <w:b/>
                <w:bCs/>
                <w:color w:val="000000"/>
                <w:sz w:val="24"/>
                <w:szCs w:val="24"/>
              </w:rPr>
              <w:t>100,0</w:t>
            </w:r>
          </w:p>
        </w:tc>
        <w:tc>
          <w:tcPr>
            <w:tcW w:w="95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B50236D" w14:textId="77777777">
            <w:pPr>
              <w:ind w:left="-57" w:right="-57"/>
              <w:jc w:val="right"/>
              <w:rPr>
                <w:rFonts w:ascii="Times New Roman" w:eastAsia="Times New Roman" w:hAnsi="Times New Roman"/>
                <w:b/>
                <w:bCs/>
                <w:sz w:val="24"/>
                <w:szCs w:val="24"/>
              </w:rPr>
            </w:pPr>
            <w:r w:rsidRPr="003755F0">
              <w:rPr>
                <w:rFonts w:ascii="Times New Roman" w:eastAsia="Times New Roman" w:hAnsi="Times New Roman"/>
                <w:b/>
                <w:bCs/>
                <w:color w:val="000000"/>
                <w:sz w:val="24"/>
                <w:szCs w:val="24"/>
              </w:rPr>
              <w:t>51184,4</w:t>
            </w:r>
          </w:p>
        </w:tc>
        <w:tc>
          <w:tcPr>
            <w:tcW w:w="79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C6BC671" w14:textId="77777777">
            <w:pPr>
              <w:ind w:left="-57" w:right="-57"/>
              <w:jc w:val="right"/>
              <w:rPr>
                <w:rFonts w:ascii="Times New Roman" w:eastAsia="Times New Roman" w:hAnsi="Times New Roman"/>
                <w:b/>
                <w:bCs/>
                <w:sz w:val="24"/>
                <w:szCs w:val="24"/>
              </w:rPr>
            </w:pPr>
            <w:r w:rsidRPr="003755F0">
              <w:rPr>
                <w:rFonts w:ascii="Times New Roman" w:eastAsia="Times New Roman" w:hAnsi="Times New Roman"/>
                <w:b/>
                <w:bCs/>
                <w:color w:val="000000"/>
                <w:sz w:val="24"/>
                <w:szCs w:val="24"/>
              </w:rPr>
              <w:t>100,0</w:t>
            </w:r>
          </w:p>
        </w:tc>
        <w:tc>
          <w:tcPr>
            <w:tcW w:w="90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DA8BF96" w14:textId="77777777">
            <w:pPr>
              <w:ind w:left="-57" w:right="-57"/>
              <w:jc w:val="right"/>
              <w:rPr>
                <w:rFonts w:ascii="Times New Roman" w:eastAsia="Times New Roman" w:hAnsi="Times New Roman"/>
                <w:b/>
                <w:bCs/>
                <w:sz w:val="24"/>
                <w:szCs w:val="24"/>
              </w:rPr>
            </w:pPr>
            <w:r w:rsidRPr="003755F0">
              <w:rPr>
                <w:rFonts w:ascii="Times New Roman" w:eastAsia="Times New Roman" w:hAnsi="Times New Roman"/>
                <w:b/>
                <w:bCs/>
                <w:color w:val="000000"/>
                <w:sz w:val="24"/>
                <w:szCs w:val="24"/>
              </w:rPr>
              <w:t>62599,6</w:t>
            </w:r>
          </w:p>
        </w:tc>
        <w:tc>
          <w:tcPr>
            <w:tcW w:w="84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DCA8B80" w14:textId="77777777">
            <w:pPr>
              <w:ind w:left="-57" w:right="-57"/>
              <w:jc w:val="right"/>
              <w:rPr>
                <w:rFonts w:ascii="Times New Roman" w:eastAsia="Times New Roman" w:hAnsi="Times New Roman"/>
                <w:b/>
                <w:bCs/>
                <w:sz w:val="24"/>
                <w:szCs w:val="24"/>
              </w:rPr>
            </w:pPr>
            <w:r w:rsidRPr="003755F0">
              <w:rPr>
                <w:rFonts w:ascii="Times New Roman" w:eastAsia="Times New Roman" w:hAnsi="Times New Roman"/>
                <w:b/>
                <w:bCs/>
                <w:color w:val="000000"/>
                <w:sz w:val="24"/>
                <w:szCs w:val="24"/>
              </w:rPr>
              <w:t>100,0</w:t>
            </w:r>
          </w:p>
        </w:tc>
      </w:tr>
    </w:tbl>
    <w:p w:rsidR="003755F0" w:rsidRPr="003755F0" w:rsidP="003755F0" w14:paraId="55DB4593" w14:textId="77777777">
      <w:pPr>
        <w:spacing w:after="0" w:line="240" w:lineRule="auto"/>
        <w:ind w:firstLine="567"/>
        <w:jc w:val="both"/>
        <w:rPr>
          <w:rFonts w:ascii="Times New Roman" w:eastAsia="Calibri" w:hAnsi="Times New Roman" w:cs="Times New Roman"/>
          <w:color w:val="809EC2"/>
          <w:kern w:val="2"/>
          <w:sz w:val="24"/>
          <w:szCs w:val="28"/>
          <w:lang w:eastAsia="en-US"/>
          <w14:ligatures w14:val="standardContextual"/>
        </w:rPr>
      </w:pPr>
      <w:r w:rsidRPr="003755F0">
        <w:rPr>
          <w:rFonts w:ascii="Times New Roman" w:eastAsia="Calibri" w:hAnsi="Times New Roman" w:cs="Times New Roman"/>
          <w:i/>
          <w:iCs/>
          <w:kern w:val="2"/>
          <w:sz w:val="24"/>
          <w:szCs w:val="28"/>
          <w:lang w:eastAsia="en-US"/>
          <w14:ligatures w14:val="standardContextual"/>
        </w:rPr>
        <w:t>Джерело:</w:t>
      </w:r>
      <w:r w:rsidRPr="003755F0">
        <w:rPr>
          <w:rFonts w:ascii="Times New Roman" w:eastAsia="Calibri" w:hAnsi="Times New Roman" w:cs="Times New Roman"/>
          <w:kern w:val="2"/>
          <w:sz w:val="24"/>
          <w:szCs w:val="28"/>
          <w:lang w:eastAsia="en-US"/>
          <w14:ligatures w14:val="standardContextual"/>
        </w:rPr>
        <w:t xml:space="preserve"> Головне управління статистики у Київській області – Капітальні інвестиції. </w:t>
      </w:r>
      <w:hyperlink r:id="rId12" w:history="1">
        <w:r w:rsidRPr="003755F0">
          <w:rPr>
            <w:rFonts w:ascii="Times New Roman" w:eastAsia="Calibri" w:hAnsi="Times New Roman" w:cs="Times New Roman"/>
            <w:color w:val="0000FF" w:themeColor="hyperlink"/>
            <w:kern w:val="2"/>
            <w:sz w:val="24"/>
            <w:szCs w:val="28"/>
            <w:u w:val="single"/>
            <w:lang w:eastAsia="en-US"/>
            <w14:ligatures w14:val="standardContextual"/>
          </w:rPr>
          <w:t>http://kyivobl.ukrstat.gov.ua/p.php3?c=1109&amp;lang=1</w:t>
        </w:r>
      </w:hyperlink>
      <w:r w:rsidRPr="003755F0">
        <w:rPr>
          <w:rFonts w:ascii="Times New Roman" w:eastAsia="Calibri" w:hAnsi="Times New Roman" w:cs="Times New Roman"/>
          <w:color w:val="809EC2"/>
          <w:kern w:val="2"/>
          <w:sz w:val="24"/>
          <w:szCs w:val="28"/>
          <w:lang w:eastAsia="en-US"/>
          <w14:ligatures w14:val="standardContextual"/>
        </w:rPr>
        <w:t xml:space="preserve"> </w:t>
      </w:r>
    </w:p>
    <w:p w:rsidR="003755F0" w:rsidRPr="003755F0" w:rsidP="003755F0" w14:paraId="5808F1A4" w14:textId="77777777">
      <w:pPr>
        <w:spacing w:after="0" w:line="240" w:lineRule="auto"/>
        <w:ind w:firstLine="567"/>
        <w:jc w:val="both"/>
        <w:rPr>
          <w:rFonts w:ascii="Times New Roman" w:eastAsia="Calibri" w:hAnsi="Times New Roman" w:cs="Times New Roman"/>
          <w:kern w:val="2"/>
          <w:sz w:val="24"/>
          <w:szCs w:val="28"/>
          <w:lang w:eastAsia="en-US"/>
          <w14:ligatures w14:val="standardContextual"/>
        </w:rPr>
      </w:pPr>
    </w:p>
    <w:p w:rsidR="003755F0" w:rsidRPr="003755F0" w:rsidP="003755F0" w14:paraId="6A2B073A"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Вказана тенденція є результатом системної промислової політики регіональної влади, що зосереджена на:</w:t>
      </w:r>
    </w:p>
    <w:p w:rsidR="003755F0" w:rsidRPr="003755F0" w:rsidP="003755F0" w14:paraId="0FC1366E"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збереженні та розвитку виробничого потенціалу регіону,</w:t>
      </w:r>
    </w:p>
    <w:p w:rsidR="003755F0" w:rsidRPr="003755F0" w:rsidP="003755F0" w14:paraId="0251E531"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адаптації структури виробництва до вимог воєнного часу,</w:t>
      </w:r>
    </w:p>
    <w:p w:rsidR="003755F0" w:rsidRPr="003755F0" w:rsidP="003755F0" w14:paraId="1AD24A5E"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розміщенні та відновленні роботи </w:t>
      </w:r>
      <w:r w:rsidRPr="003755F0">
        <w:rPr>
          <w:rFonts w:ascii="Times New Roman" w:eastAsia="Calibri" w:hAnsi="Times New Roman" w:cs="Times New Roman"/>
          <w:kern w:val="2"/>
          <w:sz w:val="28"/>
          <w:szCs w:val="28"/>
          <w:lang w:eastAsia="en-US"/>
          <w14:ligatures w14:val="standardContextual"/>
        </w:rPr>
        <w:t>релокованих</w:t>
      </w:r>
      <w:r w:rsidRPr="003755F0">
        <w:rPr>
          <w:rFonts w:ascii="Times New Roman" w:eastAsia="Calibri" w:hAnsi="Times New Roman" w:cs="Times New Roman"/>
          <w:kern w:val="2"/>
          <w:sz w:val="28"/>
          <w:szCs w:val="28"/>
          <w:lang w:eastAsia="en-US"/>
          <w14:ligatures w14:val="standardContextual"/>
        </w:rPr>
        <w:t xml:space="preserve"> підприємств,</w:t>
      </w:r>
    </w:p>
    <w:p w:rsidR="003755F0" w:rsidRPr="003755F0" w:rsidP="003755F0" w14:paraId="107BA928"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розширенні мережі індустріальних парків — ключових майданчиків для залучення інвестицій та створення нових робочих місць.</w:t>
      </w:r>
    </w:p>
    <w:p w:rsidR="003755F0" w:rsidRPr="003755F0" w:rsidP="003755F0" w14:paraId="73152611"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Від початку повномасштабного вторгнення і до травня 2025 р. на територію Київщини за урядовою програмою </w:t>
      </w:r>
      <w:r w:rsidRPr="003755F0">
        <w:rPr>
          <w:rFonts w:ascii="Times New Roman" w:eastAsia="Calibri" w:hAnsi="Times New Roman" w:cs="Times New Roman"/>
          <w:kern w:val="2"/>
          <w:sz w:val="28"/>
          <w:szCs w:val="28"/>
          <w:lang w:eastAsia="en-US"/>
          <w14:ligatures w14:val="standardContextual"/>
        </w:rPr>
        <w:t>релокації</w:t>
      </w:r>
      <w:r w:rsidRPr="003755F0">
        <w:rPr>
          <w:rFonts w:ascii="Times New Roman" w:eastAsia="Calibri" w:hAnsi="Times New Roman" w:cs="Times New Roman"/>
          <w:kern w:val="2"/>
          <w:sz w:val="28"/>
          <w:szCs w:val="28"/>
          <w:lang w:eastAsia="en-US"/>
          <w14:ligatures w14:val="standardContextual"/>
        </w:rPr>
        <w:t xml:space="preserve"> підприємств перебазувалися 77 компаній, які створили понад 1500 якісних робочих місць. Важливим інструментом </w:t>
      </w:r>
      <w:r w:rsidRPr="003755F0">
        <w:rPr>
          <w:rFonts w:ascii="Times New Roman" w:eastAsia="Calibri" w:hAnsi="Times New Roman" w:cs="Times New Roman"/>
          <w:kern w:val="2"/>
          <w:sz w:val="28"/>
          <w:szCs w:val="28"/>
          <w:lang w:eastAsia="en-US"/>
          <w14:ligatures w14:val="standardContextual"/>
        </w:rPr>
        <w:t>релокації</w:t>
      </w:r>
      <w:r w:rsidRPr="003755F0">
        <w:rPr>
          <w:rFonts w:ascii="Times New Roman" w:eastAsia="Calibri" w:hAnsi="Times New Roman" w:cs="Times New Roman"/>
          <w:kern w:val="2"/>
          <w:sz w:val="28"/>
          <w:szCs w:val="28"/>
          <w:lang w:eastAsia="en-US"/>
          <w14:ligatures w14:val="standardContextual"/>
        </w:rPr>
        <w:t xml:space="preserve"> промислових підприємств на територію Київської області виступає створення індустріальних парків. На початок 2025 року в Україні було зареєстровано 100 індустріальних парків, з яких 13 у Київській області, що робить її другим регіоном в країні за кількістю індустріальних парків після Львівщини. </w:t>
      </w:r>
    </w:p>
    <w:p w:rsidR="003755F0" w:rsidRPr="003755F0" w:rsidP="003755F0" w14:paraId="0D623F68"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0D273B8C" w14:textId="77777777">
      <w:pPr>
        <w:spacing w:after="0" w:line="240" w:lineRule="auto"/>
        <w:jc w:val="center"/>
        <w:rPr>
          <w:rFonts w:ascii="Times New Roman" w:eastAsia="Calibri" w:hAnsi="Times New Roman" w:cs="Times New Roman"/>
          <w:b/>
          <w:bCs/>
          <w:caps/>
          <w:kern w:val="2"/>
          <w:sz w:val="28"/>
          <w:szCs w:val="28"/>
          <w:lang w:eastAsia="en-US"/>
          <w14:ligatures w14:val="standardContextual"/>
        </w:rPr>
      </w:pPr>
      <w:r w:rsidRPr="003755F0">
        <w:rPr>
          <w:rFonts w:ascii="Times New Roman" w:eastAsia="Calibri" w:hAnsi="Times New Roman" w:cs="Times New Roman"/>
          <w:b/>
          <w:bCs/>
          <w:caps/>
          <w:kern w:val="2"/>
          <w:sz w:val="28"/>
          <w:szCs w:val="28"/>
          <w:lang w:eastAsia="en-US"/>
          <w14:ligatures w14:val="standardContextual"/>
        </w:rPr>
        <w:t>Броварська міська територіальна громада</w:t>
      </w:r>
    </w:p>
    <w:p w:rsidR="003755F0" w:rsidRPr="003755F0" w:rsidP="003755F0" w14:paraId="35241744" w14:textId="77777777">
      <w:pPr>
        <w:spacing w:after="0" w:line="240" w:lineRule="auto"/>
        <w:jc w:val="center"/>
        <w:rPr>
          <w:rFonts w:ascii="Times New Roman" w:eastAsia="Calibri" w:hAnsi="Times New Roman" w:cs="Times New Roman"/>
          <w:color w:val="0070C0"/>
          <w:kern w:val="2"/>
          <w:sz w:val="28"/>
          <w:szCs w:val="28"/>
          <w:lang w:eastAsia="en-US"/>
          <w14:ligatures w14:val="standardContextual"/>
        </w:rPr>
      </w:pPr>
    </w:p>
    <w:p w:rsidR="003755F0" w:rsidRPr="003755F0" w:rsidP="003755F0" w14:paraId="449D6864" w14:textId="77777777">
      <w:pPr>
        <w:spacing w:after="0" w:line="240" w:lineRule="auto"/>
        <w:ind w:firstLine="567"/>
        <w:jc w:val="both"/>
        <w:rPr>
          <w:rFonts w:ascii="Times New Roman" w:eastAsia="Calibri" w:hAnsi="Times New Roman" w:cs="Times New Roman"/>
          <w:sz w:val="28"/>
          <w:szCs w:val="28"/>
          <w:lang w:eastAsia="en-US"/>
        </w:rPr>
      </w:pPr>
      <w:r w:rsidRPr="003755F0">
        <w:rPr>
          <w:rFonts w:ascii="Times New Roman" w:eastAsia="Calibri" w:hAnsi="Times New Roman" w:cs="Times New Roman"/>
          <w:sz w:val="28"/>
          <w:szCs w:val="28"/>
          <w:lang w:eastAsia="en-US"/>
        </w:rPr>
        <w:t>Броварська міська територіальна громада складається з 4 населених пунктів, з яких місто Бровари і 3 села (Княжичі, Требухів, Сотницьке), та має загальну чисельність населення 116,4 тис. осіб, з яких 105,6 тис. мешкають у Броварах. Площа територіальної громади становить 125,2 км2.</w:t>
      </w:r>
    </w:p>
    <w:p w:rsidR="003755F0" w:rsidRPr="003755F0" w:rsidP="003755F0" w14:paraId="65BA9240" w14:textId="77777777">
      <w:pPr>
        <w:spacing w:after="0" w:line="240" w:lineRule="auto"/>
        <w:ind w:firstLine="567"/>
        <w:jc w:val="both"/>
        <w:rPr>
          <w:rFonts w:ascii="Times New Roman" w:eastAsia="Calibri" w:hAnsi="Times New Roman" w:cs="Times New Roman"/>
          <w:sz w:val="28"/>
          <w:szCs w:val="28"/>
          <w:lang w:eastAsia="en-US"/>
        </w:rPr>
      </w:pPr>
      <w:r w:rsidRPr="003755F0">
        <w:rPr>
          <w:rFonts w:ascii="Times New Roman" w:eastAsia="Calibri" w:hAnsi="Times New Roman" w:cs="Times New Roman"/>
          <w:sz w:val="28"/>
          <w:szCs w:val="28"/>
          <w:lang w:eastAsia="en-US"/>
        </w:rPr>
        <w:t>Основу промислового комплексу територіальної громади складають підприємства переробної промисловості. У структурі цієї промисловості домінують:</w:t>
      </w:r>
    </w:p>
    <w:p w:rsidR="003755F0" w:rsidRPr="003755F0" w:rsidP="003755F0" w14:paraId="41899DDB" w14:textId="77777777">
      <w:pPr>
        <w:numPr>
          <w:ilvl w:val="0"/>
          <w:numId w:val="7"/>
        </w:numPr>
        <w:spacing w:after="0" w:line="240" w:lineRule="auto"/>
        <w:contextualSpacing/>
        <w:jc w:val="both"/>
        <w:rPr>
          <w:rFonts w:ascii="Times New Roman" w:eastAsia="Calibri" w:hAnsi="Times New Roman" w:cs="Times New Roman"/>
          <w:sz w:val="28"/>
          <w:szCs w:val="28"/>
          <w:lang w:eastAsia="en-US"/>
        </w:rPr>
      </w:pPr>
      <w:r w:rsidRPr="003755F0">
        <w:rPr>
          <w:rFonts w:ascii="Times New Roman" w:eastAsia="Calibri" w:hAnsi="Times New Roman" w:cs="Times New Roman"/>
          <w:sz w:val="28"/>
          <w:szCs w:val="28"/>
          <w:lang w:eastAsia="en-US"/>
        </w:rPr>
        <w:t>виробництво гумових і пластмасових виробів (33,4%);</w:t>
      </w:r>
    </w:p>
    <w:p w:rsidR="003755F0" w:rsidRPr="003755F0" w:rsidP="003755F0" w14:paraId="5779B705" w14:textId="77777777">
      <w:pPr>
        <w:numPr>
          <w:ilvl w:val="0"/>
          <w:numId w:val="7"/>
        </w:numPr>
        <w:spacing w:after="0" w:line="240" w:lineRule="auto"/>
        <w:contextualSpacing/>
        <w:jc w:val="both"/>
        <w:rPr>
          <w:rFonts w:ascii="Times New Roman" w:eastAsia="Calibri" w:hAnsi="Times New Roman" w:cs="Times New Roman"/>
          <w:sz w:val="28"/>
          <w:szCs w:val="28"/>
          <w:lang w:eastAsia="en-US"/>
        </w:rPr>
      </w:pPr>
      <w:r w:rsidRPr="003755F0">
        <w:rPr>
          <w:rFonts w:ascii="Times New Roman" w:eastAsia="Calibri" w:hAnsi="Times New Roman" w:cs="Times New Roman"/>
          <w:sz w:val="28"/>
          <w:szCs w:val="28"/>
          <w:lang w:eastAsia="en-US"/>
        </w:rPr>
        <w:t>виробництво харчових продуктів, напоїв і тютюнових виробів (14,8%);</w:t>
      </w:r>
    </w:p>
    <w:p w:rsidR="003755F0" w:rsidRPr="003755F0" w:rsidP="003755F0" w14:paraId="736F1A33" w14:textId="77777777">
      <w:pPr>
        <w:numPr>
          <w:ilvl w:val="0"/>
          <w:numId w:val="7"/>
        </w:numPr>
        <w:spacing w:after="0" w:line="240" w:lineRule="auto"/>
        <w:contextualSpacing/>
        <w:jc w:val="both"/>
        <w:rPr>
          <w:rFonts w:ascii="Times New Roman" w:eastAsia="Calibri" w:hAnsi="Times New Roman" w:cs="Times New Roman"/>
          <w:sz w:val="28"/>
          <w:szCs w:val="28"/>
          <w:lang w:eastAsia="en-US"/>
        </w:rPr>
      </w:pPr>
      <w:r w:rsidRPr="003755F0">
        <w:rPr>
          <w:rFonts w:ascii="Times New Roman" w:eastAsia="Calibri" w:hAnsi="Times New Roman" w:cs="Times New Roman"/>
          <w:sz w:val="28"/>
          <w:szCs w:val="28"/>
          <w:lang w:eastAsia="en-US"/>
        </w:rPr>
        <w:t>текстильне виробництво, виробництво одягу (14,8%);</w:t>
      </w:r>
    </w:p>
    <w:p w:rsidR="003755F0" w:rsidRPr="003755F0" w:rsidP="003755F0" w14:paraId="084CF923" w14:textId="77777777">
      <w:pPr>
        <w:numPr>
          <w:ilvl w:val="0"/>
          <w:numId w:val="7"/>
        </w:numPr>
        <w:spacing w:after="0" w:line="240" w:lineRule="auto"/>
        <w:contextualSpacing/>
        <w:jc w:val="both"/>
        <w:rPr>
          <w:rFonts w:ascii="Times New Roman" w:eastAsia="Calibri" w:hAnsi="Times New Roman" w:cs="Times New Roman"/>
          <w:sz w:val="28"/>
          <w:szCs w:val="28"/>
          <w:lang w:eastAsia="en-US"/>
        </w:rPr>
      </w:pPr>
      <w:r w:rsidRPr="003755F0">
        <w:rPr>
          <w:rFonts w:ascii="Times New Roman" w:eastAsia="Calibri" w:hAnsi="Times New Roman" w:cs="Times New Roman"/>
          <w:sz w:val="28"/>
          <w:szCs w:val="28"/>
          <w:lang w:eastAsia="en-US"/>
        </w:rPr>
        <w:t>металургійне виробництво і виробництво готових металевих виробів (14,8%);</w:t>
      </w:r>
    </w:p>
    <w:p w:rsidR="003755F0" w:rsidRPr="003755F0" w:rsidP="003755F0" w14:paraId="0BFE68B1" w14:textId="77777777">
      <w:pPr>
        <w:numPr>
          <w:ilvl w:val="0"/>
          <w:numId w:val="7"/>
        </w:numPr>
        <w:spacing w:after="0" w:line="240" w:lineRule="auto"/>
        <w:contextualSpacing/>
        <w:jc w:val="both"/>
        <w:rPr>
          <w:rFonts w:ascii="Times New Roman" w:eastAsia="Calibri" w:hAnsi="Times New Roman" w:cs="Times New Roman"/>
          <w:sz w:val="28"/>
          <w:szCs w:val="28"/>
          <w:lang w:eastAsia="en-US"/>
        </w:rPr>
      </w:pPr>
      <w:r w:rsidRPr="003755F0">
        <w:rPr>
          <w:rFonts w:ascii="Times New Roman" w:eastAsia="Calibri" w:hAnsi="Times New Roman" w:cs="Times New Roman"/>
          <w:sz w:val="28"/>
          <w:szCs w:val="28"/>
          <w:lang w:eastAsia="en-US"/>
        </w:rPr>
        <w:t>машинобудування (11,1%);</w:t>
      </w:r>
    </w:p>
    <w:p w:rsidR="003755F0" w:rsidRPr="003755F0" w:rsidP="003755F0" w14:paraId="3A0311E3" w14:textId="77777777">
      <w:pPr>
        <w:numPr>
          <w:ilvl w:val="0"/>
          <w:numId w:val="7"/>
        </w:numPr>
        <w:spacing w:after="0" w:line="240" w:lineRule="auto"/>
        <w:contextualSpacing/>
        <w:jc w:val="both"/>
        <w:rPr>
          <w:rFonts w:ascii="Times New Roman" w:eastAsia="Calibri" w:hAnsi="Times New Roman" w:cs="Times New Roman"/>
          <w:sz w:val="28"/>
          <w:szCs w:val="28"/>
          <w:lang w:eastAsia="en-US"/>
        </w:rPr>
      </w:pPr>
      <w:r w:rsidRPr="003755F0">
        <w:rPr>
          <w:rFonts w:ascii="Times New Roman" w:eastAsia="Calibri" w:hAnsi="Times New Roman" w:cs="Times New Roman"/>
          <w:sz w:val="28"/>
          <w:szCs w:val="28"/>
          <w:lang w:eastAsia="en-US"/>
        </w:rPr>
        <w:t xml:space="preserve">виробництво хімічних речовин і фармацевтичних продуктів </w:t>
      </w:r>
      <m:oMath>
        <m:sSup>
          <m:sSupPr>
            <m:ctrlPr>
              <w:rPr>
                <w:rFonts w:ascii="Cambria Math" w:eastAsia="Calibri" w:hAnsi="Cambria Math" w:cs="Times New Roman"/>
                <w:i/>
                <w:sz w:val="28"/>
                <w:szCs w:val="28"/>
                <w:lang w:eastAsia="en-US"/>
              </w:rPr>
            </m:ctrlPr>
          </m:sSupPr>
          <m:e>
            <m:r>
              <w:rPr>
                <w:rFonts w:ascii="Cambria Math" w:eastAsia="Calibri" w:hAnsi="Cambria Math" w:cs="Times New Roman"/>
                <w:sz w:val="28"/>
                <w:szCs w:val="28"/>
                <w:lang w:eastAsia="en-US"/>
              </w:rPr>
              <m:t>(7,4%)</m:t>
            </m:r>
          </m:e>
          <m:sup>
            <m:r>
              <w:rPr>
                <w:rFonts w:ascii="Cambria Math" w:eastAsia="Calibri" w:hAnsi="Cambria Math" w:cs="Times New Roman"/>
                <w:sz w:val="28"/>
                <w:szCs w:val="28"/>
                <w:lang w:eastAsia="en-US"/>
              </w:rPr>
              <m:t>1</m:t>
            </m:r>
          </m:sup>
        </m:sSup>
      </m:oMath>
      <w:r w:rsidRPr="003755F0">
        <w:rPr>
          <w:rFonts w:ascii="Times New Roman" w:eastAsia="Calibri" w:hAnsi="Times New Roman" w:cs="Times New Roman"/>
          <w:sz w:val="28"/>
          <w:szCs w:val="28"/>
          <w:lang w:eastAsia="en-US"/>
        </w:rPr>
        <w:t xml:space="preserve"> .</w:t>
      </w:r>
    </w:p>
    <w:p w:rsidR="003755F0" w:rsidRPr="003755F0" w:rsidP="003755F0" w14:paraId="22D20529" w14:textId="77777777">
      <w:pPr>
        <w:spacing w:after="0" w:line="240" w:lineRule="auto"/>
        <w:ind w:firstLine="567"/>
        <w:jc w:val="both"/>
        <w:rPr>
          <w:rFonts w:ascii="Times New Roman" w:eastAsia="Calibri" w:hAnsi="Times New Roman" w:cs="Times New Roman"/>
          <w:sz w:val="28"/>
          <w:szCs w:val="28"/>
          <w:lang w:eastAsia="en-US"/>
        </w:rPr>
      </w:pPr>
      <w:r w:rsidRPr="003755F0">
        <w:rPr>
          <w:rFonts w:ascii="Times New Roman" w:eastAsia="Calibri" w:hAnsi="Times New Roman" w:cs="Times New Roman"/>
          <w:sz w:val="28"/>
          <w:szCs w:val="28"/>
          <w:lang w:eastAsia="en-US"/>
        </w:rPr>
        <w:t>Найпотужнішими виробничими підприємствами громади залишаються:</w:t>
      </w:r>
    </w:p>
    <w:p w:rsidR="003755F0" w:rsidRPr="003755F0" w:rsidP="003755F0" w14:paraId="6E1CCB9C" w14:textId="77777777">
      <w:pPr>
        <w:spacing w:after="0" w:line="240" w:lineRule="auto"/>
        <w:jc w:val="both"/>
        <w:rPr>
          <w:rFonts w:ascii="Times New Roman" w:eastAsia="Calibri" w:hAnsi="Times New Roman" w:cs="Times New Roman"/>
          <w:sz w:val="28"/>
          <w:szCs w:val="28"/>
          <w:lang w:eastAsia="en-US"/>
        </w:rPr>
      </w:pPr>
      <w:r w:rsidRPr="003755F0">
        <w:rPr>
          <w:rFonts w:ascii="Times New Roman" w:eastAsia="Calibri" w:hAnsi="Times New Roman" w:cs="Times New Roman"/>
          <w:sz w:val="28"/>
          <w:szCs w:val="28"/>
          <w:lang w:eastAsia="en-US"/>
        </w:rPr>
        <w:t>•</w:t>
      </w:r>
      <w:r w:rsidRPr="003755F0">
        <w:rPr>
          <w:rFonts w:ascii="Times New Roman" w:eastAsia="Calibri" w:hAnsi="Times New Roman" w:cs="Times New Roman"/>
          <w:sz w:val="28"/>
          <w:szCs w:val="28"/>
          <w:lang w:eastAsia="en-US"/>
        </w:rPr>
        <w:tab/>
        <w:t>ТОВ «</w:t>
      </w:r>
      <w:r w:rsidRPr="003755F0">
        <w:rPr>
          <w:rFonts w:ascii="Times New Roman" w:eastAsia="Calibri" w:hAnsi="Times New Roman" w:cs="Times New Roman"/>
          <w:sz w:val="28"/>
          <w:szCs w:val="28"/>
          <w:lang w:eastAsia="en-US"/>
        </w:rPr>
        <w:t>Спецбудмаш</w:t>
      </w:r>
      <w:r w:rsidRPr="003755F0">
        <w:rPr>
          <w:rFonts w:ascii="Times New Roman" w:eastAsia="Calibri" w:hAnsi="Times New Roman" w:cs="Times New Roman"/>
          <w:sz w:val="28"/>
          <w:szCs w:val="28"/>
          <w:lang w:eastAsia="en-US"/>
        </w:rPr>
        <w:t>» – виробляє комунальну, дорожню, будівельну і спеціальну техніку; забезпечує роботою понад 400 висококваліфікованих працівників;</w:t>
      </w:r>
    </w:p>
    <w:p w:rsidR="003755F0" w:rsidRPr="003755F0" w:rsidP="003755F0" w14:paraId="61BC1814" w14:textId="77777777">
      <w:pPr>
        <w:spacing w:after="0" w:line="240" w:lineRule="auto"/>
        <w:jc w:val="both"/>
        <w:rPr>
          <w:rFonts w:ascii="Times New Roman" w:eastAsia="Calibri" w:hAnsi="Times New Roman" w:cs="Times New Roman"/>
          <w:sz w:val="28"/>
          <w:szCs w:val="28"/>
          <w:lang w:eastAsia="en-US"/>
        </w:rPr>
      </w:pPr>
      <w:r w:rsidRPr="003755F0">
        <w:rPr>
          <w:rFonts w:ascii="Times New Roman" w:eastAsia="Calibri" w:hAnsi="Times New Roman" w:cs="Times New Roman"/>
          <w:sz w:val="28"/>
          <w:szCs w:val="28"/>
          <w:lang w:eastAsia="en-US"/>
        </w:rPr>
        <w:t>•</w:t>
      </w:r>
      <w:r w:rsidRPr="003755F0">
        <w:rPr>
          <w:rFonts w:ascii="Times New Roman" w:eastAsia="Calibri" w:hAnsi="Times New Roman" w:cs="Times New Roman"/>
          <w:sz w:val="28"/>
          <w:szCs w:val="28"/>
          <w:lang w:eastAsia="en-US"/>
        </w:rPr>
        <w:tab/>
        <w:t>ТОВ «Орієнтир-</w:t>
      </w:r>
      <w:r w:rsidRPr="003755F0">
        <w:rPr>
          <w:rFonts w:ascii="Times New Roman" w:eastAsia="Calibri" w:hAnsi="Times New Roman" w:cs="Times New Roman"/>
          <w:sz w:val="28"/>
          <w:szCs w:val="28"/>
          <w:lang w:eastAsia="en-US"/>
        </w:rPr>
        <w:t>Буделемент</w:t>
      </w:r>
      <w:r w:rsidRPr="003755F0">
        <w:rPr>
          <w:rFonts w:ascii="Times New Roman" w:eastAsia="Calibri" w:hAnsi="Times New Roman" w:cs="Times New Roman"/>
          <w:sz w:val="28"/>
          <w:szCs w:val="28"/>
          <w:lang w:eastAsia="en-US"/>
        </w:rPr>
        <w:t xml:space="preserve">» – виробляє </w:t>
      </w:r>
      <w:r w:rsidRPr="003755F0">
        <w:rPr>
          <w:rFonts w:ascii="Times New Roman" w:eastAsia="Calibri" w:hAnsi="Times New Roman" w:cs="Times New Roman"/>
          <w:sz w:val="28"/>
          <w:szCs w:val="28"/>
          <w:lang w:eastAsia="en-US"/>
        </w:rPr>
        <w:t>газобетонні</w:t>
      </w:r>
      <w:r w:rsidRPr="003755F0">
        <w:rPr>
          <w:rFonts w:ascii="Times New Roman" w:eastAsia="Calibri" w:hAnsi="Times New Roman" w:cs="Times New Roman"/>
          <w:sz w:val="28"/>
          <w:szCs w:val="28"/>
          <w:lang w:eastAsia="en-US"/>
        </w:rPr>
        <w:t xml:space="preserve"> блоки, зокрема найбільший у Європі виробник </w:t>
      </w:r>
      <w:r w:rsidRPr="003755F0">
        <w:rPr>
          <w:rFonts w:ascii="Times New Roman" w:eastAsia="Calibri" w:hAnsi="Times New Roman" w:cs="Times New Roman"/>
          <w:sz w:val="28"/>
          <w:szCs w:val="28"/>
          <w:lang w:eastAsia="en-US"/>
        </w:rPr>
        <w:t>автоклавного</w:t>
      </w:r>
      <w:r w:rsidRPr="003755F0">
        <w:rPr>
          <w:rFonts w:ascii="Times New Roman" w:eastAsia="Calibri" w:hAnsi="Times New Roman" w:cs="Times New Roman"/>
          <w:sz w:val="28"/>
          <w:szCs w:val="28"/>
          <w:lang w:eastAsia="en-US"/>
        </w:rPr>
        <w:t xml:space="preserve"> газобетону;</w:t>
      </w:r>
    </w:p>
    <w:p w:rsidR="003755F0" w:rsidRPr="003755F0" w:rsidP="003755F0" w14:paraId="07F4B393" w14:textId="77777777">
      <w:pPr>
        <w:spacing w:after="0" w:line="240" w:lineRule="auto"/>
        <w:jc w:val="both"/>
        <w:rPr>
          <w:rFonts w:ascii="Times New Roman" w:eastAsia="Calibri" w:hAnsi="Times New Roman" w:cs="Times New Roman"/>
          <w:sz w:val="28"/>
          <w:szCs w:val="28"/>
          <w:lang w:eastAsia="en-US"/>
        </w:rPr>
      </w:pPr>
    </w:p>
    <w:p w:rsidR="003755F0" w:rsidRPr="003755F0" w:rsidP="003755F0" w14:paraId="5199CEFD" w14:textId="77777777">
      <w:pPr>
        <w:spacing w:after="0" w:line="240" w:lineRule="auto"/>
        <w:jc w:val="both"/>
        <w:rPr>
          <w:rFonts w:ascii="Times New Roman" w:eastAsia="Calibri" w:hAnsi="Times New Roman" w:cs="Times New Roman"/>
          <w:sz w:val="28"/>
          <w:szCs w:val="28"/>
          <w:lang w:eastAsia="en-US"/>
        </w:rPr>
      </w:pPr>
      <w:r w:rsidRPr="003755F0">
        <w:rPr>
          <w:rFonts w:ascii="Times New Roman" w:eastAsia="Calibri" w:hAnsi="Times New Roman" w:cs="Times New Roman"/>
          <w:sz w:val="28"/>
          <w:szCs w:val="28"/>
          <w:lang w:eastAsia="en-US"/>
        </w:rPr>
        <w:t>_____________________</w:t>
      </w:r>
    </w:p>
    <w:p w:rsidR="003755F0" w:rsidRPr="003755F0" w:rsidP="003755F0" w14:paraId="14A6AFC8" w14:textId="77777777">
      <w:pPr>
        <w:spacing w:after="0" w:line="240" w:lineRule="auto"/>
        <w:rPr>
          <w:rFonts w:ascii="Times New Roman" w:eastAsia="Calibri" w:hAnsi="Times New Roman" w:cs="Times New Roman"/>
          <w:kern w:val="2"/>
          <w:lang w:val="ru-RU" w:eastAsia="en-US"/>
          <w14:ligatures w14:val="standardContextual"/>
        </w:rPr>
      </w:pPr>
      <w:r w:rsidRPr="003755F0">
        <w:rPr>
          <w:rFonts w:ascii="Times New Roman" w:eastAsia="Calibri" w:hAnsi="Times New Roman" w:cs="Times New Roman"/>
          <w:kern w:val="2"/>
          <w:vertAlign w:val="superscript"/>
          <w:lang w:eastAsia="en-US"/>
          <w14:ligatures w14:val="standardContextual"/>
        </w:rPr>
        <w:footnoteRef/>
      </w:r>
      <w:r w:rsidRPr="003755F0">
        <w:rPr>
          <w:rFonts w:ascii="Times New Roman" w:eastAsia="Calibri" w:hAnsi="Times New Roman" w:cs="Times New Roman"/>
          <w:kern w:val="2"/>
          <w:lang w:eastAsia="en-US"/>
          <w14:ligatures w14:val="standardContextual"/>
        </w:rPr>
        <w:t xml:space="preserve"> Інвестиційний паспорт Броварської громади (2023)</w:t>
      </w:r>
      <w:r w:rsidRPr="003755F0">
        <w:rPr>
          <w:rFonts w:ascii="Times New Roman" w:eastAsia="Calibri" w:hAnsi="Times New Roman" w:cs="Times New Roman"/>
          <w:kern w:val="2"/>
          <w:lang w:val="ru-RU" w:eastAsia="en-US"/>
          <w14:ligatures w14:val="standardContextual"/>
        </w:rPr>
        <w:t>.</w:t>
      </w:r>
    </w:p>
    <w:p w:rsidR="003755F0" w:rsidRPr="003755F0" w:rsidP="003755F0" w14:paraId="59B24666" w14:textId="77777777">
      <w:pPr>
        <w:spacing w:after="0" w:line="240" w:lineRule="auto"/>
        <w:jc w:val="both"/>
        <w:rPr>
          <w:rFonts w:ascii="Times New Roman" w:eastAsia="Calibri" w:hAnsi="Times New Roman" w:cs="Times New Roman"/>
          <w:lang w:val="ru-RU" w:eastAsia="en-US"/>
        </w:rPr>
      </w:pPr>
      <w:hyperlink r:id="rId13" w:history="1">
        <w:r w:rsidRPr="003755F0">
          <w:rPr>
            <w:rFonts w:ascii="Times New Roman" w:eastAsia="Calibri" w:hAnsi="Times New Roman" w:cs="Times New Roman"/>
            <w:color w:val="8E58B6"/>
            <w:u w:val="single"/>
            <w:lang w:eastAsia="en-US"/>
          </w:rPr>
          <w:t>https://profix.brovary-rada.gov.ua/storage/app/media/Про%20місто/Інвестиційний%20паспорт.</w:t>
        </w:r>
        <w:r w:rsidRPr="003755F0">
          <w:rPr>
            <w:rFonts w:ascii="Times New Roman" w:eastAsia="Calibri" w:hAnsi="Times New Roman" w:cs="Times New Roman"/>
            <w:color w:val="8E58B6"/>
            <w:u w:val="single"/>
            <w:lang w:val="en-US" w:eastAsia="en-US"/>
          </w:rPr>
          <w:t>pdf</w:t>
        </w:r>
      </w:hyperlink>
      <w:r w:rsidRPr="003755F0">
        <w:rPr>
          <w:rFonts w:ascii="Times New Roman" w:eastAsia="Calibri" w:hAnsi="Times New Roman" w:cs="Times New Roman"/>
          <w:lang w:val="ru-RU" w:eastAsia="en-US"/>
        </w:rPr>
        <w:t xml:space="preserve">  </w:t>
      </w:r>
    </w:p>
    <w:p w:rsidR="003755F0" w:rsidRPr="003755F0" w:rsidP="003755F0" w14:paraId="2743A07B" w14:textId="77777777">
      <w:pPr>
        <w:spacing w:after="0" w:line="240" w:lineRule="auto"/>
        <w:jc w:val="both"/>
        <w:rPr>
          <w:rFonts w:ascii="Times New Roman" w:eastAsia="Calibri" w:hAnsi="Times New Roman" w:cs="Times New Roman"/>
          <w:sz w:val="28"/>
          <w:szCs w:val="28"/>
          <w:lang w:eastAsia="en-US"/>
        </w:rPr>
      </w:pPr>
      <w:r w:rsidRPr="003755F0">
        <w:rPr>
          <w:rFonts w:ascii="Times New Roman" w:eastAsia="Calibri" w:hAnsi="Times New Roman" w:cs="Times New Roman"/>
          <w:sz w:val="28"/>
          <w:szCs w:val="28"/>
          <w:lang w:eastAsia="en-US"/>
        </w:rPr>
        <w:t>•</w:t>
      </w:r>
      <w:r w:rsidRPr="003755F0">
        <w:rPr>
          <w:rFonts w:ascii="Times New Roman" w:eastAsia="Calibri" w:hAnsi="Times New Roman" w:cs="Times New Roman"/>
          <w:sz w:val="28"/>
          <w:szCs w:val="28"/>
          <w:lang w:eastAsia="en-US"/>
        </w:rPr>
        <w:tab/>
        <w:t>ТОВ «PERI-Україна» – виробник опалубки та будівельних риштувань;</w:t>
      </w:r>
    </w:p>
    <w:p w:rsidR="003755F0" w:rsidRPr="003755F0" w:rsidP="003755F0" w14:paraId="687057F6" w14:textId="77777777">
      <w:pPr>
        <w:spacing w:after="0" w:line="240" w:lineRule="auto"/>
        <w:jc w:val="both"/>
        <w:rPr>
          <w:rFonts w:ascii="Times New Roman" w:eastAsia="Calibri" w:hAnsi="Times New Roman" w:cs="Times New Roman"/>
          <w:sz w:val="28"/>
          <w:szCs w:val="28"/>
          <w:lang w:eastAsia="en-US"/>
        </w:rPr>
      </w:pPr>
      <w:r w:rsidRPr="003755F0">
        <w:rPr>
          <w:rFonts w:ascii="Times New Roman" w:eastAsia="Calibri" w:hAnsi="Times New Roman" w:cs="Times New Roman"/>
          <w:sz w:val="28"/>
          <w:szCs w:val="28"/>
          <w:lang w:eastAsia="en-US"/>
        </w:rPr>
        <w:t>•</w:t>
      </w:r>
      <w:r w:rsidRPr="003755F0">
        <w:rPr>
          <w:rFonts w:ascii="Times New Roman" w:eastAsia="Calibri" w:hAnsi="Times New Roman" w:cs="Times New Roman"/>
          <w:sz w:val="28"/>
          <w:szCs w:val="28"/>
          <w:lang w:eastAsia="en-US"/>
        </w:rPr>
        <w:tab/>
        <w:t>ТОВ «КИЇВГУМА» – здійснює виробництво понад 4 тис. найменувань продукції з гуми, латексу,  силікону, ПВХ, ТЕП.</w:t>
      </w:r>
    </w:p>
    <w:p w:rsidR="003755F0" w:rsidRPr="003755F0" w:rsidP="003755F0" w14:paraId="38EB6AEF" w14:textId="77777777">
      <w:pPr>
        <w:spacing w:after="0" w:line="240" w:lineRule="auto"/>
        <w:ind w:firstLine="567"/>
        <w:jc w:val="both"/>
        <w:rPr>
          <w:rFonts w:ascii="Times New Roman" w:eastAsia="Calibri" w:hAnsi="Times New Roman" w:cs="Times New Roman"/>
          <w:sz w:val="28"/>
          <w:szCs w:val="28"/>
          <w:lang w:eastAsia="en-US"/>
        </w:rPr>
      </w:pPr>
      <w:r w:rsidRPr="003755F0">
        <w:rPr>
          <w:rFonts w:ascii="Times New Roman" w:eastAsia="Calibri" w:hAnsi="Times New Roman" w:cs="Times New Roman"/>
          <w:sz w:val="28"/>
          <w:szCs w:val="28"/>
          <w:lang w:eastAsia="en-US"/>
        </w:rPr>
        <w:t xml:space="preserve">У межах територіальної громади функціонують 20 загальноосвітніх, 1 </w:t>
      </w:r>
      <w:r w:rsidRPr="003755F0">
        <w:rPr>
          <w:rFonts w:ascii="Times New Roman" w:eastAsia="Calibri" w:hAnsi="Times New Roman" w:cs="Times New Roman"/>
          <w:sz w:val="28"/>
          <w:szCs w:val="28"/>
          <w:lang w:eastAsia="en-US"/>
        </w:rPr>
        <w:t>передвищий</w:t>
      </w:r>
      <w:r w:rsidRPr="003755F0">
        <w:rPr>
          <w:rFonts w:ascii="Times New Roman" w:eastAsia="Calibri" w:hAnsi="Times New Roman" w:cs="Times New Roman"/>
          <w:sz w:val="28"/>
          <w:szCs w:val="28"/>
          <w:lang w:eastAsia="en-US"/>
        </w:rPr>
        <w:t xml:space="preserve"> та 1 професійно-технічний заклад освіти. Зокрема, Державний професійно-технічний навчальний заклад «Броварський професійний ліцей» щороку випускає 235 фахівців у робітничій сфері: слюсар з ремонту колісних транспортних засобів, електрозварник, монтажник санітарно технічних систем і устаткування, маляр, штукатур, монтажник систем утеплення, кухар-кондитер тощо. </w:t>
      </w:r>
    </w:p>
    <w:p w:rsidR="003755F0" w:rsidRPr="003755F0" w:rsidP="003755F0" w14:paraId="3A722240" w14:textId="77777777">
      <w:pPr>
        <w:spacing w:after="0" w:line="240" w:lineRule="auto"/>
        <w:ind w:firstLine="567"/>
        <w:jc w:val="both"/>
        <w:rPr>
          <w:rFonts w:ascii="Times New Roman" w:eastAsia="Calibri" w:hAnsi="Times New Roman" w:cs="Times New Roman"/>
          <w:color w:val="809EC2"/>
          <w:kern w:val="2"/>
          <w:sz w:val="28"/>
          <w:szCs w:val="28"/>
          <w:lang w:eastAsia="en-US"/>
          <w14:ligatures w14:val="standardContextual"/>
        </w:rPr>
      </w:pPr>
      <w:r w:rsidRPr="003755F0">
        <w:rPr>
          <w:rFonts w:ascii="Times New Roman" w:eastAsia="Calibri" w:hAnsi="Times New Roman" w:cs="Times New Roman"/>
          <w:sz w:val="28"/>
          <w:szCs w:val="28"/>
          <w:lang w:eastAsia="en-US"/>
        </w:rPr>
        <w:t>У першому півріччі 2023 року від роботодавців громади налічувалося 1263 вакансії, з яких 540 було укомплектовано за сприяння центру зайнятості. Кількість зареєстрованих безробітних склала 813 осіб, з них 46 були направлені на стажування, професійне навчання і підвищення кваліфікації.</w:t>
      </w:r>
    </w:p>
    <w:p w:rsidR="003755F0" w:rsidRPr="003755F0" w:rsidP="003755F0" w14:paraId="4798B968" w14:textId="77777777">
      <w:pPr>
        <w:keepNext/>
        <w:keepLines/>
        <w:numPr>
          <w:ilvl w:val="0"/>
          <w:numId w:val="1"/>
        </w:numPr>
        <w:spacing w:before="160" w:after="80" w:line="240" w:lineRule="auto"/>
        <w:jc w:val="center"/>
        <w:outlineLvl w:val="2"/>
        <w:rPr>
          <w:rFonts w:ascii="Times New Roman" w:eastAsia="Times New Roman" w:hAnsi="Times New Roman" w:cs="Times New Roman"/>
          <w:b/>
          <w:kern w:val="2"/>
          <w:sz w:val="28"/>
          <w:szCs w:val="28"/>
          <w:lang w:eastAsia="en-US"/>
          <w14:ligatures w14:val="standardContextual"/>
        </w:rPr>
      </w:pPr>
      <w:bookmarkStart w:id="10" w:name="_Toc194054628"/>
      <w:r w:rsidRPr="003755F0">
        <w:rPr>
          <w:rFonts w:ascii="Times New Roman" w:eastAsia="Times New Roman" w:hAnsi="Times New Roman" w:cs="Times New Roman"/>
          <w:b/>
          <w:kern w:val="2"/>
          <w:sz w:val="28"/>
          <w:szCs w:val="28"/>
          <w:lang w:eastAsia="en-US"/>
          <w14:ligatures w14:val="standardContextual"/>
        </w:rPr>
        <w:t>Строк, на який створюється індустріальний парк</w:t>
      </w:r>
      <w:bookmarkEnd w:id="10"/>
    </w:p>
    <w:p w:rsidR="003755F0" w:rsidRPr="003755F0" w:rsidP="003755F0" w14:paraId="490DA18C"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Індустріальний парк «БУДШЛЯХМАШ» створюється на строк 34 роки із дати прийняття рішення ініціатором про створення індустріального парку.</w:t>
      </w:r>
    </w:p>
    <w:p w:rsidR="003755F0" w:rsidRPr="003755F0" w:rsidP="003755F0" w14:paraId="2AFB5EBD" w14:textId="77777777">
      <w:pPr>
        <w:keepNext/>
        <w:keepLines/>
        <w:numPr>
          <w:ilvl w:val="0"/>
          <w:numId w:val="1"/>
        </w:numPr>
        <w:spacing w:before="160" w:after="80" w:line="240" w:lineRule="auto"/>
        <w:jc w:val="center"/>
        <w:outlineLvl w:val="2"/>
        <w:rPr>
          <w:rFonts w:ascii="Times New Roman" w:eastAsia="Times New Roman" w:hAnsi="Times New Roman" w:cs="Times New Roman"/>
          <w:b/>
          <w:kern w:val="2"/>
          <w:sz w:val="28"/>
          <w:szCs w:val="28"/>
          <w:lang w:eastAsia="en-US"/>
          <w14:ligatures w14:val="standardContextual"/>
        </w:rPr>
      </w:pPr>
      <w:bookmarkStart w:id="11" w:name="_Toc194054629"/>
      <w:r w:rsidRPr="003755F0">
        <w:rPr>
          <w:rFonts w:ascii="Times New Roman" w:eastAsia="Times New Roman" w:hAnsi="Times New Roman" w:cs="Times New Roman"/>
          <w:b/>
          <w:kern w:val="2"/>
          <w:sz w:val="28"/>
          <w:szCs w:val="28"/>
          <w:lang w:eastAsia="en-US"/>
          <w14:ligatures w14:val="standardContextual"/>
        </w:rPr>
        <w:t>Вимоги до учасників індустріального парку</w:t>
      </w:r>
      <w:bookmarkEnd w:id="11"/>
    </w:p>
    <w:p w:rsidR="003755F0" w:rsidRPr="003755F0" w:rsidP="003755F0" w14:paraId="086E3B33"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Відповідно до пункту 8 частини 1 статті 1 Закону України «Про індустріальні парки», учасник індустріального парку – це суб’єкт господарювання будь-якої форми власності, зареєстрований на території (в межах) індустріального парку, який згідно із законодавством:</w:t>
      </w:r>
    </w:p>
    <w:p w:rsidR="003755F0" w:rsidRPr="003755F0" w:rsidP="003755F0" w14:paraId="07E1D265" w14:textId="77777777">
      <w:pPr>
        <w:numPr>
          <w:ilvl w:val="0"/>
          <w:numId w:val="9"/>
        </w:numPr>
        <w:tabs>
          <w:tab w:val="left" w:pos="851"/>
        </w:tabs>
        <w:spacing w:after="0" w:line="240" w:lineRule="auto"/>
        <w:ind w:firstLine="567"/>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набув право на земельну ділянку та/або інший об’єкт (частину об’єкта) нерухомого майна у межах індустріального парку;</w:t>
      </w:r>
    </w:p>
    <w:p w:rsidR="003755F0" w:rsidRPr="003755F0" w:rsidP="003755F0" w14:paraId="7D512F60" w14:textId="77777777">
      <w:pPr>
        <w:numPr>
          <w:ilvl w:val="0"/>
          <w:numId w:val="9"/>
        </w:numPr>
        <w:tabs>
          <w:tab w:val="left" w:pos="851"/>
        </w:tabs>
        <w:spacing w:after="0" w:line="240" w:lineRule="auto"/>
        <w:ind w:firstLine="567"/>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уклав з керуючою компанією договір про здійснення господарської діяльності у межах індустріального парку відповідно до концепції індустріального парку;</w:t>
      </w:r>
    </w:p>
    <w:p w:rsidR="003755F0" w:rsidRPr="003755F0" w:rsidP="003755F0" w14:paraId="2E93690B" w14:textId="77777777">
      <w:pPr>
        <w:numPr>
          <w:ilvl w:val="0"/>
          <w:numId w:val="9"/>
        </w:numPr>
        <w:tabs>
          <w:tab w:val="left" w:pos="851"/>
        </w:tabs>
        <w:spacing w:after="0" w:line="240" w:lineRule="auto"/>
        <w:ind w:firstLine="567"/>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здійснює діяльність виключно у сфері переробної промисловості, переробки промислових та/або побутових відходів (крім захоронення відходів), а також науково-технічну діяльність, діяльність у сфері інформації і телекомунікацій лише на території (в межах) індустріального парку.</w:t>
      </w:r>
    </w:p>
    <w:p w:rsidR="003755F0" w:rsidRPr="003755F0" w:rsidP="003755F0" w14:paraId="68318583"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Перелік об’єктів, які допускаються до розміщення в межах індустріального парку: </w:t>
      </w:r>
    </w:p>
    <w:p w:rsidR="003755F0" w:rsidRPr="003755F0" w:rsidP="003755F0" w14:paraId="4EDBED79" w14:textId="77777777">
      <w:pPr>
        <w:numPr>
          <w:ilvl w:val="0"/>
          <w:numId w:val="5"/>
        </w:numPr>
        <w:tabs>
          <w:tab w:val="num" w:pos="1276"/>
        </w:tabs>
        <w:spacing w:after="0" w:line="240" w:lineRule="auto"/>
        <w:ind w:left="1134"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виробничі об’єкти;</w:t>
      </w:r>
    </w:p>
    <w:p w:rsidR="003755F0" w:rsidRPr="003755F0" w:rsidP="003755F0" w14:paraId="66321099" w14:textId="77777777">
      <w:pPr>
        <w:numPr>
          <w:ilvl w:val="0"/>
          <w:numId w:val="5"/>
        </w:numPr>
        <w:tabs>
          <w:tab w:val="num" w:pos="1276"/>
        </w:tabs>
        <w:spacing w:after="0" w:line="240" w:lineRule="auto"/>
        <w:ind w:left="1134"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складські об’єкти;</w:t>
      </w:r>
    </w:p>
    <w:p w:rsidR="003755F0" w:rsidRPr="003755F0" w:rsidP="003755F0" w14:paraId="29B3AF06" w14:textId="77777777">
      <w:pPr>
        <w:numPr>
          <w:ilvl w:val="0"/>
          <w:numId w:val="5"/>
        </w:numPr>
        <w:tabs>
          <w:tab w:val="num" w:pos="1276"/>
        </w:tabs>
        <w:spacing w:after="0" w:line="240" w:lineRule="auto"/>
        <w:ind w:left="1134"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інженерні будівлі та споруди; </w:t>
      </w:r>
    </w:p>
    <w:p w:rsidR="003755F0" w:rsidRPr="003755F0" w:rsidP="003755F0" w14:paraId="6D4E532B" w14:textId="77777777">
      <w:pPr>
        <w:numPr>
          <w:ilvl w:val="0"/>
          <w:numId w:val="5"/>
        </w:numPr>
        <w:tabs>
          <w:tab w:val="num" w:pos="1276"/>
        </w:tabs>
        <w:spacing w:after="0" w:line="240" w:lineRule="auto"/>
        <w:ind w:left="1134"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об’єкти логістичної інфраструктури;</w:t>
      </w:r>
    </w:p>
    <w:p w:rsidR="003755F0" w:rsidRPr="003755F0" w:rsidP="003755F0" w14:paraId="70D9783A" w14:textId="77777777">
      <w:pPr>
        <w:numPr>
          <w:ilvl w:val="0"/>
          <w:numId w:val="5"/>
        </w:numPr>
        <w:tabs>
          <w:tab w:val="num" w:pos="1276"/>
        </w:tabs>
        <w:spacing w:after="0" w:line="240" w:lineRule="auto"/>
        <w:ind w:left="1134"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офіси, фінансові установи, об’єкти маркетингу та реклами; </w:t>
      </w:r>
    </w:p>
    <w:p w:rsidR="003755F0" w:rsidRPr="003755F0" w:rsidP="003755F0" w14:paraId="61E64094" w14:textId="77777777">
      <w:pPr>
        <w:numPr>
          <w:ilvl w:val="0"/>
          <w:numId w:val="5"/>
        </w:numPr>
        <w:tabs>
          <w:tab w:val="num" w:pos="1276"/>
        </w:tabs>
        <w:spacing w:after="0" w:line="240" w:lineRule="auto"/>
        <w:ind w:left="1134"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наукові парки, акселератори, лабораторії з розвитку інноваційних технологій; </w:t>
      </w:r>
    </w:p>
    <w:p w:rsidR="003755F0" w:rsidRPr="003755F0" w:rsidP="003755F0" w14:paraId="5948632D" w14:textId="77777777">
      <w:pPr>
        <w:numPr>
          <w:ilvl w:val="0"/>
          <w:numId w:val="5"/>
        </w:numPr>
        <w:tabs>
          <w:tab w:val="num" w:pos="1276"/>
        </w:tabs>
        <w:spacing w:after="0" w:line="240" w:lineRule="auto"/>
        <w:ind w:left="1134"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багатоцільові зали для презентації продукції та проведення офіційних заходів;</w:t>
      </w:r>
    </w:p>
    <w:p w:rsidR="003755F0" w:rsidRPr="003755F0" w:rsidP="003755F0" w14:paraId="4911A763" w14:textId="77777777">
      <w:pPr>
        <w:numPr>
          <w:ilvl w:val="0"/>
          <w:numId w:val="5"/>
        </w:numPr>
        <w:tabs>
          <w:tab w:val="num" w:pos="1276"/>
        </w:tabs>
        <w:spacing w:after="0" w:line="240" w:lineRule="auto"/>
        <w:ind w:left="1134"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об’єкти поводження з відходами.</w:t>
      </w:r>
    </w:p>
    <w:p w:rsidR="003755F0" w:rsidRPr="003755F0" w:rsidP="003755F0" w14:paraId="454F6C56"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Суб’єкт господарювання набуває статусу учасника при дотриманні наступних умов:</w:t>
      </w:r>
    </w:p>
    <w:p w:rsidR="003755F0" w:rsidRPr="003755F0" w:rsidP="003755F0" w14:paraId="12FC0440" w14:textId="77777777">
      <w:pPr>
        <w:numPr>
          <w:ilvl w:val="0"/>
          <w:numId w:val="9"/>
        </w:numPr>
        <w:tabs>
          <w:tab w:val="left" w:pos="851"/>
        </w:tabs>
        <w:spacing w:after="0" w:line="240" w:lineRule="auto"/>
        <w:ind w:firstLine="567"/>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 xml:space="preserve">укладений договір із керуючою компанією про здійснення господарської діяльності в межах індустріального парку; </w:t>
      </w:r>
    </w:p>
    <w:p w:rsidR="003755F0" w:rsidRPr="003755F0" w:rsidP="003755F0" w14:paraId="693BB907" w14:textId="77777777">
      <w:pPr>
        <w:numPr>
          <w:ilvl w:val="0"/>
          <w:numId w:val="9"/>
        </w:numPr>
        <w:tabs>
          <w:tab w:val="left" w:pos="851"/>
        </w:tabs>
        <w:spacing w:after="0" w:line="240" w:lineRule="auto"/>
        <w:ind w:firstLine="567"/>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 xml:space="preserve">набуття права на земельну ділянку на підставах та в порядку, встановленому земельним законодавством України, та/або на інший об’єкт (частину об’єкта) нерухомого майна у межах індустріального парку; </w:t>
      </w:r>
    </w:p>
    <w:p w:rsidR="003755F0" w:rsidRPr="003755F0" w:rsidP="003755F0" w14:paraId="33364112" w14:textId="77777777">
      <w:pPr>
        <w:numPr>
          <w:ilvl w:val="0"/>
          <w:numId w:val="9"/>
        </w:numPr>
        <w:tabs>
          <w:tab w:val="left" w:pos="851"/>
        </w:tabs>
        <w:spacing w:after="0" w:line="240" w:lineRule="auto"/>
        <w:ind w:firstLine="567"/>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підприємство учасника індустріального парку обов’язково повинно бути зареєстровано на території (в межах) індустріального парку.</w:t>
      </w:r>
    </w:p>
    <w:p w:rsidR="003755F0" w:rsidRPr="003755F0" w:rsidP="003755F0" w14:paraId="436B2F39"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Основним критерієм відбору учасників індустріального парку є відповідність вимогам його функціонального призначення. Зокрема, пріоритет надаватиметься підприємствам, які:</w:t>
      </w:r>
    </w:p>
    <w:p w:rsidR="003755F0" w:rsidRPr="003755F0" w:rsidP="003755F0" w14:paraId="01FF75D4" w14:textId="77777777">
      <w:pPr>
        <w:numPr>
          <w:ilvl w:val="0"/>
          <w:numId w:val="9"/>
        </w:numPr>
        <w:tabs>
          <w:tab w:val="left" w:pos="851"/>
        </w:tabs>
        <w:spacing w:after="0" w:line="240" w:lineRule="auto"/>
        <w:ind w:firstLine="567"/>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працюють у секторі машинобудування та споріднених напрямках,</w:t>
      </w:r>
    </w:p>
    <w:p w:rsidR="003755F0" w:rsidRPr="003755F0" w:rsidP="003755F0" w14:paraId="4057EA82" w14:textId="77777777">
      <w:pPr>
        <w:numPr>
          <w:ilvl w:val="0"/>
          <w:numId w:val="9"/>
        </w:numPr>
        <w:tabs>
          <w:tab w:val="left" w:pos="851"/>
        </w:tabs>
        <w:spacing w:after="0" w:line="240" w:lineRule="auto"/>
        <w:ind w:firstLine="567"/>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впроваджують інноваційні рішення.</w:t>
      </w:r>
    </w:p>
    <w:p w:rsidR="003755F0" w:rsidRPr="003755F0" w:rsidP="003755F0" w14:paraId="07CC4251"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Перевага при розміщенні надаватиметься компаніям, що спеціалізуються на таких видах діяльності:</w:t>
      </w:r>
    </w:p>
    <w:p w:rsidR="003755F0" w:rsidRPr="003755F0" w:rsidP="003755F0" w14:paraId="4218D3AD" w14:textId="77777777">
      <w:pPr>
        <w:numPr>
          <w:ilvl w:val="0"/>
          <w:numId w:val="5"/>
        </w:numPr>
        <w:tabs>
          <w:tab w:val="num" w:pos="993"/>
        </w:tabs>
        <w:spacing w:after="0" w:line="240" w:lineRule="auto"/>
        <w:ind w:left="709" w:hanging="283"/>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виробництво машин і устаткування загального призначення;</w:t>
      </w:r>
    </w:p>
    <w:p w:rsidR="003755F0" w:rsidRPr="003755F0" w:rsidP="003755F0" w14:paraId="4D7D5ACE" w14:textId="77777777">
      <w:pPr>
        <w:numPr>
          <w:ilvl w:val="0"/>
          <w:numId w:val="5"/>
        </w:numPr>
        <w:tabs>
          <w:tab w:val="num" w:pos="993"/>
        </w:tabs>
        <w:spacing w:after="0" w:line="240" w:lineRule="auto"/>
        <w:ind w:left="709" w:hanging="283"/>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надання послуг з ремонту і технічного обслуговування машин і устаткування;</w:t>
      </w:r>
    </w:p>
    <w:p w:rsidR="003755F0" w:rsidRPr="003755F0" w:rsidP="003755F0" w14:paraId="5D116B33" w14:textId="77777777">
      <w:pPr>
        <w:numPr>
          <w:ilvl w:val="0"/>
          <w:numId w:val="5"/>
        </w:numPr>
        <w:tabs>
          <w:tab w:val="num" w:pos="993"/>
        </w:tabs>
        <w:spacing w:after="0" w:line="240" w:lineRule="auto"/>
        <w:ind w:left="709" w:hanging="283"/>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виробництво автотранспортних засобів, кузовів, вузлів, деталей і приладдя до них;</w:t>
      </w:r>
    </w:p>
    <w:p w:rsidR="003755F0" w:rsidRPr="003755F0" w:rsidP="003755F0" w14:paraId="004A5F9E" w14:textId="77777777">
      <w:pPr>
        <w:numPr>
          <w:ilvl w:val="0"/>
          <w:numId w:val="5"/>
        </w:numPr>
        <w:tabs>
          <w:tab w:val="num" w:pos="993"/>
        </w:tabs>
        <w:spacing w:after="0" w:line="240" w:lineRule="auto"/>
        <w:ind w:left="709" w:hanging="283"/>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транспортно-логістичні послуги;</w:t>
      </w:r>
    </w:p>
    <w:p w:rsidR="003755F0" w:rsidRPr="003755F0" w:rsidP="003755F0" w14:paraId="4042ECF1" w14:textId="77777777">
      <w:pPr>
        <w:numPr>
          <w:ilvl w:val="0"/>
          <w:numId w:val="5"/>
        </w:numPr>
        <w:tabs>
          <w:tab w:val="num" w:pos="993"/>
        </w:tabs>
        <w:spacing w:after="0" w:line="240" w:lineRule="auto"/>
        <w:ind w:left="709" w:hanging="283"/>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складське господарство;</w:t>
      </w:r>
    </w:p>
    <w:p w:rsidR="003755F0" w:rsidRPr="003755F0" w:rsidP="003755F0" w14:paraId="6288AA66" w14:textId="77777777">
      <w:pPr>
        <w:numPr>
          <w:ilvl w:val="0"/>
          <w:numId w:val="5"/>
        </w:numPr>
        <w:tabs>
          <w:tab w:val="num" w:pos="993"/>
        </w:tabs>
        <w:spacing w:after="0" w:line="240" w:lineRule="auto"/>
        <w:ind w:left="709" w:hanging="283"/>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науково-технічна діяльність.</w:t>
      </w:r>
    </w:p>
    <w:p w:rsidR="003755F0" w:rsidRPr="003755F0" w:rsidP="003755F0" w14:paraId="2FFDF2E8"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Вимоги до учасників індустріального парку встановлюються договором про здійснення господарської діяльності у межах парку, що укладається учасниками з керуючою компанією відповідно до ст. 28 Закону України «Про індустріальні парки».</w:t>
      </w:r>
    </w:p>
    <w:p w:rsidR="003755F0" w:rsidRPr="003755F0" w:rsidP="003755F0" w14:paraId="3C5C7EAE"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Крім основних вимог щодо функціонального призначення і спеціалізації індустріального парку, договори з учасниками передбачатимуть такі додаткові умови:</w:t>
      </w:r>
    </w:p>
    <w:p w:rsidR="003755F0" w:rsidRPr="003755F0" w:rsidP="003755F0" w14:paraId="4374AF3B"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надання п’ятирічного плану розвитку підприємства з обґрунтуванням соціально-економічного ефекту від реалізації інвестиційного </w:t>
      </w:r>
      <w:r w:rsidRPr="003755F0">
        <w:rPr>
          <w:rFonts w:ascii="Times New Roman" w:eastAsia="Calibri" w:hAnsi="Times New Roman" w:cs="Times New Roman"/>
          <w:kern w:val="2"/>
          <w:sz w:val="28"/>
          <w:szCs w:val="28"/>
          <w:lang w:eastAsia="en-US"/>
          <w14:ligatures w14:val="standardContextual"/>
        </w:rPr>
        <w:t>проєкту</w:t>
      </w:r>
      <w:r w:rsidRPr="003755F0">
        <w:rPr>
          <w:rFonts w:ascii="Times New Roman" w:eastAsia="Calibri" w:hAnsi="Times New Roman" w:cs="Times New Roman"/>
          <w:kern w:val="2"/>
          <w:sz w:val="28"/>
          <w:szCs w:val="28"/>
          <w:lang w:eastAsia="en-US"/>
          <w14:ligatures w14:val="standardContextual"/>
        </w:rPr>
        <w:t>;</w:t>
      </w:r>
    </w:p>
    <w:p w:rsidR="003755F0" w:rsidRPr="003755F0" w:rsidP="003755F0" w14:paraId="6E7331FD"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пріоритетне працевлаштування громадян України, зокрема мешканців Броварської міської територіальної громади і прилеглих районів;</w:t>
      </w:r>
    </w:p>
    <w:p w:rsidR="003755F0" w:rsidRPr="003755F0" w:rsidP="003755F0" w14:paraId="5451A2A8"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неухильне дотримання вимог українського законодавства у податковій, екологічній, трудовій та інших сферах;</w:t>
      </w:r>
    </w:p>
    <w:p w:rsidR="003755F0" w:rsidRPr="003755F0" w:rsidP="003755F0" w14:paraId="5AD9E8A9"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піврічна та річна звітність перед керуючою компанією про виконання умов договору;</w:t>
      </w:r>
    </w:p>
    <w:p w:rsidR="003755F0" w:rsidRPr="003755F0" w:rsidP="003755F0" w14:paraId="74BF8F3B"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заборона на передачу прав та обов’язків за договором третім особам.</w:t>
      </w:r>
    </w:p>
    <w:p w:rsidR="003755F0" w:rsidRPr="003755F0" w:rsidP="003755F0" w14:paraId="73E6C397"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При відборі учасників пріоритет надаватиметься підприємствам, які дотримуються принципів екологічно відповідального виробництва, забезпечують безпечні умови праці, активно впроваджують інновації та систематично працюють над підвищенням продуктивності та якості продукції.</w:t>
      </w:r>
    </w:p>
    <w:p w:rsidR="003755F0" w:rsidP="003755F0" w14:paraId="76EA6D1D" w14:textId="18009DE6">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Відповідно до частини 2 статті 7 Закону України «Про індустріальні парки» зі змінами, внесеними згідно із Законом України від 21.06.2022 р. №2330-IX, учасниками або іншими суб'єктами індустріального парку не можуть бути суб'єкти господарювання будь-якої форми власності, створені фізичними особами – громадянами держави, визнаної Верховною Радою України державою-агресором або державою- окупантом, або юридичними чи пов'язаними з ними особами, зареєстрованими у державі, визнаній Верховною Радою України державою-агресором або державою-окупантом, або щодо яких застосовано санкції відповідно до законодавства України або міжнародного права, є юридичними особами - власниками 10 відсотків і більше акцій (часток) та/або кінцевим </w:t>
      </w:r>
      <w:r w:rsidRPr="003755F0">
        <w:rPr>
          <w:rFonts w:ascii="Times New Roman" w:eastAsia="Calibri" w:hAnsi="Times New Roman" w:cs="Times New Roman"/>
          <w:kern w:val="2"/>
          <w:sz w:val="28"/>
          <w:szCs w:val="28"/>
          <w:lang w:eastAsia="en-US"/>
          <w14:ligatures w14:val="standardContextual"/>
        </w:rPr>
        <w:t>бенефіціарним</w:t>
      </w:r>
      <w:r w:rsidRPr="003755F0">
        <w:rPr>
          <w:rFonts w:ascii="Times New Roman" w:eastAsia="Calibri" w:hAnsi="Times New Roman" w:cs="Times New Roman"/>
          <w:kern w:val="2"/>
          <w:sz w:val="28"/>
          <w:szCs w:val="28"/>
          <w:lang w:eastAsia="en-US"/>
          <w14:ligatures w14:val="standardContextual"/>
        </w:rPr>
        <w:t xml:space="preserve"> власником (контролером) яких є резидент держави, визнаної Верховною Радою України державою-агресором або державою-окупантом, чи держава, визнана Верховною Радою України державою-агресором або державою-окупантом, та/або суб'єктами господарювання, що пов'язані економічними зв'язками з державою- агресором у розумінні Податкового кодексу України.</w:t>
      </w:r>
    </w:p>
    <w:p w:rsidR="003755F0" w:rsidRPr="003755F0" w:rsidP="003755F0" w14:paraId="6AB638AC"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489B5F8F" w14:textId="5CDCA707">
      <w:pPr>
        <w:keepNext/>
        <w:keepLines/>
        <w:numPr>
          <w:ilvl w:val="0"/>
          <w:numId w:val="1"/>
        </w:numPr>
        <w:spacing w:before="160" w:after="80" w:line="240" w:lineRule="auto"/>
        <w:jc w:val="center"/>
        <w:outlineLvl w:val="2"/>
        <w:rPr>
          <w:rFonts w:ascii="Times New Roman" w:eastAsia="Times New Roman" w:hAnsi="Times New Roman" w:cs="Times New Roman"/>
          <w:b/>
          <w:kern w:val="2"/>
          <w:sz w:val="28"/>
          <w:szCs w:val="28"/>
          <w:lang w:eastAsia="en-US"/>
          <w14:ligatures w14:val="standardContextual"/>
        </w:rPr>
      </w:pPr>
      <w:bookmarkStart w:id="12" w:name="_Toc194054630"/>
      <w:r w:rsidRPr="003755F0">
        <w:rPr>
          <w:rFonts w:ascii="Times New Roman" w:eastAsia="Times New Roman" w:hAnsi="Times New Roman" w:cs="Times New Roman"/>
          <w:b/>
          <w:kern w:val="2"/>
          <w:sz w:val="28"/>
          <w:szCs w:val="28"/>
          <w:lang w:eastAsia="en-US"/>
          <w14:ligatures w14:val="standardContextual"/>
        </w:rPr>
        <w:t>Інформація про орієнтовні сумарні обсяги споживання енергоресурсів, води тощо, а також про необхідну інженерно-транспортну інфраструктуру та план забезпечення відповідними ресурсами індустріального парку</w:t>
      </w:r>
      <w:bookmarkEnd w:id="12"/>
    </w:p>
    <w:p w:rsidR="003755F0" w:rsidRPr="003755F0" w:rsidP="003755F0" w14:paraId="0BADD80E"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Облаштування індустріального парку вимагає створення розвиненої інфраструктури, зокрема забезпечення електропостачанням, водопостачанням, водовідведенням та газопостачанням. Для цього необхідно попередньо оцінити рівень споживання цих ресурсів. Наведені нижче показники потреб у енергоносіях базуються на узагальнених даних і є орієнтовними, оскільки остаточні обсяги споживання залежатимуть від конкретних вимог майбутніх учасників парку.</w:t>
      </w:r>
    </w:p>
    <w:p w:rsidR="003755F0" w:rsidRPr="003755F0" w:rsidP="003755F0" w14:paraId="2746422A"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Точні обсяги ресурсів будуть визначені на етапі розроблення </w:t>
      </w:r>
      <w:r w:rsidRPr="003755F0">
        <w:rPr>
          <w:rFonts w:ascii="Times New Roman" w:eastAsia="Calibri" w:hAnsi="Times New Roman" w:cs="Times New Roman"/>
          <w:kern w:val="2"/>
          <w:sz w:val="28"/>
          <w:szCs w:val="28"/>
          <w:lang w:eastAsia="en-US"/>
          <w14:ligatures w14:val="standardContextual"/>
        </w:rPr>
        <w:t>проєктно</w:t>
      </w:r>
      <w:r w:rsidRPr="003755F0">
        <w:rPr>
          <w:rFonts w:ascii="Times New Roman" w:eastAsia="Calibri" w:hAnsi="Times New Roman" w:cs="Times New Roman"/>
          <w:kern w:val="2"/>
          <w:sz w:val="28"/>
          <w:szCs w:val="28"/>
          <w:lang w:eastAsia="en-US"/>
          <w14:ligatures w14:val="standardContextual"/>
        </w:rPr>
        <w:t>-кошторисної документації та під час будівництва інженерних мереж та технічної інфраструктури парку.</w:t>
      </w:r>
    </w:p>
    <w:p w:rsidR="003755F0" w:rsidRPr="003755F0" w:rsidP="003755F0" w14:paraId="4D651E1F"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Орієнтовні показники, подані нижче, розраховано на основі попередніх оцінок з урахуванням галузевої спеціалізації парку, а також враховано наявні запити потенційних учасників та досвід функціонування аналогічних підприємств в інших індустріальних парках.</w:t>
      </w:r>
    </w:p>
    <w:p w:rsidR="003755F0" w:rsidRPr="003755F0" w:rsidP="003755F0" w14:paraId="3B417570"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При оцінці орієнтовних сумарних потреб індустріального парку «БУДШЛЯХМАШ» у ресурсах використано наступний методологічний підхід:</w:t>
      </w:r>
    </w:p>
    <w:p w:rsidR="003755F0" w:rsidRPr="003755F0" w:rsidP="003755F0" w14:paraId="59430BEC" w14:textId="77777777">
      <w:pPr>
        <w:tabs>
          <w:tab w:val="left" w:pos="851"/>
        </w:tabs>
        <w:spacing w:after="0" w:line="240" w:lineRule="auto"/>
        <w:ind w:firstLine="567"/>
        <w:contextualSpacing/>
        <w:jc w:val="center"/>
        <w:rPr>
          <w:rFonts w:ascii="Times New Roman" w:eastAsia="Times New Roman" w:hAnsi="Times New Roman" w:cs="Times New Roman"/>
          <w:sz w:val="28"/>
          <w:szCs w:val="28"/>
        </w:rPr>
      </w:pPr>
      <m:oMath>
        <m:sSub>
          <m:sSubPr>
            <m:ctrlPr>
              <w:rPr>
                <w:rFonts w:ascii="Cambria Math" w:eastAsia="Times New Roman" w:hAnsi="Cambria Math" w:cs="Times New Roman"/>
                <w:i/>
                <w:kern w:val="2"/>
                <w:sz w:val="28"/>
                <w:szCs w:val="28"/>
                <w:lang w:eastAsia="en-US"/>
                <w14:ligatures w14:val="standardContextual"/>
              </w:rPr>
            </m:ctrlPr>
          </m:sSubPr>
          <m:e>
            <m:r>
              <w:rPr>
                <w:rFonts w:ascii="Cambria Math" w:eastAsia="Times New Roman" w:hAnsi="Cambria Math" w:cs="Times New Roman"/>
                <w:sz w:val="28"/>
                <w:szCs w:val="28"/>
              </w:rPr>
              <m:t>Q</m:t>
            </m:r>
          </m:e>
          <m:sub>
            <m:r>
              <w:rPr>
                <w:rFonts w:ascii="Cambria Math" w:eastAsia="Times New Roman" w:hAnsi="Cambria Math" w:cs="Times New Roman"/>
                <w:sz w:val="28"/>
                <w:szCs w:val="28"/>
              </w:rPr>
              <m:t>i</m:t>
            </m:r>
          </m:sub>
        </m:sSub>
        <m:r>
          <w:rPr>
            <w:rFonts w:ascii="Cambria Math" w:eastAsia="Times New Roman" w:hAnsi="Cambria Math" w:cs="Times New Roman"/>
            <w:sz w:val="28"/>
            <w:szCs w:val="28"/>
          </w:rPr>
          <m:t>=S∙</m:t>
        </m:r>
        <m:sSub>
          <m:sSubPr>
            <m:ctrlPr>
              <w:rPr>
                <w:rFonts w:ascii="Cambria Math" w:eastAsia="Times New Roman" w:hAnsi="Cambria Math" w:cs="Times New Roman"/>
                <w:i/>
                <w:kern w:val="2"/>
                <w:sz w:val="28"/>
                <w:szCs w:val="28"/>
                <w:lang w:eastAsia="en-US"/>
                <w14:ligatures w14:val="standardContextual"/>
              </w:rPr>
            </m:ctrlPr>
          </m:sSubPr>
          <m:e>
            <m:r>
              <w:rPr>
                <w:rFonts w:ascii="Cambria Math" w:eastAsia="Times New Roman" w:hAnsi="Cambria Math" w:cs="Times New Roman"/>
                <w:sz w:val="28"/>
                <w:szCs w:val="28"/>
              </w:rPr>
              <m:t>d</m:t>
            </m:r>
          </m:e>
          <m:sub>
            <m:r>
              <w:rPr>
                <w:rFonts w:ascii="Cambria Math" w:eastAsia="Times New Roman" w:hAnsi="Cambria Math" w:cs="Times New Roman"/>
                <w:sz w:val="28"/>
                <w:szCs w:val="28"/>
              </w:rPr>
              <m:t>i</m:t>
            </m:r>
          </m:sub>
        </m:sSub>
        <m:r>
          <w:rPr>
            <w:rFonts w:ascii="Cambria Math" w:eastAsia="Times New Roman" w:hAnsi="Cambria Math" w:cs="Times New Roman"/>
            <w:sz w:val="28"/>
            <w:szCs w:val="28"/>
          </w:rPr>
          <m:t>∙T∙P∙</m:t>
        </m:r>
        <m:sSub>
          <m:sSubPr>
            <m:ctrlPr>
              <w:rPr>
                <w:rFonts w:ascii="Cambria Math" w:eastAsia="Times New Roman" w:hAnsi="Cambria Math" w:cs="Times New Roman"/>
                <w:i/>
                <w:kern w:val="2"/>
                <w:sz w:val="28"/>
                <w:szCs w:val="28"/>
                <w:lang w:eastAsia="en-US"/>
                <w14:ligatures w14:val="standardContextual"/>
              </w:rPr>
            </m:ctrlPr>
          </m:sSubPr>
          <m:e>
            <m:r>
              <w:rPr>
                <w:rFonts w:ascii="Cambria Math" w:eastAsia="Times New Roman" w:hAnsi="Cambria Math" w:cs="Times New Roman"/>
                <w:sz w:val="28"/>
                <w:szCs w:val="28"/>
              </w:rPr>
              <m:t>K</m:t>
            </m:r>
          </m:e>
          <m:sub>
            <m:r>
              <w:rPr>
                <w:rFonts w:ascii="Cambria Math" w:eastAsia="Times New Roman" w:hAnsi="Cambria Math" w:cs="Times New Roman"/>
                <w:sz w:val="28"/>
                <w:szCs w:val="28"/>
              </w:rPr>
              <m:t>e</m:t>
            </m:r>
          </m:sub>
        </m:sSub>
      </m:oMath>
      <w:r w:rsidRPr="003755F0">
        <w:rPr>
          <w:rFonts w:ascii="Times New Roman" w:eastAsia="Times New Roman" w:hAnsi="Times New Roman" w:cs="Times New Roman"/>
          <w:sz w:val="28"/>
          <w:szCs w:val="28"/>
        </w:rPr>
        <w:t xml:space="preserve"> ,</w:t>
      </w:r>
    </w:p>
    <w:p w:rsidR="003755F0" w:rsidRPr="003755F0" w:rsidP="003755F0" w14:paraId="7C2D4C73" w14:textId="77777777">
      <w:pPr>
        <w:tabs>
          <w:tab w:val="left" w:pos="851"/>
        </w:tabs>
        <w:spacing w:after="0" w:line="240" w:lineRule="auto"/>
        <w:ind w:firstLine="567"/>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 xml:space="preserve">де: </w:t>
      </w:r>
      <w:r w:rsidRPr="003755F0">
        <w:rPr>
          <w:rFonts w:ascii="Times New Roman" w:eastAsia="Times New Roman" w:hAnsi="Times New Roman" w:cs="Times New Roman"/>
          <w:sz w:val="28"/>
          <w:szCs w:val="28"/>
        </w:rPr>
        <w:t>Q</w:t>
      </w:r>
      <w:r w:rsidRPr="003755F0">
        <w:rPr>
          <w:rFonts w:ascii="Times New Roman" w:eastAsia="Times New Roman" w:hAnsi="Times New Roman" w:cs="Times New Roman"/>
          <w:sz w:val="28"/>
          <w:szCs w:val="28"/>
          <w:vertAlign w:val="subscript"/>
        </w:rPr>
        <w:t>i</w:t>
      </w:r>
      <w:r w:rsidRPr="003755F0">
        <w:rPr>
          <w:rFonts w:ascii="Times New Roman" w:eastAsia="Times New Roman" w:hAnsi="Times New Roman" w:cs="Times New Roman"/>
          <w:sz w:val="28"/>
          <w:szCs w:val="28"/>
        </w:rPr>
        <w:t xml:space="preserve"> – очікувана потреба індустріального парку в і-му ресурсі на рік;</w:t>
      </w:r>
    </w:p>
    <w:p w:rsidR="003755F0" w:rsidRPr="003755F0" w:rsidP="003755F0" w14:paraId="70DAD14F" w14:textId="77777777">
      <w:pPr>
        <w:tabs>
          <w:tab w:val="left" w:pos="851"/>
        </w:tabs>
        <w:spacing w:after="0" w:line="240" w:lineRule="auto"/>
        <w:ind w:firstLine="567"/>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S – площа ділянки, га;</w:t>
      </w:r>
    </w:p>
    <w:p w:rsidR="003755F0" w:rsidRPr="003755F0" w:rsidP="003755F0" w14:paraId="159CB585" w14:textId="77777777">
      <w:pPr>
        <w:tabs>
          <w:tab w:val="left" w:pos="851"/>
        </w:tabs>
        <w:spacing w:after="0" w:line="240" w:lineRule="auto"/>
        <w:ind w:firstLine="567"/>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К</w:t>
      </w:r>
      <w:r w:rsidRPr="003755F0">
        <w:rPr>
          <w:rFonts w:ascii="Times New Roman" w:eastAsia="Times New Roman" w:hAnsi="Times New Roman" w:cs="Times New Roman"/>
          <w:sz w:val="28"/>
          <w:szCs w:val="28"/>
          <w:vertAlign w:val="subscript"/>
        </w:rPr>
        <w:t>е</w:t>
      </w:r>
      <w:r w:rsidRPr="003755F0">
        <w:rPr>
          <w:rFonts w:ascii="Times New Roman" w:eastAsia="Times New Roman" w:hAnsi="Times New Roman" w:cs="Times New Roman"/>
          <w:sz w:val="28"/>
          <w:szCs w:val="28"/>
        </w:rPr>
        <w:t xml:space="preserve"> – коефіцієнт корекції гнучкості (витрати на непередбачувані потреби).</w:t>
      </w:r>
    </w:p>
    <w:p w:rsidR="003755F0" w:rsidRPr="003755F0" w:rsidP="003755F0" w14:paraId="37EC5F7F" w14:textId="77777777">
      <w:pPr>
        <w:tabs>
          <w:tab w:val="left" w:pos="851"/>
        </w:tabs>
        <w:spacing w:after="0" w:line="240" w:lineRule="auto"/>
        <w:ind w:firstLine="567"/>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d</w:t>
      </w:r>
      <w:r w:rsidRPr="003755F0">
        <w:rPr>
          <w:rFonts w:ascii="Times New Roman" w:eastAsia="Times New Roman" w:hAnsi="Times New Roman" w:cs="Times New Roman"/>
          <w:sz w:val="28"/>
          <w:szCs w:val="28"/>
          <w:vertAlign w:val="subscript"/>
        </w:rPr>
        <w:t>і</w:t>
      </w:r>
      <w:r w:rsidRPr="003755F0">
        <w:rPr>
          <w:rFonts w:ascii="Times New Roman" w:eastAsia="Times New Roman" w:hAnsi="Times New Roman" w:cs="Times New Roman"/>
          <w:sz w:val="28"/>
          <w:szCs w:val="28"/>
        </w:rPr>
        <w:t xml:space="preserve"> – середнє очікуване споживання ресурсу на 1 га в годину;</w:t>
      </w:r>
    </w:p>
    <w:p w:rsidR="003755F0" w:rsidRPr="003755F0" w:rsidP="003755F0" w14:paraId="02185D1D" w14:textId="77777777">
      <w:pPr>
        <w:tabs>
          <w:tab w:val="left" w:pos="851"/>
        </w:tabs>
        <w:spacing w:after="0" w:line="240" w:lineRule="auto"/>
        <w:ind w:firstLine="567"/>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Т – кількість робочих годин;</w:t>
      </w:r>
    </w:p>
    <w:p w:rsidR="003755F0" w:rsidRPr="003755F0" w:rsidP="003755F0" w14:paraId="7BB8CA11" w14:textId="77777777">
      <w:pPr>
        <w:tabs>
          <w:tab w:val="left" w:pos="851"/>
        </w:tabs>
        <w:spacing w:after="120" w:line="240" w:lineRule="auto"/>
        <w:ind w:firstLine="567"/>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Р – кількість робочих днів.</w:t>
      </w:r>
    </w:p>
    <w:p w:rsidR="003755F0" w:rsidRPr="003755F0" w:rsidP="003755F0" w14:paraId="7B2CF8A4" w14:textId="77777777">
      <w:pPr>
        <w:spacing w:after="0" w:line="240" w:lineRule="auto"/>
        <w:rPr>
          <w:rFonts w:ascii="Times New Roman" w:eastAsia="Times New Roman" w:hAnsi="Times New Roman" w:cs="Times New Roman"/>
          <w:b/>
          <w:sz w:val="28"/>
          <w:szCs w:val="28"/>
        </w:rPr>
      </w:pPr>
    </w:p>
    <w:p w:rsidR="003755F0" w:rsidRPr="003755F0" w:rsidP="003755F0" w14:paraId="074BB646" w14:textId="77777777">
      <w:pPr>
        <w:spacing w:after="0" w:line="240" w:lineRule="auto"/>
        <w:jc w:val="center"/>
        <w:rPr>
          <w:rFonts w:ascii="Times New Roman" w:eastAsia="Calibri" w:hAnsi="Times New Roman" w:cs="Times New Roman"/>
          <w:b/>
          <w:bCs/>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Електропостачання</w:t>
      </w:r>
    </w:p>
    <w:p w:rsidR="003755F0" w:rsidRPr="003755F0" w:rsidP="003755F0" w14:paraId="7E9C574B"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Електропостачання індустріального парку планується здійснювати від існуючих мереж середньої напруги (6–10 кВ) із подальшим розподілом електроенергії на рівні 380/220 В через трансформаторні підстанції. Для забезпечення стабільної роботи виробничих </w:t>
      </w:r>
      <w:r w:rsidRPr="003755F0">
        <w:rPr>
          <w:rFonts w:ascii="Times New Roman" w:eastAsia="Calibri" w:hAnsi="Times New Roman" w:cs="Times New Roman"/>
          <w:kern w:val="2"/>
          <w:sz w:val="28"/>
          <w:szCs w:val="28"/>
          <w:lang w:eastAsia="en-US"/>
          <w14:ligatures w14:val="standardContextual"/>
        </w:rPr>
        <w:t>потужностей</w:t>
      </w:r>
      <w:r w:rsidRPr="003755F0">
        <w:rPr>
          <w:rFonts w:ascii="Times New Roman" w:eastAsia="Calibri" w:hAnsi="Times New Roman" w:cs="Times New Roman"/>
          <w:kern w:val="2"/>
          <w:sz w:val="28"/>
          <w:szCs w:val="28"/>
          <w:lang w:eastAsia="en-US"/>
          <w14:ligatures w14:val="standardContextual"/>
        </w:rPr>
        <w:t xml:space="preserve"> передбачено будівництво трансформаторної підстанції. Таке технічне рішення дозволить покрити всі потреби учасників парку, враховуючи, що кожне підприємство матиме індивідуальні вимоги до електроспоживання.</w:t>
      </w:r>
    </w:p>
    <w:p w:rsidR="003755F0" w:rsidRPr="003755F0" w:rsidP="003755F0" w14:paraId="4ECDDD78"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Обсяги споживання електроенергії можуть суттєво відрізнятися залежно від типу виробництва: від 200 кВт*год. встановленої потужності для малих і середніх підприємств до 920 кВт*год. для більших промислових об’єктів. Пікові навантаження також змінюватимуться залежно від специфіки діяльності та застосовуваних технологічних процесів.</w:t>
      </w:r>
    </w:p>
    <w:p w:rsidR="003755F0" w:rsidRPr="003755F0" w:rsidP="003755F0" w14:paraId="4AB61CEF"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Проєктування</w:t>
      </w:r>
      <w:r w:rsidRPr="003755F0">
        <w:rPr>
          <w:rFonts w:ascii="Times New Roman" w:eastAsia="Calibri" w:hAnsi="Times New Roman" w:cs="Times New Roman"/>
          <w:kern w:val="2"/>
          <w:sz w:val="28"/>
          <w:szCs w:val="28"/>
          <w:lang w:eastAsia="en-US"/>
          <w14:ligatures w14:val="standardContextual"/>
        </w:rPr>
        <w:t xml:space="preserve"> та підключення трансформаторних підстанцій здійснюватиметься згідно з технічними умовами, які надаватиме електропередавальна організація, і завдань на розробку </w:t>
      </w:r>
      <w:r w:rsidRPr="003755F0">
        <w:rPr>
          <w:rFonts w:ascii="Times New Roman" w:eastAsia="Calibri" w:hAnsi="Times New Roman" w:cs="Times New Roman"/>
          <w:kern w:val="2"/>
          <w:sz w:val="28"/>
          <w:szCs w:val="28"/>
          <w:lang w:eastAsia="en-US"/>
          <w14:ligatures w14:val="standardContextual"/>
        </w:rPr>
        <w:t>проєктної</w:t>
      </w:r>
      <w:r w:rsidRPr="003755F0">
        <w:rPr>
          <w:rFonts w:ascii="Times New Roman" w:eastAsia="Calibri" w:hAnsi="Times New Roman" w:cs="Times New Roman"/>
          <w:kern w:val="2"/>
          <w:sz w:val="28"/>
          <w:szCs w:val="28"/>
          <w:lang w:eastAsia="en-US"/>
          <w14:ligatures w14:val="standardContextual"/>
        </w:rPr>
        <w:t xml:space="preserve"> документації. Виконання цих робіт передбачено на наступних етапах </w:t>
      </w:r>
      <w:r w:rsidRPr="003755F0">
        <w:rPr>
          <w:rFonts w:ascii="Times New Roman" w:eastAsia="Calibri" w:hAnsi="Times New Roman" w:cs="Times New Roman"/>
          <w:kern w:val="2"/>
          <w:sz w:val="28"/>
          <w:szCs w:val="28"/>
          <w:lang w:eastAsia="en-US"/>
          <w14:ligatures w14:val="standardContextual"/>
        </w:rPr>
        <w:t>проєктування</w:t>
      </w:r>
      <w:r w:rsidRPr="003755F0">
        <w:rPr>
          <w:rFonts w:ascii="Times New Roman" w:eastAsia="Calibri" w:hAnsi="Times New Roman" w:cs="Times New Roman"/>
          <w:kern w:val="2"/>
          <w:sz w:val="28"/>
          <w:szCs w:val="28"/>
          <w:lang w:eastAsia="en-US"/>
          <w14:ligatures w14:val="standardContextual"/>
        </w:rPr>
        <w:t xml:space="preserve"> з урахуванням конкретних вимог кожного учасника парку.</w:t>
      </w:r>
    </w:p>
    <w:p w:rsidR="003755F0" w:rsidRPr="003755F0" w:rsidP="003755F0" w14:paraId="4780DC95"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За попередніми розрахунками, орієнтовна потреба в електроенергії для всього індустріального парку становитиме близько 1 МВт. Крім того, для забезпечення безперебійної роботи критично важливих об’єктів передбачено резервне живлення потужністю не менше ніж 500 кВт.</w:t>
      </w:r>
    </w:p>
    <w:p w:rsidR="003755F0" w:rsidRPr="003755F0" w:rsidP="003755F0" w14:paraId="359B1F37"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Додаткові питання, пов’язані з електропостачанням території ІП, включаючи оптимізацію навантажень, підвищення енергоефективності та впровадження альтернативних джерел енергії, будуть детально опрацьовані при розробленні </w:t>
      </w:r>
      <w:r w:rsidRPr="003755F0">
        <w:rPr>
          <w:rFonts w:ascii="Times New Roman" w:eastAsia="Calibri" w:hAnsi="Times New Roman" w:cs="Times New Roman"/>
          <w:kern w:val="2"/>
          <w:sz w:val="28"/>
          <w:szCs w:val="28"/>
          <w:lang w:eastAsia="en-US"/>
          <w14:ligatures w14:val="standardContextual"/>
        </w:rPr>
        <w:t>проєктно</w:t>
      </w:r>
      <w:r w:rsidRPr="003755F0">
        <w:rPr>
          <w:rFonts w:ascii="Times New Roman" w:eastAsia="Calibri" w:hAnsi="Times New Roman" w:cs="Times New Roman"/>
          <w:kern w:val="2"/>
          <w:sz w:val="28"/>
          <w:szCs w:val="28"/>
          <w:lang w:eastAsia="en-US"/>
          <w14:ligatures w14:val="standardContextual"/>
        </w:rPr>
        <w:t>-кошторисної документації. На цьому етапі також планується співпраця з енергопостачальними компаніями для узгодження технічних рішень, забезпечення надійного і безперебійного електропоста</w:t>
      </w:r>
      <w:r w:rsidRPr="003755F0">
        <w:rPr>
          <w:rFonts w:ascii="Times New Roman" w:eastAsia="Calibri" w:hAnsi="Times New Roman" w:cs="Times New Roman"/>
          <w:kern w:val="2"/>
          <w:sz w:val="28"/>
          <w:szCs w:val="28"/>
          <w:lang w:eastAsia="en-US"/>
          <w14:ligatures w14:val="standardContextual"/>
        </w:rPr>
        <w:softHyphen/>
        <w:t>чання. Це дозволить не лише задовольнити поточні потреби підприємств, але й створити умови для їх подальшого розвитку та масштабування виробництва.</w:t>
      </w:r>
    </w:p>
    <w:p w:rsidR="003755F0" w:rsidRPr="003755F0" w:rsidP="003755F0" w14:paraId="1B0947B7" w14:textId="77777777">
      <w:pPr>
        <w:spacing w:after="0" w:line="240" w:lineRule="auto"/>
        <w:jc w:val="both"/>
        <w:rPr>
          <w:rFonts w:ascii="Times New Roman" w:eastAsia="Calibri" w:hAnsi="Times New Roman" w:cs="Times New Roman"/>
          <w:kern w:val="2"/>
          <w:sz w:val="28"/>
          <w:szCs w:val="28"/>
          <w:lang w:val="ru-RU" w:eastAsia="en-US"/>
          <w14:ligatures w14:val="standardContextual"/>
        </w:rPr>
      </w:pPr>
    </w:p>
    <w:p w:rsidR="003755F0" w:rsidRPr="003755F0" w:rsidP="003755F0" w14:paraId="4E10FCF0" w14:textId="77777777">
      <w:pPr>
        <w:spacing w:after="0" w:line="240" w:lineRule="auto"/>
        <w:jc w:val="center"/>
        <w:rPr>
          <w:rFonts w:ascii="Times New Roman" w:eastAsia="Calibri" w:hAnsi="Times New Roman" w:cs="Times New Roman"/>
          <w:b/>
          <w:bCs/>
          <w:color w:val="0070C0"/>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Водопостачання</w:t>
      </w:r>
    </w:p>
    <w:p w:rsidR="003755F0" w:rsidRPr="003755F0" w:rsidP="003755F0" w14:paraId="7CC46BA2" w14:textId="77777777">
      <w:pPr>
        <w:spacing w:after="0" w:line="240" w:lineRule="auto"/>
        <w:ind w:firstLine="567"/>
        <w:jc w:val="both"/>
        <w:rPr>
          <w:rFonts w:ascii="Times New Roman" w:eastAsia="Calibri" w:hAnsi="Times New Roman" w:cs="Times New Roman"/>
          <w:color w:val="000000"/>
          <w:kern w:val="2"/>
          <w:sz w:val="28"/>
          <w:szCs w:val="28"/>
          <w:lang w:eastAsia="en-US"/>
          <w14:ligatures w14:val="standardContextual"/>
        </w:rPr>
      </w:pPr>
      <w:r w:rsidRPr="003755F0">
        <w:rPr>
          <w:rFonts w:ascii="Times New Roman" w:eastAsia="Calibri" w:hAnsi="Times New Roman" w:cs="Times New Roman"/>
          <w:color w:val="000000"/>
          <w:kern w:val="2"/>
          <w:sz w:val="28"/>
          <w:szCs w:val="28"/>
          <w:lang w:eastAsia="en-US"/>
          <w14:ligatures w14:val="standardContextual"/>
        </w:rPr>
        <w:t xml:space="preserve">Потреба у питному водопостачанні та води на промислові потреби забезпечується через підключення до </w:t>
      </w:r>
      <w:r w:rsidRPr="003755F0">
        <w:rPr>
          <w:rFonts w:ascii="Times New Roman" w:eastAsia="Calibri" w:hAnsi="Times New Roman" w:cs="Times New Roman"/>
          <w:color w:val="000000"/>
          <w:kern w:val="2"/>
          <w:sz w:val="28"/>
          <w:szCs w:val="28"/>
          <w:lang w:eastAsia="en-US"/>
          <w14:ligatures w14:val="standardContextual"/>
        </w:rPr>
        <w:t>проєктованого</w:t>
      </w:r>
      <w:r w:rsidRPr="003755F0">
        <w:rPr>
          <w:rFonts w:ascii="Times New Roman" w:eastAsia="Calibri" w:hAnsi="Times New Roman" w:cs="Times New Roman"/>
          <w:color w:val="000000"/>
          <w:kern w:val="2"/>
          <w:sz w:val="28"/>
          <w:szCs w:val="28"/>
          <w:lang w:eastAsia="en-US"/>
          <w14:ligatures w14:val="standardContextual"/>
        </w:rPr>
        <w:t xml:space="preserve"> водопроводу. </w:t>
      </w:r>
      <w:r w:rsidRPr="003755F0">
        <w:rPr>
          <w:rFonts w:ascii="Times New Roman" w:eastAsia="Calibri" w:hAnsi="Times New Roman" w:cs="Times New Roman"/>
          <w:color w:val="000000"/>
          <w:kern w:val="2"/>
          <w:sz w:val="28"/>
          <w:szCs w:val="28"/>
          <w:lang w:eastAsia="en-US"/>
          <w14:ligatures w14:val="standardContextual"/>
        </w:rPr>
        <w:t xml:space="preserve">Водопровідна мережа </w:t>
      </w:r>
      <w:r w:rsidRPr="003755F0">
        <w:rPr>
          <w:rFonts w:ascii="Times New Roman" w:eastAsia="Calibri" w:hAnsi="Times New Roman" w:cs="Times New Roman"/>
          <w:color w:val="000000"/>
          <w:kern w:val="2"/>
          <w:sz w:val="28"/>
          <w:szCs w:val="28"/>
          <w:lang w:eastAsia="en-US"/>
          <w14:ligatures w14:val="standardContextual"/>
        </w:rPr>
        <w:t>проєктується</w:t>
      </w:r>
      <w:r w:rsidRPr="003755F0">
        <w:rPr>
          <w:rFonts w:ascii="Times New Roman" w:eastAsia="Calibri" w:hAnsi="Times New Roman" w:cs="Times New Roman"/>
          <w:color w:val="000000"/>
          <w:kern w:val="2"/>
          <w:sz w:val="28"/>
          <w:szCs w:val="28"/>
          <w:lang w:eastAsia="en-US"/>
          <w14:ligatures w14:val="standardContextual"/>
        </w:rPr>
        <w:t xml:space="preserve"> з металевих і поліетиленових водопровідних труб згідно з ДСТУ Б,В,2.7-151-2008. Діаметр </w:t>
      </w:r>
      <w:r w:rsidRPr="003755F0">
        <w:rPr>
          <w:rFonts w:ascii="Times New Roman" w:eastAsia="Calibri" w:hAnsi="Times New Roman" w:cs="Times New Roman"/>
          <w:color w:val="000000"/>
          <w:kern w:val="2"/>
          <w:sz w:val="28"/>
          <w:szCs w:val="28"/>
          <w:lang w:eastAsia="en-US"/>
          <w14:ligatures w14:val="standardContextual"/>
        </w:rPr>
        <w:t>проєктованої</w:t>
      </w:r>
      <w:r w:rsidRPr="003755F0">
        <w:rPr>
          <w:rFonts w:ascii="Times New Roman" w:eastAsia="Calibri" w:hAnsi="Times New Roman" w:cs="Times New Roman"/>
          <w:color w:val="000000"/>
          <w:kern w:val="2"/>
          <w:sz w:val="28"/>
          <w:szCs w:val="28"/>
          <w:lang w:eastAsia="en-US"/>
          <w14:ligatures w14:val="standardContextual"/>
        </w:rPr>
        <w:t xml:space="preserve"> водопровідної мережі передбачається не менше 100 мм для можливості встановлення на них пожежних гідрантів. Максимальна відстань між гідрантами планується 100 м. Питна вода, що має подаватися у водопровідні мережі, за бактеріологічним та хімічним складом повинна відповідати вимогам </w:t>
      </w:r>
      <w:r w:rsidRPr="003755F0">
        <w:rPr>
          <w:rFonts w:ascii="Times New Roman" w:eastAsia="Calibri" w:hAnsi="Times New Roman" w:cs="Times New Roman"/>
          <w:color w:val="000000"/>
          <w:kern w:val="2"/>
          <w:sz w:val="28"/>
          <w:szCs w:val="28"/>
          <w:lang w:eastAsia="en-US"/>
          <w14:ligatures w14:val="standardContextual"/>
        </w:rPr>
        <w:t>СанПіН</w:t>
      </w:r>
      <w:r w:rsidRPr="003755F0">
        <w:rPr>
          <w:rFonts w:ascii="Times New Roman" w:eastAsia="Calibri" w:hAnsi="Times New Roman" w:cs="Times New Roman"/>
          <w:color w:val="000000"/>
          <w:kern w:val="2"/>
          <w:sz w:val="28"/>
          <w:szCs w:val="28"/>
          <w:lang w:eastAsia="en-US"/>
          <w14:ligatures w14:val="standardContextual"/>
        </w:rPr>
        <w:t xml:space="preserve"> 2.2.4-171-10 «Гігієнічні вимоги до води питної, призначеної для споживання людиною».</w:t>
      </w:r>
    </w:p>
    <w:p w:rsidR="003755F0" w:rsidRPr="003755F0" w:rsidP="003755F0" w14:paraId="16622E00"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color w:val="000000"/>
          <w:kern w:val="2"/>
          <w:sz w:val="28"/>
          <w:szCs w:val="28"/>
          <w:lang w:eastAsia="en-US"/>
          <w14:ligatures w14:val="standardContextual"/>
        </w:rPr>
        <w:t xml:space="preserve">Розрахункова потреба індустріального парку </w:t>
      </w:r>
      <w:r w:rsidRPr="003755F0">
        <w:rPr>
          <w:rFonts w:ascii="Times New Roman" w:eastAsia="Calibri" w:hAnsi="Times New Roman" w:cs="Times New Roman"/>
          <w:kern w:val="2"/>
          <w:sz w:val="28"/>
          <w:szCs w:val="28"/>
          <w:lang w:eastAsia="en-US"/>
          <w14:ligatures w14:val="standardContextual"/>
        </w:rPr>
        <w:t>«БУДШЛЯХМАШ» у технічній воді для промислових, господарських та інших потреб наведена у табл. 4.</w:t>
      </w:r>
    </w:p>
    <w:p w:rsidR="003755F0" w:rsidRPr="003755F0" w:rsidP="003755F0" w14:paraId="4F8B6B20" w14:textId="77777777">
      <w:pPr>
        <w:spacing w:after="0" w:line="240" w:lineRule="auto"/>
        <w:jc w:val="center"/>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Табл. 4.</w:t>
      </w:r>
      <w:r w:rsidRPr="003755F0">
        <w:rPr>
          <w:rFonts w:ascii="Times New Roman" w:eastAsia="Calibri" w:hAnsi="Times New Roman" w:cs="Times New Roman"/>
          <w:kern w:val="2"/>
          <w:sz w:val="28"/>
          <w:szCs w:val="28"/>
          <w:lang w:eastAsia="en-US"/>
          <w14:ligatures w14:val="standardContextual"/>
        </w:rPr>
        <w:t xml:space="preserve"> Розрахунок потреби </w:t>
      </w:r>
      <w:r w:rsidRPr="003755F0">
        <w:rPr>
          <w:rFonts w:ascii="Times New Roman" w:eastAsia="Calibri" w:hAnsi="Times New Roman" w:cs="Times New Roman"/>
          <w:color w:val="000000"/>
          <w:kern w:val="2"/>
          <w:sz w:val="28"/>
          <w:szCs w:val="28"/>
          <w:lang w:eastAsia="en-US"/>
          <w14:ligatures w14:val="standardContextual"/>
        </w:rPr>
        <w:t xml:space="preserve">ІП </w:t>
      </w:r>
      <w:r w:rsidRPr="003755F0">
        <w:rPr>
          <w:rFonts w:ascii="Times New Roman" w:eastAsia="Calibri" w:hAnsi="Times New Roman" w:cs="Times New Roman"/>
          <w:kern w:val="2"/>
          <w:sz w:val="28"/>
          <w:szCs w:val="28"/>
          <w:lang w:eastAsia="en-US"/>
          <w14:ligatures w14:val="standardContextual"/>
        </w:rPr>
        <w:t>«БУДШЛЯХМАШ» у водних ресурсах, м</w:t>
      </w:r>
      <w:r w:rsidRPr="003755F0">
        <w:rPr>
          <w:rFonts w:ascii="Times New Roman" w:eastAsia="Calibri" w:hAnsi="Times New Roman" w:cs="Times New Roman"/>
          <w:kern w:val="2"/>
          <w:sz w:val="28"/>
          <w:szCs w:val="28"/>
          <w:vertAlign w:val="superscript"/>
          <w:lang w:eastAsia="en-US"/>
          <w14:ligatures w14:val="standardContextual"/>
        </w:rPr>
        <w:t>3</w:t>
      </w:r>
      <w:r w:rsidRPr="003755F0">
        <w:rPr>
          <w:rFonts w:ascii="Times New Roman" w:eastAsia="Calibri" w:hAnsi="Times New Roman" w:cs="Times New Roman"/>
          <w:kern w:val="2"/>
          <w:sz w:val="28"/>
          <w:szCs w:val="28"/>
          <w:lang w:eastAsia="en-US"/>
          <w14:ligatures w14:val="standardContextual"/>
        </w:rPr>
        <w:t>/місяць</w:t>
      </w:r>
    </w:p>
    <w:tbl>
      <w:tblPr>
        <w:tblStyle w:val="6"/>
        <w:tblW w:w="9526" w:type="dxa"/>
        <w:tblInd w:w="0" w:type="dxa"/>
        <w:tblLook w:val="04A0"/>
      </w:tblPr>
      <w:tblGrid>
        <w:gridCol w:w="1006"/>
        <w:gridCol w:w="2157"/>
        <w:gridCol w:w="1519"/>
        <w:gridCol w:w="1261"/>
        <w:gridCol w:w="1537"/>
        <w:gridCol w:w="2046"/>
      </w:tblGrid>
      <w:tr w14:paraId="1F1CC9B5" w14:textId="77777777" w:rsidTr="003755F0">
        <w:tblPrEx>
          <w:tblW w:w="9526" w:type="dxa"/>
          <w:tblInd w:w="0" w:type="dxa"/>
          <w:tblLook w:val="04A0"/>
        </w:tblPrEx>
        <w:tc>
          <w:tcPr>
            <w:tcW w:w="100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2997C26" w14:textId="77777777">
            <w:pPr>
              <w:tabs>
                <w:tab w:val="left" w:pos="851"/>
              </w:tabs>
              <w:ind w:left="-57" w:right="-57"/>
              <w:contextualSpacing/>
              <w:jc w:val="center"/>
              <w:rPr>
                <w:rFonts w:ascii="Times New Roman" w:eastAsia="Times New Roman" w:hAnsi="Times New Roman"/>
                <w:sz w:val="24"/>
                <w:szCs w:val="28"/>
              </w:rPr>
            </w:pPr>
            <w:r w:rsidRPr="003755F0">
              <w:rPr>
                <w:rFonts w:ascii="Times New Roman" w:eastAsia="Times New Roman" w:hAnsi="Times New Roman"/>
                <w:sz w:val="24"/>
                <w:szCs w:val="28"/>
              </w:rPr>
              <w:t>Га</w:t>
            </w:r>
          </w:p>
          <w:p w:rsidR="003755F0" w:rsidRPr="003755F0" w:rsidP="003755F0" w14:paraId="453C8942" w14:textId="77777777">
            <w:pPr>
              <w:tabs>
                <w:tab w:val="left" w:pos="851"/>
              </w:tabs>
              <w:ind w:left="-57" w:right="-57"/>
              <w:contextualSpacing/>
              <w:jc w:val="center"/>
              <w:rPr>
                <w:rFonts w:ascii="Times New Roman" w:eastAsia="Times New Roman" w:hAnsi="Times New Roman"/>
                <w:sz w:val="24"/>
                <w:szCs w:val="28"/>
              </w:rPr>
            </w:pPr>
            <w:r w:rsidRPr="003755F0">
              <w:rPr>
                <w:rFonts w:ascii="Times New Roman" w:eastAsia="Times New Roman" w:hAnsi="Times New Roman"/>
                <w:sz w:val="24"/>
                <w:szCs w:val="28"/>
              </w:rPr>
              <w:t>(S)</w:t>
            </w:r>
          </w:p>
        </w:tc>
        <w:tc>
          <w:tcPr>
            <w:tcW w:w="215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E6A7F72" w14:textId="77777777">
            <w:pPr>
              <w:tabs>
                <w:tab w:val="left" w:pos="851"/>
              </w:tabs>
              <w:ind w:left="-57" w:right="-57"/>
              <w:contextualSpacing/>
              <w:jc w:val="center"/>
              <w:rPr>
                <w:rFonts w:ascii="Times New Roman" w:eastAsia="Times New Roman" w:hAnsi="Times New Roman"/>
                <w:sz w:val="24"/>
                <w:szCs w:val="28"/>
              </w:rPr>
            </w:pPr>
            <w:r w:rsidRPr="003755F0">
              <w:rPr>
                <w:rFonts w:ascii="Times New Roman" w:eastAsia="Times New Roman" w:hAnsi="Times New Roman"/>
                <w:sz w:val="24"/>
                <w:szCs w:val="28"/>
              </w:rPr>
              <w:t>Середнє очікуване споживання, л/хв/га (</w:t>
            </w:r>
            <w:r w:rsidRPr="003755F0">
              <w:rPr>
                <w:rFonts w:ascii="Times New Roman" w:eastAsia="Times New Roman" w:hAnsi="Times New Roman"/>
                <w:sz w:val="24"/>
                <w:szCs w:val="28"/>
              </w:rPr>
              <w:t>d</w:t>
            </w:r>
            <w:r w:rsidRPr="003755F0">
              <w:rPr>
                <w:rFonts w:ascii="Times New Roman" w:eastAsia="Times New Roman" w:hAnsi="Times New Roman"/>
                <w:sz w:val="24"/>
                <w:szCs w:val="28"/>
                <w:vertAlign w:val="subscript"/>
              </w:rPr>
              <w:t>і</w:t>
            </w:r>
            <w:r w:rsidRPr="003755F0">
              <w:rPr>
                <w:rFonts w:ascii="Times New Roman" w:eastAsia="Times New Roman" w:hAnsi="Times New Roman"/>
                <w:sz w:val="24"/>
                <w:szCs w:val="28"/>
              </w:rPr>
              <w:t>)</w:t>
            </w:r>
          </w:p>
        </w:tc>
        <w:tc>
          <w:tcPr>
            <w:tcW w:w="1519"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6A8036C" w14:textId="77777777">
            <w:pPr>
              <w:tabs>
                <w:tab w:val="left" w:pos="851"/>
              </w:tabs>
              <w:ind w:left="-57" w:right="-57"/>
              <w:contextualSpacing/>
              <w:jc w:val="center"/>
              <w:rPr>
                <w:rFonts w:ascii="Times New Roman" w:eastAsia="Times New Roman" w:hAnsi="Times New Roman"/>
                <w:sz w:val="24"/>
                <w:szCs w:val="28"/>
              </w:rPr>
            </w:pPr>
            <w:r w:rsidRPr="003755F0">
              <w:rPr>
                <w:rFonts w:ascii="Times New Roman" w:eastAsia="Times New Roman" w:hAnsi="Times New Roman"/>
                <w:sz w:val="24"/>
                <w:szCs w:val="28"/>
              </w:rPr>
              <w:t>Кількість робочих годин (T)</w:t>
            </w:r>
          </w:p>
        </w:tc>
        <w:tc>
          <w:tcPr>
            <w:tcW w:w="126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697F2E4" w14:textId="77777777">
            <w:pPr>
              <w:tabs>
                <w:tab w:val="left" w:pos="851"/>
              </w:tabs>
              <w:ind w:left="-57" w:right="-57"/>
              <w:contextualSpacing/>
              <w:jc w:val="center"/>
              <w:rPr>
                <w:rFonts w:ascii="Times New Roman" w:eastAsia="Times New Roman" w:hAnsi="Times New Roman"/>
                <w:sz w:val="24"/>
                <w:szCs w:val="28"/>
              </w:rPr>
            </w:pPr>
            <w:r w:rsidRPr="003755F0">
              <w:rPr>
                <w:rFonts w:ascii="Times New Roman" w:eastAsia="Times New Roman" w:hAnsi="Times New Roman"/>
                <w:sz w:val="24"/>
                <w:szCs w:val="28"/>
              </w:rPr>
              <w:t>Кількість робочих днів (P)</w:t>
            </w:r>
          </w:p>
        </w:tc>
        <w:tc>
          <w:tcPr>
            <w:tcW w:w="153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E4DF88F" w14:textId="77777777">
            <w:pPr>
              <w:tabs>
                <w:tab w:val="left" w:pos="851"/>
              </w:tabs>
              <w:ind w:left="-57" w:right="-57"/>
              <w:contextualSpacing/>
              <w:jc w:val="center"/>
              <w:rPr>
                <w:rFonts w:ascii="Times New Roman" w:eastAsia="Times New Roman" w:hAnsi="Times New Roman"/>
                <w:sz w:val="24"/>
                <w:szCs w:val="28"/>
              </w:rPr>
            </w:pPr>
            <w:r w:rsidRPr="003755F0">
              <w:rPr>
                <w:rFonts w:ascii="Times New Roman" w:eastAsia="Times New Roman" w:hAnsi="Times New Roman"/>
                <w:sz w:val="24"/>
                <w:szCs w:val="28"/>
              </w:rPr>
              <w:t>Коефіцієнт корекції гнучкості (</w:t>
            </w:r>
            <w:r w:rsidRPr="003755F0">
              <w:rPr>
                <w:rFonts w:ascii="Times New Roman" w:eastAsia="Times New Roman" w:hAnsi="Times New Roman"/>
                <w:sz w:val="24"/>
                <w:szCs w:val="28"/>
              </w:rPr>
              <w:t>K</w:t>
            </w:r>
            <w:r w:rsidRPr="003755F0">
              <w:rPr>
                <w:rFonts w:ascii="Times New Roman" w:eastAsia="Times New Roman" w:hAnsi="Times New Roman"/>
                <w:sz w:val="24"/>
                <w:szCs w:val="28"/>
                <w:vertAlign w:val="subscript"/>
              </w:rPr>
              <w:t>e</w:t>
            </w:r>
            <w:r w:rsidRPr="003755F0">
              <w:rPr>
                <w:rFonts w:ascii="Times New Roman" w:eastAsia="Times New Roman" w:hAnsi="Times New Roman"/>
                <w:sz w:val="24"/>
                <w:szCs w:val="28"/>
              </w:rPr>
              <w:t>)</w:t>
            </w:r>
          </w:p>
        </w:tc>
        <w:tc>
          <w:tcPr>
            <w:tcW w:w="204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04556B9" w14:textId="77777777">
            <w:pPr>
              <w:tabs>
                <w:tab w:val="left" w:pos="851"/>
              </w:tabs>
              <w:ind w:left="-57" w:right="-57"/>
              <w:contextualSpacing/>
              <w:jc w:val="center"/>
              <w:rPr>
                <w:rFonts w:ascii="Times New Roman" w:eastAsia="Times New Roman" w:hAnsi="Times New Roman"/>
                <w:sz w:val="24"/>
                <w:szCs w:val="28"/>
              </w:rPr>
            </w:pPr>
            <w:r w:rsidRPr="003755F0">
              <w:rPr>
                <w:rFonts w:ascii="Times New Roman" w:eastAsia="Times New Roman" w:hAnsi="Times New Roman"/>
                <w:sz w:val="24"/>
                <w:szCs w:val="28"/>
              </w:rPr>
              <w:t>Очікувана потреба парку у воді, м</w:t>
            </w:r>
            <w:r w:rsidRPr="003755F0">
              <w:rPr>
                <w:rFonts w:ascii="Times New Roman" w:eastAsia="Times New Roman" w:hAnsi="Times New Roman"/>
                <w:sz w:val="24"/>
                <w:szCs w:val="28"/>
                <w:vertAlign w:val="superscript"/>
              </w:rPr>
              <w:t>3</w:t>
            </w:r>
            <w:r w:rsidRPr="003755F0">
              <w:rPr>
                <w:rFonts w:ascii="Times New Roman" w:eastAsia="Times New Roman" w:hAnsi="Times New Roman"/>
                <w:sz w:val="24"/>
                <w:szCs w:val="28"/>
              </w:rPr>
              <w:t>/місяць (Q)</w:t>
            </w:r>
          </w:p>
        </w:tc>
      </w:tr>
      <w:tr w14:paraId="01CFD4EE" w14:textId="77777777" w:rsidTr="003755F0">
        <w:tblPrEx>
          <w:tblW w:w="9526" w:type="dxa"/>
          <w:tblInd w:w="0" w:type="dxa"/>
          <w:tblLook w:val="04A0"/>
        </w:tblPrEx>
        <w:trPr>
          <w:trHeight w:val="162"/>
        </w:trPr>
        <w:tc>
          <w:tcPr>
            <w:tcW w:w="1006" w:type="dxa"/>
            <w:tcBorders>
              <w:top w:val="single" w:sz="4" w:space="0" w:color="auto"/>
              <w:left w:val="single" w:sz="4" w:space="0" w:color="auto"/>
              <w:bottom w:val="single" w:sz="4" w:space="0" w:color="auto"/>
              <w:right w:val="single" w:sz="4" w:space="0" w:color="auto"/>
            </w:tcBorders>
            <w:hideMark/>
          </w:tcPr>
          <w:p w:rsidR="003755F0" w:rsidRPr="003755F0" w:rsidP="003755F0" w14:paraId="2E72D7B5" w14:textId="77777777">
            <w:pPr>
              <w:tabs>
                <w:tab w:val="left" w:pos="851"/>
              </w:tabs>
              <w:contextualSpacing/>
              <w:jc w:val="center"/>
              <w:rPr>
                <w:rFonts w:ascii="Times New Roman" w:eastAsia="Times New Roman" w:hAnsi="Times New Roman"/>
                <w:sz w:val="24"/>
                <w:szCs w:val="28"/>
              </w:rPr>
            </w:pPr>
            <w:r w:rsidRPr="003755F0">
              <w:rPr>
                <w:rFonts w:ascii="Times New Roman" w:eastAsia="Times New Roman" w:hAnsi="Times New Roman"/>
                <w:sz w:val="24"/>
                <w:szCs w:val="28"/>
              </w:rPr>
              <w:t>11,4173</w:t>
            </w:r>
          </w:p>
        </w:tc>
        <w:tc>
          <w:tcPr>
            <w:tcW w:w="2157" w:type="dxa"/>
            <w:tcBorders>
              <w:top w:val="single" w:sz="4" w:space="0" w:color="auto"/>
              <w:left w:val="single" w:sz="4" w:space="0" w:color="auto"/>
              <w:bottom w:val="single" w:sz="4" w:space="0" w:color="auto"/>
              <w:right w:val="single" w:sz="4" w:space="0" w:color="auto"/>
            </w:tcBorders>
            <w:hideMark/>
          </w:tcPr>
          <w:p w:rsidR="003755F0" w:rsidRPr="003755F0" w:rsidP="003755F0" w14:paraId="06CA0204" w14:textId="77777777">
            <w:pPr>
              <w:tabs>
                <w:tab w:val="left" w:pos="851"/>
              </w:tabs>
              <w:contextualSpacing/>
              <w:jc w:val="center"/>
              <w:rPr>
                <w:rFonts w:ascii="Times New Roman" w:eastAsia="Times New Roman" w:hAnsi="Times New Roman"/>
                <w:sz w:val="24"/>
                <w:szCs w:val="28"/>
              </w:rPr>
            </w:pPr>
            <w:r w:rsidRPr="003755F0">
              <w:rPr>
                <w:rFonts w:ascii="Times New Roman" w:eastAsia="Times New Roman" w:hAnsi="Times New Roman"/>
                <w:sz w:val="24"/>
                <w:szCs w:val="28"/>
              </w:rPr>
              <w:t>6,66</w:t>
            </w:r>
          </w:p>
        </w:tc>
        <w:tc>
          <w:tcPr>
            <w:tcW w:w="1519" w:type="dxa"/>
            <w:tcBorders>
              <w:top w:val="single" w:sz="4" w:space="0" w:color="auto"/>
              <w:left w:val="single" w:sz="4" w:space="0" w:color="auto"/>
              <w:bottom w:val="single" w:sz="4" w:space="0" w:color="auto"/>
              <w:right w:val="single" w:sz="4" w:space="0" w:color="auto"/>
            </w:tcBorders>
            <w:hideMark/>
          </w:tcPr>
          <w:p w:rsidR="003755F0" w:rsidRPr="003755F0" w:rsidP="003755F0" w14:paraId="0EBBFCF7" w14:textId="77777777">
            <w:pPr>
              <w:tabs>
                <w:tab w:val="left" w:pos="851"/>
              </w:tabs>
              <w:contextualSpacing/>
              <w:jc w:val="center"/>
              <w:rPr>
                <w:rFonts w:ascii="Times New Roman" w:eastAsia="Times New Roman" w:hAnsi="Times New Roman"/>
                <w:sz w:val="24"/>
                <w:szCs w:val="28"/>
              </w:rPr>
            </w:pPr>
            <w:r w:rsidRPr="003755F0">
              <w:rPr>
                <w:rFonts w:ascii="Times New Roman" w:eastAsia="Times New Roman" w:hAnsi="Times New Roman"/>
                <w:sz w:val="24"/>
                <w:szCs w:val="28"/>
              </w:rPr>
              <w:t>8</w:t>
            </w:r>
          </w:p>
        </w:tc>
        <w:tc>
          <w:tcPr>
            <w:tcW w:w="1261" w:type="dxa"/>
            <w:tcBorders>
              <w:top w:val="single" w:sz="4" w:space="0" w:color="auto"/>
              <w:left w:val="single" w:sz="4" w:space="0" w:color="auto"/>
              <w:bottom w:val="single" w:sz="4" w:space="0" w:color="auto"/>
              <w:right w:val="single" w:sz="4" w:space="0" w:color="auto"/>
            </w:tcBorders>
            <w:hideMark/>
          </w:tcPr>
          <w:p w:rsidR="003755F0" w:rsidRPr="003755F0" w:rsidP="003755F0" w14:paraId="5CE45B55" w14:textId="77777777">
            <w:pPr>
              <w:tabs>
                <w:tab w:val="left" w:pos="851"/>
              </w:tabs>
              <w:contextualSpacing/>
              <w:jc w:val="center"/>
              <w:rPr>
                <w:rFonts w:ascii="Times New Roman" w:eastAsia="Times New Roman" w:hAnsi="Times New Roman"/>
                <w:sz w:val="24"/>
                <w:szCs w:val="28"/>
              </w:rPr>
            </w:pPr>
            <w:r w:rsidRPr="003755F0">
              <w:rPr>
                <w:rFonts w:ascii="Times New Roman" w:eastAsia="Times New Roman" w:hAnsi="Times New Roman"/>
                <w:sz w:val="24"/>
                <w:szCs w:val="28"/>
              </w:rPr>
              <w:t>25</w:t>
            </w:r>
          </w:p>
        </w:tc>
        <w:tc>
          <w:tcPr>
            <w:tcW w:w="1537" w:type="dxa"/>
            <w:tcBorders>
              <w:top w:val="single" w:sz="4" w:space="0" w:color="auto"/>
              <w:left w:val="single" w:sz="4" w:space="0" w:color="auto"/>
              <w:bottom w:val="single" w:sz="4" w:space="0" w:color="auto"/>
              <w:right w:val="single" w:sz="4" w:space="0" w:color="auto"/>
            </w:tcBorders>
            <w:hideMark/>
          </w:tcPr>
          <w:p w:rsidR="003755F0" w:rsidRPr="003755F0" w:rsidP="003755F0" w14:paraId="3F90B048" w14:textId="77777777">
            <w:pPr>
              <w:tabs>
                <w:tab w:val="left" w:pos="851"/>
              </w:tabs>
              <w:contextualSpacing/>
              <w:jc w:val="center"/>
              <w:rPr>
                <w:rFonts w:ascii="Times New Roman" w:eastAsia="Times New Roman" w:hAnsi="Times New Roman"/>
                <w:sz w:val="24"/>
                <w:szCs w:val="28"/>
              </w:rPr>
            </w:pPr>
            <w:r w:rsidRPr="003755F0">
              <w:rPr>
                <w:rFonts w:ascii="Times New Roman" w:eastAsia="Times New Roman" w:hAnsi="Times New Roman"/>
                <w:sz w:val="24"/>
                <w:szCs w:val="28"/>
              </w:rPr>
              <w:t>1,1</w:t>
            </w:r>
          </w:p>
        </w:tc>
        <w:tc>
          <w:tcPr>
            <w:tcW w:w="2046" w:type="dxa"/>
            <w:tcBorders>
              <w:top w:val="single" w:sz="4" w:space="0" w:color="auto"/>
              <w:left w:val="single" w:sz="4" w:space="0" w:color="auto"/>
              <w:bottom w:val="single" w:sz="4" w:space="0" w:color="auto"/>
              <w:right w:val="single" w:sz="4" w:space="0" w:color="auto"/>
            </w:tcBorders>
            <w:hideMark/>
          </w:tcPr>
          <w:p w:rsidR="003755F0" w:rsidRPr="003755F0" w:rsidP="003755F0" w14:paraId="2CC7A348" w14:textId="77777777">
            <w:pPr>
              <w:tabs>
                <w:tab w:val="left" w:pos="851"/>
              </w:tabs>
              <w:contextualSpacing/>
              <w:jc w:val="center"/>
              <w:rPr>
                <w:rFonts w:ascii="Times New Roman" w:eastAsia="Times New Roman" w:hAnsi="Times New Roman"/>
                <w:b/>
                <w:bCs/>
                <w:sz w:val="24"/>
                <w:szCs w:val="28"/>
              </w:rPr>
            </w:pPr>
            <w:r w:rsidRPr="003755F0">
              <w:rPr>
                <w:rFonts w:ascii="Times New Roman" w:eastAsia="Times New Roman" w:hAnsi="Times New Roman"/>
                <w:b/>
                <w:bCs/>
                <w:sz w:val="24"/>
                <w:szCs w:val="28"/>
              </w:rPr>
              <w:t>1003,72</w:t>
            </w:r>
          </w:p>
        </w:tc>
      </w:tr>
    </w:tbl>
    <w:p w:rsidR="003755F0" w:rsidRPr="003755F0" w:rsidP="003755F0" w14:paraId="1D2864C9" w14:textId="77777777">
      <w:pPr>
        <w:tabs>
          <w:tab w:val="left" w:pos="851"/>
        </w:tabs>
        <w:spacing w:after="0" w:line="240" w:lineRule="auto"/>
        <w:ind w:firstLine="567"/>
        <w:contextualSpacing/>
        <w:jc w:val="both"/>
        <w:rPr>
          <w:rFonts w:ascii="Times New Roman" w:eastAsia="Times New Roman" w:hAnsi="Times New Roman" w:cs="Times New Roman"/>
          <w:kern w:val="2"/>
          <w:sz w:val="28"/>
          <w:szCs w:val="28"/>
          <w:lang w:eastAsia="en-US"/>
          <w14:ligatures w14:val="standardContextual"/>
        </w:rPr>
      </w:pPr>
    </w:p>
    <w:p w:rsidR="003755F0" w:rsidRPr="003755F0" w:rsidP="003755F0" w14:paraId="31AF40F3" w14:textId="77777777">
      <w:pPr>
        <w:tabs>
          <w:tab w:val="left" w:pos="851"/>
        </w:tabs>
        <w:spacing w:after="0" w:line="240" w:lineRule="auto"/>
        <w:ind w:firstLine="567"/>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 xml:space="preserve">Отже, розрахункова потреба </w:t>
      </w:r>
      <w:r w:rsidRPr="003755F0">
        <w:rPr>
          <w:rFonts w:ascii="Times New Roman" w:eastAsia="Times New Roman" w:hAnsi="Times New Roman" w:cs="Times New Roman"/>
          <w:sz w:val="28"/>
          <w:szCs w:val="28"/>
        </w:rPr>
        <w:t>проєктованих</w:t>
      </w:r>
      <w:r w:rsidRPr="003755F0">
        <w:rPr>
          <w:rFonts w:ascii="Times New Roman" w:eastAsia="Times New Roman" w:hAnsi="Times New Roman" w:cs="Times New Roman"/>
          <w:sz w:val="28"/>
          <w:szCs w:val="28"/>
        </w:rPr>
        <w:t xml:space="preserve"> споживачів у технічній воді становить близько 1000 м</w:t>
      </w:r>
      <w:r w:rsidRPr="003755F0">
        <w:rPr>
          <w:rFonts w:ascii="Times New Roman" w:eastAsia="Times New Roman" w:hAnsi="Times New Roman" w:cs="Times New Roman"/>
          <w:sz w:val="28"/>
          <w:szCs w:val="28"/>
          <w:vertAlign w:val="superscript"/>
        </w:rPr>
        <w:t>3</w:t>
      </w:r>
      <w:r w:rsidRPr="003755F0">
        <w:rPr>
          <w:rFonts w:ascii="Times New Roman" w:eastAsia="Times New Roman" w:hAnsi="Times New Roman" w:cs="Times New Roman"/>
          <w:sz w:val="28"/>
          <w:szCs w:val="28"/>
        </w:rPr>
        <w:t>/місяць, з яких:</w:t>
      </w:r>
    </w:p>
    <w:p w:rsidR="003755F0" w:rsidRPr="003755F0" w:rsidP="003755F0" w14:paraId="2B5B7129"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промислові та господарські потреби складають 1000,0 м3/місяць;</w:t>
      </w:r>
    </w:p>
    <w:p w:rsidR="003755F0" w:rsidRPr="003755F0" w:rsidP="003755F0" w14:paraId="6E11054A"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безповоротні витрати, полив вулиць і зелених насаджень – 3,72 м</w:t>
      </w:r>
      <w:r w:rsidRPr="003755F0">
        <w:rPr>
          <w:rFonts w:ascii="Times New Roman" w:eastAsia="Calibri" w:hAnsi="Times New Roman" w:cs="Times New Roman"/>
          <w:kern w:val="2"/>
          <w:sz w:val="28"/>
          <w:szCs w:val="28"/>
          <w:vertAlign w:val="superscript"/>
          <w:lang w:eastAsia="en-US"/>
          <w14:ligatures w14:val="standardContextual"/>
        </w:rPr>
        <w:t>3</w:t>
      </w:r>
      <w:r w:rsidRPr="003755F0">
        <w:rPr>
          <w:rFonts w:ascii="Times New Roman" w:eastAsia="Calibri" w:hAnsi="Times New Roman" w:cs="Times New Roman"/>
          <w:kern w:val="2"/>
          <w:sz w:val="28"/>
          <w:szCs w:val="28"/>
          <w:lang w:eastAsia="en-US"/>
          <w14:ligatures w14:val="standardContextual"/>
        </w:rPr>
        <w:t>/ місяць.</w:t>
      </w:r>
    </w:p>
    <w:p w:rsidR="003755F0" w:rsidRPr="003755F0" w:rsidP="003755F0" w14:paraId="1E04C818" w14:textId="77777777">
      <w:pPr>
        <w:spacing w:after="0" w:line="240" w:lineRule="auto"/>
        <w:ind w:firstLine="567"/>
        <w:jc w:val="both"/>
        <w:rPr>
          <w:rFonts w:ascii="Times New Roman" w:eastAsia="Calibri" w:hAnsi="Times New Roman" w:cs="Times New Roman"/>
          <w:color w:val="000000"/>
          <w:kern w:val="2"/>
          <w:sz w:val="28"/>
          <w:szCs w:val="28"/>
          <w:lang w:eastAsia="en-US"/>
          <w14:ligatures w14:val="standardContextual"/>
        </w:rPr>
      </w:pPr>
    </w:p>
    <w:p w:rsidR="003755F0" w:rsidRPr="003755F0" w:rsidP="003755F0" w14:paraId="387CFCE3" w14:textId="77777777">
      <w:pPr>
        <w:spacing w:after="0" w:line="240" w:lineRule="auto"/>
        <w:jc w:val="center"/>
        <w:rPr>
          <w:rFonts w:ascii="Times New Roman" w:eastAsia="Calibri" w:hAnsi="Times New Roman" w:cs="Times New Roman"/>
          <w:b/>
          <w:bCs/>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Водовідведення і каналізація</w:t>
      </w:r>
    </w:p>
    <w:p w:rsidR="003755F0" w:rsidRPr="003755F0" w:rsidP="003755F0" w14:paraId="2DFE64D6" w14:textId="77777777">
      <w:pPr>
        <w:spacing w:after="0" w:line="240" w:lineRule="auto"/>
        <w:ind w:firstLine="567"/>
        <w:jc w:val="both"/>
        <w:rPr>
          <w:rFonts w:ascii="Times New Roman" w:eastAsia="Calibri" w:hAnsi="Times New Roman" w:cs="Times New Roman"/>
          <w:color w:val="000000"/>
          <w:kern w:val="2"/>
          <w:sz w:val="28"/>
          <w:szCs w:val="28"/>
          <w:lang w:eastAsia="en-US"/>
          <w14:ligatures w14:val="standardContextual"/>
        </w:rPr>
      </w:pPr>
      <w:r w:rsidRPr="003755F0">
        <w:rPr>
          <w:rFonts w:ascii="Times New Roman" w:eastAsia="Calibri" w:hAnsi="Times New Roman" w:cs="Times New Roman"/>
          <w:color w:val="000000"/>
          <w:kern w:val="2"/>
          <w:sz w:val="28"/>
          <w:szCs w:val="28"/>
          <w:lang w:eastAsia="en-US"/>
          <w14:ligatures w14:val="standardContextual"/>
        </w:rPr>
        <w:t>Розрахункова кількість стічних вод приймається, виходячи з промислових витрат води у машинобудівному виробництві та оцінених безповоротних витрат (табл. 5).</w:t>
      </w:r>
    </w:p>
    <w:p w:rsidR="003755F0" w:rsidRPr="003755F0" w:rsidP="003755F0" w14:paraId="136F2D74" w14:textId="77777777">
      <w:pPr>
        <w:spacing w:after="0" w:line="240" w:lineRule="auto"/>
        <w:jc w:val="center"/>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Табл. 5.</w:t>
      </w:r>
      <w:r w:rsidRPr="003755F0">
        <w:rPr>
          <w:rFonts w:ascii="Times New Roman" w:eastAsia="Calibri" w:hAnsi="Times New Roman" w:cs="Times New Roman"/>
          <w:kern w:val="2"/>
          <w:sz w:val="28"/>
          <w:szCs w:val="28"/>
          <w:lang w:eastAsia="en-US"/>
          <w14:ligatures w14:val="standardContextual"/>
        </w:rPr>
        <w:t xml:space="preserve"> Розрахунок потреби </w:t>
      </w:r>
      <w:r w:rsidRPr="003755F0">
        <w:rPr>
          <w:rFonts w:ascii="Times New Roman" w:eastAsia="Calibri" w:hAnsi="Times New Roman" w:cs="Times New Roman"/>
          <w:color w:val="000000"/>
          <w:kern w:val="2"/>
          <w:sz w:val="28"/>
          <w:szCs w:val="28"/>
          <w:lang w:eastAsia="en-US"/>
          <w14:ligatures w14:val="standardContextual"/>
        </w:rPr>
        <w:t xml:space="preserve">ІП </w:t>
      </w:r>
      <w:r w:rsidRPr="003755F0">
        <w:rPr>
          <w:rFonts w:ascii="Times New Roman" w:eastAsia="Calibri" w:hAnsi="Times New Roman" w:cs="Times New Roman"/>
          <w:kern w:val="2"/>
          <w:sz w:val="28"/>
          <w:szCs w:val="28"/>
          <w:lang w:eastAsia="en-US"/>
          <w14:ligatures w14:val="standardContextual"/>
        </w:rPr>
        <w:t>«БУДШЛЯХМАШ» у водовідведенні, м</w:t>
      </w:r>
      <w:r w:rsidRPr="003755F0">
        <w:rPr>
          <w:rFonts w:ascii="Times New Roman" w:eastAsia="Calibri" w:hAnsi="Times New Roman" w:cs="Times New Roman"/>
          <w:kern w:val="2"/>
          <w:sz w:val="28"/>
          <w:szCs w:val="28"/>
          <w:vertAlign w:val="superscript"/>
          <w:lang w:eastAsia="en-US"/>
          <w14:ligatures w14:val="standardContextual"/>
        </w:rPr>
        <w:t>3</w:t>
      </w:r>
      <w:r w:rsidRPr="003755F0">
        <w:rPr>
          <w:rFonts w:ascii="Times New Roman" w:eastAsia="Calibri" w:hAnsi="Times New Roman" w:cs="Times New Roman"/>
          <w:kern w:val="2"/>
          <w:sz w:val="28"/>
          <w:szCs w:val="28"/>
          <w:lang w:eastAsia="en-US"/>
          <w14:ligatures w14:val="standardContextual"/>
        </w:rPr>
        <w:t>/місяць</w:t>
      </w:r>
    </w:p>
    <w:tbl>
      <w:tblPr>
        <w:tblStyle w:val="6"/>
        <w:tblW w:w="9526" w:type="dxa"/>
        <w:tblInd w:w="0" w:type="dxa"/>
        <w:tblLook w:val="04A0"/>
      </w:tblPr>
      <w:tblGrid>
        <w:gridCol w:w="1007"/>
        <w:gridCol w:w="1965"/>
        <w:gridCol w:w="1134"/>
        <w:gridCol w:w="1134"/>
        <w:gridCol w:w="1559"/>
        <w:gridCol w:w="2727"/>
      </w:tblGrid>
      <w:tr w14:paraId="22A33E0F" w14:textId="77777777" w:rsidTr="003755F0">
        <w:tblPrEx>
          <w:tblW w:w="9526" w:type="dxa"/>
          <w:tblInd w:w="0" w:type="dxa"/>
          <w:tblLook w:val="04A0"/>
        </w:tblPrEx>
        <w:tc>
          <w:tcPr>
            <w:tcW w:w="100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B2F6819" w14:textId="77777777">
            <w:pPr>
              <w:tabs>
                <w:tab w:val="left" w:pos="851"/>
              </w:tabs>
              <w:ind w:left="-57" w:right="-57"/>
              <w:contextualSpacing/>
              <w:jc w:val="center"/>
              <w:rPr>
                <w:rFonts w:ascii="Times New Roman" w:eastAsia="Times New Roman" w:hAnsi="Times New Roman"/>
                <w:sz w:val="24"/>
                <w:szCs w:val="28"/>
              </w:rPr>
            </w:pPr>
            <w:r w:rsidRPr="003755F0">
              <w:rPr>
                <w:rFonts w:ascii="Times New Roman" w:eastAsia="Times New Roman" w:hAnsi="Times New Roman"/>
                <w:sz w:val="24"/>
                <w:szCs w:val="28"/>
              </w:rPr>
              <w:t>Га</w:t>
            </w:r>
          </w:p>
          <w:p w:rsidR="003755F0" w:rsidRPr="003755F0" w:rsidP="003755F0" w14:paraId="54B96052" w14:textId="77777777">
            <w:pPr>
              <w:tabs>
                <w:tab w:val="left" w:pos="851"/>
              </w:tabs>
              <w:ind w:left="-57" w:right="-57"/>
              <w:contextualSpacing/>
              <w:jc w:val="center"/>
              <w:rPr>
                <w:rFonts w:ascii="Times New Roman" w:eastAsia="Times New Roman" w:hAnsi="Times New Roman"/>
                <w:sz w:val="24"/>
                <w:szCs w:val="28"/>
              </w:rPr>
            </w:pPr>
            <w:r w:rsidRPr="003755F0">
              <w:rPr>
                <w:rFonts w:ascii="Times New Roman" w:eastAsia="Times New Roman" w:hAnsi="Times New Roman"/>
                <w:sz w:val="24"/>
                <w:szCs w:val="28"/>
              </w:rPr>
              <w:t>(S)</w:t>
            </w:r>
          </w:p>
        </w:tc>
        <w:tc>
          <w:tcPr>
            <w:tcW w:w="196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6B11070" w14:textId="77777777">
            <w:pPr>
              <w:tabs>
                <w:tab w:val="left" w:pos="851"/>
              </w:tabs>
              <w:ind w:left="-57" w:right="-57"/>
              <w:contextualSpacing/>
              <w:jc w:val="center"/>
              <w:rPr>
                <w:rFonts w:ascii="Times New Roman" w:eastAsia="Times New Roman" w:hAnsi="Times New Roman"/>
                <w:sz w:val="24"/>
                <w:szCs w:val="28"/>
              </w:rPr>
            </w:pPr>
            <w:r w:rsidRPr="003755F0">
              <w:rPr>
                <w:rFonts w:ascii="Times New Roman" w:eastAsia="Times New Roman" w:hAnsi="Times New Roman"/>
                <w:sz w:val="24"/>
                <w:szCs w:val="28"/>
              </w:rPr>
              <w:t>Середнє очікуване відведення, л/хв/га (</w:t>
            </w:r>
            <w:r w:rsidRPr="003755F0">
              <w:rPr>
                <w:rFonts w:ascii="Times New Roman" w:eastAsia="Times New Roman" w:hAnsi="Times New Roman"/>
                <w:sz w:val="24"/>
                <w:szCs w:val="28"/>
              </w:rPr>
              <w:t>d</w:t>
            </w:r>
            <w:r w:rsidRPr="003755F0">
              <w:rPr>
                <w:rFonts w:ascii="Times New Roman" w:eastAsia="Times New Roman" w:hAnsi="Times New Roman"/>
                <w:sz w:val="24"/>
                <w:szCs w:val="28"/>
                <w:vertAlign w:val="subscript"/>
              </w:rPr>
              <w:t>і</w:t>
            </w:r>
            <w:r w:rsidRPr="003755F0">
              <w:rPr>
                <w:rFonts w:ascii="Times New Roman" w:eastAsia="Times New Roman" w:hAnsi="Times New Roman"/>
                <w:sz w:val="24"/>
                <w:szCs w:val="2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1D0930C" w14:textId="77777777">
            <w:pPr>
              <w:tabs>
                <w:tab w:val="left" w:pos="851"/>
              </w:tabs>
              <w:ind w:left="-57" w:right="-57"/>
              <w:contextualSpacing/>
              <w:jc w:val="center"/>
              <w:rPr>
                <w:rFonts w:ascii="Times New Roman" w:eastAsia="Times New Roman" w:hAnsi="Times New Roman"/>
                <w:sz w:val="24"/>
                <w:szCs w:val="28"/>
              </w:rPr>
            </w:pPr>
            <w:r w:rsidRPr="003755F0">
              <w:rPr>
                <w:rFonts w:ascii="Times New Roman" w:eastAsia="Times New Roman" w:hAnsi="Times New Roman"/>
                <w:sz w:val="24"/>
                <w:szCs w:val="28"/>
              </w:rPr>
              <w:t>Кількість робочих годин (T)</w:t>
            </w:r>
          </w:p>
        </w:tc>
        <w:tc>
          <w:tcPr>
            <w:tcW w:w="113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9A5FE97" w14:textId="77777777">
            <w:pPr>
              <w:tabs>
                <w:tab w:val="left" w:pos="851"/>
              </w:tabs>
              <w:ind w:left="-57" w:right="-57"/>
              <w:contextualSpacing/>
              <w:jc w:val="center"/>
              <w:rPr>
                <w:rFonts w:ascii="Times New Roman" w:eastAsia="Times New Roman" w:hAnsi="Times New Roman"/>
                <w:sz w:val="24"/>
                <w:szCs w:val="28"/>
              </w:rPr>
            </w:pPr>
            <w:r w:rsidRPr="003755F0">
              <w:rPr>
                <w:rFonts w:ascii="Times New Roman" w:eastAsia="Times New Roman" w:hAnsi="Times New Roman"/>
                <w:sz w:val="24"/>
                <w:szCs w:val="28"/>
              </w:rPr>
              <w:t>Кількість робочих днів (P)</w:t>
            </w:r>
          </w:p>
        </w:tc>
        <w:tc>
          <w:tcPr>
            <w:tcW w:w="1559"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024A86B" w14:textId="77777777">
            <w:pPr>
              <w:tabs>
                <w:tab w:val="left" w:pos="851"/>
              </w:tabs>
              <w:ind w:left="-57" w:right="-57"/>
              <w:contextualSpacing/>
              <w:jc w:val="center"/>
              <w:rPr>
                <w:rFonts w:ascii="Times New Roman" w:eastAsia="Times New Roman" w:hAnsi="Times New Roman"/>
                <w:sz w:val="24"/>
                <w:szCs w:val="28"/>
              </w:rPr>
            </w:pPr>
            <w:r w:rsidRPr="003755F0">
              <w:rPr>
                <w:rFonts w:ascii="Times New Roman" w:eastAsia="Times New Roman" w:hAnsi="Times New Roman"/>
                <w:sz w:val="24"/>
                <w:szCs w:val="28"/>
              </w:rPr>
              <w:t>Коефіцієнт корекції гнучкості (</w:t>
            </w:r>
            <w:r w:rsidRPr="003755F0">
              <w:rPr>
                <w:rFonts w:ascii="Times New Roman" w:eastAsia="Times New Roman" w:hAnsi="Times New Roman"/>
                <w:sz w:val="24"/>
                <w:szCs w:val="28"/>
              </w:rPr>
              <w:t>K</w:t>
            </w:r>
            <w:r w:rsidRPr="003755F0">
              <w:rPr>
                <w:rFonts w:ascii="Times New Roman" w:eastAsia="Times New Roman" w:hAnsi="Times New Roman"/>
                <w:sz w:val="24"/>
                <w:szCs w:val="28"/>
                <w:vertAlign w:val="subscript"/>
              </w:rPr>
              <w:t>e</w:t>
            </w:r>
            <w:r w:rsidRPr="003755F0">
              <w:rPr>
                <w:rFonts w:ascii="Times New Roman" w:eastAsia="Times New Roman" w:hAnsi="Times New Roman"/>
                <w:sz w:val="24"/>
                <w:szCs w:val="28"/>
              </w:rPr>
              <w:t>)</w:t>
            </w:r>
          </w:p>
        </w:tc>
        <w:tc>
          <w:tcPr>
            <w:tcW w:w="272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95DE83C" w14:textId="77777777">
            <w:pPr>
              <w:tabs>
                <w:tab w:val="left" w:pos="851"/>
              </w:tabs>
              <w:ind w:left="-57" w:right="-57"/>
              <w:contextualSpacing/>
              <w:jc w:val="center"/>
              <w:rPr>
                <w:rFonts w:ascii="Times New Roman" w:eastAsia="Times New Roman" w:hAnsi="Times New Roman"/>
                <w:sz w:val="24"/>
                <w:szCs w:val="28"/>
              </w:rPr>
            </w:pPr>
            <w:r w:rsidRPr="003755F0">
              <w:rPr>
                <w:rFonts w:ascii="Times New Roman" w:eastAsia="Times New Roman" w:hAnsi="Times New Roman"/>
                <w:sz w:val="24"/>
                <w:szCs w:val="28"/>
              </w:rPr>
              <w:t>Очікувана потреба індустріального парку у водовідведенні, м</w:t>
            </w:r>
            <w:r w:rsidRPr="003755F0">
              <w:rPr>
                <w:rFonts w:ascii="Times New Roman" w:eastAsia="Times New Roman" w:hAnsi="Times New Roman"/>
                <w:sz w:val="24"/>
                <w:szCs w:val="28"/>
                <w:vertAlign w:val="superscript"/>
              </w:rPr>
              <w:t>3</w:t>
            </w:r>
            <w:r w:rsidRPr="003755F0">
              <w:rPr>
                <w:rFonts w:ascii="Times New Roman" w:eastAsia="Times New Roman" w:hAnsi="Times New Roman"/>
                <w:sz w:val="24"/>
                <w:szCs w:val="28"/>
              </w:rPr>
              <w:t>/добу (Q)</w:t>
            </w:r>
          </w:p>
        </w:tc>
      </w:tr>
      <w:tr w14:paraId="7A8611B5" w14:textId="77777777" w:rsidTr="003755F0">
        <w:tblPrEx>
          <w:tblW w:w="9526" w:type="dxa"/>
          <w:tblInd w:w="0" w:type="dxa"/>
          <w:tblLook w:val="04A0"/>
        </w:tblPrEx>
        <w:trPr>
          <w:trHeight w:val="162"/>
        </w:trPr>
        <w:tc>
          <w:tcPr>
            <w:tcW w:w="1007" w:type="dxa"/>
            <w:tcBorders>
              <w:top w:val="single" w:sz="4" w:space="0" w:color="auto"/>
              <w:left w:val="single" w:sz="4" w:space="0" w:color="auto"/>
              <w:bottom w:val="single" w:sz="4" w:space="0" w:color="auto"/>
              <w:right w:val="single" w:sz="4" w:space="0" w:color="auto"/>
            </w:tcBorders>
            <w:hideMark/>
          </w:tcPr>
          <w:p w:rsidR="003755F0" w:rsidRPr="003755F0" w:rsidP="003755F0" w14:paraId="6B908D74" w14:textId="77777777">
            <w:pPr>
              <w:tabs>
                <w:tab w:val="left" w:pos="851"/>
              </w:tabs>
              <w:contextualSpacing/>
              <w:jc w:val="center"/>
              <w:rPr>
                <w:rFonts w:ascii="Times New Roman" w:eastAsia="Times New Roman" w:hAnsi="Times New Roman"/>
                <w:sz w:val="24"/>
                <w:szCs w:val="28"/>
              </w:rPr>
            </w:pPr>
            <w:r w:rsidRPr="003755F0">
              <w:rPr>
                <w:rFonts w:ascii="Times New Roman" w:eastAsia="Times New Roman" w:hAnsi="Times New Roman"/>
                <w:sz w:val="24"/>
                <w:szCs w:val="28"/>
              </w:rPr>
              <w:t>11,4173</w:t>
            </w:r>
          </w:p>
        </w:tc>
        <w:tc>
          <w:tcPr>
            <w:tcW w:w="1965" w:type="dxa"/>
            <w:tcBorders>
              <w:top w:val="single" w:sz="4" w:space="0" w:color="auto"/>
              <w:left w:val="single" w:sz="4" w:space="0" w:color="auto"/>
              <w:bottom w:val="single" w:sz="4" w:space="0" w:color="auto"/>
              <w:right w:val="single" w:sz="4" w:space="0" w:color="auto"/>
            </w:tcBorders>
            <w:hideMark/>
          </w:tcPr>
          <w:p w:rsidR="003755F0" w:rsidRPr="003755F0" w:rsidP="003755F0" w14:paraId="238F8A56" w14:textId="77777777">
            <w:pPr>
              <w:tabs>
                <w:tab w:val="left" w:pos="851"/>
              </w:tabs>
              <w:contextualSpacing/>
              <w:jc w:val="center"/>
              <w:rPr>
                <w:rFonts w:ascii="Times New Roman" w:eastAsia="Times New Roman" w:hAnsi="Times New Roman"/>
                <w:sz w:val="24"/>
                <w:szCs w:val="28"/>
              </w:rPr>
            </w:pPr>
            <w:r w:rsidRPr="003755F0">
              <w:rPr>
                <w:rFonts w:ascii="Times New Roman" w:eastAsia="Times New Roman" w:hAnsi="Times New Roman"/>
                <w:sz w:val="24"/>
                <w:szCs w:val="28"/>
              </w:rPr>
              <w:t>6,66</w:t>
            </w:r>
          </w:p>
        </w:tc>
        <w:tc>
          <w:tcPr>
            <w:tcW w:w="1134" w:type="dxa"/>
            <w:tcBorders>
              <w:top w:val="single" w:sz="4" w:space="0" w:color="auto"/>
              <w:left w:val="single" w:sz="4" w:space="0" w:color="auto"/>
              <w:bottom w:val="single" w:sz="4" w:space="0" w:color="auto"/>
              <w:right w:val="single" w:sz="4" w:space="0" w:color="auto"/>
            </w:tcBorders>
            <w:hideMark/>
          </w:tcPr>
          <w:p w:rsidR="003755F0" w:rsidRPr="003755F0" w:rsidP="003755F0" w14:paraId="54BACDFF" w14:textId="77777777">
            <w:pPr>
              <w:tabs>
                <w:tab w:val="left" w:pos="851"/>
              </w:tabs>
              <w:contextualSpacing/>
              <w:jc w:val="center"/>
              <w:rPr>
                <w:rFonts w:ascii="Times New Roman" w:eastAsia="Times New Roman" w:hAnsi="Times New Roman"/>
                <w:sz w:val="24"/>
                <w:szCs w:val="28"/>
              </w:rPr>
            </w:pPr>
            <w:r w:rsidRPr="003755F0">
              <w:rPr>
                <w:rFonts w:ascii="Times New Roman" w:eastAsia="Times New Roman" w:hAnsi="Times New Roman"/>
                <w:sz w:val="24"/>
                <w:szCs w:val="28"/>
              </w:rPr>
              <w:t>8</w:t>
            </w:r>
          </w:p>
        </w:tc>
        <w:tc>
          <w:tcPr>
            <w:tcW w:w="1134" w:type="dxa"/>
            <w:tcBorders>
              <w:top w:val="single" w:sz="4" w:space="0" w:color="auto"/>
              <w:left w:val="single" w:sz="4" w:space="0" w:color="auto"/>
              <w:bottom w:val="single" w:sz="4" w:space="0" w:color="auto"/>
              <w:right w:val="single" w:sz="4" w:space="0" w:color="auto"/>
            </w:tcBorders>
            <w:hideMark/>
          </w:tcPr>
          <w:p w:rsidR="003755F0" w:rsidRPr="003755F0" w:rsidP="003755F0" w14:paraId="1D7D97CA" w14:textId="77777777">
            <w:pPr>
              <w:tabs>
                <w:tab w:val="left" w:pos="851"/>
              </w:tabs>
              <w:contextualSpacing/>
              <w:jc w:val="center"/>
              <w:rPr>
                <w:rFonts w:ascii="Times New Roman" w:eastAsia="Times New Roman" w:hAnsi="Times New Roman"/>
                <w:sz w:val="24"/>
                <w:szCs w:val="28"/>
              </w:rPr>
            </w:pPr>
            <w:r w:rsidRPr="003755F0">
              <w:rPr>
                <w:rFonts w:ascii="Times New Roman" w:eastAsia="Times New Roman" w:hAnsi="Times New Roman"/>
                <w:sz w:val="24"/>
                <w:szCs w:val="28"/>
              </w:rPr>
              <w:t>25</w:t>
            </w:r>
          </w:p>
        </w:tc>
        <w:tc>
          <w:tcPr>
            <w:tcW w:w="1559" w:type="dxa"/>
            <w:tcBorders>
              <w:top w:val="single" w:sz="4" w:space="0" w:color="auto"/>
              <w:left w:val="single" w:sz="4" w:space="0" w:color="auto"/>
              <w:bottom w:val="single" w:sz="4" w:space="0" w:color="auto"/>
              <w:right w:val="single" w:sz="4" w:space="0" w:color="auto"/>
            </w:tcBorders>
            <w:hideMark/>
          </w:tcPr>
          <w:p w:rsidR="003755F0" w:rsidRPr="003755F0" w:rsidP="003755F0" w14:paraId="7634E64A" w14:textId="77777777">
            <w:pPr>
              <w:tabs>
                <w:tab w:val="left" w:pos="851"/>
              </w:tabs>
              <w:contextualSpacing/>
              <w:jc w:val="center"/>
              <w:rPr>
                <w:rFonts w:ascii="Times New Roman" w:eastAsia="Times New Roman" w:hAnsi="Times New Roman"/>
                <w:sz w:val="24"/>
                <w:szCs w:val="28"/>
              </w:rPr>
            </w:pPr>
            <w:r w:rsidRPr="003755F0">
              <w:rPr>
                <w:rFonts w:ascii="Times New Roman" w:eastAsia="Times New Roman" w:hAnsi="Times New Roman"/>
                <w:sz w:val="24"/>
                <w:szCs w:val="28"/>
              </w:rPr>
              <w:t>1,1</w:t>
            </w:r>
          </w:p>
        </w:tc>
        <w:tc>
          <w:tcPr>
            <w:tcW w:w="2727" w:type="dxa"/>
            <w:tcBorders>
              <w:top w:val="single" w:sz="4" w:space="0" w:color="auto"/>
              <w:left w:val="single" w:sz="4" w:space="0" w:color="auto"/>
              <w:bottom w:val="single" w:sz="4" w:space="0" w:color="auto"/>
              <w:right w:val="single" w:sz="4" w:space="0" w:color="auto"/>
            </w:tcBorders>
            <w:hideMark/>
          </w:tcPr>
          <w:p w:rsidR="003755F0" w:rsidRPr="003755F0" w:rsidP="003755F0" w14:paraId="667390C7" w14:textId="77777777">
            <w:pPr>
              <w:tabs>
                <w:tab w:val="left" w:pos="851"/>
              </w:tabs>
              <w:contextualSpacing/>
              <w:jc w:val="center"/>
              <w:rPr>
                <w:rFonts w:ascii="Times New Roman" w:eastAsia="Times New Roman" w:hAnsi="Times New Roman"/>
                <w:b/>
                <w:bCs/>
                <w:sz w:val="24"/>
                <w:szCs w:val="28"/>
              </w:rPr>
            </w:pPr>
            <w:r w:rsidRPr="003755F0">
              <w:rPr>
                <w:rFonts w:ascii="Times New Roman" w:eastAsia="Times New Roman" w:hAnsi="Times New Roman"/>
                <w:b/>
                <w:bCs/>
                <w:sz w:val="24"/>
                <w:szCs w:val="28"/>
              </w:rPr>
              <w:t>1003,72</w:t>
            </w:r>
          </w:p>
        </w:tc>
      </w:tr>
    </w:tbl>
    <w:p w:rsidR="003755F0" w:rsidRPr="003755F0" w:rsidP="003755F0" w14:paraId="046250C8" w14:textId="77777777">
      <w:pPr>
        <w:spacing w:after="0" w:line="240" w:lineRule="auto"/>
        <w:jc w:val="both"/>
        <w:rPr>
          <w:rFonts w:ascii="Times New Roman" w:eastAsia="Calibri" w:hAnsi="Times New Roman" w:cs="Times New Roman"/>
          <w:color w:val="000000"/>
          <w:kern w:val="2"/>
          <w:sz w:val="28"/>
          <w:szCs w:val="28"/>
          <w:lang w:eastAsia="en-US"/>
          <w14:ligatures w14:val="standardContextual"/>
        </w:rPr>
      </w:pPr>
    </w:p>
    <w:p w:rsidR="003755F0" w:rsidRPr="003755F0" w:rsidP="003755F0" w14:paraId="4AC1BE3B" w14:textId="77777777">
      <w:pPr>
        <w:spacing w:after="0" w:line="240" w:lineRule="auto"/>
        <w:ind w:firstLine="567"/>
        <w:jc w:val="both"/>
        <w:rPr>
          <w:rFonts w:ascii="Times New Roman" w:eastAsia="Calibri" w:hAnsi="Times New Roman" w:cs="Times New Roman"/>
          <w:color w:val="000000"/>
          <w:kern w:val="2"/>
          <w:sz w:val="28"/>
          <w:szCs w:val="28"/>
          <w:lang w:eastAsia="en-US"/>
          <w14:ligatures w14:val="standardContextual"/>
        </w:rPr>
      </w:pPr>
      <w:r w:rsidRPr="003755F0">
        <w:rPr>
          <w:rFonts w:ascii="Times New Roman" w:eastAsia="Calibri" w:hAnsi="Times New Roman" w:cs="Times New Roman"/>
          <w:color w:val="000000"/>
          <w:kern w:val="2"/>
          <w:sz w:val="28"/>
          <w:szCs w:val="28"/>
          <w:lang w:eastAsia="en-US"/>
          <w14:ligatures w14:val="standardContextual"/>
        </w:rPr>
        <w:t>Для знезараження побутових стічних вод передбачається станція біологічного очищення стічних вод типу «</w:t>
      </w:r>
      <w:r w:rsidRPr="003755F0">
        <w:rPr>
          <w:rFonts w:ascii="Times New Roman" w:eastAsia="Calibri" w:hAnsi="Times New Roman" w:cs="Times New Roman"/>
          <w:color w:val="000000"/>
          <w:kern w:val="2"/>
          <w:sz w:val="28"/>
          <w:szCs w:val="28"/>
          <w:lang w:eastAsia="en-US"/>
          <w14:ligatures w14:val="standardContextual"/>
        </w:rPr>
        <w:t>Biotal</w:t>
      </w:r>
      <w:r w:rsidRPr="003755F0">
        <w:rPr>
          <w:rFonts w:ascii="Times New Roman" w:eastAsia="Calibri" w:hAnsi="Times New Roman" w:cs="Times New Roman"/>
          <w:color w:val="000000"/>
          <w:kern w:val="2"/>
          <w:sz w:val="28"/>
          <w:szCs w:val="28"/>
          <w:lang w:eastAsia="en-US"/>
          <w14:ligatures w14:val="standardContextual"/>
        </w:rPr>
        <w:t xml:space="preserve"> 2BT B-200». Санітарно-захисна зона для установки складає 20 м від забудови. Відведення очищеної води після очисних споруд здійснюється у резервуар очищеної води для повторного використання: для поливу та технічної води.</w:t>
      </w:r>
    </w:p>
    <w:p w:rsidR="003755F0" w:rsidRPr="003755F0" w:rsidP="003755F0" w14:paraId="05ABB268" w14:textId="77777777">
      <w:pPr>
        <w:spacing w:after="0" w:line="240" w:lineRule="auto"/>
        <w:ind w:firstLine="567"/>
        <w:jc w:val="both"/>
        <w:rPr>
          <w:rFonts w:ascii="Times New Roman" w:eastAsia="Calibri" w:hAnsi="Times New Roman" w:cs="Times New Roman"/>
          <w:color w:val="000000"/>
          <w:kern w:val="2"/>
          <w:sz w:val="28"/>
          <w:szCs w:val="28"/>
          <w:lang w:eastAsia="en-US"/>
          <w14:ligatures w14:val="standardContextual"/>
        </w:rPr>
      </w:pPr>
      <w:r w:rsidRPr="003755F0">
        <w:rPr>
          <w:rFonts w:ascii="Times New Roman" w:eastAsia="Calibri" w:hAnsi="Times New Roman" w:cs="Times New Roman"/>
          <w:color w:val="000000"/>
          <w:kern w:val="2"/>
          <w:sz w:val="28"/>
          <w:szCs w:val="28"/>
          <w:lang w:eastAsia="en-US"/>
          <w14:ligatures w14:val="standardContextual"/>
        </w:rPr>
        <w:t xml:space="preserve">Поверхневі води з асфальтованих ділянок, стоянок транспортних засобів, дахів будівель та споруд після відповідного очищення від залишків паливно-мастильних матеріалів повинні скидатись в закритий накопичувач для технічних потреб або на понижені ділянки рельєфу. Відведення дощових вод </w:t>
      </w:r>
      <w:r w:rsidRPr="003755F0">
        <w:rPr>
          <w:rFonts w:ascii="Times New Roman" w:eastAsia="Calibri" w:hAnsi="Times New Roman" w:cs="Times New Roman"/>
          <w:color w:val="000000"/>
          <w:kern w:val="2"/>
          <w:sz w:val="28"/>
          <w:szCs w:val="28"/>
          <w:lang w:eastAsia="en-US"/>
          <w14:ligatures w14:val="standardContextual"/>
        </w:rPr>
        <w:t>через дощові лотки та фільтруючі модулі з подальшим скиданням до власних очисних споруд дощової каналізації.</w:t>
      </w:r>
    </w:p>
    <w:p w:rsidR="003755F0" w:rsidRPr="003755F0" w:rsidP="003755F0" w14:paraId="26E7F282" w14:textId="77777777">
      <w:pPr>
        <w:spacing w:after="0" w:line="240" w:lineRule="auto"/>
        <w:ind w:firstLine="567"/>
        <w:jc w:val="both"/>
        <w:rPr>
          <w:rFonts w:ascii="Times New Roman" w:eastAsia="Calibri" w:hAnsi="Times New Roman" w:cs="Times New Roman"/>
          <w:color w:val="000000"/>
          <w:kern w:val="2"/>
          <w:sz w:val="28"/>
          <w:szCs w:val="28"/>
          <w:lang w:eastAsia="en-US"/>
          <w14:ligatures w14:val="standardContextual"/>
        </w:rPr>
      </w:pPr>
      <w:r w:rsidRPr="003755F0">
        <w:rPr>
          <w:rFonts w:ascii="Times New Roman" w:eastAsia="Calibri" w:hAnsi="Times New Roman" w:cs="Times New Roman"/>
          <w:color w:val="000000"/>
          <w:kern w:val="2"/>
          <w:sz w:val="28"/>
          <w:szCs w:val="28"/>
          <w:lang w:eastAsia="en-US"/>
          <w14:ligatures w14:val="standardContextual"/>
        </w:rPr>
        <w:t xml:space="preserve">Детальні технічні характеристики </w:t>
      </w:r>
      <w:r w:rsidRPr="003755F0">
        <w:rPr>
          <w:rFonts w:ascii="Times New Roman" w:eastAsia="Calibri" w:hAnsi="Times New Roman" w:cs="Times New Roman"/>
          <w:color w:val="000000"/>
          <w:kern w:val="2"/>
          <w:sz w:val="28"/>
          <w:szCs w:val="28"/>
          <w:lang w:eastAsia="en-US"/>
          <w14:ligatures w14:val="standardContextual"/>
        </w:rPr>
        <w:t>проєктованої</w:t>
      </w:r>
      <w:r w:rsidRPr="003755F0">
        <w:rPr>
          <w:rFonts w:ascii="Times New Roman" w:eastAsia="Calibri" w:hAnsi="Times New Roman" w:cs="Times New Roman"/>
          <w:color w:val="000000"/>
          <w:kern w:val="2"/>
          <w:sz w:val="28"/>
          <w:szCs w:val="28"/>
          <w:lang w:eastAsia="en-US"/>
          <w14:ligatures w14:val="standardContextual"/>
        </w:rPr>
        <w:t xml:space="preserve"> каналізаційної мережі, а також мережі стоку відпрацьованих промислових вод розроблятимуться на наступних стадіях </w:t>
      </w:r>
      <w:r w:rsidRPr="003755F0">
        <w:rPr>
          <w:rFonts w:ascii="Times New Roman" w:eastAsia="Calibri" w:hAnsi="Times New Roman" w:cs="Times New Roman"/>
          <w:color w:val="000000"/>
          <w:kern w:val="2"/>
          <w:sz w:val="28"/>
          <w:szCs w:val="28"/>
          <w:lang w:eastAsia="en-US"/>
          <w14:ligatures w14:val="standardContextual"/>
        </w:rPr>
        <w:t>проєктування</w:t>
      </w:r>
      <w:r w:rsidRPr="003755F0">
        <w:rPr>
          <w:rFonts w:ascii="Times New Roman" w:eastAsia="Calibri" w:hAnsi="Times New Roman" w:cs="Times New Roman"/>
          <w:color w:val="000000"/>
          <w:kern w:val="2"/>
          <w:sz w:val="28"/>
          <w:szCs w:val="28"/>
          <w:lang w:eastAsia="en-US"/>
          <w14:ligatures w14:val="standardContextual"/>
        </w:rPr>
        <w:t xml:space="preserve"> індустріального парку.</w:t>
      </w:r>
    </w:p>
    <w:p w:rsidR="003755F0" w:rsidRPr="003755F0" w:rsidP="003755F0" w14:paraId="2B4F3DF1" w14:textId="77777777">
      <w:pPr>
        <w:spacing w:after="0" w:line="240" w:lineRule="auto"/>
        <w:jc w:val="center"/>
        <w:rPr>
          <w:rFonts w:ascii="Times New Roman" w:eastAsia="Calibri" w:hAnsi="Times New Roman" w:cs="Times New Roman"/>
          <w:b/>
          <w:bCs/>
          <w:kern w:val="2"/>
          <w:sz w:val="28"/>
          <w:szCs w:val="28"/>
          <w:lang w:eastAsia="en-US"/>
          <w14:ligatures w14:val="standardContextual"/>
        </w:rPr>
      </w:pPr>
    </w:p>
    <w:p w:rsidR="003755F0" w:rsidRPr="003755F0" w:rsidP="003755F0" w14:paraId="1A0822CA" w14:textId="77777777">
      <w:pPr>
        <w:spacing w:after="0" w:line="240" w:lineRule="auto"/>
        <w:jc w:val="center"/>
        <w:rPr>
          <w:rFonts w:ascii="Times New Roman" w:eastAsia="Calibri" w:hAnsi="Times New Roman" w:cs="Times New Roman"/>
          <w:b/>
          <w:bCs/>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Газопостачання</w:t>
      </w:r>
    </w:p>
    <w:p w:rsidR="003755F0" w:rsidRPr="003755F0" w:rsidP="003755F0" w14:paraId="452B69DD"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На час підготовки концепції на території індустріального парку газопостачання відсутнє. Поруч із земельною ділянкою проходить газопровід середнього тиску, підключений до ГРС «Велика Димерка» та </w:t>
      </w:r>
      <w:r w:rsidRPr="003755F0">
        <w:rPr>
          <w:rFonts w:ascii="Times New Roman" w:eastAsia="Calibri" w:hAnsi="Times New Roman" w:cs="Times New Roman"/>
          <w:kern w:val="2"/>
          <w:sz w:val="28"/>
          <w:szCs w:val="28"/>
          <w:lang w:eastAsia="en-US"/>
          <w14:ligatures w14:val="standardContextual"/>
        </w:rPr>
        <w:t>перебуваючий</w:t>
      </w:r>
      <w:r w:rsidRPr="003755F0">
        <w:rPr>
          <w:rFonts w:ascii="Times New Roman" w:eastAsia="Calibri" w:hAnsi="Times New Roman" w:cs="Times New Roman"/>
          <w:kern w:val="2"/>
          <w:sz w:val="28"/>
          <w:szCs w:val="28"/>
          <w:lang w:eastAsia="en-US"/>
          <w14:ligatures w14:val="standardContextual"/>
        </w:rPr>
        <w:t xml:space="preserve"> на балансі АТ «</w:t>
      </w:r>
      <w:r w:rsidRPr="003755F0">
        <w:rPr>
          <w:rFonts w:ascii="Times New Roman" w:eastAsia="Calibri" w:hAnsi="Times New Roman" w:cs="Times New Roman"/>
          <w:kern w:val="2"/>
          <w:sz w:val="28"/>
          <w:szCs w:val="28"/>
          <w:lang w:eastAsia="en-US"/>
          <w14:ligatures w14:val="standardContextual"/>
        </w:rPr>
        <w:t>Київоблгаз</w:t>
      </w:r>
      <w:r w:rsidRPr="003755F0">
        <w:rPr>
          <w:rFonts w:ascii="Times New Roman" w:eastAsia="Calibri" w:hAnsi="Times New Roman" w:cs="Times New Roman"/>
          <w:kern w:val="2"/>
          <w:sz w:val="28"/>
          <w:szCs w:val="28"/>
          <w:lang w:eastAsia="en-US"/>
          <w14:ligatures w14:val="standardContextual"/>
        </w:rPr>
        <w:t xml:space="preserve">». Для забезпечення потреб індустріального парку передбачається будівництво газорозподільного пункту (ГРП) з подальшим приєднанням до зазначеного газопроводу відповідно до технічних умов оператора ГРМ. </w:t>
      </w:r>
      <w:r w:rsidRPr="003755F0">
        <w:rPr>
          <w:rFonts w:ascii="Times New Roman" w:eastAsia="Calibri" w:hAnsi="Times New Roman" w:cs="Times New Roman"/>
          <w:kern w:val="2"/>
          <w:sz w:val="28"/>
          <w:szCs w:val="28"/>
          <w:lang w:eastAsia="en-US"/>
          <w14:ligatures w14:val="standardContextual"/>
        </w:rPr>
        <w:t>Проєктування</w:t>
      </w:r>
      <w:r w:rsidRPr="003755F0">
        <w:rPr>
          <w:rFonts w:ascii="Times New Roman" w:eastAsia="Calibri" w:hAnsi="Times New Roman" w:cs="Times New Roman"/>
          <w:kern w:val="2"/>
          <w:sz w:val="28"/>
          <w:szCs w:val="28"/>
          <w:lang w:eastAsia="en-US"/>
          <w14:ligatures w14:val="standardContextual"/>
        </w:rPr>
        <w:t xml:space="preserve"> та будівництво ГРП здійснюватиметься на наступних етапах </w:t>
      </w:r>
      <w:r w:rsidRPr="003755F0">
        <w:rPr>
          <w:rFonts w:ascii="Times New Roman" w:eastAsia="Calibri" w:hAnsi="Times New Roman" w:cs="Times New Roman"/>
          <w:kern w:val="2"/>
          <w:sz w:val="28"/>
          <w:szCs w:val="28"/>
          <w:lang w:eastAsia="en-US"/>
          <w14:ligatures w14:val="standardContextual"/>
        </w:rPr>
        <w:t>проєктування</w:t>
      </w:r>
      <w:r w:rsidRPr="003755F0">
        <w:rPr>
          <w:rFonts w:ascii="Times New Roman" w:eastAsia="Calibri" w:hAnsi="Times New Roman" w:cs="Times New Roman"/>
          <w:kern w:val="2"/>
          <w:sz w:val="28"/>
          <w:szCs w:val="28"/>
          <w:lang w:eastAsia="en-US"/>
          <w14:ligatures w14:val="standardContextual"/>
        </w:rPr>
        <w:t xml:space="preserve"> з урахуванням прогнозних навантажень та перспективного розвитку парку. Розрахункова потреба індустріального парку «БУДШЛЯХМАШ» у забезпеченні природним газом розрахована у табл. 6.</w:t>
      </w:r>
    </w:p>
    <w:p w:rsidR="003755F0" w:rsidRPr="003755F0" w:rsidP="003755F0" w14:paraId="2D890BE4" w14:textId="77777777">
      <w:pPr>
        <w:spacing w:after="0" w:line="240" w:lineRule="auto"/>
        <w:jc w:val="center"/>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Табл. 6.</w:t>
      </w:r>
      <w:r w:rsidRPr="003755F0">
        <w:rPr>
          <w:rFonts w:ascii="Times New Roman" w:eastAsia="Calibri" w:hAnsi="Times New Roman" w:cs="Times New Roman"/>
          <w:kern w:val="2"/>
          <w:sz w:val="28"/>
          <w:szCs w:val="28"/>
          <w:lang w:eastAsia="en-US"/>
          <w14:ligatures w14:val="standardContextual"/>
        </w:rPr>
        <w:t xml:space="preserve"> Розрахунок потреби ІП «БУДШЛЯХМАШ» у газопостачанні, м</w:t>
      </w:r>
      <w:r w:rsidRPr="003755F0">
        <w:rPr>
          <w:rFonts w:ascii="Times New Roman" w:eastAsia="Calibri" w:hAnsi="Times New Roman" w:cs="Times New Roman"/>
          <w:kern w:val="2"/>
          <w:sz w:val="28"/>
          <w:szCs w:val="28"/>
          <w:vertAlign w:val="superscript"/>
          <w:lang w:eastAsia="en-US"/>
          <w14:ligatures w14:val="standardContextual"/>
        </w:rPr>
        <w:t>3</w:t>
      </w:r>
      <w:r w:rsidRPr="003755F0">
        <w:rPr>
          <w:rFonts w:ascii="Times New Roman" w:eastAsia="Calibri" w:hAnsi="Times New Roman" w:cs="Times New Roman"/>
          <w:kern w:val="2"/>
          <w:sz w:val="28"/>
          <w:szCs w:val="28"/>
          <w:lang w:eastAsia="en-US"/>
          <w14:ligatures w14:val="standardContextual"/>
        </w:rPr>
        <w:t>/год.</w:t>
      </w:r>
    </w:p>
    <w:tbl>
      <w:tblPr>
        <w:tblStyle w:val="7"/>
        <w:tblW w:w="9526" w:type="dxa"/>
        <w:tblInd w:w="0" w:type="dxa"/>
        <w:tblLook w:val="04A0"/>
      </w:tblPr>
      <w:tblGrid>
        <w:gridCol w:w="1006"/>
        <w:gridCol w:w="2157"/>
        <w:gridCol w:w="1519"/>
        <w:gridCol w:w="1261"/>
        <w:gridCol w:w="1537"/>
        <w:gridCol w:w="2046"/>
      </w:tblGrid>
      <w:tr w14:paraId="26E8E2F5" w14:textId="77777777" w:rsidTr="003755F0">
        <w:tblPrEx>
          <w:tblW w:w="9526" w:type="dxa"/>
          <w:tblInd w:w="0" w:type="dxa"/>
          <w:tblLook w:val="04A0"/>
        </w:tblPrEx>
        <w:tc>
          <w:tcPr>
            <w:tcW w:w="100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D9A040A" w14:textId="77777777">
            <w:pPr>
              <w:tabs>
                <w:tab w:val="left" w:pos="851"/>
              </w:tabs>
              <w:ind w:left="-57" w:right="-57"/>
              <w:contextualSpacing/>
              <w:jc w:val="center"/>
              <w:rPr>
                <w:rFonts w:ascii="Times New Roman" w:eastAsia="Times New Roman" w:hAnsi="Times New Roman"/>
                <w:sz w:val="24"/>
                <w:szCs w:val="28"/>
              </w:rPr>
            </w:pPr>
            <w:r w:rsidRPr="003755F0">
              <w:rPr>
                <w:rFonts w:ascii="Times New Roman" w:eastAsia="Times New Roman" w:hAnsi="Times New Roman"/>
                <w:sz w:val="24"/>
                <w:szCs w:val="28"/>
              </w:rPr>
              <w:t>Га</w:t>
            </w:r>
          </w:p>
          <w:p w:rsidR="003755F0" w:rsidRPr="003755F0" w:rsidP="003755F0" w14:paraId="1899E826" w14:textId="77777777">
            <w:pPr>
              <w:tabs>
                <w:tab w:val="left" w:pos="851"/>
              </w:tabs>
              <w:ind w:left="-57" w:right="-57"/>
              <w:contextualSpacing/>
              <w:jc w:val="center"/>
              <w:rPr>
                <w:rFonts w:ascii="Times New Roman" w:eastAsia="Times New Roman" w:hAnsi="Times New Roman"/>
                <w:sz w:val="24"/>
                <w:szCs w:val="28"/>
              </w:rPr>
            </w:pPr>
            <w:r w:rsidRPr="003755F0">
              <w:rPr>
                <w:rFonts w:ascii="Times New Roman" w:eastAsia="Times New Roman" w:hAnsi="Times New Roman"/>
                <w:sz w:val="24"/>
                <w:szCs w:val="28"/>
              </w:rPr>
              <w:t>(S)</w:t>
            </w:r>
          </w:p>
        </w:tc>
        <w:tc>
          <w:tcPr>
            <w:tcW w:w="215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36BBEA9" w14:textId="77777777">
            <w:pPr>
              <w:tabs>
                <w:tab w:val="left" w:pos="851"/>
              </w:tabs>
              <w:ind w:left="-57" w:right="-57"/>
              <w:contextualSpacing/>
              <w:jc w:val="center"/>
              <w:rPr>
                <w:rFonts w:ascii="Times New Roman" w:eastAsia="Times New Roman" w:hAnsi="Times New Roman"/>
                <w:sz w:val="24"/>
                <w:szCs w:val="28"/>
              </w:rPr>
            </w:pPr>
            <w:r w:rsidRPr="003755F0">
              <w:rPr>
                <w:rFonts w:ascii="Times New Roman" w:eastAsia="Times New Roman" w:hAnsi="Times New Roman"/>
                <w:sz w:val="24"/>
                <w:szCs w:val="28"/>
              </w:rPr>
              <w:t>Середнє очікуване споживання, л/хв/га (</w:t>
            </w:r>
            <w:r w:rsidRPr="003755F0">
              <w:rPr>
                <w:rFonts w:ascii="Times New Roman" w:eastAsia="Times New Roman" w:hAnsi="Times New Roman"/>
                <w:sz w:val="24"/>
                <w:szCs w:val="28"/>
              </w:rPr>
              <w:t>d</w:t>
            </w:r>
            <w:r w:rsidRPr="003755F0">
              <w:rPr>
                <w:rFonts w:ascii="Times New Roman" w:eastAsia="Times New Roman" w:hAnsi="Times New Roman"/>
                <w:sz w:val="24"/>
                <w:szCs w:val="28"/>
                <w:vertAlign w:val="subscript"/>
              </w:rPr>
              <w:t>і</w:t>
            </w:r>
            <w:r w:rsidRPr="003755F0">
              <w:rPr>
                <w:rFonts w:ascii="Times New Roman" w:eastAsia="Times New Roman" w:hAnsi="Times New Roman"/>
                <w:sz w:val="24"/>
                <w:szCs w:val="28"/>
              </w:rPr>
              <w:t>)</w:t>
            </w:r>
          </w:p>
        </w:tc>
        <w:tc>
          <w:tcPr>
            <w:tcW w:w="1519"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77E56D3" w14:textId="77777777">
            <w:pPr>
              <w:tabs>
                <w:tab w:val="left" w:pos="851"/>
              </w:tabs>
              <w:ind w:left="-57" w:right="-57"/>
              <w:contextualSpacing/>
              <w:jc w:val="center"/>
              <w:rPr>
                <w:rFonts w:ascii="Times New Roman" w:eastAsia="Times New Roman" w:hAnsi="Times New Roman"/>
                <w:sz w:val="24"/>
                <w:szCs w:val="28"/>
              </w:rPr>
            </w:pPr>
            <w:r w:rsidRPr="003755F0">
              <w:rPr>
                <w:rFonts w:ascii="Times New Roman" w:eastAsia="Times New Roman" w:hAnsi="Times New Roman"/>
                <w:sz w:val="24"/>
                <w:szCs w:val="28"/>
              </w:rPr>
              <w:t>Кількість робочих годин (T)</w:t>
            </w:r>
          </w:p>
        </w:tc>
        <w:tc>
          <w:tcPr>
            <w:tcW w:w="126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4D5B90B" w14:textId="77777777">
            <w:pPr>
              <w:tabs>
                <w:tab w:val="left" w:pos="851"/>
              </w:tabs>
              <w:ind w:left="-57" w:right="-57"/>
              <w:contextualSpacing/>
              <w:jc w:val="center"/>
              <w:rPr>
                <w:rFonts w:ascii="Times New Roman" w:eastAsia="Times New Roman" w:hAnsi="Times New Roman"/>
                <w:sz w:val="24"/>
                <w:szCs w:val="28"/>
              </w:rPr>
            </w:pPr>
            <w:r w:rsidRPr="003755F0">
              <w:rPr>
                <w:rFonts w:ascii="Times New Roman" w:eastAsia="Times New Roman" w:hAnsi="Times New Roman"/>
                <w:sz w:val="24"/>
                <w:szCs w:val="28"/>
              </w:rPr>
              <w:t>Кількість робочих днів (P)</w:t>
            </w:r>
          </w:p>
        </w:tc>
        <w:tc>
          <w:tcPr>
            <w:tcW w:w="153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6288D0D" w14:textId="77777777">
            <w:pPr>
              <w:tabs>
                <w:tab w:val="left" w:pos="851"/>
              </w:tabs>
              <w:ind w:left="-57" w:right="-57"/>
              <w:contextualSpacing/>
              <w:jc w:val="center"/>
              <w:rPr>
                <w:rFonts w:ascii="Times New Roman" w:eastAsia="Times New Roman" w:hAnsi="Times New Roman"/>
                <w:sz w:val="24"/>
                <w:szCs w:val="28"/>
              </w:rPr>
            </w:pPr>
            <w:r w:rsidRPr="003755F0">
              <w:rPr>
                <w:rFonts w:ascii="Times New Roman" w:eastAsia="Times New Roman" w:hAnsi="Times New Roman"/>
                <w:sz w:val="24"/>
                <w:szCs w:val="28"/>
              </w:rPr>
              <w:t>Коефіцієнт корекції гнучкості (</w:t>
            </w:r>
            <w:r w:rsidRPr="003755F0">
              <w:rPr>
                <w:rFonts w:ascii="Times New Roman" w:eastAsia="Times New Roman" w:hAnsi="Times New Roman"/>
                <w:sz w:val="24"/>
                <w:szCs w:val="28"/>
              </w:rPr>
              <w:t>K</w:t>
            </w:r>
            <w:r w:rsidRPr="003755F0">
              <w:rPr>
                <w:rFonts w:ascii="Times New Roman" w:eastAsia="Times New Roman" w:hAnsi="Times New Roman"/>
                <w:sz w:val="24"/>
                <w:szCs w:val="28"/>
                <w:vertAlign w:val="subscript"/>
              </w:rPr>
              <w:t>e</w:t>
            </w:r>
            <w:r w:rsidRPr="003755F0">
              <w:rPr>
                <w:rFonts w:ascii="Times New Roman" w:eastAsia="Times New Roman" w:hAnsi="Times New Roman"/>
                <w:sz w:val="24"/>
                <w:szCs w:val="28"/>
              </w:rPr>
              <w:t>)</w:t>
            </w:r>
          </w:p>
        </w:tc>
        <w:tc>
          <w:tcPr>
            <w:tcW w:w="204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CB7EC16" w14:textId="77777777">
            <w:pPr>
              <w:tabs>
                <w:tab w:val="left" w:pos="851"/>
              </w:tabs>
              <w:ind w:left="-57" w:right="-57"/>
              <w:contextualSpacing/>
              <w:jc w:val="center"/>
              <w:rPr>
                <w:rFonts w:ascii="Times New Roman" w:eastAsia="Times New Roman" w:hAnsi="Times New Roman"/>
                <w:sz w:val="24"/>
                <w:szCs w:val="28"/>
              </w:rPr>
            </w:pPr>
            <w:r w:rsidRPr="003755F0">
              <w:rPr>
                <w:rFonts w:ascii="Times New Roman" w:eastAsia="Times New Roman" w:hAnsi="Times New Roman"/>
                <w:sz w:val="24"/>
                <w:szCs w:val="28"/>
              </w:rPr>
              <w:t>Очікувана потреба парку у воді, м</w:t>
            </w:r>
            <w:r w:rsidRPr="003755F0">
              <w:rPr>
                <w:rFonts w:ascii="Times New Roman" w:eastAsia="Times New Roman" w:hAnsi="Times New Roman"/>
                <w:sz w:val="24"/>
                <w:szCs w:val="28"/>
                <w:vertAlign w:val="superscript"/>
              </w:rPr>
              <w:t>3</w:t>
            </w:r>
            <w:r w:rsidRPr="003755F0">
              <w:rPr>
                <w:rFonts w:ascii="Times New Roman" w:eastAsia="Times New Roman" w:hAnsi="Times New Roman"/>
                <w:sz w:val="24"/>
                <w:szCs w:val="28"/>
              </w:rPr>
              <w:t>/год. (Q)</w:t>
            </w:r>
          </w:p>
        </w:tc>
      </w:tr>
      <w:tr w14:paraId="5972E0ED" w14:textId="77777777" w:rsidTr="003755F0">
        <w:tblPrEx>
          <w:tblW w:w="9526" w:type="dxa"/>
          <w:tblInd w:w="0" w:type="dxa"/>
          <w:tblLook w:val="04A0"/>
        </w:tblPrEx>
        <w:trPr>
          <w:trHeight w:val="162"/>
        </w:trPr>
        <w:tc>
          <w:tcPr>
            <w:tcW w:w="1006" w:type="dxa"/>
            <w:tcBorders>
              <w:top w:val="single" w:sz="4" w:space="0" w:color="auto"/>
              <w:left w:val="single" w:sz="4" w:space="0" w:color="auto"/>
              <w:bottom w:val="single" w:sz="4" w:space="0" w:color="auto"/>
              <w:right w:val="single" w:sz="4" w:space="0" w:color="auto"/>
            </w:tcBorders>
            <w:hideMark/>
          </w:tcPr>
          <w:p w:rsidR="003755F0" w:rsidRPr="003755F0" w:rsidP="003755F0" w14:paraId="4F57981C" w14:textId="77777777">
            <w:pPr>
              <w:tabs>
                <w:tab w:val="left" w:pos="851"/>
              </w:tabs>
              <w:contextualSpacing/>
              <w:jc w:val="center"/>
              <w:rPr>
                <w:rFonts w:ascii="Times New Roman" w:eastAsia="Times New Roman" w:hAnsi="Times New Roman"/>
                <w:sz w:val="24"/>
                <w:szCs w:val="28"/>
              </w:rPr>
            </w:pPr>
            <w:r w:rsidRPr="003755F0">
              <w:rPr>
                <w:rFonts w:ascii="Times New Roman" w:eastAsia="Times New Roman" w:hAnsi="Times New Roman"/>
                <w:sz w:val="24"/>
                <w:szCs w:val="28"/>
              </w:rPr>
              <w:t>11,4173</w:t>
            </w:r>
          </w:p>
        </w:tc>
        <w:tc>
          <w:tcPr>
            <w:tcW w:w="2157" w:type="dxa"/>
            <w:tcBorders>
              <w:top w:val="single" w:sz="4" w:space="0" w:color="auto"/>
              <w:left w:val="single" w:sz="4" w:space="0" w:color="auto"/>
              <w:bottom w:val="single" w:sz="4" w:space="0" w:color="auto"/>
              <w:right w:val="single" w:sz="4" w:space="0" w:color="auto"/>
            </w:tcBorders>
            <w:hideMark/>
          </w:tcPr>
          <w:p w:rsidR="003755F0" w:rsidRPr="003755F0" w:rsidP="003755F0" w14:paraId="6E735278" w14:textId="77777777">
            <w:pPr>
              <w:tabs>
                <w:tab w:val="left" w:pos="851"/>
              </w:tabs>
              <w:contextualSpacing/>
              <w:jc w:val="center"/>
              <w:rPr>
                <w:rFonts w:ascii="Times New Roman" w:eastAsia="Times New Roman" w:hAnsi="Times New Roman"/>
                <w:sz w:val="24"/>
                <w:szCs w:val="28"/>
              </w:rPr>
            </w:pPr>
            <w:r w:rsidRPr="003755F0">
              <w:rPr>
                <w:rFonts w:ascii="Times New Roman" w:eastAsia="Times New Roman" w:hAnsi="Times New Roman"/>
                <w:sz w:val="24"/>
                <w:szCs w:val="28"/>
              </w:rPr>
              <w:t>380,0</w:t>
            </w:r>
          </w:p>
        </w:tc>
        <w:tc>
          <w:tcPr>
            <w:tcW w:w="1519" w:type="dxa"/>
            <w:tcBorders>
              <w:top w:val="single" w:sz="4" w:space="0" w:color="auto"/>
              <w:left w:val="single" w:sz="4" w:space="0" w:color="auto"/>
              <w:bottom w:val="single" w:sz="4" w:space="0" w:color="auto"/>
              <w:right w:val="single" w:sz="4" w:space="0" w:color="auto"/>
            </w:tcBorders>
            <w:hideMark/>
          </w:tcPr>
          <w:p w:rsidR="003755F0" w:rsidRPr="003755F0" w:rsidP="003755F0" w14:paraId="592FBFCD" w14:textId="77777777">
            <w:pPr>
              <w:tabs>
                <w:tab w:val="left" w:pos="851"/>
              </w:tabs>
              <w:contextualSpacing/>
              <w:jc w:val="center"/>
              <w:rPr>
                <w:rFonts w:ascii="Times New Roman" w:eastAsia="Times New Roman" w:hAnsi="Times New Roman"/>
                <w:sz w:val="24"/>
                <w:szCs w:val="28"/>
              </w:rPr>
            </w:pPr>
            <w:r w:rsidRPr="003755F0">
              <w:rPr>
                <w:rFonts w:ascii="Symbol" w:eastAsia="Times New Roman" w:hAnsi="Symbol"/>
                <w:sz w:val="24"/>
                <w:szCs w:val="28"/>
              </w:rPr>
              <w:sym w:font="Symbol" w:char="F0BE"/>
            </w:r>
          </w:p>
        </w:tc>
        <w:tc>
          <w:tcPr>
            <w:tcW w:w="1261" w:type="dxa"/>
            <w:tcBorders>
              <w:top w:val="single" w:sz="4" w:space="0" w:color="auto"/>
              <w:left w:val="single" w:sz="4" w:space="0" w:color="auto"/>
              <w:bottom w:val="single" w:sz="4" w:space="0" w:color="auto"/>
              <w:right w:val="single" w:sz="4" w:space="0" w:color="auto"/>
            </w:tcBorders>
            <w:hideMark/>
          </w:tcPr>
          <w:p w:rsidR="003755F0" w:rsidRPr="003755F0" w:rsidP="003755F0" w14:paraId="17DDFF34" w14:textId="77777777">
            <w:pPr>
              <w:tabs>
                <w:tab w:val="left" w:pos="851"/>
              </w:tabs>
              <w:contextualSpacing/>
              <w:jc w:val="center"/>
              <w:rPr>
                <w:rFonts w:ascii="Times New Roman" w:eastAsia="Times New Roman" w:hAnsi="Times New Roman"/>
                <w:sz w:val="24"/>
                <w:szCs w:val="28"/>
              </w:rPr>
            </w:pPr>
            <w:r w:rsidRPr="003755F0">
              <w:rPr>
                <w:rFonts w:ascii="Symbol" w:eastAsia="Times New Roman" w:hAnsi="Symbol"/>
                <w:sz w:val="24"/>
                <w:szCs w:val="28"/>
              </w:rPr>
              <w:sym w:font="Symbol" w:char="F0BE"/>
            </w:r>
          </w:p>
        </w:tc>
        <w:tc>
          <w:tcPr>
            <w:tcW w:w="1537" w:type="dxa"/>
            <w:tcBorders>
              <w:top w:val="single" w:sz="4" w:space="0" w:color="auto"/>
              <w:left w:val="single" w:sz="4" w:space="0" w:color="auto"/>
              <w:bottom w:val="single" w:sz="4" w:space="0" w:color="auto"/>
              <w:right w:val="single" w:sz="4" w:space="0" w:color="auto"/>
            </w:tcBorders>
            <w:hideMark/>
          </w:tcPr>
          <w:p w:rsidR="003755F0" w:rsidRPr="003755F0" w:rsidP="003755F0" w14:paraId="3A943EAA" w14:textId="77777777">
            <w:pPr>
              <w:tabs>
                <w:tab w:val="left" w:pos="851"/>
              </w:tabs>
              <w:contextualSpacing/>
              <w:jc w:val="center"/>
              <w:rPr>
                <w:rFonts w:ascii="Times New Roman" w:eastAsia="Times New Roman" w:hAnsi="Times New Roman"/>
                <w:sz w:val="24"/>
                <w:szCs w:val="28"/>
              </w:rPr>
            </w:pPr>
            <w:r w:rsidRPr="003755F0">
              <w:rPr>
                <w:rFonts w:ascii="Times New Roman" w:eastAsia="Times New Roman" w:hAnsi="Times New Roman"/>
                <w:sz w:val="24"/>
                <w:szCs w:val="28"/>
              </w:rPr>
              <w:t>1,153</w:t>
            </w:r>
          </w:p>
        </w:tc>
        <w:tc>
          <w:tcPr>
            <w:tcW w:w="2046" w:type="dxa"/>
            <w:tcBorders>
              <w:top w:val="single" w:sz="4" w:space="0" w:color="auto"/>
              <w:left w:val="single" w:sz="4" w:space="0" w:color="auto"/>
              <w:bottom w:val="single" w:sz="4" w:space="0" w:color="auto"/>
              <w:right w:val="single" w:sz="4" w:space="0" w:color="auto"/>
            </w:tcBorders>
            <w:hideMark/>
          </w:tcPr>
          <w:p w:rsidR="003755F0" w:rsidRPr="003755F0" w:rsidP="003755F0" w14:paraId="6434D241" w14:textId="77777777">
            <w:pPr>
              <w:tabs>
                <w:tab w:val="left" w:pos="851"/>
              </w:tabs>
              <w:contextualSpacing/>
              <w:jc w:val="center"/>
              <w:rPr>
                <w:rFonts w:ascii="Times New Roman" w:eastAsia="Times New Roman" w:hAnsi="Times New Roman"/>
                <w:b/>
                <w:bCs/>
                <w:sz w:val="24"/>
                <w:szCs w:val="28"/>
              </w:rPr>
            </w:pPr>
            <w:r w:rsidRPr="003755F0">
              <w:rPr>
                <w:rFonts w:ascii="Times New Roman" w:eastAsia="Times New Roman" w:hAnsi="Times New Roman"/>
                <w:b/>
                <w:bCs/>
                <w:sz w:val="24"/>
                <w:szCs w:val="28"/>
              </w:rPr>
              <w:t>300,1</w:t>
            </w:r>
          </w:p>
        </w:tc>
      </w:tr>
    </w:tbl>
    <w:p w:rsidR="003755F0" w:rsidRPr="003755F0" w:rsidP="003755F0" w14:paraId="272BD1B8" w14:textId="77777777">
      <w:pPr>
        <w:spacing w:after="0" w:line="240" w:lineRule="auto"/>
        <w:jc w:val="both"/>
        <w:rPr>
          <w:rFonts w:ascii="Times New Roman" w:eastAsia="Calibri" w:hAnsi="Times New Roman" w:cs="Times New Roman"/>
          <w:kern w:val="2"/>
          <w:sz w:val="28"/>
          <w:szCs w:val="28"/>
          <w:lang w:eastAsia="en-US"/>
          <w14:ligatures w14:val="standardContextual"/>
        </w:rPr>
      </w:pPr>
    </w:p>
    <w:p w:rsidR="003755F0" w:rsidRPr="003755F0" w:rsidP="003755F0" w14:paraId="57194FB7"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Зазначена потужність дасть можливість задовольнити передусім промислові потреби учасників індустріального парку, а також потреби в опаленні об’єктів нерухомого майна, які належать учасникам індустріального парку, за умови повного заповнення та розвитку парку. За умови приєднання учасника із технологічними потребами, що будуть перевищувати наявні потужності, можливе подальше збільшення потужності газопостачання.</w:t>
      </w:r>
    </w:p>
    <w:p w:rsidR="003755F0" w:rsidRPr="003755F0" w:rsidP="003755F0" w14:paraId="01141173"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З метою оптимізації використання природного газу в системі енергозабезпечення індустріального парку передбачається:</w:t>
      </w:r>
    </w:p>
    <w:p w:rsidR="003755F0" w:rsidRPr="003755F0" w:rsidP="003755F0" w14:paraId="79EE26D1"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використання альтернативних систем енергозабезпечення на основі відновлювальних джерел енергії; </w:t>
      </w:r>
    </w:p>
    <w:p w:rsidR="003755F0" w:rsidRPr="003755F0" w:rsidP="003755F0" w14:paraId="4054090D"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впровадження енергозберігаючих технологій; </w:t>
      </w:r>
    </w:p>
    <w:p w:rsidR="003755F0" w:rsidRPr="003755F0" w:rsidP="003755F0" w14:paraId="72EC171B"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використання енергозберігаючих матеріалів; </w:t>
      </w:r>
    </w:p>
    <w:p w:rsidR="003755F0" w:rsidRPr="003755F0" w:rsidP="003755F0" w14:paraId="663F496A"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використання енергозберігаючих світильників і ламп; </w:t>
      </w:r>
    </w:p>
    <w:p w:rsidR="003755F0" w:rsidRPr="003755F0" w:rsidP="003755F0" w14:paraId="24F042D9"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використання енергозберігаючих побутових приладів, які мають маркування від «А» до «А++».</w:t>
      </w:r>
    </w:p>
    <w:p w:rsidR="003755F0" w:rsidRPr="003755F0" w:rsidP="003755F0" w14:paraId="3041426B" w14:textId="77777777">
      <w:pPr>
        <w:tabs>
          <w:tab w:val="num" w:pos="1276"/>
        </w:tabs>
        <w:spacing w:after="0" w:line="240" w:lineRule="auto"/>
        <w:ind w:left="851"/>
        <w:jc w:val="both"/>
        <w:rPr>
          <w:rFonts w:ascii="Times New Roman" w:eastAsia="Calibri" w:hAnsi="Times New Roman" w:cs="Times New Roman"/>
          <w:kern w:val="2"/>
          <w:sz w:val="28"/>
          <w:szCs w:val="28"/>
          <w:lang w:eastAsia="en-US"/>
          <w14:ligatures w14:val="standardContextual"/>
        </w:rPr>
      </w:pPr>
    </w:p>
    <w:p w:rsidR="003755F0" w:rsidRPr="003755F0" w:rsidP="003755F0" w14:paraId="529DD691" w14:textId="77777777">
      <w:pPr>
        <w:spacing w:after="0" w:line="240" w:lineRule="auto"/>
        <w:jc w:val="center"/>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Теплопостачання</w:t>
      </w:r>
    </w:p>
    <w:p w:rsidR="003755F0" w:rsidRPr="003755F0" w:rsidP="003755F0" w14:paraId="0C3D4E66" w14:textId="77777777">
      <w:pPr>
        <w:widowControl w:val="0"/>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Для забезпечення теплопостачання індустріального парку планується будівництво власної котельні, яка функціонуватиме на газі або твердому паливі. Ця котельня призначена для задоволення потреб в опаленні та гарячому </w:t>
      </w:r>
      <w:r w:rsidRPr="003755F0">
        <w:rPr>
          <w:rFonts w:ascii="Times New Roman" w:eastAsia="Calibri" w:hAnsi="Times New Roman" w:cs="Times New Roman"/>
          <w:kern w:val="2"/>
          <w:sz w:val="28"/>
          <w:szCs w:val="28"/>
          <w:lang w:eastAsia="en-US"/>
          <w14:ligatures w14:val="standardContextual"/>
        </w:rPr>
        <w:t xml:space="preserve">водопостачанні як виробничих, так і побутових об’єктів парку. Вибір потужності котельні та оптимального виду палива буде визначено на наступних етапах </w:t>
      </w:r>
      <w:r w:rsidRPr="003755F0">
        <w:rPr>
          <w:rFonts w:ascii="Times New Roman" w:eastAsia="Calibri" w:hAnsi="Times New Roman" w:cs="Times New Roman"/>
          <w:kern w:val="2"/>
          <w:sz w:val="28"/>
          <w:szCs w:val="28"/>
          <w:lang w:eastAsia="en-US"/>
          <w14:ligatures w14:val="standardContextual"/>
        </w:rPr>
        <w:t>проєктування</w:t>
      </w:r>
      <w:r w:rsidRPr="003755F0">
        <w:rPr>
          <w:rFonts w:ascii="Times New Roman" w:eastAsia="Calibri" w:hAnsi="Times New Roman" w:cs="Times New Roman"/>
          <w:kern w:val="2"/>
          <w:sz w:val="28"/>
          <w:szCs w:val="28"/>
          <w:lang w:eastAsia="en-US"/>
          <w14:ligatures w14:val="standardContextual"/>
        </w:rPr>
        <w:t xml:space="preserve"> парку з урахуванням техніко-економічного обґрунтування та екологічних вимог. </w:t>
      </w:r>
    </w:p>
    <w:p w:rsidR="003755F0" w:rsidRPr="003755F0" w:rsidP="003755F0" w14:paraId="26F54ABD"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Особлива увага приділятиметься впровадженню енергоефективних рішень, зокрема використанню альтернативних джерел енергії, а також застосуванню сучасних будівельних матеріалів з покращеними теплоізоляційними властивостями. Це дозволить мінімізувати витрати паливно-енергетичних ресурсів і підвищити енергоефективність системи теплопоста</w:t>
      </w:r>
      <w:r w:rsidRPr="003755F0">
        <w:rPr>
          <w:rFonts w:ascii="Times New Roman" w:eastAsia="Calibri" w:hAnsi="Times New Roman" w:cs="Times New Roman"/>
          <w:kern w:val="2"/>
          <w:sz w:val="28"/>
          <w:szCs w:val="28"/>
          <w:lang w:eastAsia="en-US"/>
          <w14:ligatures w14:val="standardContextual"/>
        </w:rPr>
        <w:softHyphen/>
        <w:t xml:space="preserve">чання в цілому. Додатково планується встановити </w:t>
      </w:r>
      <w:r w:rsidRPr="003755F0">
        <w:rPr>
          <w:rFonts w:ascii="Times New Roman" w:eastAsia="Calibri" w:hAnsi="Times New Roman" w:cs="Times New Roman"/>
          <w:kern w:val="2"/>
          <w:sz w:val="28"/>
          <w:szCs w:val="28"/>
          <w:lang w:eastAsia="en-US"/>
          <w14:ligatures w14:val="standardContextual"/>
        </w:rPr>
        <w:t>когенераційне</w:t>
      </w:r>
      <w:r w:rsidRPr="003755F0">
        <w:rPr>
          <w:rFonts w:ascii="Times New Roman" w:eastAsia="Calibri" w:hAnsi="Times New Roman" w:cs="Times New Roman"/>
          <w:kern w:val="2"/>
          <w:sz w:val="28"/>
          <w:szCs w:val="28"/>
          <w:lang w:eastAsia="en-US"/>
          <w14:ligatures w14:val="standardContextual"/>
        </w:rPr>
        <w:t xml:space="preserve"> обладнання – комплекс установок, що одночасно виробляє електричну та теплову енергію, що дозволяє максимально ефективно використовувати паливо та знижувати витрати на енергопостачання. Зазначене обладнання працює за принципом рекуперації тепла, яке зазвичай розсіюється при роботі стандартних електрогенераторів.</w:t>
      </w:r>
    </w:p>
    <w:p w:rsidR="003755F0" w:rsidRPr="003755F0" w:rsidP="003755F0" w14:paraId="2B410A88" w14:textId="77777777">
      <w:pPr>
        <w:spacing w:after="0" w:line="240" w:lineRule="auto"/>
        <w:jc w:val="both"/>
        <w:rPr>
          <w:rFonts w:ascii="Times New Roman" w:eastAsia="Calibri" w:hAnsi="Times New Roman" w:cs="Times New Roman"/>
          <w:kern w:val="2"/>
          <w:sz w:val="28"/>
          <w:szCs w:val="28"/>
          <w:lang w:eastAsia="en-US"/>
          <w14:ligatures w14:val="standardContextual"/>
        </w:rPr>
      </w:pPr>
    </w:p>
    <w:p w:rsidR="003755F0" w:rsidRPr="003755F0" w:rsidP="003755F0" w14:paraId="793DBD06" w14:textId="77777777">
      <w:pPr>
        <w:spacing w:after="0" w:line="240" w:lineRule="auto"/>
        <w:jc w:val="center"/>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Поводження з відходами</w:t>
      </w:r>
    </w:p>
    <w:p w:rsidR="003755F0" w:rsidRPr="003755F0" w:rsidP="003755F0" w14:paraId="5089832B"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Для забезпечення належного санітарного стану території індустріального парку буде організована система збору та вивезення твердих побутових відходів. На території парку передбачено облаштування спеціальних майданчиків для герметичних контейнерів, призна</w:t>
      </w:r>
      <w:r w:rsidRPr="003755F0">
        <w:rPr>
          <w:rFonts w:ascii="Times New Roman" w:eastAsia="Calibri" w:hAnsi="Times New Roman" w:cs="Times New Roman"/>
          <w:kern w:val="2"/>
          <w:sz w:val="28"/>
          <w:szCs w:val="28"/>
          <w:lang w:eastAsia="en-US"/>
          <w14:ligatures w14:val="standardContextual"/>
        </w:rPr>
        <w:softHyphen/>
        <w:t>чених для збирання відходів. Крім того, з метою ефективного управління відходами і сприяння їхній переробці, планується встановлення окремих контейнерів для роздільного збору скла, пластмаси, паперу, металевих банок та харчових відходів. Це дозволить зменшити наванта</w:t>
      </w:r>
      <w:r w:rsidRPr="003755F0">
        <w:rPr>
          <w:rFonts w:ascii="Times New Roman" w:eastAsia="Calibri" w:hAnsi="Times New Roman" w:cs="Times New Roman"/>
          <w:kern w:val="2"/>
          <w:sz w:val="28"/>
          <w:szCs w:val="28"/>
          <w:lang w:eastAsia="en-US"/>
          <w14:ligatures w14:val="standardContextual"/>
        </w:rPr>
        <w:softHyphen/>
        <w:t>ження на полігони шляхом вилучення вторинної сировини для подальшої переробки на спеціалізованих підприємствах.</w:t>
      </w:r>
    </w:p>
    <w:p w:rsidR="003755F0" w:rsidRPr="003755F0" w:rsidP="003755F0" w14:paraId="4679E95A"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Вивезення та утилізація побутових відходів здійснюватиметься на основі укладених договорів з ліцензованими комунальними службами. Усі операції, пов'язані зі збиранням, зберіганням, транспортуванням та утилізацією відходів, будуть проводитися з дотриманням вимог екологічної безпеки та чинного законодавства України, що гарантуватиме мінімізацію негативного впливу на навколишнє середовище.</w:t>
      </w:r>
    </w:p>
    <w:p w:rsidR="003755F0" w:rsidRPr="003755F0" w:rsidP="003755F0" w14:paraId="4DFA0EA4" w14:textId="77777777">
      <w:pPr>
        <w:spacing w:after="0" w:line="240" w:lineRule="auto"/>
        <w:jc w:val="center"/>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Благоустрій</w:t>
      </w:r>
    </w:p>
    <w:p w:rsidR="003755F0" w:rsidRPr="003755F0" w:rsidP="003755F0" w14:paraId="0D108777"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Ландшафтне планування індустріального парку передбачає раціональне зонування території з урахуванням санітарно-гігієнічних норм та потреб працівників. Особлива увага приділятиметься створенню захисних зелених зон та зон відпочинку, які сприятимуть відновленню сил персоналу. Для озеленення будуть підібрані види рослин з підвищеною стійкістю до промислового забруднення, а також з високими </w:t>
      </w:r>
      <w:r w:rsidRPr="003755F0">
        <w:rPr>
          <w:rFonts w:ascii="Times New Roman" w:eastAsia="Calibri" w:hAnsi="Times New Roman" w:cs="Times New Roman"/>
          <w:kern w:val="2"/>
          <w:sz w:val="28"/>
          <w:szCs w:val="28"/>
          <w:lang w:eastAsia="en-US"/>
          <w14:ligatures w14:val="standardContextual"/>
        </w:rPr>
        <w:t>шумо</w:t>
      </w:r>
      <w:r w:rsidRPr="003755F0">
        <w:rPr>
          <w:rFonts w:ascii="Times New Roman" w:eastAsia="Calibri" w:hAnsi="Times New Roman" w:cs="Times New Roman"/>
          <w:kern w:val="2"/>
          <w:sz w:val="28"/>
          <w:szCs w:val="28"/>
          <w:lang w:eastAsia="en-US"/>
          <w14:ligatures w14:val="standardContextual"/>
        </w:rPr>
        <w:t>-, пило- та газозахисними властивостями. Такі насадження не лише покращать мікроклімат, але й виконуватимуть функцію природного бар’єру між різними функціональними зонами парку.</w:t>
      </w:r>
    </w:p>
    <w:p w:rsidR="003755F0" w:rsidRPr="003755F0" w:rsidP="003755F0" w14:paraId="4E29AA8F" w14:textId="77777777">
      <w:pPr>
        <w:widowControl w:val="0"/>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При </w:t>
      </w:r>
      <w:r w:rsidRPr="003755F0">
        <w:rPr>
          <w:rFonts w:ascii="Times New Roman" w:eastAsia="Calibri" w:hAnsi="Times New Roman" w:cs="Times New Roman"/>
          <w:kern w:val="2"/>
          <w:sz w:val="28"/>
          <w:szCs w:val="28"/>
          <w:lang w:eastAsia="en-US"/>
          <w14:ligatures w14:val="standardContextual"/>
        </w:rPr>
        <w:t>проєктуванні</w:t>
      </w:r>
      <w:r w:rsidRPr="003755F0">
        <w:rPr>
          <w:rFonts w:ascii="Times New Roman" w:eastAsia="Calibri" w:hAnsi="Times New Roman" w:cs="Times New Roman"/>
          <w:kern w:val="2"/>
          <w:sz w:val="28"/>
          <w:szCs w:val="28"/>
          <w:lang w:eastAsia="en-US"/>
          <w14:ligatures w14:val="standardContextual"/>
        </w:rPr>
        <w:t xml:space="preserve"> ландшафту планується використання місцевих </w:t>
      </w:r>
      <w:r w:rsidRPr="003755F0">
        <w:rPr>
          <w:rFonts w:ascii="Times New Roman" w:eastAsia="Calibri" w:hAnsi="Times New Roman" w:cs="Times New Roman"/>
          <w:kern w:val="2"/>
          <w:sz w:val="28"/>
          <w:szCs w:val="28"/>
          <w:lang w:eastAsia="en-US"/>
          <w14:ligatures w14:val="standardContextual"/>
        </w:rPr>
        <w:t>містоформуючих</w:t>
      </w:r>
      <w:r w:rsidRPr="003755F0">
        <w:rPr>
          <w:rFonts w:ascii="Times New Roman" w:eastAsia="Calibri" w:hAnsi="Times New Roman" w:cs="Times New Roman"/>
          <w:kern w:val="2"/>
          <w:sz w:val="28"/>
          <w:szCs w:val="28"/>
          <w:lang w:eastAsia="en-US"/>
          <w14:ligatures w14:val="standardContextual"/>
        </w:rPr>
        <w:t xml:space="preserve"> видів рослин, які найкраще адаптовані до місцевих умов і стійкі до негативних впливів. Композиційні рішення включатимуть масиви, смуги, групи, рядові та поодинокі посадки, а також вертикальне озеленення та </w:t>
      </w:r>
      <w:r w:rsidRPr="003755F0">
        <w:rPr>
          <w:rFonts w:ascii="Times New Roman" w:eastAsia="Calibri" w:hAnsi="Times New Roman" w:cs="Times New Roman"/>
          <w:kern w:val="2"/>
          <w:sz w:val="28"/>
          <w:szCs w:val="28"/>
          <w:lang w:eastAsia="en-US"/>
          <w14:ligatures w14:val="standardContextual"/>
        </w:rPr>
        <w:t xml:space="preserve">квіткові композиції. Масиви дерев і чагарників формуватимуться за принципом вільного планування, а </w:t>
      </w:r>
      <w:r w:rsidRPr="003755F0">
        <w:rPr>
          <w:rFonts w:ascii="Times New Roman" w:eastAsia="Calibri" w:hAnsi="Times New Roman" w:cs="Times New Roman"/>
          <w:kern w:val="2"/>
          <w:sz w:val="28"/>
          <w:szCs w:val="28"/>
          <w:lang w:eastAsia="en-US"/>
          <w14:ligatures w14:val="standardContextual"/>
        </w:rPr>
        <w:t>однопородні</w:t>
      </w:r>
      <w:r w:rsidRPr="003755F0">
        <w:rPr>
          <w:rFonts w:ascii="Times New Roman" w:eastAsia="Calibri" w:hAnsi="Times New Roman" w:cs="Times New Roman"/>
          <w:kern w:val="2"/>
          <w:sz w:val="28"/>
          <w:szCs w:val="28"/>
          <w:lang w:eastAsia="en-US"/>
          <w14:ligatures w14:val="standardContextual"/>
        </w:rPr>
        <w:t xml:space="preserve"> та змішані групи насаджень будуть розмі</w:t>
      </w:r>
      <w:r w:rsidRPr="003755F0">
        <w:rPr>
          <w:rFonts w:ascii="Times New Roman" w:eastAsia="Calibri" w:hAnsi="Times New Roman" w:cs="Times New Roman"/>
          <w:kern w:val="2"/>
          <w:sz w:val="28"/>
          <w:szCs w:val="28"/>
          <w:lang w:eastAsia="en-US"/>
          <w14:ligatures w14:val="standardContextual"/>
        </w:rPr>
        <w:softHyphen/>
        <w:t>щу</w:t>
      </w:r>
      <w:r w:rsidRPr="003755F0">
        <w:rPr>
          <w:rFonts w:ascii="Times New Roman" w:eastAsia="Calibri" w:hAnsi="Times New Roman" w:cs="Times New Roman"/>
          <w:kern w:val="2"/>
          <w:sz w:val="28"/>
          <w:szCs w:val="28"/>
          <w:lang w:eastAsia="en-US"/>
          <w14:ligatures w14:val="standardContextual"/>
        </w:rPr>
        <w:softHyphen/>
        <w:t>ватися в зонах відпочинку з урахуванням оптимальної відстані для візуального сприйняття.</w:t>
      </w:r>
    </w:p>
    <w:p w:rsidR="003755F0" w:rsidRPr="003755F0" w:rsidP="003755F0" w14:paraId="2F8110FC"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Загальна площа озеленення парку сягатиме майже 2,98 га, що забезпечить комфортне середовище для праці та відпочинку, а також сприятиме екологічній збалансовано</w:t>
      </w:r>
      <w:r w:rsidRPr="003755F0">
        <w:rPr>
          <w:rFonts w:ascii="Times New Roman" w:eastAsia="Calibri" w:hAnsi="Times New Roman" w:cs="Times New Roman"/>
          <w:kern w:val="2"/>
          <w:sz w:val="28"/>
          <w:szCs w:val="28"/>
          <w:lang w:eastAsia="en-US"/>
          <w14:ligatures w14:val="standardContextual"/>
        </w:rPr>
        <w:softHyphen/>
        <w:t>сті території.</w:t>
      </w:r>
    </w:p>
    <w:p w:rsidR="003755F0" w:rsidRPr="003755F0" w:rsidP="003755F0" w14:paraId="05754FA5"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Комплексний благоустрій території індустріального парку включатиме створення комфортних умов для праці та відпочинку. Зокрема, передбачено:</w:t>
      </w:r>
    </w:p>
    <w:p w:rsidR="003755F0" w:rsidRPr="003755F0" w:rsidP="003755F0" w14:paraId="007D13FC"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організацію зелених зон і територій для відпочинку працівників та відвідувачів;</w:t>
      </w:r>
    </w:p>
    <w:p w:rsidR="003755F0" w:rsidRPr="003755F0" w:rsidP="003755F0" w14:paraId="59745003"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влаштування твердого покриття — асфальтобетону, бруківки — на проїздах, тротуарах, автостоянках, пішохідних доріжках та майданчиках для відпочинку;</w:t>
      </w:r>
    </w:p>
    <w:p w:rsidR="003755F0" w:rsidRPr="003755F0" w:rsidP="003755F0" w14:paraId="5E2E5609"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встановлення малих архітектурних форм: лавочок, урн для сміття, </w:t>
      </w:r>
      <w:r w:rsidRPr="003755F0">
        <w:rPr>
          <w:rFonts w:ascii="Times New Roman" w:eastAsia="Calibri" w:hAnsi="Times New Roman" w:cs="Times New Roman"/>
          <w:kern w:val="2"/>
          <w:sz w:val="28"/>
          <w:szCs w:val="28"/>
          <w:lang w:eastAsia="en-US"/>
          <w14:ligatures w14:val="standardContextual"/>
        </w:rPr>
        <w:t>велопарковок</w:t>
      </w:r>
      <w:r w:rsidRPr="003755F0">
        <w:rPr>
          <w:rFonts w:ascii="Times New Roman" w:eastAsia="Calibri" w:hAnsi="Times New Roman" w:cs="Times New Roman"/>
          <w:kern w:val="2"/>
          <w:sz w:val="28"/>
          <w:szCs w:val="28"/>
          <w:lang w:eastAsia="en-US"/>
          <w14:ligatures w14:val="standardContextual"/>
        </w:rPr>
        <w:t>, інформаційних табло та інших елементів благоустрою;</w:t>
      </w:r>
    </w:p>
    <w:p w:rsidR="003755F0" w:rsidRPr="003755F0" w:rsidP="003755F0" w14:paraId="32A77F7F"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огородження території парку;</w:t>
      </w:r>
    </w:p>
    <w:p w:rsidR="003755F0" w:rsidRPr="003755F0" w:rsidP="003755F0" w14:paraId="5ED2F803"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облаштування зовнішнього освітлення для забезпечення безпеки та комфорту в темний час доби.</w:t>
      </w:r>
    </w:p>
    <w:p w:rsidR="003755F0" w:rsidRPr="003755F0" w:rsidP="003755F0" w14:paraId="5E8172DD"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Основна зона відпочинку, що включатиме лавочки, пішохідні доріжки та декоративне озеленення, розташовуватиметься поблизу адміністративно-побутового комплексу, їдальні та тимчасової стоянки для легкового транспорту працівників. Це дозволить створити зручне і функціональне середовище для персоналу та гостей парку.</w:t>
      </w:r>
    </w:p>
    <w:p w:rsidR="003755F0" w:rsidRPr="003755F0" w:rsidP="003755F0" w14:paraId="27207814" w14:textId="77777777">
      <w:pPr>
        <w:keepNext/>
        <w:keepLines/>
        <w:numPr>
          <w:ilvl w:val="0"/>
          <w:numId w:val="1"/>
        </w:numPr>
        <w:spacing w:before="160" w:after="80" w:line="240" w:lineRule="auto"/>
        <w:jc w:val="center"/>
        <w:outlineLvl w:val="2"/>
        <w:rPr>
          <w:rFonts w:ascii="Times New Roman" w:eastAsia="Times New Roman" w:hAnsi="Times New Roman" w:cs="Times New Roman"/>
          <w:b/>
          <w:kern w:val="2"/>
          <w:sz w:val="28"/>
          <w:szCs w:val="28"/>
          <w:lang w:eastAsia="en-US"/>
          <w14:ligatures w14:val="standardContextual"/>
        </w:rPr>
      </w:pPr>
      <w:bookmarkStart w:id="13" w:name="_Toc194054631"/>
      <w:r w:rsidRPr="003755F0">
        <w:rPr>
          <w:rFonts w:ascii="Times New Roman" w:eastAsia="Times New Roman" w:hAnsi="Times New Roman" w:cs="Times New Roman"/>
          <w:b/>
          <w:kern w:val="2"/>
          <w:sz w:val="28"/>
          <w:szCs w:val="28"/>
          <w:lang w:eastAsia="en-US"/>
          <w14:ligatures w14:val="standardContextual"/>
        </w:rPr>
        <w:t>План розвитку індустріального парку</w:t>
      </w:r>
      <w:bookmarkEnd w:id="13"/>
    </w:p>
    <w:p w:rsidR="003755F0" w:rsidRPr="003755F0" w:rsidP="003755F0" w14:paraId="23AB7168"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Реалізація </w:t>
      </w:r>
      <w:r w:rsidRPr="003755F0">
        <w:rPr>
          <w:rFonts w:ascii="Times New Roman" w:eastAsia="Calibri" w:hAnsi="Times New Roman" w:cs="Times New Roman"/>
          <w:kern w:val="2"/>
          <w:sz w:val="28"/>
          <w:szCs w:val="28"/>
          <w:lang w:eastAsia="en-US"/>
          <w14:ligatures w14:val="standardContextual"/>
        </w:rPr>
        <w:t>проєкту</w:t>
      </w:r>
      <w:r w:rsidRPr="003755F0">
        <w:rPr>
          <w:rFonts w:ascii="Times New Roman" w:eastAsia="Calibri" w:hAnsi="Times New Roman" w:cs="Times New Roman"/>
          <w:kern w:val="2"/>
          <w:sz w:val="28"/>
          <w:szCs w:val="28"/>
          <w:lang w:eastAsia="en-US"/>
          <w14:ligatures w14:val="standardContextual"/>
        </w:rPr>
        <w:t xml:space="preserve"> індустріального парку «БУДШЛЯХМАШ» відбуватиметься в три ключові етапи:</w:t>
      </w:r>
    </w:p>
    <w:p w:rsidR="003755F0" w:rsidRPr="003755F0" w:rsidP="003755F0" w14:paraId="032A69F8"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Підготовчий етап — включає розробку </w:t>
      </w:r>
      <w:r w:rsidRPr="003755F0">
        <w:rPr>
          <w:rFonts w:ascii="Times New Roman" w:eastAsia="Calibri" w:hAnsi="Times New Roman" w:cs="Times New Roman"/>
          <w:kern w:val="2"/>
          <w:sz w:val="28"/>
          <w:szCs w:val="28"/>
          <w:lang w:eastAsia="en-US"/>
          <w14:ligatures w14:val="standardContextual"/>
        </w:rPr>
        <w:t>проєктної</w:t>
      </w:r>
      <w:r w:rsidRPr="003755F0">
        <w:rPr>
          <w:rFonts w:ascii="Times New Roman" w:eastAsia="Calibri" w:hAnsi="Times New Roman" w:cs="Times New Roman"/>
          <w:kern w:val="2"/>
          <w:sz w:val="28"/>
          <w:szCs w:val="28"/>
          <w:lang w:eastAsia="en-US"/>
          <w14:ligatures w14:val="standardContextual"/>
        </w:rPr>
        <w:t xml:space="preserve"> документації, узгодження з контролюючими органами, отримання необхідних дозволів та підготовку території до будівництва.</w:t>
      </w:r>
    </w:p>
    <w:p w:rsidR="003755F0" w:rsidRPr="003755F0" w:rsidP="003755F0" w14:paraId="0D2FF1A4"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Облаштування та наповнення індустріального парку — передбачає будівництво інфраструктури, підключення комунікацій, створення умов для розміщення підприємств та залучення резидентів.</w:t>
      </w:r>
    </w:p>
    <w:p w:rsidR="003755F0" w:rsidRPr="003755F0" w:rsidP="003755F0" w14:paraId="0355C9F2"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Запуск роботи індустріального парку — охоплює введення об’єктів в експлуатацію, початку діяльності підприємств та забезпечення їх повноцінного функціонування.</w:t>
      </w:r>
    </w:p>
    <w:p w:rsidR="003755F0" w:rsidRPr="003755F0" w:rsidP="003755F0" w14:paraId="0D30F737"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Кожен етап спрямований на ефективне впровадження </w:t>
      </w:r>
      <w:r w:rsidRPr="003755F0">
        <w:rPr>
          <w:rFonts w:ascii="Times New Roman" w:eastAsia="Calibri" w:hAnsi="Times New Roman" w:cs="Times New Roman"/>
          <w:kern w:val="2"/>
          <w:sz w:val="28"/>
          <w:szCs w:val="28"/>
          <w:lang w:eastAsia="en-US"/>
          <w14:ligatures w14:val="standardContextual"/>
        </w:rPr>
        <w:t>проєкту</w:t>
      </w:r>
      <w:r w:rsidRPr="003755F0">
        <w:rPr>
          <w:rFonts w:ascii="Times New Roman" w:eastAsia="Calibri" w:hAnsi="Times New Roman" w:cs="Times New Roman"/>
          <w:kern w:val="2"/>
          <w:sz w:val="28"/>
          <w:szCs w:val="28"/>
          <w:lang w:eastAsia="en-US"/>
          <w14:ligatures w14:val="standardContextual"/>
        </w:rPr>
        <w:t xml:space="preserve"> та досягнення його стратегічних цілей.</w:t>
      </w:r>
    </w:p>
    <w:p w:rsidR="003755F0" w:rsidRPr="003755F0" w:rsidP="003755F0" w14:paraId="2A88A6F1"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577933B2"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Підготовчий етап</w:t>
      </w:r>
      <w:r w:rsidRPr="003755F0">
        <w:rPr>
          <w:rFonts w:ascii="Times New Roman" w:eastAsia="Calibri" w:hAnsi="Times New Roman" w:cs="Times New Roman"/>
          <w:kern w:val="2"/>
          <w:sz w:val="28"/>
          <w:szCs w:val="28"/>
          <w:lang w:eastAsia="en-US"/>
          <w14:ligatures w14:val="standardContextual"/>
        </w:rPr>
        <w:t xml:space="preserve"> </w:t>
      </w:r>
      <w:r w:rsidRPr="003755F0">
        <w:rPr>
          <w:rFonts w:ascii="Times New Roman" w:eastAsia="Calibri" w:hAnsi="Times New Roman" w:cs="Times New Roman"/>
          <w:kern w:val="2"/>
          <w:sz w:val="28"/>
          <w:szCs w:val="28"/>
          <w:lang w:eastAsia="en-US"/>
          <w14:ligatures w14:val="standardContextual"/>
        </w:rPr>
        <w:t>проєкту</w:t>
      </w:r>
      <w:r w:rsidRPr="003755F0">
        <w:rPr>
          <w:rFonts w:ascii="Times New Roman" w:eastAsia="Calibri" w:hAnsi="Times New Roman" w:cs="Times New Roman"/>
          <w:kern w:val="2"/>
          <w:sz w:val="28"/>
          <w:szCs w:val="28"/>
          <w:lang w:eastAsia="en-US"/>
          <w14:ligatures w14:val="standardContextual"/>
        </w:rPr>
        <w:t xml:space="preserve"> індустріального парку «БУДШЛЯХМАШ» триватиме близько одного року. Його основне завдання — проведення організаційно-правових заходів та підготовка документації, необхідної для офіційної реєстрації парку.</w:t>
      </w:r>
    </w:p>
    <w:p w:rsidR="003755F0" w:rsidRPr="003755F0" w:rsidP="003755F0" w14:paraId="5FC1218B"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На цьому етапі планується:</w:t>
      </w:r>
    </w:p>
    <w:p w:rsidR="003755F0" w:rsidRPr="003755F0" w:rsidP="003755F0" w14:paraId="0F30CCFB"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розробка та затвердження концепції індустріального парку;</w:t>
      </w:r>
    </w:p>
    <w:p w:rsidR="003755F0" w:rsidRPr="003755F0" w:rsidP="003755F0" w14:paraId="5E3479D8"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підготовка юридичної документації на земельну ділянку, за необхідністю розроблення детального плану території та оформлення відповідної землевпорядної документації;</w:t>
      </w:r>
    </w:p>
    <w:p w:rsidR="003755F0" w:rsidRPr="003755F0" w:rsidP="003755F0" w14:paraId="1E334A4F"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включення парку до Реєстру індустріальних (промислових) парків Міністерства економіки, довкілля та сільського господарства України;</w:t>
      </w:r>
    </w:p>
    <w:p w:rsidR="003755F0" w:rsidRPr="003755F0" w:rsidP="003755F0" w14:paraId="30B66F53"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відбір керуючої компанії, укладення з нею необхідних документів по управлінню парком;</w:t>
      </w:r>
    </w:p>
    <w:p w:rsidR="003755F0" w:rsidRPr="003755F0" w:rsidP="003755F0" w14:paraId="61D98696"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підготовка фінансово-економічного обґрунтування для залучення інвестицій в індустріальний парк.</w:t>
      </w:r>
    </w:p>
    <w:p w:rsidR="003755F0" w:rsidRPr="003755F0" w:rsidP="003755F0" w14:paraId="710D149C" w14:textId="77777777">
      <w:pPr>
        <w:tabs>
          <w:tab w:val="num" w:pos="1276"/>
        </w:tabs>
        <w:spacing w:after="0" w:line="240" w:lineRule="auto"/>
        <w:ind w:left="851"/>
        <w:jc w:val="both"/>
        <w:rPr>
          <w:rFonts w:ascii="Times New Roman" w:eastAsia="Calibri" w:hAnsi="Times New Roman" w:cs="Times New Roman"/>
          <w:kern w:val="2"/>
          <w:sz w:val="28"/>
          <w:szCs w:val="28"/>
          <w:lang w:eastAsia="en-US"/>
          <w14:ligatures w14:val="standardContextual"/>
        </w:rPr>
      </w:pPr>
    </w:p>
    <w:p w:rsidR="003755F0" w:rsidRPr="003755F0" w:rsidP="003755F0" w14:paraId="1DDCA8FF"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На етапі </w:t>
      </w:r>
      <w:r w:rsidRPr="003755F0">
        <w:rPr>
          <w:rFonts w:ascii="Times New Roman" w:eastAsia="Calibri" w:hAnsi="Times New Roman" w:cs="Times New Roman"/>
          <w:b/>
          <w:bCs/>
          <w:kern w:val="2"/>
          <w:sz w:val="28"/>
          <w:szCs w:val="28"/>
          <w:lang w:eastAsia="en-US"/>
          <w14:ligatures w14:val="standardContextual"/>
        </w:rPr>
        <w:t>облаштування та наповнення індустріального парку</w:t>
      </w:r>
      <w:r w:rsidRPr="003755F0">
        <w:rPr>
          <w:rFonts w:ascii="Times New Roman" w:eastAsia="Calibri" w:hAnsi="Times New Roman" w:cs="Times New Roman"/>
          <w:kern w:val="2"/>
          <w:sz w:val="28"/>
          <w:szCs w:val="28"/>
          <w:lang w:eastAsia="en-US"/>
          <w14:ligatures w14:val="standardContextual"/>
        </w:rPr>
        <w:t xml:space="preserve"> основним завданням стане залучення потенційних учасників та створення інфраструктури для їх господарської діяльності. Цей процес включатиме:</w:t>
      </w:r>
    </w:p>
    <w:p w:rsidR="003755F0" w:rsidRPr="003755F0" w:rsidP="003755F0" w14:paraId="354C1016"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роботу з інвесторами та партнерами: проведення переговорів з потенційними учасниками, надання інформації за їхніми запитами, укладення угод про участь у парку;</w:t>
      </w:r>
    </w:p>
    <w:p w:rsidR="003755F0" w:rsidRPr="003755F0" w:rsidP="003755F0" w14:paraId="4211E07A"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передачу земельних ділянок: надання учасникам та іншим суб’єктам парку землі в суборенду для будівництва та обслуговування виробничих і допоміжних об’єктів.</w:t>
      </w:r>
    </w:p>
    <w:p w:rsidR="003755F0" w:rsidRPr="003755F0" w:rsidP="003755F0" w14:paraId="42DD82E9"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проєктування</w:t>
      </w:r>
      <w:r w:rsidRPr="003755F0">
        <w:rPr>
          <w:rFonts w:ascii="Times New Roman" w:eastAsia="Calibri" w:hAnsi="Times New Roman" w:cs="Times New Roman"/>
          <w:kern w:val="2"/>
          <w:sz w:val="28"/>
          <w:szCs w:val="28"/>
          <w:lang w:eastAsia="en-US"/>
          <w14:ligatures w14:val="standardContextual"/>
        </w:rPr>
        <w:t xml:space="preserve"> та будівництво інфраструктури: підготовка технічної та кошторисної документації, отримання технічних умов і дозволів на будівництво логістичної та інженерно-технічної інфраструктури, а також безпосереднє облаштування території парку;</w:t>
      </w:r>
    </w:p>
    <w:p w:rsidR="003755F0" w:rsidRPr="003755F0" w:rsidP="003755F0" w14:paraId="46F3EF46"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вибір підрядників та фінансування: конкурсний відбір генерального підрядника та забезпечення фінансування робіт з розбудови інфраструктури;</w:t>
      </w:r>
    </w:p>
    <w:p w:rsidR="003755F0" w:rsidRPr="003755F0" w:rsidP="003755F0" w14:paraId="172F26FA"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сприяння учасникам у будівництві: допомога в оформленні технічної документації та отриманні дозволів на зведення виробничих будівель.</w:t>
      </w:r>
    </w:p>
    <w:p w:rsidR="003755F0" w:rsidRPr="003755F0" w:rsidP="003755F0" w14:paraId="06F6F06F"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Керуюча компанія та Ініціатор індустріального парку братимуть активну участь у </w:t>
      </w:r>
      <w:r w:rsidRPr="003755F0">
        <w:rPr>
          <w:rFonts w:ascii="Times New Roman" w:eastAsia="Calibri" w:hAnsi="Times New Roman" w:cs="Times New Roman"/>
          <w:kern w:val="2"/>
          <w:sz w:val="28"/>
          <w:szCs w:val="28"/>
          <w:lang w:eastAsia="en-US"/>
          <w14:ligatures w14:val="standardContextual"/>
        </w:rPr>
        <w:t>проєктуванні</w:t>
      </w:r>
      <w:r w:rsidRPr="003755F0">
        <w:rPr>
          <w:rFonts w:ascii="Times New Roman" w:eastAsia="Calibri" w:hAnsi="Times New Roman" w:cs="Times New Roman"/>
          <w:kern w:val="2"/>
          <w:sz w:val="28"/>
          <w:szCs w:val="28"/>
          <w:lang w:eastAsia="en-US"/>
          <w14:ligatures w14:val="standardContextual"/>
        </w:rPr>
        <w:t xml:space="preserve"> та розвитку парку, пропонуючи учасникам два варіанти співпраці:</w:t>
      </w:r>
    </w:p>
    <w:p w:rsidR="003755F0" w:rsidRPr="003755F0" w:rsidP="003755F0" w14:paraId="4A727ADC"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самостійне інвестування у будівництво власних виробничих </w:t>
      </w:r>
      <w:r w:rsidRPr="003755F0">
        <w:rPr>
          <w:rFonts w:ascii="Times New Roman" w:eastAsia="Calibri" w:hAnsi="Times New Roman" w:cs="Times New Roman"/>
          <w:kern w:val="2"/>
          <w:sz w:val="28"/>
          <w:szCs w:val="28"/>
          <w:lang w:eastAsia="en-US"/>
          <w14:ligatures w14:val="standardContextual"/>
        </w:rPr>
        <w:t>потужностей</w:t>
      </w:r>
      <w:r w:rsidRPr="003755F0">
        <w:rPr>
          <w:rFonts w:ascii="Times New Roman" w:eastAsia="Calibri" w:hAnsi="Times New Roman" w:cs="Times New Roman"/>
          <w:kern w:val="2"/>
          <w:sz w:val="28"/>
          <w:szCs w:val="28"/>
          <w:lang w:eastAsia="en-US"/>
          <w14:ligatures w14:val="standardContextual"/>
        </w:rPr>
        <w:t>;</w:t>
      </w:r>
    </w:p>
    <w:p w:rsidR="003755F0" w:rsidRPr="003755F0" w:rsidP="003755F0" w14:paraId="24E02E07"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оренда або придбання готових приміщень, зведених ініціатором або керуючою компанією.</w:t>
      </w:r>
    </w:p>
    <w:p w:rsidR="003755F0" w:rsidRPr="003755F0" w:rsidP="003755F0" w14:paraId="47528FCB"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Метою етапу є створення оптимальних умов для розвитку бізнесу, забезпечення учасників усім необхідним для ефективного функціонування та росту.</w:t>
      </w:r>
    </w:p>
    <w:p w:rsidR="003755F0" w:rsidRPr="003755F0" w:rsidP="003755F0" w14:paraId="45634300"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0C0E3231"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Етап запуску індустріального парку</w:t>
      </w:r>
      <w:r w:rsidRPr="003755F0">
        <w:rPr>
          <w:rFonts w:ascii="Times New Roman" w:eastAsia="Calibri" w:hAnsi="Times New Roman" w:cs="Times New Roman"/>
          <w:kern w:val="2"/>
          <w:sz w:val="28"/>
          <w:szCs w:val="28"/>
          <w:lang w:eastAsia="en-US"/>
          <w14:ligatures w14:val="standardContextual"/>
        </w:rPr>
        <w:t xml:space="preserve"> передбачає початок повноцінної роботи його учасників у сфері переробної промисловості. На цьому етапі планується:</w:t>
      </w:r>
    </w:p>
    <w:p w:rsidR="003755F0" w:rsidRPr="003755F0" w:rsidP="003755F0" w14:paraId="17A83774"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розміщення та введення в експлуатацію виробничих </w:t>
      </w:r>
      <w:r w:rsidRPr="003755F0">
        <w:rPr>
          <w:rFonts w:ascii="Times New Roman" w:eastAsia="Calibri" w:hAnsi="Times New Roman" w:cs="Times New Roman"/>
          <w:kern w:val="2"/>
          <w:sz w:val="28"/>
          <w:szCs w:val="28"/>
          <w:lang w:eastAsia="en-US"/>
          <w14:ligatures w14:val="standardContextual"/>
        </w:rPr>
        <w:t>потужностей</w:t>
      </w:r>
      <w:r w:rsidRPr="003755F0">
        <w:rPr>
          <w:rFonts w:ascii="Times New Roman" w:eastAsia="Calibri" w:hAnsi="Times New Roman" w:cs="Times New Roman"/>
          <w:kern w:val="2"/>
          <w:sz w:val="28"/>
          <w:szCs w:val="28"/>
          <w:lang w:eastAsia="en-US"/>
          <w14:ligatures w14:val="standardContextual"/>
        </w:rPr>
        <w:t xml:space="preserve"> учасниками парку;</w:t>
      </w:r>
    </w:p>
    <w:p w:rsidR="003755F0" w:rsidRPr="003755F0" w:rsidP="003755F0" w14:paraId="2B6412B7"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супровід та подальший розвиток інфраструктури, а також підтримка бізнес-процесів резидентів.</w:t>
      </w:r>
    </w:p>
    <w:p w:rsidR="003755F0" w:rsidRPr="003755F0" w:rsidP="003755F0" w14:paraId="392ECB73"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Повноцінний запуск індустріального парку заплановано у 2029 році. До цього часу передбачено:</w:t>
      </w:r>
    </w:p>
    <w:p w:rsidR="003755F0" w:rsidRPr="003755F0" w:rsidP="003755F0" w14:paraId="533FD3DE"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завершити комплектування парку учасниками відповідно до його функціонального призначення (галузевої спеціалізації) ;</w:t>
      </w:r>
    </w:p>
    <w:p w:rsidR="003755F0" w:rsidRPr="003755F0" w:rsidP="003755F0" w14:paraId="52AFC45D"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залучити необхідне приватне та державне фінансування відповідно до укладених меморандумів з потенційними учасниками й уповноваженим державним органом, що реалізує державну політику щодо створення і функціонування індустріальних парків на території України;</w:t>
      </w:r>
    </w:p>
    <w:p w:rsidR="003755F0" w:rsidRPr="003755F0" w:rsidP="003755F0" w14:paraId="3C0D0006"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виконати всі </w:t>
      </w:r>
      <w:r w:rsidRPr="003755F0">
        <w:rPr>
          <w:rFonts w:ascii="Times New Roman" w:eastAsia="Calibri" w:hAnsi="Times New Roman" w:cs="Times New Roman"/>
          <w:kern w:val="2"/>
          <w:sz w:val="28"/>
          <w:szCs w:val="28"/>
          <w:lang w:eastAsia="en-US"/>
          <w14:ligatures w14:val="standardContextual"/>
        </w:rPr>
        <w:t>проєктні</w:t>
      </w:r>
      <w:r w:rsidRPr="003755F0">
        <w:rPr>
          <w:rFonts w:ascii="Times New Roman" w:eastAsia="Calibri" w:hAnsi="Times New Roman" w:cs="Times New Roman"/>
          <w:kern w:val="2"/>
          <w:sz w:val="28"/>
          <w:szCs w:val="28"/>
          <w:lang w:eastAsia="en-US"/>
          <w14:ligatures w14:val="standardContextual"/>
        </w:rPr>
        <w:t xml:space="preserve"> роботи;</w:t>
      </w:r>
    </w:p>
    <w:p w:rsidR="003755F0" w:rsidRPr="003755F0" w:rsidP="003755F0" w14:paraId="59C6B0A8"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звести та ввести в експлуатацію ключові об’єкти інфраструктури.</w:t>
      </w:r>
    </w:p>
    <w:p w:rsidR="003755F0" w:rsidRPr="003755F0" w:rsidP="003755F0" w14:paraId="36740C00"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Орієнтовний графік реалізації </w:t>
      </w:r>
      <w:r w:rsidRPr="003755F0">
        <w:rPr>
          <w:rFonts w:ascii="Times New Roman" w:eastAsia="Calibri" w:hAnsi="Times New Roman" w:cs="Times New Roman"/>
          <w:kern w:val="2"/>
          <w:sz w:val="28"/>
          <w:szCs w:val="28"/>
          <w:lang w:eastAsia="en-US"/>
          <w14:ligatures w14:val="standardContextual"/>
        </w:rPr>
        <w:t>проєкту</w:t>
      </w:r>
      <w:r w:rsidRPr="003755F0">
        <w:rPr>
          <w:rFonts w:ascii="Times New Roman" w:eastAsia="Calibri" w:hAnsi="Times New Roman" w:cs="Times New Roman"/>
          <w:kern w:val="2"/>
          <w:sz w:val="28"/>
          <w:szCs w:val="28"/>
          <w:lang w:eastAsia="en-US"/>
          <w14:ligatures w14:val="standardContextual"/>
        </w:rPr>
        <w:t xml:space="preserve"> подано в таблиці 7.</w:t>
      </w:r>
    </w:p>
    <w:p w:rsidR="003755F0" w:rsidRPr="003755F0" w:rsidP="003755F0" w14:paraId="1CFD3637"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3915AA22" w14:textId="77777777">
      <w:pPr>
        <w:spacing w:after="0" w:line="240" w:lineRule="auto"/>
        <w:jc w:val="center"/>
        <w:rPr>
          <w:rFonts w:ascii="Times New Roman" w:eastAsia="Calibri" w:hAnsi="Times New Roman" w:cs="Times New Roman"/>
          <w:kern w:val="2"/>
          <w:sz w:val="28"/>
          <w:szCs w:val="24"/>
          <w:lang w:eastAsia="en-US"/>
          <w14:ligatures w14:val="standardContextual"/>
        </w:rPr>
      </w:pPr>
      <w:r w:rsidRPr="003755F0">
        <w:rPr>
          <w:rFonts w:ascii="Times New Roman" w:eastAsia="Calibri" w:hAnsi="Times New Roman" w:cs="Times New Roman"/>
          <w:b/>
          <w:bCs/>
          <w:kern w:val="2"/>
          <w:sz w:val="28"/>
          <w:szCs w:val="24"/>
          <w:lang w:eastAsia="en-US"/>
          <w14:ligatures w14:val="standardContextual"/>
        </w:rPr>
        <w:t>Табл. 7</w:t>
      </w:r>
      <w:r w:rsidRPr="003755F0">
        <w:rPr>
          <w:rFonts w:ascii="Times New Roman" w:eastAsia="Calibri" w:hAnsi="Times New Roman" w:cs="Times New Roman"/>
          <w:kern w:val="2"/>
          <w:sz w:val="28"/>
          <w:szCs w:val="24"/>
          <w:lang w:eastAsia="en-US"/>
          <w14:ligatures w14:val="standardContextual"/>
        </w:rPr>
        <w:t xml:space="preserve">. Попередній графік реалізації </w:t>
      </w:r>
      <w:r w:rsidRPr="003755F0">
        <w:rPr>
          <w:rFonts w:ascii="Times New Roman" w:eastAsia="Calibri" w:hAnsi="Times New Roman" w:cs="Times New Roman"/>
          <w:kern w:val="2"/>
          <w:sz w:val="28"/>
          <w:szCs w:val="24"/>
          <w:lang w:eastAsia="en-US"/>
          <w14:ligatures w14:val="standardContextual"/>
        </w:rPr>
        <w:t>проєкту</w:t>
      </w:r>
      <w:r w:rsidRPr="003755F0">
        <w:rPr>
          <w:rFonts w:ascii="Times New Roman" w:eastAsia="Calibri" w:hAnsi="Times New Roman" w:cs="Times New Roman"/>
          <w:kern w:val="2"/>
          <w:sz w:val="28"/>
          <w:szCs w:val="24"/>
          <w:lang w:eastAsia="en-US"/>
          <w14:ligatures w14:val="standardContextual"/>
        </w:rPr>
        <w:t xml:space="preserve"> індустріального парку</w:t>
      </w:r>
    </w:p>
    <w:tbl>
      <w:tblPr>
        <w:tblStyle w:val="8"/>
        <w:tblW w:w="0" w:type="auto"/>
        <w:tblInd w:w="0" w:type="dxa"/>
        <w:tblLook w:val="04A0"/>
      </w:tblPr>
      <w:tblGrid>
        <w:gridCol w:w="3884"/>
        <w:gridCol w:w="2092"/>
        <w:gridCol w:w="2107"/>
        <w:gridCol w:w="1405"/>
      </w:tblGrid>
      <w:tr w14:paraId="7066BB03" w14:textId="77777777" w:rsidTr="003755F0">
        <w:tblPrEx>
          <w:tblW w:w="0" w:type="auto"/>
          <w:tblInd w:w="0" w:type="dxa"/>
          <w:tblLook w:val="04A0"/>
        </w:tblPrEx>
        <w:trPr>
          <w:trHeight w:val="537"/>
        </w:trPr>
        <w:tc>
          <w:tcPr>
            <w:tcW w:w="3884"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0F2C9F24" w14:textId="77777777">
            <w:pPr>
              <w:tabs>
                <w:tab w:val="left" w:pos="851"/>
              </w:tabs>
              <w:spacing w:line="216" w:lineRule="auto"/>
              <w:jc w:val="center"/>
              <w:rPr>
                <w:rFonts w:ascii="Times New Roman" w:hAnsi="Times New Roman"/>
                <w:b/>
                <w:bCs/>
                <w:sz w:val="24"/>
                <w:szCs w:val="24"/>
              </w:rPr>
            </w:pPr>
            <w:r w:rsidRPr="003755F0">
              <w:rPr>
                <w:rFonts w:ascii="Times New Roman" w:eastAsia="Times New Roman" w:hAnsi="Times New Roman"/>
                <w:b/>
                <w:bCs/>
                <w:sz w:val="24"/>
                <w:szCs w:val="24"/>
              </w:rPr>
              <w:t xml:space="preserve">Етапи </w:t>
            </w:r>
            <w:r w:rsidRPr="003755F0">
              <w:rPr>
                <w:rFonts w:ascii="Times New Roman" w:eastAsia="Times New Roman" w:hAnsi="Times New Roman"/>
                <w:b/>
                <w:bCs/>
                <w:sz w:val="24"/>
                <w:szCs w:val="24"/>
              </w:rPr>
              <w:t>проєкту</w:t>
            </w:r>
          </w:p>
        </w:tc>
        <w:tc>
          <w:tcPr>
            <w:tcW w:w="2092"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3DE1D1D0" w14:textId="77777777">
            <w:pPr>
              <w:tabs>
                <w:tab w:val="left" w:pos="851"/>
              </w:tabs>
              <w:spacing w:line="216" w:lineRule="auto"/>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Початок</w:t>
            </w:r>
          </w:p>
        </w:tc>
        <w:tc>
          <w:tcPr>
            <w:tcW w:w="2107"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1B3AF913" w14:textId="77777777">
            <w:pPr>
              <w:tabs>
                <w:tab w:val="left" w:pos="851"/>
              </w:tabs>
              <w:spacing w:line="216" w:lineRule="auto"/>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Завершення</w:t>
            </w:r>
          </w:p>
        </w:tc>
        <w:tc>
          <w:tcPr>
            <w:tcW w:w="1405" w:type="dxa"/>
            <w:tcBorders>
              <w:top w:val="single" w:sz="4" w:space="0" w:color="auto"/>
              <w:left w:val="single" w:sz="4" w:space="0" w:color="auto"/>
              <w:bottom w:val="single" w:sz="4" w:space="0" w:color="auto"/>
              <w:right w:val="single" w:sz="4" w:space="0" w:color="auto"/>
            </w:tcBorders>
            <w:shd w:val="clear" w:color="auto" w:fill="809EC2"/>
            <w:hideMark/>
          </w:tcPr>
          <w:p w:rsidR="003755F0" w:rsidRPr="003755F0" w:rsidP="003755F0" w14:paraId="4071FF95" w14:textId="77777777">
            <w:pPr>
              <w:tabs>
                <w:tab w:val="left" w:pos="851"/>
              </w:tabs>
              <w:spacing w:line="216" w:lineRule="auto"/>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Кількість місяців</w:t>
            </w:r>
          </w:p>
        </w:tc>
      </w:tr>
      <w:tr w14:paraId="14D3474B" w14:textId="77777777" w:rsidTr="003755F0">
        <w:tblPrEx>
          <w:tblW w:w="0" w:type="auto"/>
          <w:tblInd w:w="0" w:type="dxa"/>
          <w:tblLook w:val="04A0"/>
        </w:tblPrEx>
        <w:trPr>
          <w:trHeight w:val="397"/>
        </w:trPr>
        <w:tc>
          <w:tcPr>
            <w:tcW w:w="388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02151A9" w14:textId="77777777">
            <w:pPr>
              <w:tabs>
                <w:tab w:val="left" w:pos="851"/>
              </w:tabs>
              <w:spacing w:line="216" w:lineRule="auto"/>
              <w:rPr>
                <w:rFonts w:ascii="Times New Roman" w:eastAsia="Times New Roman" w:hAnsi="Times New Roman"/>
                <w:caps/>
                <w:sz w:val="24"/>
                <w:szCs w:val="24"/>
              </w:rPr>
            </w:pPr>
            <w:r w:rsidRPr="003755F0">
              <w:rPr>
                <w:rFonts w:ascii="Times New Roman" w:eastAsia="Times New Roman" w:hAnsi="Times New Roman"/>
                <w:caps/>
                <w:sz w:val="24"/>
                <w:szCs w:val="24"/>
              </w:rPr>
              <w:t>В цілому</w:t>
            </w:r>
          </w:p>
        </w:tc>
        <w:tc>
          <w:tcPr>
            <w:tcW w:w="209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94685B5" w14:textId="77777777">
            <w:pPr>
              <w:tabs>
                <w:tab w:val="left" w:pos="851"/>
              </w:tabs>
              <w:spacing w:line="216" w:lineRule="auto"/>
              <w:jc w:val="center"/>
              <w:rPr>
                <w:rFonts w:ascii="Times New Roman" w:eastAsia="Times New Roman" w:hAnsi="Times New Roman"/>
                <w:sz w:val="24"/>
                <w:szCs w:val="24"/>
              </w:rPr>
            </w:pPr>
            <w:r w:rsidRPr="003755F0">
              <w:rPr>
                <w:rFonts w:ascii="Times New Roman" w:eastAsia="Times New Roman" w:hAnsi="Times New Roman"/>
                <w:sz w:val="24"/>
                <w:szCs w:val="24"/>
              </w:rPr>
              <w:t xml:space="preserve">1 </w:t>
            </w:r>
            <w:r w:rsidRPr="003755F0">
              <w:rPr>
                <w:rFonts w:ascii="Times New Roman" w:eastAsia="Times New Roman" w:hAnsi="Times New Roman"/>
                <w:sz w:val="24"/>
                <w:szCs w:val="24"/>
              </w:rPr>
              <w:t>кв</w:t>
            </w:r>
            <w:r w:rsidRPr="003755F0">
              <w:rPr>
                <w:rFonts w:ascii="Times New Roman" w:eastAsia="Times New Roman" w:hAnsi="Times New Roman"/>
                <w:sz w:val="24"/>
                <w:szCs w:val="24"/>
              </w:rPr>
              <w:t>. 2026 р.</w:t>
            </w:r>
          </w:p>
        </w:tc>
        <w:tc>
          <w:tcPr>
            <w:tcW w:w="210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18424E7" w14:textId="77777777">
            <w:pPr>
              <w:tabs>
                <w:tab w:val="left" w:pos="851"/>
              </w:tabs>
              <w:spacing w:line="216" w:lineRule="auto"/>
              <w:jc w:val="center"/>
              <w:rPr>
                <w:rFonts w:ascii="Times New Roman" w:eastAsia="Times New Roman" w:hAnsi="Times New Roman"/>
                <w:sz w:val="24"/>
                <w:szCs w:val="24"/>
              </w:rPr>
            </w:pPr>
            <w:r w:rsidRPr="003755F0">
              <w:rPr>
                <w:rFonts w:ascii="Times New Roman" w:eastAsia="Times New Roman" w:hAnsi="Times New Roman"/>
                <w:sz w:val="24"/>
                <w:szCs w:val="24"/>
              </w:rPr>
              <w:t xml:space="preserve">1 </w:t>
            </w:r>
            <w:r w:rsidRPr="003755F0">
              <w:rPr>
                <w:rFonts w:ascii="Times New Roman" w:eastAsia="Times New Roman" w:hAnsi="Times New Roman"/>
                <w:sz w:val="24"/>
                <w:szCs w:val="24"/>
              </w:rPr>
              <w:t>кв</w:t>
            </w:r>
            <w:r w:rsidRPr="003755F0">
              <w:rPr>
                <w:rFonts w:ascii="Times New Roman" w:eastAsia="Times New Roman" w:hAnsi="Times New Roman"/>
                <w:sz w:val="24"/>
                <w:szCs w:val="24"/>
              </w:rPr>
              <w:t>. 2029 р.</w:t>
            </w:r>
          </w:p>
        </w:tc>
        <w:tc>
          <w:tcPr>
            <w:tcW w:w="140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5889BF0" w14:textId="77777777">
            <w:pPr>
              <w:tabs>
                <w:tab w:val="left" w:pos="851"/>
              </w:tabs>
              <w:spacing w:line="216" w:lineRule="auto"/>
              <w:jc w:val="center"/>
              <w:rPr>
                <w:rFonts w:ascii="Times New Roman" w:eastAsia="Times New Roman" w:hAnsi="Times New Roman"/>
                <w:sz w:val="24"/>
                <w:szCs w:val="24"/>
              </w:rPr>
            </w:pPr>
            <w:r w:rsidRPr="003755F0">
              <w:rPr>
                <w:rFonts w:ascii="Times New Roman" w:eastAsia="Times New Roman" w:hAnsi="Times New Roman"/>
                <w:sz w:val="24"/>
                <w:szCs w:val="24"/>
              </w:rPr>
              <w:t>36</w:t>
            </w:r>
          </w:p>
        </w:tc>
      </w:tr>
      <w:tr w14:paraId="740989D4" w14:textId="77777777" w:rsidTr="003755F0">
        <w:tblPrEx>
          <w:tblW w:w="0" w:type="auto"/>
          <w:tblInd w:w="0" w:type="dxa"/>
          <w:tblLook w:val="04A0"/>
        </w:tblPrEx>
        <w:trPr>
          <w:trHeight w:val="397"/>
        </w:trPr>
        <w:tc>
          <w:tcPr>
            <w:tcW w:w="388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862BA87" w14:textId="77777777">
            <w:pPr>
              <w:tabs>
                <w:tab w:val="left" w:pos="851"/>
              </w:tabs>
              <w:spacing w:line="216" w:lineRule="auto"/>
              <w:rPr>
                <w:rFonts w:ascii="Times New Roman" w:eastAsia="Times New Roman" w:hAnsi="Times New Roman"/>
                <w:sz w:val="24"/>
                <w:szCs w:val="24"/>
              </w:rPr>
            </w:pPr>
            <w:r w:rsidRPr="003755F0">
              <w:rPr>
                <w:rFonts w:ascii="Times New Roman" w:eastAsia="Times New Roman" w:hAnsi="Times New Roman"/>
                <w:sz w:val="24"/>
                <w:szCs w:val="24"/>
              </w:rPr>
              <w:t>Реєстрація ІП</w:t>
            </w:r>
          </w:p>
        </w:tc>
        <w:tc>
          <w:tcPr>
            <w:tcW w:w="209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E9A7BF3" w14:textId="77777777">
            <w:pPr>
              <w:tabs>
                <w:tab w:val="left" w:pos="851"/>
              </w:tabs>
              <w:spacing w:line="216" w:lineRule="auto"/>
              <w:jc w:val="center"/>
              <w:rPr>
                <w:rFonts w:ascii="Times New Roman" w:eastAsia="Times New Roman" w:hAnsi="Times New Roman"/>
                <w:sz w:val="24"/>
                <w:szCs w:val="24"/>
              </w:rPr>
            </w:pPr>
            <w:r w:rsidRPr="003755F0">
              <w:rPr>
                <w:rFonts w:ascii="Times New Roman" w:eastAsia="Times New Roman" w:hAnsi="Times New Roman"/>
                <w:sz w:val="24"/>
                <w:szCs w:val="24"/>
              </w:rPr>
              <w:t xml:space="preserve">1 </w:t>
            </w:r>
            <w:r w:rsidRPr="003755F0">
              <w:rPr>
                <w:rFonts w:ascii="Times New Roman" w:eastAsia="Times New Roman" w:hAnsi="Times New Roman"/>
                <w:sz w:val="24"/>
                <w:szCs w:val="24"/>
              </w:rPr>
              <w:t>кв</w:t>
            </w:r>
            <w:r w:rsidRPr="003755F0">
              <w:rPr>
                <w:rFonts w:ascii="Times New Roman" w:eastAsia="Times New Roman" w:hAnsi="Times New Roman"/>
                <w:sz w:val="24"/>
                <w:szCs w:val="24"/>
              </w:rPr>
              <w:t>. 2026 р.</w:t>
            </w:r>
          </w:p>
        </w:tc>
        <w:tc>
          <w:tcPr>
            <w:tcW w:w="210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791E7E1" w14:textId="77777777">
            <w:pPr>
              <w:tabs>
                <w:tab w:val="left" w:pos="851"/>
              </w:tabs>
              <w:spacing w:line="216" w:lineRule="auto"/>
              <w:jc w:val="center"/>
              <w:rPr>
                <w:rFonts w:ascii="Times New Roman" w:eastAsia="Times New Roman" w:hAnsi="Times New Roman"/>
                <w:sz w:val="24"/>
                <w:szCs w:val="24"/>
              </w:rPr>
            </w:pPr>
            <w:r w:rsidRPr="003755F0">
              <w:rPr>
                <w:rFonts w:ascii="Times New Roman" w:eastAsia="Times New Roman" w:hAnsi="Times New Roman"/>
                <w:sz w:val="24"/>
                <w:szCs w:val="24"/>
              </w:rPr>
              <w:t xml:space="preserve">1 </w:t>
            </w:r>
            <w:r w:rsidRPr="003755F0">
              <w:rPr>
                <w:rFonts w:ascii="Times New Roman" w:eastAsia="Times New Roman" w:hAnsi="Times New Roman"/>
                <w:sz w:val="24"/>
                <w:szCs w:val="24"/>
              </w:rPr>
              <w:t>кв</w:t>
            </w:r>
            <w:r w:rsidRPr="003755F0">
              <w:rPr>
                <w:rFonts w:ascii="Times New Roman" w:eastAsia="Times New Roman" w:hAnsi="Times New Roman"/>
                <w:sz w:val="24"/>
                <w:szCs w:val="24"/>
              </w:rPr>
              <w:t>. 2026 р.</w:t>
            </w:r>
          </w:p>
        </w:tc>
        <w:tc>
          <w:tcPr>
            <w:tcW w:w="140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3796AF8" w14:textId="77777777">
            <w:pPr>
              <w:tabs>
                <w:tab w:val="left" w:pos="851"/>
              </w:tabs>
              <w:spacing w:line="216" w:lineRule="auto"/>
              <w:jc w:val="center"/>
              <w:rPr>
                <w:rFonts w:ascii="Times New Roman" w:eastAsia="Times New Roman" w:hAnsi="Times New Roman"/>
                <w:sz w:val="24"/>
                <w:szCs w:val="24"/>
              </w:rPr>
            </w:pPr>
            <w:r w:rsidRPr="003755F0">
              <w:rPr>
                <w:rFonts w:ascii="Times New Roman" w:eastAsia="Times New Roman" w:hAnsi="Times New Roman"/>
                <w:sz w:val="24"/>
                <w:szCs w:val="24"/>
              </w:rPr>
              <w:t>3</w:t>
            </w:r>
          </w:p>
        </w:tc>
      </w:tr>
      <w:tr w14:paraId="3B5E6E8C" w14:textId="77777777" w:rsidTr="003755F0">
        <w:tblPrEx>
          <w:tblW w:w="0" w:type="auto"/>
          <w:tblInd w:w="0" w:type="dxa"/>
          <w:tblLook w:val="04A0"/>
        </w:tblPrEx>
        <w:trPr>
          <w:trHeight w:val="397"/>
        </w:trPr>
        <w:tc>
          <w:tcPr>
            <w:tcW w:w="388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CF96CC6" w14:textId="77777777">
            <w:pPr>
              <w:tabs>
                <w:tab w:val="left" w:pos="851"/>
              </w:tabs>
              <w:spacing w:line="216" w:lineRule="auto"/>
              <w:rPr>
                <w:rFonts w:ascii="Times New Roman" w:eastAsia="Times New Roman" w:hAnsi="Times New Roman"/>
                <w:sz w:val="24"/>
                <w:szCs w:val="24"/>
              </w:rPr>
            </w:pPr>
            <w:r w:rsidRPr="003755F0">
              <w:rPr>
                <w:rFonts w:ascii="Times New Roman" w:eastAsia="Times New Roman" w:hAnsi="Times New Roman"/>
                <w:sz w:val="24"/>
                <w:szCs w:val="24"/>
              </w:rPr>
              <w:t>Проєктування</w:t>
            </w:r>
            <w:r w:rsidRPr="003755F0">
              <w:rPr>
                <w:rFonts w:ascii="Times New Roman" w:eastAsia="Times New Roman" w:hAnsi="Times New Roman"/>
                <w:sz w:val="24"/>
                <w:szCs w:val="24"/>
              </w:rPr>
              <w:t xml:space="preserve"> мереж та об’єктів</w:t>
            </w:r>
          </w:p>
        </w:tc>
        <w:tc>
          <w:tcPr>
            <w:tcW w:w="209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7CEAAFD" w14:textId="77777777">
            <w:pPr>
              <w:tabs>
                <w:tab w:val="left" w:pos="851"/>
              </w:tabs>
              <w:spacing w:line="216" w:lineRule="auto"/>
              <w:jc w:val="center"/>
              <w:rPr>
                <w:rFonts w:ascii="Times New Roman" w:eastAsia="Times New Roman" w:hAnsi="Times New Roman"/>
                <w:sz w:val="24"/>
                <w:szCs w:val="24"/>
              </w:rPr>
            </w:pPr>
            <w:r w:rsidRPr="003755F0">
              <w:rPr>
                <w:rFonts w:ascii="Times New Roman" w:eastAsia="Times New Roman" w:hAnsi="Times New Roman"/>
                <w:sz w:val="24"/>
                <w:szCs w:val="24"/>
              </w:rPr>
              <w:t xml:space="preserve">2 </w:t>
            </w:r>
            <w:r w:rsidRPr="003755F0">
              <w:rPr>
                <w:rFonts w:ascii="Times New Roman" w:eastAsia="Times New Roman" w:hAnsi="Times New Roman"/>
                <w:sz w:val="24"/>
                <w:szCs w:val="24"/>
              </w:rPr>
              <w:t>кв</w:t>
            </w:r>
            <w:r w:rsidRPr="003755F0">
              <w:rPr>
                <w:rFonts w:ascii="Times New Roman" w:eastAsia="Times New Roman" w:hAnsi="Times New Roman"/>
                <w:sz w:val="24"/>
                <w:szCs w:val="24"/>
              </w:rPr>
              <w:t>. 2026 р.</w:t>
            </w:r>
          </w:p>
        </w:tc>
        <w:tc>
          <w:tcPr>
            <w:tcW w:w="210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E829B8E" w14:textId="77777777">
            <w:pPr>
              <w:tabs>
                <w:tab w:val="left" w:pos="851"/>
              </w:tabs>
              <w:spacing w:line="216" w:lineRule="auto"/>
              <w:jc w:val="center"/>
              <w:rPr>
                <w:rFonts w:ascii="Times New Roman" w:eastAsia="Times New Roman" w:hAnsi="Times New Roman"/>
                <w:sz w:val="24"/>
                <w:szCs w:val="24"/>
              </w:rPr>
            </w:pPr>
            <w:r w:rsidRPr="003755F0">
              <w:rPr>
                <w:rFonts w:ascii="Times New Roman" w:eastAsia="Times New Roman" w:hAnsi="Times New Roman"/>
                <w:sz w:val="24"/>
                <w:szCs w:val="24"/>
              </w:rPr>
              <w:t xml:space="preserve">2 </w:t>
            </w:r>
            <w:r w:rsidRPr="003755F0">
              <w:rPr>
                <w:rFonts w:ascii="Times New Roman" w:eastAsia="Times New Roman" w:hAnsi="Times New Roman"/>
                <w:sz w:val="24"/>
                <w:szCs w:val="24"/>
              </w:rPr>
              <w:t>кв</w:t>
            </w:r>
            <w:r w:rsidRPr="003755F0">
              <w:rPr>
                <w:rFonts w:ascii="Times New Roman" w:eastAsia="Times New Roman" w:hAnsi="Times New Roman"/>
                <w:sz w:val="24"/>
                <w:szCs w:val="24"/>
              </w:rPr>
              <w:t>. 2027 р.</w:t>
            </w:r>
          </w:p>
        </w:tc>
        <w:tc>
          <w:tcPr>
            <w:tcW w:w="140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39662F1" w14:textId="77777777">
            <w:pPr>
              <w:tabs>
                <w:tab w:val="left" w:pos="851"/>
              </w:tabs>
              <w:spacing w:line="216" w:lineRule="auto"/>
              <w:jc w:val="center"/>
              <w:rPr>
                <w:rFonts w:ascii="Times New Roman" w:eastAsia="Times New Roman" w:hAnsi="Times New Roman"/>
                <w:sz w:val="24"/>
                <w:szCs w:val="24"/>
              </w:rPr>
            </w:pPr>
            <w:r w:rsidRPr="003755F0">
              <w:rPr>
                <w:rFonts w:ascii="Times New Roman" w:eastAsia="Times New Roman" w:hAnsi="Times New Roman"/>
                <w:sz w:val="24"/>
                <w:szCs w:val="24"/>
              </w:rPr>
              <w:t>12</w:t>
            </w:r>
          </w:p>
        </w:tc>
      </w:tr>
      <w:tr w14:paraId="7AE67716" w14:textId="77777777" w:rsidTr="003755F0">
        <w:tblPrEx>
          <w:tblW w:w="0" w:type="auto"/>
          <w:tblInd w:w="0" w:type="dxa"/>
          <w:tblLook w:val="04A0"/>
        </w:tblPrEx>
        <w:trPr>
          <w:trHeight w:val="397"/>
        </w:trPr>
        <w:tc>
          <w:tcPr>
            <w:tcW w:w="388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0C3D723" w14:textId="77777777">
            <w:pPr>
              <w:tabs>
                <w:tab w:val="left" w:pos="851"/>
              </w:tabs>
              <w:spacing w:line="216" w:lineRule="auto"/>
              <w:rPr>
                <w:rFonts w:ascii="Times New Roman" w:eastAsia="Times New Roman" w:hAnsi="Times New Roman"/>
                <w:sz w:val="24"/>
                <w:szCs w:val="24"/>
              </w:rPr>
            </w:pPr>
            <w:r w:rsidRPr="003755F0">
              <w:rPr>
                <w:rFonts w:ascii="Times New Roman" w:eastAsia="Times New Roman" w:hAnsi="Times New Roman"/>
                <w:sz w:val="24"/>
                <w:szCs w:val="24"/>
              </w:rPr>
              <w:t>Будівництво інженерно-транспортних мереж</w:t>
            </w:r>
          </w:p>
        </w:tc>
        <w:tc>
          <w:tcPr>
            <w:tcW w:w="209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421313B" w14:textId="77777777">
            <w:pPr>
              <w:tabs>
                <w:tab w:val="left" w:pos="851"/>
              </w:tabs>
              <w:spacing w:line="216" w:lineRule="auto"/>
              <w:jc w:val="center"/>
              <w:rPr>
                <w:rFonts w:ascii="Times New Roman" w:eastAsia="Times New Roman" w:hAnsi="Times New Roman"/>
                <w:sz w:val="24"/>
                <w:szCs w:val="24"/>
              </w:rPr>
            </w:pPr>
            <w:r w:rsidRPr="003755F0">
              <w:rPr>
                <w:rFonts w:ascii="Times New Roman" w:eastAsia="Times New Roman" w:hAnsi="Times New Roman"/>
                <w:sz w:val="24"/>
                <w:szCs w:val="24"/>
              </w:rPr>
              <w:t xml:space="preserve">4 </w:t>
            </w:r>
            <w:r w:rsidRPr="003755F0">
              <w:rPr>
                <w:rFonts w:ascii="Times New Roman" w:eastAsia="Times New Roman" w:hAnsi="Times New Roman"/>
                <w:sz w:val="24"/>
                <w:szCs w:val="24"/>
              </w:rPr>
              <w:t>кв</w:t>
            </w:r>
            <w:r w:rsidRPr="003755F0">
              <w:rPr>
                <w:rFonts w:ascii="Times New Roman" w:eastAsia="Times New Roman" w:hAnsi="Times New Roman"/>
                <w:sz w:val="24"/>
                <w:szCs w:val="24"/>
              </w:rPr>
              <w:t>. 2026 р.</w:t>
            </w:r>
          </w:p>
        </w:tc>
        <w:tc>
          <w:tcPr>
            <w:tcW w:w="210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86A8444" w14:textId="77777777">
            <w:pPr>
              <w:tabs>
                <w:tab w:val="left" w:pos="851"/>
              </w:tabs>
              <w:spacing w:line="216" w:lineRule="auto"/>
              <w:jc w:val="center"/>
              <w:rPr>
                <w:rFonts w:ascii="Times New Roman" w:eastAsia="Times New Roman" w:hAnsi="Times New Roman"/>
                <w:sz w:val="24"/>
                <w:szCs w:val="24"/>
              </w:rPr>
            </w:pPr>
            <w:r w:rsidRPr="003755F0">
              <w:rPr>
                <w:rFonts w:ascii="Times New Roman" w:eastAsia="Times New Roman" w:hAnsi="Times New Roman"/>
                <w:sz w:val="24"/>
                <w:szCs w:val="24"/>
              </w:rPr>
              <w:t xml:space="preserve">1 </w:t>
            </w:r>
            <w:r w:rsidRPr="003755F0">
              <w:rPr>
                <w:rFonts w:ascii="Times New Roman" w:eastAsia="Times New Roman" w:hAnsi="Times New Roman"/>
                <w:sz w:val="24"/>
                <w:szCs w:val="24"/>
              </w:rPr>
              <w:t>кв</w:t>
            </w:r>
            <w:r w:rsidRPr="003755F0">
              <w:rPr>
                <w:rFonts w:ascii="Times New Roman" w:eastAsia="Times New Roman" w:hAnsi="Times New Roman"/>
                <w:sz w:val="24"/>
                <w:szCs w:val="24"/>
              </w:rPr>
              <w:t>. 2028 р.</w:t>
            </w:r>
          </w:p>
        </w:tc>
        <w:tc>
          <w:tcPr>
            <w:tcW w:w="140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9610AC1" w14:textId="77777777">
            <w:pPr>
              <w:tabs>
                <w:tab w:val="left" w:pos="851"/>
              </w:tabs>
              <w:spacing w:line="216" w:lineRule="auto"/>
              <w:jc w:val="center"/>
              <w:rPr>
                <w:rFonts w:ascii="Times New Roman" w:eastAsia="Times New Roman" w:hAnsi="Times New Roman"/>
                <w:sz w:val="24"/>
                <w:szCs w:val="24"/>
              </w:rPr>
            </w:pPr>
            <w:r w:rsidRPr="003755F0">
              <w:rPr>
                <w:rFonts w:ascii="Times New Roman" w:eastAsia="Times New Roman" w:hAnsi="Times New Roman"/>
                <w:sz w:val="24"/>
                <w:szCs w:val="24"/>
              </w:rPr>
              <w:t>18</w:t>
            </w:r>
          </w:p>
        </w:tc>
      </w:tr>
      <w:tr w14:paraId="03D0970A" w14:textId="77777777" w:rsidTr="003755F0">
        <w:tblPrEx>
          <w:tblW w:w="0" w:type="auto"/>
          <w:tblInd w:w="0" w:type="dxa"/>
          <w:tblLook w:val="04A0"/>
        </w:tblPrEx>
        <w:trPr>
          <w:trHeight w:val="397"/>
        </w:trPr>
        <w:tc>
          <w:tcPr>
            <w:tcW w:w="388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6737330" w14:textId="77777777">
            <w:pPr>
              <w:tabs>
                <w:tab w:val="left" w:pos="851"/>
              </w:tabs>
              <w:spacing w:line="216" w:lineRule="auto"/>
              <w:rPr>
                <w:rFonts w:ascii="Times New Roman" w:eastAsia="Times New Roman" w:hAnsi="Times New Roman"/>
                <w:sz w:val="24"/>
                <w:szCs w:val="24"/>
              </w:rPr>
            </w:pPr>
            <w:r w:rsidRPr="003755F0">
              <w:rPr>
                <w:rFonts w:ascii="Times New Roman" w:eastAsia="Times New Roman" w:hAnsi="Times New Roman"/>
                <w:sz w:val="24"/>
                <w:szCs w:val="24"/>
              </w:rPr>
              <w:t xml:space="preserve">Будівництво об’єктів </w:t>
            </w:r>
          </w:p>
        </w:tc>
        <w:tc>
          <w:tcPr>
            <w:tcW w:w="209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616DD5E" w14:textId="77777777">
            <w:pPr>
              <w:tabs>
                <w:tab w:val="left" w:pos="851"/>
              </w:tabs>
              <w:spacing w:line="216" w:lineRule="auto"/>
              <w:jc w:val="center"/>
              <w:rPr>
                <w:rFonts w:ascii="Times New Roman" w:eastAsia="Times New Roman" w:hAnsi="Times New Roman"/>
                <w:sz w:val="24"/>
                <w:szCs w:val="24"/>
              </w:rPr>
            </w:pPr>
            <w:r w:rsidRPr="003755F0">
              <w:rPr>
                <w:rFonts w:ascii="Times New Roman" w:eastAsia="Times New Roman" w:hAnsi="Times New Roman"/>
                <w:sz w:val="24"/>
                <w:szCs w:val="24"/>
              </w:rPr>
              <w:t xml:space="preserve">4 </w:t>
            </w:r>
            <w:r w:rsidRPr="003755F0">
              <w:rPr>
                <w:rFonts w:ascii="Times New Roman" w:eastAsia="Times New Roman" w:hAnsi="Times New Roman"/>
                <w:sz w:val="24"/>
                <w:szCs w:val="24"/>
              </w:rPr>
              <w:t>кв</w:t>
            </w:r>
            <w:r w:rsidRPr="003755F0">
              <w:rPr>
                <w:rFonts w:ascii="Times New Roman" w:eastAsia="Times New Roman" w:hAnsi="Times New Roman"/>
                <w:sz w:val="24"/>
                <w:szCs w:val="24"/>
              </w:rPr>
              <w:t>. 2026 р.</w:t>
            </w:r>
          </w:p>
        </w:tc>
        <w:tc>
          <w:tcPr>
            <w:tcW w:w="210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6372C66" w14:textId="77777777">
            <w:pPr>
              <w:tabs>
                <w:tab w:val="left" w:pos="851"/>
              </w:tabs>
              <w:spacing w:line="216" w:lineRule="auto"/>
              <w:jc w:val="center"/>
              <w:rPr>
                <w:rFonts w:ascii="Times New Roman" w:eastAsia="Times New Roman" w:hAnsi="Times New Roman"/>
                <w:sz w:val="24"/>
                <w:szCs w:val="24"/>
              </w:rPr>
            </w:pPr>
            <w:r w:rsidRPr="003755F0">
              <w:rPr>
                <w:rFonts w:ascii="Times New Roman" w:eastAsia="Times New Roman" w:hAnsi="Times New Roman"/>
                <w:sz w:val="24"/>
                <w:szCs w:val="24"/>
              </w:rPr>
              <w:t xml:space="preserve">4 </w:t>
            </w:r>
            <w:r w:rsidRPr="003755F0">
              <w:rPr>
                <w:rFonts w:ascii="Times New Roman" w:eastAsia="Times New Roman" w:hAnsi="Times New Roman"/>
                <w:sz w:val="24"/>
                <w:szCs w:val="24"/>
              </w:rPr>
              <w:t>кв</w:t>
            </w:r>
            <w:r w:rsidRPr="003755F0">
              <w:rPr>
                <w:rFonts w:ascii="Times New Roman" w:eastAsia="Times New Roman" w:hAnsi="Times New Roman"/>
                <w:sz w:val="24"/>
                <w:szCs w:val="24"/>
              </w:rPr>
              <w:t>. 2028 р.</w:t>
            </w:r>
          </w:p>
        </w:tc>
        <w:tc>
          <w:tcPr>
            <w:tcW w:w="140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DAF294F" w14:textId="77777777">
            <w:pPr>
              <w:tabs>
                <w:tab w:val="left" w:pos="851"/>
              </w:tabs>
              <w:spacing w:line="216" w:lineRule="auto"/>
              <w:jc w:val="center"/>
              <w:rPr>
                <w:rFonts w:ascii="Times New Roman" w:eastAsia="Times New Roman" w:hAnsi="Times New Roman"/>
                <w:sz w:val="24"/>
                <w:szCs w:val="24"/>
              </w:rPr>
            </w:pPr>
            <w:r w:rsidRPr="003755F0">
              <w:rPr>
                <w:rFonts w:ascii="Times New Roman" w:eastAsia="Times New Roman" w:hAnsi="Times New Roman"/>
                <w:sz w:val="24"/>
                <w:szCs w:val="24"/>
              </w:rPr>
              <w:t>24</w:t>
            </w:r>
          </w:p>
        </w:tc>
      </w:tr>
      <w:tr w14:paraId="575761C8" w14:textId="77777777" w:rsidTr="003755F0">
        <w:tblPrEx>
          <w:tblW w:w="0" w:type="auto"/>
          <w:tblInd w:w="0" w:type="dxa"/>
          <w:tblLook w:val="04A0"/>
        </w:tblPrEx>
        <w:trPr>
          <w:trHeight w:val="397"/>
        </w:trPr>
        <w:tc>
          <w:tcPr>
            <w:tcW w:w="388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43F1E37" w14:textId="77777777">
            <w:pPr>
              <w:tabs>
                <w:tab w:val="left" w:pos="851"/>
              </w:tabs>
              <w:spacing w:line="216" w:lineRule="auto"/>
              <w:rPr>
                <w:rFonts w:ascii="Times New Roman" w:eastAsia="Times New Roman" w:hAnsi="Times New Roman"/>
                <w:sz w:val="24"/>
                <w:szCs w:val="24"/>
              </w:rPr>
            </w:pPr>
            <w:r w:rsidRPr="003755F0">
              <w:rPr>
                <w:rFonts w:ascii="Times New Roman" w:eastAsia="Times New Roman" w:hAnsi="Times New Roman"/>
                <w:sz w:val="24"/>
                <w:szCs w:val="24"/>
              </w:rPr>
              <w:t>Залучення керуючої компанії</w:t>
            </w:r>
          </w:p>
        </w:tc>
        <w:tc>
          <w:tcPr>
            <w:tcW w:w="209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4771E0A" w14:textId="77777777">
            <w:pPr>
              <w:tabs>
                <w:tab w:val="left" w:pos="851"/>
              </w:tabs>
              <w:spacing w:line="216" w:lineRule="auto"/>
              <w:jc w:val="center"/>
              <w:rPr>
                <w:rFonts w:ascii="Times New Roman" w:eastAsia="Times New Roman" w:hAnsi="Times New Roman"/>
                <w:sz w:val="24"/>
                <w:szCs w:val="24"/>
              </w:rPr>
            </w:pPr>
            <w:r w:rsidRPr="003755F0">
              <w:rPr>
                <w:rFonts w:ascii="Times New Roman" w:eastAsia="Times New Roman" w:hAnsi="Times New Roman"/>
                <w:sz w:val="24"/>
                <w:szCs w:val="24"/>
              </w:rPr>
              <w:t xml:space="preserve">4 </w:t>
            </w:r>
            <w:r w:rsidRPr="003755F0">
              <w:rPr>
                <w:rFonts w:ascii="Times New Roman" w:eastAsia="Times New Roman" w:hAnsi="Times New Roman"/>
                <w:sz w:val="24"/>
                <w:szCs w:val="24"/>
              </w:rPr>
              <w:t>кв</w:t>
            </w:r>
            <w:r w:rsidRPr="003755F0">
              <w:rPr>
                <w:rFonts w:ascii="Times New Roman" w:eastAsia="Times New Roman" w:hAnsi="Times New Roman"/>
                <w:sz w:val="24"/>
                <w:szCs w:val="24"/>
              </w:rPr>
              <w:t>. 2026 р.</w:t>
            </w:r>
          </w:p>
        </w:tc>
        <w:tc>
          <w:tcPr>
            <w:tcW w:w="210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8C83B6D" w14:textId="77777777">
            <w:pPr>
              <w:tabs>
                <w:tab w:val="left" w:pos="851"/>
              </w:tabs>
              <w:spacing w:line="216" w:lineRule="auto"/>
              <w:jc w:val="center"/>
              <w:rPr>
                <w:rFonts w:ascii="Times New Roman" w:eastAsia="Times New Roman" w:hAnsi="Times New Roman"/>
                <w:sz w:val="24"/>
                <w:szCs w:val="24"/>
              </w:rPr>
            </w:pPr>
            <w:r w:rsidRPr="003755F0">
              <w:rPr>
                <w:rFonts w:ascii="Times New Roman" w:eastAsia="Times New Roman" w:hAnsi="Times New Roman"/>
                <w:sz w:val="24"/>
                <w:szCs w:val="24"/>
              </w:rPr>
              <w:t xml:space="preserve">1 </w:t>
            </w:r>
            <w:r w:rsidRPr="003755F0">
              <w:rPr>
                <w:rFonts w:ascii="Times New Roman" w:eastAsia="Times New Roman" w:hAnsi="Times New Roman"/>
                <w:sz w:val="24"/>
                <w:szCs w:val="24"/>
              </w:rPr>
              <w:t>кв</w:t>
            </w:r>
            <w:r w:rsidRPr="003755F0">
              <w:rPr>
                <w:rFonts w:ascii="Times New Roman" w:eastAsia="Times New Roman" w:hAnsi="Times New Roman"/>
                <w:sz w:val="24"/>
                <w:szCs w:val="24"/>
              </w:rPr>
              <w:t>. 2027 р.</w:t>
            </w:r>
          </w:p>
        </w:tc>
        <w:tc>
          <w:tcPr>
            <w:tcW w:w="140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49C9D9E" w14:textId="77777777">
            <w:pPr>
              <w:tabs>
                <w:tab w:val="left" w:pos="851"/>
              </w:tabs>
              <w:spacing w:line="216" w:lineRule="auto"/>
              <w:jc w:val="center"/>
              <w:rPr>
                <w:rFonts w:ascii="Times New Roman" w:eastAsia="Times New Roman" w:hAnsi="Times New Roman"/>
                <w:sz w:val="24"/>
                <w:szCs w:val="24"/>
              </w:rPr>
            </w:pPr>
            <w:r w:rsidRPr="003755F0">
              <w:rPr>
                <w:rFonts w:ascii="Times New Roman" w:eastAsia="Times New Roman" w:hAnsi="Times New Roman"/>
                <w:sz w:val="24"/>
                <w:szCs w:val="24"/>
              </w:rPr>
              <w:t>6</w:t>
            </w:r>
          </w:p>
        </w:tc>
      </w:tr>
      <w:tr w14:paraId="36253F7C" w14:textId="77777777" w:rsidTr="003755F0">
        <w:tblPrEx>
          <w:tblW w:w="0" w:type="auto"/>
          <w:tblInd w:w="0" w:type="dxa"/>
          <w:tblLook w:val="04A0"/>
        </w:tblPrEx>
        <w:trPr>
          <w:trHeight w:val="397"/>
        </w:trPr>
        <w:tc>
          <w:tcPr>
            <w:tcW w:w="388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E4F1603" w14:textId="77777777">
            <w:pPr>
              <w:tabs>
                <w:tab w:val="left" w:pos="851"/>
              </w:tabs>
              <w:spacing w:line="216" w:lineRule="auto"/>
              <w:rPr>
                <w:rFonts w:ascii="Times New Roman" w:eastAsia="Times New Roman" w:hAnsi="Times New Roman"/>
                <w:sz w:val="24"/>
                <w:szCs w:val="24"/>
              </w:rPr>
            </w:pPr>
            <w:r w:rsidRPr="003755F0">
              <w:rPr>
                <w:rFonts w:ascii="Times New Roman" w:eastAsia="Times New Roman" w:hAnsi="Times New Roman"/>
                <w:sz w:val="24"/>
                <w:szCs w:val="24"/>
              </w:rPr>
              <w:t>Залучення учасників, інших суб’єктів та фінансування</w:t>
            </w:r>
          </w:p>
        </w:tc>
        <w:tc>
          <w:tcPr>
            <w:tcW w:w="209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B0C618F" w14:textId="77777777">
            <w:pPr>
              <w:tabs>
                <w:tab w:val="left" w:pos="851"/>
              </w:tabs>
              <w:spacing w:line="216" w:lineRule="auto"/>
              <w:jc w:val="center"/>
              <w:rPr>
                <w:rFonts w:ascii="Times New Roman" w:eastAsia="Times New Roman" w:hAnsi="Times New Roman"/>
                <w:sz w:val="24"/>
                <w:szCs w:val="24"/>
              </w:rPr>
            </w:pPr>
            <w:r w:rsidRPr="003755F0">
              <w:rPr>
                <w:rFonts w:ascii="Times New Roman" w:eastAsia="Times New Roman" w:hAnsi="Times New Roman"/>
                <w:sz w:val="24"/>
                <w:szCs w:val="24"/>
              </w:rPr>
              <w:t xml:space="preserve">1 </w:t>
            </w:r>
            <w:r w:rsidRPr="003755F0">
              <w:rPr>
                <w:rFonts w:ascii="Times New Roman" w:eastAsia="Times New Roman" w:hAnsi="Times New Roman"/>
                <w:sz w:val="24"/>
                <w:szCs w:val="24"/>
              </w:rPr>
              <w:t>кв</w:t>
            </w:r>
            <w:r w:rsidRPr="003755F0">
              <w:rPr>
                <w:rFonts w:ascii="Times New Roman" w:eastAsia="Times New Roman" w:hAnsi="Times New Roman"/>
                <w:sz w:val="24"/>
                <w:szCs w:val="24"/>
              </w:rPr>
              <w:t>. 2027 р.</w:t>
            </w:r>
          </w:p>
        </w:tc>
        <w:tc>
          <w:tcPr>
            <w:tcW w:w="210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5077714" w14:textId="77777777">
            <w:pPr>
              <w:tabs>
                <w:tab w:val="left" w:pos="851"/>
              </w:tabs>
              <w:spacing w:line="216" w:lineRule="auto"/>
              <w:jc w:val="center"/>
              <w:rPr>
                <w:rFonts w:ascii="Times New Roman" w:eastAsia="Times New Roman" w:hAnsi="Times New Roman"/>
                <w:sz w:val="24"/>
                <w:szCs w:val="24"/>
              </w:rPr>
            </w:pPr>
            <w:r w:rsidRPr="003755F0">
              <w:rPr>
                <w:rFonts w:ascii="Times New Roman" w:eastAsia="Times New Roman" w:hAnsi="Times New Roman"/>
                <w:sz w:val="24"/>
                <w:szCs w:val="24"/>
              </w:rPr>
              <w:t xml:space="preserve">2 </w:t>
            </w:r>
            <w:r w:rsidRPr="003755F0">
              <w:rPr>
                <w:rFonts w:ascii="Times New Roman" w:eastAsia="Times New Roman" w:hAnsi="Times New Roman"/>
                <w:sz w:val="24"/>
                <w:szCs w:val="24"/>
              </w:rPr>
              <w:t>кв</w:t>
            </w:r>
            <w:r w:rsidRPr="003755F0">
              <w:rPr>
                <w:rFonts w:ascii="Times New Roman" w:eastAsia="Times New Roman" w:hAnsi="Times New Roman"/>
                <w:sz w:val="24"/>
                <w:szCs w:val="24"/>
              </w:rPr>
              <w:t>. 2028 р.</w:t>
            </w:r>
          </w:p>
        </w:tc>
        <w:tc>
          <w:tcPr>
            <w:tcW w:w="140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A7002B8" w14:textId="77777777">
            <w:pPr>
              <w:tabs>
                <w:tab w:val="left" w:pos="851"/>
              </w:tabs>
              <w:spacing w:line="216" w:lineRule="auto"/>
              <w:jc w:val="center"/>
              <w:rPr>
                <w:rFonts w:ascii="Times New Roman" w:eastAsia="Times New Roman" w:hAnsi="Times New Roman"/>
                <w:sz w:val="24"/>
                <w:szCs w:val="24"/>
              </w:rPr>
            </w:pPr>
            <w:r w:rsidRPr="003755F0">
              <w:rPr>
                <w:rFonts w:ascii="Times New Roman" w:eastAsia="Times New Roman" w:hAnsi="Times New Roman"/>
                <w:sz w:val="24"/>
                <w:szCs w:val="24"/>
              </w:rPr>
              <w:t>15</w:t>
            </w:r>
          </w:p>
        </w:tc>
      </w:tr>
      <w:tr w14:paraId="299579CA" w14:textId="77777777" w:rsidTr="003755F0">
        <w:tblPrEx>
          <w:tblW w:w="0" w:type="auto"/>
          <w:tblInd w:w="0" w:type="dxa"/>
          <w:tblLook w:val="04A0"/>
        </w:tblPrEx>
        <w:trPr>
          <w:trHeight w:val="397"/>
        </w:trPr>
        <w:tc>
          <w:tcPr>
            <w:tcW w:w="388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E014E97" w14:textId="77777777">
            <w:pPr>
              <w:tabs>
                <w:tab w:val="left" w:pos="851"/>
              </w:tabs>
              <w:spacing w:line="216" w:lineRule="auto"/>
              <w:rPr>
                <w:rFonts w:ascii="Times New Roman" w:eastAsia="Times New Roman" w:hAnsi="Times New Roman"/>
                <w:sz w:val="24"/>
                <w:szCs w:val="24"/>
              </w:rPr>
            </w:pPr>
            <w:r w:rsidRPr="003755F0">
              <w:rPr>
                <w:rFonts w:ascii="Times New Roman" w:eastAsia="Times New Roman" w:hAnsi="Times New Roman"/>
                <w:sz w:val="24"/>
                <w:szCs w:val="24"/>
              </w:rPr>
              <w:t>Завезення, інсталяція та налаштування обладнання</w:t>
            </w:r>
          </w:p>
        </w:tc>
        <w:tc>
          <w:tcPr>
            <w:tcW w:w="209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330C8D4" w14:textId="77777777">
            <w:pPr>
              <w:tabs>
                <w:tab w:val="left" w:pos="851"/>
              </w:tabs>
              <w:spacing w:line="216" w:lineRule="auto"/>
              <w:jc w:val="center"/>
              <w:rPr>
                <w:rFonts w:ascii="Times New Roman" w:eastAsia="Times New Roman" w:hAnsi="Times New Roman"/>
                <w:sz w:val="24"/>
                <w:szCs w:val="24"/>
              </w:rPr>
            </w:pPr>
            <w:r w:rsidRPr="003755F0">
              <w:rPr>
                <w:rFonts w:ascii="Times New Roman" w:eastAsia="Times New Roman" w:hAnsi="Times New Roman"/>
                <w:sz w:val="24"/>
                <w:szCs w:val="24"/>
              </w:rPr>
              <w:t xml:space="preserve">4 </w:t>
            </w:r>
            <w:r w:rsidRPr="003755F0">
              <w:rPr>
                <w:rFonts w:ascii="Times New Roman" w:eastAsia="Times New Roman" w:hAnsi="Times New Roman"/>
                <w:sz w:val="24"/>
                <w:szCs w:val="24"/>
              </w:rPr>
              <w:t>кв</w:t>
            </w:r>
            <w:r w:rsidRPr="003755F0">
              <w:rPr>
                <w:rFonts w:ascii="Times New Roman" w:eastAsia="Times New Roman" w:hAnsi="Times New Roman"/>
                <w:sz w:val="24"/>
                <w:szCs w:val="24"/>
              </w:rPr>
              <w:t>. 2027 р.</w:t>
            </w:r>
          </w:p>
        </w:tc>
        <w:tc>
          <w:tcPr>
            <w:tcW w:w="210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1953BEB" w14:textId="77777777">
            <w:pPr>
              <w:tabs>
                <w:tab w:val="left" w:pos="851"/>
              </w:tabs>
              <w:spacing w:line="216" w:lineRule="auto"/>
              <w:jc w:val="center"/>
              <w:rPr>
                <w:rFonts w:ascii="Times New Roman" w:eastAsia="Times New Roman" w:hAnsi="Times New Roman"/>
                <w:sz w:val="24"/>
                <w:szCs w:val="24"/>
              </w:rPr>
            </w:pPr>
            <w:r w:rsidRPr="003755F0">
              <w:rPr>
                <w:rFonts w:ascii="Times New Roman" w:eastAsia="Times New Roman" w:hAnsi="Times New Roman"/>
                <w:sz w:val="24"/>
                <w:szCs w:val="24"/>
              </w:rPr>
              <w:t xml:space="preserve">4 </w:t>
            </w:r>
            <w:r w:rsidRPr="003755F0">
              <w:rPr>
                <w:rFonts w:ascii="Times New Roman" w:eastAsia="Times New Roman" w:hAnsi="Times New Roman"/>
                <w:sz w:val="24"/>
                <w:szCs w:val="24"/>
              </w:rPr>
              <w:t>кв</w:t>
            </w:r>
            <w:r w:rsidRPr="003755F0">
              <w:rPr>
                <w:rFonts w:ascii="Times New Roman" w:eastAsia="Times New Roman" w:hAnsi="Times New Roman"/>
                <w:sz w:val="24"/>
                <w:szCs w:val="24"/>
              </w:rPr>
              <w:t>. 2028 р.</w:t>
            </w:r>
          </w:p>
        </w:tc>
        <w:tc>
          <w:tcPr>
            <w:tcW w:w="140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528641C" w14:textId="77777777">
            <w:pPr>
              <w:tabs>
                <w:tab w:val="left" w:pos="851"/>
              </w:tabs>
              <w:spacing w:line="216" w:lineRule="auto"/>
              <w:jc w:val="center"/>
              <w:rPr>
                <w:rFonts w:ascii="Times New Roman" w:eastAsia="Times New Roman" w:hAnsi="Times New Roman"/>
                <w:sz w:val="24"/>
                <w:szCs w:val="24"/>
              </w:rPr>
            </w:pPr>
            <w:r w:rsidRPr="003755F0">
              <w:rPr>
                <w:rFonts w:ascii="Times New Roman" w:eastAsia="Times New Roman" w:hAnsi="Times New Roman"/>
                <w:sz w:val="24"/>
                <w:szCs w:val="24"/>
              </w:rPr>
              <w:t>18</w:t>
            </w:r>
          </w:p>
        </w:tc>
      </w:tr>
      <w:tr w14:paraId="643CCAF7" w14:textId="77777777" w:rsidTr="003755F0">
        <w:tblPrEx>
          <w:tblW w:w="0" w:type="auto"/>
          <w:tblInd w:w="0" w:type="dxa"/>
          <w:tblLook w:val="04A0"/>
        </w:tblPrEx>
        <w:trPr>
          <w:trHeight w:val="397"/>
        </w:trPr>
        <w:tc>
          <w:tcPr>
            <w:tcW w:w="388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66DF859" w14:textId="77777777">
            <w:pPr>
              <w:tabs>
                <w:tab w:val="left" w:pos="851"/>
              </w:tabs>
              <w:spacing w:line="216" w:lineRule="auto"/>
              <w:rPr>
                <w:rFonts w:ascii="Times New Roman" w:eastAsia="Times New Roman" w:hAnsi="Times New Roman"/>
                <w:sz w:val="24"/>
                <w:szCs w:val="24"/>
              </w:rPr>
            </w:pPr>
            <w:r w:rsidRPr="003755F0">
              <w:rPr>
                <w:rFonts w:ascii="Times New Roman" w:eastAsia="Times New Roman" w:hAnsi="Times New Roman"/>
                <w:sz w:val="24"/>
                <w:szCs w:val="24"/>
              </w:rPr>
              <w:t>Завершення і запуск роботи ІП</w:t>
            </w:r>
          </w:p>
        </w:tc>
        <w:tc>
          <w:tcPr>
            <w:tcW w:w="209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3DD507D" w14:textId="77777777">
            <w:pPr>
              <w:tabs>
                <w:tab w:val="left" w:pos="851"/>
              </w:tabs>
              <w:spacing w:line="216" w:lineRule="auto"/>
              <w:jc w:val="center"/>
              <w:rPr>
                <w:rFonts w:ascii="Times New Roman" w:eastAsia="Times New Roman" w:hAnsi="Times New Roman"/>
                <w:sz w:val="24"/>
                <w:szCs w:val="24"/>
              </w:rPr>
            </w:pPr>
            <w:r w:rsidRPr="003755F0">
              <w:rPr>
                <w:rFonts w:ascii="Times New Roman" w:eastAsia="Times New Roman" w:hAnsi="Times New Roman"/>
                <w:sz w:val="24"/>
                <w:szCs w:val="24"/>
              </w:rPr>
              <w:t xml:space="preserve">4 </w:t>
            </w:r>
            <w:r w:rsidRPr="003755F0">
              <w:rPr>
                <w:rFonts w:ascii="Times New Roman" w:eastAsia="Times New Roman" w:hAnsi="Times New Roman"/>
                <w:sz w:val="24"/>
                <w:szCs w:val="24"/>
              </w:rPr>
              <w:t>кв</w:t>
            </w:r>
            <w:r w:rsidRPr="003755F0">
              <w:rPr>
                <w:rFonts w:ascii="Times New Roman" w:eastAsia="Times New Roman" w:hAnsi="Times New Roman"/>
                <w:sz w:val="24"/>
                <w:szCs w:val="24"/>
              </w:rPr>
              <w:t>. 2028 р.</w:t>
            </w:r>
          </w:p>
        </w:tc>
        <w:tc>
          <w:tcPr>
            <w:tcW w:w="210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C65A34C" w14:textId="77777777">
            <w:pPr>
              <w:tabs>
                <w:tab w:val="left" w:pos="851"/>
              </w:tabs>
              <w:spacing w:line="216" w:lineRule="auto"/>
              <w:jc w:val="center"/>
              <w:rPr>
                <w:rFonts w:ascii="Times New Roman" w:eastAsia="Times New Roman" w:hAnsi="Times New Roman"/>
                <w:sz w:val="24"/>
                <w:szCs w:val="24"/>
              </w:rPr>
            </w:pPr>
            <w:r w:rsidRPr="003755F0">
              <w:rPr>
                <w:rFonts w:ascii="Times New Roman" w:eastAsia="Times New Roman" w:hAnsi="Times New Roman"/>
                <w:sz w:val="24"/>
                <w:szCs w:val="24"/>
              </w:rPr>
              <w:t xml:space="preserve">1 </w:t>
            </w:r>
            <w:r w:rsidRPr="003755F0">
              <w:rPr>
                <w:rFonts w:ascii="Times New Roman" w:eastAsia="Times New Roman" w:hAnsi="Times New Roman"/>
                <w:sz w:val="24"/>
                <w:szCs w:val="24"/>
              </w:rPr>
              <w:t>кв</w:t>
            </w:r>
            <w:r w:rsidRPr="003755F0">
              <w:rPr>
                <w:rFonts w:ascii="Times New Roman" w:eastAsia="Times New Roman" w:hAnsi="Times New Roman"/>
                <w:sz w:val="24"/>
                <w:szCs w:val="24"/>
              </w:rPr>
              <w:t>. 2029 р.</w:t>
            </w:r>
          </w:p>
        </w:tc>
        <w:tc>
          <w:tcPr>
            <w:tcW w:w="140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2369D48" w14:textId="77777777">
            <w:pPr>
              <w:tabs>
                <w:tab w:val="left" w:pos="851"/>
              </w:tabs>
              <w:spacing w:line="216" w:lineRule="auto"/>
              <w:jc w:val="center"/>
              <w:rPr>
                <w:rFonts w:ascii="Times New Roman" w:eastAsia="Times New Roman" w:hAnsi="Times New Roman"/>
                <w:sz w:val="24"/>
                <w:szCs w:val="24"/>
              </w:rPr>
            </w:pPr>
            <w:r w:rsidRPr="003755F0">
              <w:rPr>
                <w:rFonts w:ascii="Times New Roman" w:eastAsia="Times New Roman" w:hAnsi="Times New Roman"/>
                <w:sz w:val="24"/>
                <w:szCs w:val="24"/>
              </w:rPr>
              <w:t>6</w:t>
            </w:r>
          </w:p>
        </w:tc>
      </w:tr>
    </w:tbl>
    <w:p w:rsidR="003755F0" w:rsidRPr="003755F0" w:rsidP="003755F0" w14:paraId="0B435095" w14:textId="77777777">
      <w:pPr>
        <w:spacing w:after="0" w:line="240" w:lineRule="auto"/>
        <w:jc w:val="center"/>
        <w:rPr>
          <w:rFonts w:ascii="Times New Roman" w:eastAsia="Calibri" w:hAnsi="Times New Roman" w:cs="Times New Roman"/>
          <w:b/>
          <w:bCs/>
          <w:caps/>
          <w:kern w:val="2"/>
          <w:sz w:val="28"/>
          <w:szCs w:val="28"/>
          <w:lang w:eastAsia="en-US"/>
          <w14:ligatures w14:val="standardContextual"/>
        </w:rPr>
      </w:pPr>
    </w:p>
    <w:p w:rsidR="003755F0" w:rsidRPr="003755F0" w:rsidP="003755F0" w14:paraId="3077185B" w14:textId="77777777">
      <w:pPr>
        <w:spacing w:after="0" w:line="240" w:lineRule="auto"/>
        <w:jc w:val="center"/>
        <w:rPr>
          <w:rFonts w:ascii="Times New Roman" w:eastAsia="Calibri" w:hAnsi="Times New Roman" w:cs="Times New Roman"/>
          <w:b/>
          <w:bCs/>
          <w:caps/>
          <w:kern w:val="2"/>
          <w:sz w:val="28"/>
          <w:szCs w:val="28"/>
          <w:lang w:eastAsia="en-US"/>
          <w14:ligatures w14:val="standardContextual"/>
        </w:rPr>
      </w:pPr>
      <w:r w:rsidRPr="003755F0">
        <w:rPr>
          <w:rFonts w:ascii="Times New Roman" w:eastAsia="Calibri" w:hAnsi="Times New Roman" w:cs="Times New Roman"/>
          <w:b/>
          <w:bCs/>
          <w:caps/>
          <w:kern w:val="2"/>
          <w:sz w:val="28"/>
          <w:szCs w:val="28"/>
          <w:lang w:eastAsia="en-US"/>
          <w14:ligatures w14:val="standardContextual"/>
        </w:rPr>
        <w:t>Попередній майстер-план</w:t>
      </w:r>
    </w:p>
    <w:p w:rsidR="003755F0" w:rsidRPr="003755F0" w:rsidP="003755F0" w14:paraId="63EE25AF" w14:textId="77777777">
      <w:pPr>
        <w:spacing w:after="0" w:line="240" w:lineRule="auto"/>
        <w:jc w:val="center"/>
        <w:rPr>
          <w:rFonts w:ascii="Times New Roman" w:eastAsia="Calibri" w:hAnsi="Times New Roman" w:cs="Times New Roman"/>
          <w:b/>
          <w:bCs/>
          <w:caps/>
          <w:kern w:val="2"/>
          <w:sz w:val="28"/>
          <w:szCs w:val="28"/>
          <w:lang w:eastAsia="en-US"/>
          <w14:ligatures w14:val="standardContextual"/>
        </w:rPr>
      </w:pPr>
    </w:p>
    <w:p w:rsidR="003755F0" w:rsidRPr="003755F0" w:rsidP="003755F0" w14:paraId="4228A77B"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При розробці попереднього майстер-плану індустріального парку ініціатором були враховані ключові чинники, що визначатимуть його ефективність та стійкий розвиток:</w:t>
      </w:r>
    </w:p>
    <w:p w:rsidR="003755F0" w:rsidRPr="003755F0" w:rsidP="003755F0" w14:paraId="2CADEBA8"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Стратегічне бачення — сформульовано довгострокову концепцію з орієнтацією на кластеризацію машинобудування та підвищення міжнародної конкурентоспроможності.</w:t>
      </w:r>
    </w:p>
    <w:p w:rsidR="003755F0" w:rsidRPr="003755F0" w:rsidP="003755F0" w14:paraId="27365AEF"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Потреби потенційних учасників — планування здійснювалося з урахуванням специфіки їхньої діяльності та функціонального призначення парку.</w:t>
      </w:r>
    </w:p>
    <w:p w:rsidR="003755F0" w:rsidRPr="003755F0" w:rsidP="003755F0" w14:paraId="6B4B4090"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Екологічна та соціальна складова — акцент зроблено на комплексному екологічному менеджменті, розвитку комунальної інфраструктури та створенні інклюзивного соціального середовища.</w:t>
      </w:r>
    </w:p>
    <w:p w:rsidR="003755F0" w:rsidRPr="003755F0" w:rsidP="003755F0" w14:paraId="40F8C7ED"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Гнучкість забудови — передбачено можливість використання ділянок для різноманітних цілей, що дозволить адаптуватися до змінних вимог ринку.</w:t>
      </w:r>
    </w:p>
    <w:p w:rsidR="003755F0" w:rsidRPr="003755F0" w:rsidP="003755F0" w14:paraId="231AB36E"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Транспортна доступність — забезпечено фізичне сполучення з сусідніми громадами та територіями для зручності логістики та взаємодії.</w:t>
      </w:r>
    </w:p>
    <w:p w:rsidR="003755F0" w:rsidRPr="003755F0" w:rsidP="003755F0" w14:paraId="52623EC1"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Енергоефективність та екологічність — впроваджено рішення, спрямовані на енергозбереження, використання чистих і низьковуглецевих технологій.</w:t>
      </w:r>
    </w:p>
    <w:p w:rsidR="003755F0" w:rsidRPr="003755F0" w:rsidP="003755F0" w14:paraId="1E0E4A02"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Цей підхід гарантує збалансований розвиток парку з урахуванням економічних, екологічних та соціальних аспектів.</w:t>
      </w:r>
    </w:p>
    <w:p w:rsidR="003755F0" w:rsidRPr="003755F0" w:rsidP="003755F0" w14:paraId="2539E4AD"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Метою розробки майстер-плану є визначення планувальної структури території парку для розташування в ньому машинобудівного виробництва.</w:t>
      </w:r>
    </w:p>
    <w:p w:rsidR="003755F0" w:rsidRPr="003755F0" w:rsidP="003755F0" w14:paraId="3906924C"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На території індустріального парку планується розташувати цілий ряд будівель та споруд виробничого, складського, інженерно-технічного та транспортно-логістичного призначення. Поруч з входом на територію індустріального парку </w:t>
      </w:r>
      <w:r w:rsidRPr="003755F0">
        <w:rPr>
          <w:rFonts w:ascii="Times New Roman" w:eastAsia="Calibri" w:hAnsi="Times New Roman" w:cs="Times New Roman"/>
          <w:kern w:val="2"/>
          <w:sz w:val="28"/>
          <w:szCs w:val="28"/>
          <w:lang w:eastAsia="en-US"/>
          <w14:ligatures w14:val="standardContextual"/>
        </w:rPr>
        <w:t>запроєктовано</w:t>
      </w:r>
      <w:r w:rsidRPr="003755F0">
        <w:rPr>
          <w:rFonts w:ascii="Times New Roman" w:eastAsia="Calibri" w:hAnsi="Times New Roman" w:cs="Times New Roman"/>
          <w:kern w:val="2"/>
          <w:sz w:val="28"/>
          <w:szCs w:val="28"/>
          <w:lang w:eastAsia="en-US"/>
          <w14:ligatures w14:val="standardContextual"/>
        </w:rPr>
        <w:t xml:space="preserve"> адміністративно-побутовий корпус у три поверхи, який стане центром управління та обслуговування персоналу. Також передбачено автомобільні стоянки/ангари для легкового і вантажного транспорту, зелені зони відпочинку для працівників, що забезпечують комфортні умови праці.</w:t>
      </w:r>
    </w:p>
    <w:p w:rsidR="003755F0" w:rsidRPr="003755F0" w:rsidP="003755F0" w14:paraId="4C273218"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Всі об’єкти парку — адміністративні, виробничі та відпочинкові зони — пов’язані зручною системою доріг, яка інтегрується з зовнішньою вуличною мережею. Це гарантує легкий доступ та ефективну логістику як всередині парку, так і за його межами.</w:t>
      </w:r>
    </w:p>
    <w:p w:rsidR="003755F0" w:rsidRPr="003755F0" w:rsidP="003755F0" w14:paraId="16B99D4F"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Для забезпечення безперебійної роботи індустріального парку передбачено комплекс інженерно-технічних та допоміжних споруд. Серед них — лабораторія, вагові комплекси, трансформаторна підстанція, газорозподільний пункт, котельня, пожежний резервуар, резервуар для питної води й очисні споруди. </w:t>
      </w:r>
      <w:r w:rsidRPr="003755F0">
        <w:rPr>
          <w:rFonts w:ascii="Times New Roman" w:eastAsia="Calibri" w:hAnsi="Times New Roman" w:cs="Times New Roman"/>
          <w:kern w:val="2"/>
          <w:sz w:val="28"/>
          <w:szCs w:val="28"/>
          <w:lang w:eastAsia="en-US"/>
          <w14:ligatures w14:val="standardContextual"/>
        </w:rPr>
        <w:t>Проєктом</w:t>
      </w:r>
      <w:r w:rsidRPr="003755F0">
        <w:rPr>
          <w:rFonts w:ascii="Times New Roman" w:eastAsia="Calibri" w:hAnsi="Times New Roman" w:cs="Times New Roman"/>
          <w:kern w:val="2"/>
          <w:sz w:val="28"/>
          <w:szCs w:val="28"/>
          <w:lang w:eastAsia="en-US"/>
          <w14:ligatures w14:val="standardContextual"/>
        </w:rPr>
        <w:t xml:space="preserve"> ретельно пророблено систему проїздів, трасування яких враховує існуючі умови та дотримується чинних нормативних вимог. Це дозволяє оптимізувати транспортні потоки та забезпечити безпеку на території.</w:t>
      </w:r>
    </w:p>
    <w:p w:rsidR="003755F0" w:rsidRPr="003755F0" w:rsidP="003755F0" w14:paraId="69D4AA53"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1E972F0F"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На території індустріального парку </w:t>
      </w:r>
      <w:r w:rsidRPr="003755F0">
        <w:rPr>
          <w:rFonts w:ascii="Times New Roman" w:eastAsia="Calibri" w:hAnsi="Times New Roman" w:cs="Times New Roman"/>
          <w:kern w:val="2"/>
          <w:sz w:val="28"/>
          <w:szCs w:val="28"/>
          <w:lang w:eastAsia="en-US"/>
          <w14:ligatures w14:val="standardContextual"/>
        </w:rPr>
        <w:t>спроєктовані</w:t>
      </w:r>
      <w:r w:rsidRPr="003755F0">
        <w:rPr>
          <w:rFonts w:ascii="Times New Roman" w:eastAsia="Calibri" w:hAnsi="Times New Roman" w:cs="Times New Roman"/>
          <w:kern w:val="2"/>
          <w:sz w:val="28"/>
          <w:szCs w:val="28"/>
          <w:lang w:eastAsia="en-US"/>
          <w14:ligatures w14:val="standardContextual"/>
        </w:rPr>
        <w:t xml:space="preserve"> наступні зони:</w:t>
      </w:r>
    </w:p>
    <w:p w:rsidR="003755F0" w:rsidRPr="003755F0" w:rsidP="003755F0" w14:paraId="28F5246C"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5F831222"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зона розміщення промислово-складських будівель відповідно до спеціалізації парку;</w:t>
      </w:r>
    </w:p>
    <w:p w:rsidR="003755F0" w:rsidRPr="003755F0" w:rsidP="003755F0" w14:paraId="425B8675" w14:textId="77777777">
      <w:pPr>
        <w:tabs>
          <w:tab w:val="num" w:pos="1276"/>
        </w:tabs>
        <w:spacing w:after="0" w:line="240" w:lineRule="auto"/>
        <w:ind w:left="851"/>
        <w:jc w:val="both"/>
        <w:rPr>
          <w:rFonts w:ascii="Times New Roman" w:eastAsia="Calibri" w:hAnsi="Times New Roman" w:cs="Times New Roman"/>
          <w:kern w:val="2"/>
          <w:sz w:val="28"/>
          <w:szCs w:val="28"/>
          <w:lang w:eastAsia="en-US"/>
          <w14:ligatures w14:val="standardContextual"/>
        </w:rPr>
      </w:pPr>
    </w:p>
    <w:p w:rsidR="003755F0" w:rsidRPr="003755F0" w:rsidP="003755F0" w14:paraId="4C4203C1"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офісно</w:t>
      </w:r>
      <w:r w:rsidRPr="003755F0">
        <w:rPr>
          <w:rFonts w:ascii="Times New Roman" w:eastAsia="Calibri" w:hAnsi="Times New Roman" w:cs="Times New Roman"/>
          <w:kern w:val="2"/>
          <w:sz w:val="28"/>
          <w:szCs w:val="28"/>
          <w:lang w:eastAsia="en-US"/>
          <w14:ligatures w14:val="standardContextual"/>
        </w:rPr>
        <w:t>-побутові будівлі та споруди, об’єкти соціальної інфраструктури, в тому числі адміністративні приміщення, їдальня, лабораторія, науково-дослідні центри;</w:t>
      </w:r>
    </w:p>
    <w:p w:rsidR="003755F0" w:rsidRPr="003755F0" w:rsidP="003755F0" w14:paraId="1B96E75F" w14:textId="77777777">
      <w:pPr>
        <w:tabs>
          <w:tab w:val="num" w:pos="1276"/>
        </w:tabs>
        <w:spacing w:after="0" w:line="240" w:lineRule="auto"/>
        <w:jc w:val="both"/>
        <w:rPr>
          <w:rFonts w:ascii="Times New Roman" w:eastAsia="Calibri" w:hAnsi="Times New Roman" w:cs="Times New Roman"/>
          <w:kern w:val="2"/>
          <w:sz w:val="28"/>
          <w:szCs w:val="28"/>
          <w:lang w:eastAsia="en-US"/>
          <w14:ligatures w14:val="standardContextual"/>
        </w:rPr>
      </w:pPr>
    </w:p>
    <w:p w:rsidR="003755F0" w:rsidRPr="003755F0" w:rsidP="003755F0" w14:paraId="0736DC57"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ділянки інженерно-технічного забезпечення, в тому числі водоочисні установки, точки збору твердих відходів, трансформаторна підстанція, газорозподільний пункт, склад паливно-мастильних матеріалів, резервуари і насосну станцію пожежогасіння;</w:t>
      </w:r>
    </w:p>
    <w:p w:rsidR="003755F0" w:rsidRPr="003755F0" w:rsidP="003755F0" w14:paraId="5EAFAB41" w14:textId="77777777">
      <w:pPr>
        <w:tabs>
          <w:tab w:val="num" w:pos="1276"/>
        </w:tabs>
        <w:spacing w:after="0" w:line="240" w:lineRule="auto"/>
        <w:jc w:val="both"/>
        <w:rPr>
          <w:rFonts w:ascii="Times New Roman" w:eastAsia="Calibri" w:hAnsi="Times New Roman" w:cs="Times New Roman"/>
          <w:kern w:val="2"/>
          <w:sz w:val="28"/>
          <w:szCs w:val="28"/>
          <w:lang w:eastAsia="en-US"/>
          <w14:ligatures w14:val="standardContextual"/>
        </w:rPr>
      </w:pPr>
    </w:p>
    <w:p w:rsidR="003755F0" w:rsidRPr="003755F0" w:rsidP="003755F0" w14:paraId="1449B88E"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зона </w:t>
      </w:r>
      <w:r w:rsidRPr="003755F0">
        <w:rPr>
          <w:rFonts w:ascii="Times New Roman" w:eastAsia="Calibri" w:hAnsi="Times New Roman" w:cs="Times New Roman"/>
          <w:kern w:val="2"/>
          <w:sz w:val="28"/>
          <w:szCs w:val="28"/>
          <w:lang w:eastAsia="en-US"/>
          <w14:ligatures w14:val="standardContextual"/>
        </w:rPr>
        <w:t>навантажувально</w:t>
      </w:r>
      <w:r w:rsidRPr="003755F0">
        <w:rPr>
          <w:rFonts w:ascii="Times New Roman" w:eastAsia="Calibri" w:hAnsi="Times New Roman" w:cs="Times New Roman"/>
          <w:kern w:val="2"/>
          <w:sz w:val="28"/>
          <w:szCs w:val="28"/>
          <w:lang w:eastAsia="en-US"/>
          <w14:ligatures w14:val="standardContextual"/>
        </w:rPr>
        <w:t>-вивантажувальних робіт;</w:t>
      </w:r>
    </w:p>
    <w:p w:rsidR="003755F0" w:rsidRPr="003755F0" w:rsidP="003755F0" w14:paraId="6B39CE30" w14:textId="77777777">
      <w:pPr>
        <w:tabs>
          <w:tab w:val="num" w:pos="1276"/>
        </w:tabs>
        <w:spacing w:after="0" w:line="240" w:lineRule="auto"/>
        <w:jc w:val="both"/>
        <w:rPr>
          <w:rFonts w:ascii="Times New Roman" w:eastAsia="Calibri" w:hAnsi="Times New Roman" w:cs="Times New Roman"/>
          <w:kern w:val="2"/>
          <w:sz w:val="28"/>
          <w:szCs w:val="28"/>
          <w:lang w:eastAsia="en-US"/>
          <w14:ligatures w14:val="standardContextual"/>
        </w:rPr>
      </w:pPr>
    </w:p>
    <w:p w:rsidR="003755F0" w:rsidRPr="003755F0" w:rsidP="003755F0" w14:paraId="23A806E5"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ангар для зберігання автотранспорту;</w:t>
      </w:r>
    </w:p>
    <w:p w:rsidR="003755F0" w:rsidRPr="003755F0" w:rsidP="003755F0" w14:paraId="001D319F" w14:textId="77777777">
      <w:pPr>
        <w:tabs>
          <w:tab w:val="num" w:pos="1276"/>
        </w:tabs>
        <w:spacing w:after="0" w:line="240" w:lineRule="auto"/>
        <w:jc w:val="both"/>
        <w:rPr>
          <w:rFonts w:ascii="Times New Roman" w:eastAsia="Calibri" w:hAnsi="Times New Roman" w:cs="Times New Roman"/>
          <w:kern w:val="2"/>
          <w:sz w:val="28"/>
          <w:szCs w:val="28"/>
          <w:lang w:eastAsia="en-US"/>
          <w14:ligatures w14:val="standardContextual"/>
        </w:rPr>
      </w:pPr>
    </w:p>
    <w:p w:rsidR="003755F0" w:rsidRPr="003755F0" w:rsidP="003755F0" w14:paraId="7B055D9A"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виставкова зона для презентації продукції;</w:t>
      </w:r>
    </w:p>
    <w:p w:rsidR="003755F0" w:rsidRPr="003755F0" w:rsidP="003755F0" w14:paraId="17E4C9AC" w14:textId="77777777">
      <w:pPr>
        <w:tabs>
          <w:tab w:val="num" w:pos="1276"/>
        </w:tabs>
        <w:spacing w:after="0" w:line="240" w:lineRule="auto"/>
        <w:jc w:val="both"/>
        <w:rPr>
          <w:rFonts w:ascii="Times New Roman" w:eastAsia="Calibri" w:hAnsi="Times New Roman" w:cs="Times New Roman"/>
          <w:kern w:val="2"/>
          <w:sz w:val="28"/>
          <w:szCs w:val="28"/>
          <w:lang w:eastAsia="en-US"/>
          <w14:ligatures w14:val="standardContextual"/>
        </w:rPr>
      </w:pPr>
    </w:p>
    <w:p w:rsidR="003755F0" w:rsidRPr="003755F0" w:rsidP="003755F0" w14:paraId="3F197C90"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зони зелених насаджень;</w:t>
      </w:r>
    </w:p>
    <w:p w:rsidR="003755F0" w:rsidRPr="003755F0" w:rsidP="003755F0" w14:paraId="4FCC792D" w14:textId="77777777">
      <w:pPr>
        <w:tabs>
          <w:tab w:val="num" w:pos="1276"/>
        </w:tabs>
        <w:spacing w:after="0" w:line="240" w:lineRule="auto"/>
        <w:jc w:val="both"/>
        <w:rPr>
          <w:rFonts w:ascii="Times New Roman" w:eastAsia="Calibri" w:hAnsi="Times New Roman" w:cs="Times New Roman"/>
          <w:kern w:val="2"/>
          <w:sz w:val="28"/>
          <w:szCs w:val="28"/>
          <w:lang w:eastAsia="en-US"/>
          <w14:ligatures w14:val="standardContextual"/>
        </w:rPr>
      </w:pPr>
    </w:p>
    <w:p w:rsidR="003755F0" w:rsidRPr="003755F0" w:rsidP="003755F0" w14:paraId="72519D85"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бомбосховища</w:t>
      </w:r>
    </w:p>
    <w:p w:rsidR="003755F0" w:rsidRPr="003755F0" w:rsidP="003755F0" w14:paraId="4014DFEB" w14:textId="77777777">
      <w:pPr>
        <w:tabs>
          <w:tab w:val="left" w:pos="851"/>
        </w:tabs>
        <w:spacing w:after="0" w:line="240" w:lineRule="auto"/>
        <w:ind w:firstLine="567"/>
        <w:jc w:val="both"/>
        <w:rPr>
          <w:rFonts w:ascii="Times New Roman" w:eastAsia="Calibri" w:hAnsi="Times New Roman" w:cs="Times New Roman"/>
          <w:kern w:val="2"/>
          <w:sz w:val="28"/>
          <w:szCs w:val="28"/>
          <w:lang w:val="en-US" w:eastAsia="en-US"/>
          <w14:ligatures w14:val="standardContextual"/>
        </w:rPr>
      </w:pPr>
    </w:p>
    <w:p w:rsidR="003755F0" w:rsidRPr="003755F0" w:rsidP="003755F0" w14:paraId="7BDF03B9"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Функціональний розподіл ділянки індустріального парку «БУДШЛЯХМАШ» узагальнено в таблиці 8.</w:t>
      </w:r>
    </w:p>
    <w:p w:rsidR="003755F0" w:rsidRPr="003755F0" w:rsidP="003755F0" w14:paraId="359EC9BE"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27AE497A" w14:textId="77777777">
      <w:pPr>
        <w:tabs>
          <w:tab w:val="left" w:pos="851"/>
        </w:tabs>
        <w:spacing w:after="0" w:line="240" w:lineRule="auto"/>
        <w:jc w:val="center"/>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Табл. 8.</w:t>
      </w:r>
      <w:r w:rsidRPr="003755F0">
        <w:rPr>
          <w:rFonts w:ascii="Times New Roman" w:eastAsia="Calibri" w:hAnsi="Times New Roman" w:cs="Times New Roman"/>
          <w:kern w:val="2"/>
          <w:sz w:val="28"/>
          <w:szCs w:val="28"/>
          <w:lang w:eastAsia="en-US"/>
          <w14:ligatures w14:val="standardContextual"/>
        </w:rPr>
        <w:t xml:space="preserve"> Функціональний розподіл земельної ділянки індустріального парку «БУДШЛЯХМАШ»</w:t>
      </w:r>
    </w:p>
    <w:p w:rsidR="003755F0" w:rsidRPr="003755F0" w:rsidP="003755F0" w14:paraId="6445A3C9" w14:textId="77777777">
      <w:pPr>
        <w:tabs>
          <w:tab w:val="left" w:pos="851"/>
        </w:tabs>
        <w:spacing w:after="0" w:line="240" w:lineRule="auto"/>
        <w:jc w:val="center"/>
        <w:rPr>
          <w:rFonts w:ascii="Times New Roman" w:eastAsia="Calibri" w:hAnsi="Times New Roman" w:cs="Times New Roman"/>
          <w:kern w:val="2"/>
          <w:sz w:val="28"/>
          <w:szCs w:val="28"/>
          <w:lang w:eastAsia="en-US"/>
          <w14:ligatures w14:val="standardContextual"/>
        </w:rPr>
      </w:pPr>
    </w:p>
    <w:tbl>
      <w:tblPr>
        <w:tblStyle w:val="9"/>
        <w:tblW w:w="0" w:type="auto"/>
        <w:jc w:val="center"/>
        <w:tblLook w:val="04A0"/>
      </w:tblPr>
      <w:tblGrid>
        <w:gridCol w:w="5382"/>
        <w:gridCol w:w="1417"/>
        <w:gridCol w:w="1418"/>
        <w:gridCol w:w="992"/>
      </w:tblGrid>
      <w:tr w14:paraId="257E0F2C" w14:textId="77777777" w:rsidTr="003755F0">
        <w:tblPrEx>
          <w:tblW w:w="0" w:type="auto"/>
          <w:tblLook w:val="04A0"/>
        </w:tblPrEx>
        <w:tc>
          <w:tcPr>
            <w:tcW w:w="5382" w:type="dxa"/>
            <w:tcBorders>
              <w:top w:val="single" w:sz="4" w:space="0" w:color="auto"/>
              <w:left w:val="single" w:sz="4" w:space="0" w:color="auto"/>
              <w:bottom w:val="single" w:sz="4" w:space="0" w:color="auto"/>
              <w:right w:val="single" w:sz="4" w:space="0" w:color="auto"/>
            </w:tcBorders>
            <w:shd w:val="clear" w:color="auto" w:fill="809EC2"/>
            <w:hideMark/>
          </w:tcPr>
          <w:p w:rsidR="003755F0" w:rsidRPr="003755F0" w:rsidP="003755F0" w14:paraId="5EA94762" w14:textId="77777777">
            <w:pPr>
              <w:tabs>
                <w:tab w:val="left" w:pos="851"/>
              </w:tabs>
              <w:jc w:val="center"/>
              <w:rPr>
                <w:rFonts w:ascii="Times New Roman" w:hAnsi="Times New Roman"/>
                <w:b/>
                <w:bCs/>
                <w:sz w:val="24"/>
                <w:szCs w:val="28"/>
              </w:rPr>
            </w:pPr>
            <w:r w:rsidRPr="003755F0">
              <w:rPr>
                <w:rFonts w:ascii="Times New Roman" w:eastAsia="Times New Roman" w:hAnsi="Times New Roman"/>
                <w:b/>
                <w:bCs/>
                <w:sz w:val="24"/>
                <w:szCs w:val="28"/>
              </w:rPr>
              <w:t>Функціональне призначення</w:t>
            </w:r>
          </w:p>
        </w:tc>
        <w:tc>
          <w:tcPr>
            <w:tcW w:w="1417" w:type="dxa"/>
            <w:tcBorders>
              <w:top w:val="single" w:sz="4" w:space="0" w:color="auto"/>
              <w:left w:val="single" w:sz="4" w:space="0" w:color="auto"/>
              <w:bottom w:val="single" w:sz="4" w:space="0" w:color="auto"/>
              <w:right w:val="single" w:sz="4" w:space="0" w:color="auto"/>
            </w:tcBorders>
            <w:shd w:val="clear" w:color="auto" w:fill="809EC2"/>
            <w:hideMark/>
          </w:tcPr>
          <w:p w:rsidR="003755F0" w:rsidRPr="003755F0" w:rsidP="003755F0" w14:paraId="1F2473FD" w14:textId="77777777">
            <w:pPr>
              <w:tabs>
                <w:tab w:val="left" w:pos="851"/>
              </w:tabs>
              <w:jc w:val="center"/>
              <w:rPr>
                <w:rFonts w:ascii="Times New Roman" w:eastAsia="Times New Roman" w:hAnsi="Times New Roman"/>
                <w:b/>
                <w:bCs/>
                <w:sz w:val="24"/>
                <w:szCs w:val="28"/>
                <w:vertAlign w:val="superscript"/>
              </w:rPr>
            </w:pPr>
            <w:r w:rsidRPr="003755F0">
              <w:rPr>
                <w:rFonts w:ascii="Times New Roman" w:eastAsia="Times New Roman" w:hAnsi="Times New Roman"/>
                <w:b/>
                <w:bCs/>
                <w:sz w:val="24"/>
                <w:szCs w:val="28"/>
              </w:rPr>
              <w:t>м</w:t>
            </w:r>
            <w:r w:rsidRPr="003755F0">
              <w:rPr>
                <w:rFonts w:ascii="Times New Roman" w:eastAsia="Times New Roman" w:hAnsi="Times New Roman"/>
                <w:b/>
                <w:bCs/>
                <w:sz w:val="24"/>
                <w:szCs w:val="28"/>
                <w:vertAlign w:val="superscript"/>
              </w:rPr>
              <w:t>2</w:t>
            </w:r>
          </w:p>
        </w:tc>
        <w:tc>
          <w:tcPr>
            <w:tcW w:w="1418" w:type="dxa"/>
            <w:tcBorders>
              <w:top w:val="single" w:sz="4" w:space="0" w:color="auto"/>
              <w:left w:val="single" w:sz="4" w:space="0" w:color="auto"/>
              <w:bottom w:val="single" w:sz="4" w:space="0" w:color="auto"/>
              <w:right w:val="single" w:sz="4" w:space="0" w:color="auto"/>
            </w:tcBorders>
            <w:shd w:val="clear" w:color="auto" w:fill="809EC2"/>
            <w:hideMark/>
          </w:tcPr>
          <w:p w:rsidR="003755F0" w:rsidRPr="003755F0" w:rsidP="003755F0" w14:paraId="54826E47" w14:textId="77777777">
            <w:pPr>
              <w:tabs>
                <w:tab w:val="left" w:pos="851"/>
              </w:tabs>
              <w:jc w:val="center"/>
              <w:rPr>
                <w:rFonts w:ascii="Times New Roman" w:eastAsia="Times New Roman" w:hAnsi="Times New Roman"/>
                <w:b/>
                <w:bCs/>
                <w:sz w:val="24"/>
                <w:szCs w:val="28"/>
              </w:rPr>
            </w:pPr>
            <w:r w:rsidRPr="003755F0">
              <w:rPr>
                <w:rFonts w:ascii="Times New Roman" w:eastAsia="Times New Roman" w:hAnsi="Times New Roman"/>
                <w:b/>
                <w:bCs/>
                <w:sz w:val="24"/>
                <w:szCs w:val="28"/>
              </w:rPr>
              <w:t>га</w:t>
            </w:r>
          </w:p>
        </w:tc>
        <w:tc>
          <w:tcPr>
            <w:tcW w:w="992" w:type="dxa"/>
            <w:tcBorders>
              <w:top w:val="single" w:sz="4" w:space="0" w:color="auto"/>
              <w:left w:val="single" w:sz="4" w:space="0" w:color="auto"/>
              <w:bottom w:val="single" w:sz="4" w:space="0" w:color="auto"/>
              <w:right w:val="single" w:sz="4" w:space="0" w:color="auto"/>
            </w:tcBorders>
            <w:shd w:val="clear" w:color="auto" w:fill="809EC2"/>
            <w:hideMark/>
          </w:tcPr>
          <w:p w:rsidR="003755F0" w:rsidRPr="003755F0" w:rsidP="003755F0" w14:paraId="2ACD6A91" w14:textId="77777777">
            <w:pPr>
              <w:tabs>
                <w:tab w:val="left" w:pos="851"/>
              </w:tabs>
              <w:jc w:val="center"/>
              <w:rPr>
                <w:rFonts w:ascii="Times New Roman" w:eastAsia="Times New Roman" w:hAnsi="Times New Roman"/>
                <w:b/>
                <w:bCs/>
                <w:sz w:val="24"/>
                <w:szCs w:val="28"/>
              </w:rPr>
            </w:pPr>
            <w:r w:rsidRPr="003755F0">
              <w:rPr>
                <w:rFonts w:ascii="Times New Roman" w:eastAsia="Times New Roman" w:hAnsi="Times New Roman"/>
                <w:b/>
                <w:bCs/>
                <w:sz w:val="24"/>
                <w:szCs w:val="28"/>
              </w:rPr>
              <w:t>%</w:t>
            </w:r>
          </w:p>
        </w:tc>
      </w:tr>
      <w:tr w14:paraId="34788A45" w14:textId="77777777" w:rsidTr="003755F0">
        <w:tblPrEx>
          <w:tblW w:w="0" w:type="auto"/>
          <w:tblLook w:val="04A0"/>
        </w:tblPrEx>
        <w:tc>
          <w:tcPr>
            <w:tcW w:w="5382" w:type="dxa"/>
            <w:tcBorders>
              <w:top w:val="single" w:sz="4" w:space="0" w:color="auto"/>
              <w:left w:val="single" w:sz="4" w:space="0" w:color="auto"/>
              <w:bottom w:val="single" w:sz="4" w:space="0" w:color="auto"/>
              <w:right w:val="single" w:sz="4" w:space="0" w:color="auto"/>
            </w:tcBorders>
            <w:hideMark/>
          </w:tcPr>
          <w:p w:rsidR="003755F0" w:rsidRPr="003755F0" w:rsidP="003755F0" w14:paraId="7018E44C" w14:textId="77777777">
            <w:pPr>
              <w:tabs>
                <w:tab w:val="left" w:pos="851"/>
              </w:tabs>
              <w:jc w:val="both"/>
              <w:rPr>
                <w:rFonts w:ascii="Times New Roman" w:eastAsia="Times New Roman" w:hAnsi="Times New Roman"/>
                <w:b/>
                <w:bCs/>
                <w:sz w:val="24"/>
                <w:szCs w:val="28"/>
              </w:rPr>
            </w:pPr>
            <w:r w:rsidRPr="003755F0">
              <w:rPr>
                <w:rFonts w:ascii="Times New Roman" w:eastAsia="Times New Roman" w:hAnsi="Times New Roman"/>
                <w:b/>
                <w:bCs/>
                <w:sz w:val="24"/>
                <w:szCs w:val="28"/>
              </w:rPr>
              <w:t>Загальна площа ділянки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5FB253C" w14:textId="77777777">
            <w:pPr>
              <w:tabs>
                <w:tab w:val="left" w:pos="851"/>
              </w:tabs>
              <w:jc w:val="right"/>
              <w:rPr>
                <w:rFonts w:ascii="Times New Roman" w:eastAsia="Times New Roman" w:hAnsi="Times New Roman"/>
                <w:b/>
                <w:bCs/>
                <w:sz w:val="24"/>
                <w:szCs w:val="28"/>
              </w:rPr>
            </w:pPr>
            <w:r w:rsidRPr="003755F0">
              <w:rPr>
                <w:rFonts w:ascii="Times New Roman" w:eastAsia="Times New Roman" w:hAnsi="Times New Roman"/>
                <w:b/>
                <w:bCs/>
                <w:sz w:val="24"/>
                <w:szCs w:val="28"/>
              </w:rPr>
              <w:t>114 173</w:t>
            </w:r>
          </w:p>
        </w:tc>
        <w:tc>
          <w:tcPr>
            <w:tcW w:w="1418"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ED01863" w14:textId="77777777">
            <w:pPr>
              <w:tabs>
                <w:tab w:val="left" w:pos="851"/>
              </w:tabs>
              <w:jc w:val="right"/>
              <w:rPr>
                <w:rFonts w:ascii="Times New Roman" w:eastAsia="Times New Roman" w:hAnsi="Times New Roman"/>
                <w:b/>
                <w:bCs/>
                <w:sz w:val="24"/>
                <w:szCs w:val="28"/>
              </w:rPr>
            </w:pPr>
            <w:r w:rsidRPr="003755F0">
              <w:rPr>
                <w:rFonts w:ascii="Times New Roman" w:eastAsia="Times New Roman" w:hAnsi="Times New Roman"/>
                <w:b/>
                <w:bCs/>
                <w:sz w:val="24"/>
                <w:szCs w:val="28"/>
              </w:rPr>
              <w:t>11,4173</w:t>
            </w:r>
          </w:p>
        </w:tc>
        <w:tc>
          <w:tcPr>
            <w:tcW w:w="99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0443A2C" w14:textId="77777777">
            <w:pPr>
              <w:tabs>
                <w:tab w:val="left" w:pos="851"/>
              </w:tabs>
              <w:jc w:val="right"/>
              <w:rPr>
                <w:rFonts w:ascii="Times New Roman" w:eastAsia="Times New Roman" w:hAnsi="Times New Roman"/>
                <w:b/>
                <w:bCs/>
                <w:sz w:val="24"/>
                <w:szCs w:val="28"/>
              </w:rPr>
            </w:pPr>
            <w:r w:rsidRPr="003755F0">
              <w:rPr>
                <w:rFonts w:ascii="Times New Roman" w:eastAsia="Times New Roman" w:hAnsi="Times New Roman"/>
                <w:b/>
                <w:bCs/>
                <w:sz w:val="24"/>
                <w:szCs w:val="28"/>
              </w:rPr>
              <w:t>100,00</w:t>
            </w:r>
          </w:p>
        </w:tc>
      </w:tr>
      <w:tr w14:paraId="70816D4C" w14:textId="77777777" w:rsidTr="003755F0">
        <w:tblPrEx>
          <w:tblW w:w="0" w:type="auto"/>
          <w:tblLook w:val="04A0"/>
        </w:tblPrEx>
        <w:tc>
          <w:tcPr>
            <w:tcW w:w="5382" w:type="dxa"/>
            <w:tcBorders>
              <w:top w:val="single" w:sz="4" w:space="0" w:color="auto"/>
              <w:left w:val="single" w:sz="4" w:space="0" w:color="auto"/>
              <w:bottom w:val="single" w:sz="4" w:space="0" w:color="auto"/>
              <w:right w:val="single" w:sz="4" w:space="0" w:color="auto"/>
            </w:tcBorders>
            <w:hideMark/>
          </w:tcPr>
          <w:p w:rsidR="003755F0" w:rsidRPr="003755F0" w:rsidP="003755F0" w14:paraId="0F5D3C35" w14:textId="77777777">
            <w:pPr>
              <w:tabs>
                <w:tab w:val="left" w:pos="851"/>
              </w:tabs>
              <w:jc w:val="both"/>
              <w:rPr>
                <w:rFonts w:ascii="Times New Roman" w:eastAsia="Times New Roman" w:hAnsi="Times New Roman"/>
                <w:sz w:val="24"/>
                <w:szCs w:val="28"/>
              </w:rPr>
            </w:pPr>
            <w:r w:rsidRPr="003755F0">
              <w:rPr>
                <w:rFonts w:ascii="Times New Roman" w:eastAsia="Times New Roman" w:hAnsi="Times New Roman"/>
                <w:sz w:val="24"/>
                <w:szCs w:val="28"/>
              </w:rPr>
              <w:t>Промислові об’єкти</w:t>
            </w:r>
          </w:p>
        </w:tc>
        <w:tc>
          <w:tcPr>
            <w:tcW w:w="1417" w:type="dxa"/>
            <w:tcBorders>
              <w:top w:val="single" w:sz="4" w:space="0" w:color="auto"/>
              <w:left w:val="single" w:sz="4" w:space="0" w:color="auto"/>
              <w:bottom w:val="single" w:sz="4" w:space="0" w:color="auto"/>
              <w:right w:val="single" w:sz="4" w:space="0" w:color="auto"/>
            </w:tcBorders>
            <w:hideMark/>
          </w:tcPr>
          <w:p w:rsidR="003755F0" w:rsidRPr="003755F0" w:rsidP="003755F0" w14:paraId="06DB6725" w14:textId="77777777">
            <w:pPr>
              <w:jc w:val="right"/>
              <w:rPr>
                <w:rFonts w:ascii="Times New Roman" w:eastAsia="Times New Roman" w:hAnsi="Times New Roman"/>
                <w:sz w:val="24"/>
                <w:szCs w:val="28"/>
                <w:lang w:val="en-CA"/>
              </w:rPr>
            </w:pPr>
            <w:r w:rsidRPr="003755F0">
              <w:rPr>
                <w:rFonts w:ascii="Times New Roman" w:eastAsia="Times New Roman" w:hAnsi="Times New Roman"/>
                <w:sz w:val="24"/>
                <w:szCs w:val="28"/>
              </w:rPr>
              <w:t>20 000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A109829" w14:textId="77777777">
            <w:pPr>
              <w:jc w:val="right"/>
              <w:rPr>
                <w:rFonts w:ascii="Times New Roman" w:eastAsia="Times New Roman" w:hAnsi="Times New Roman"/>
                <w:sz w:val="24"/>
                <w:szCs w:val="28"/>
                <w:lang w:val="en-CA"/>
              </w:rPr>
            </w:pPr>
            <w:r w:rsidRPr="003755F0">
              <w:rPr>
                <w:rFonts w:ascii="Times New Roman" w:eastAsia="Times New Roman" w:hAnsi="Times New Roman"/>
                <w:sz w:val="24"/>
                <w:szCs w:val="28"/>
              </w:rPr>
              <w:t>2,0000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9AA2CB1" w14:textId="77777777">
            <w:pPr>
              <w:tabs>
                <w:tab w:val="left" w:pos="851"/>
              </w:tabs>
              <w:jc w:val="right"/>
              <w:rPr>
                <w:rFonts w:ascii="Times New Roman" w:eastAsia="Times New Roman" w:hAnsi="Times New Roman"/>
                <w:sz w:val="24"/>
                <w:szCs w:val="28"/>
              </w:rPr>
            </w:pPr>
            <w:r w:rsidRPr="003755F0">
              <w:rPr>
                <w:rFonts w:ascii="Times New Roman" w:eastAsia="Times New Roman" w:hAnsi="Times New Roman"/>
                <w:sz w:val="24"/>
                <w:szCs w:val="28"/>
              </w:rPr>
              <w:t>17,5</w:t>
            </w:r>
          </w:p>
        </w:tc>
      </w:tr>
      <w:tr w14:paraId="1006DC1D" w14:textId="77777777" w:rsidTr="003755F0">
        <w:tblPrEx>
          <w:tblW w:w="0" w:type="auto"/>
          <w:tblLook w:val="04A0"/>
        </w:tblPrEx>
        <w:tc>
          <w:tcPr>
            <w:tcW w:w="5382" w:type="dxa"/>
            <w:tcBorders>
              <w:top w:val="single" w:sz="4" w:space="0" w:color="auto"/>
              <w:left w:val="single" w:sz="4" w:space="0" w:color="auto"/>
              <w:bottom w:val="single" w:sz="4" w:space="0" w:color="auto"/>
              <w:right w:val="single" w:sz="4" w:space="0" w:color="auto"/>
            </w:tcBorders>
            <w:hideMark/>
          </w:tcPr>
          <w:p w:rsidR="003755F0" w:rsidRPr="003755F0" w:rsidP="003755F0" w14:paraId="304AE523" w14:textId="77777777">
            <w:pPr>
              <w:tabs>
                <w:tab w:val="left" w:pos="851"/>
              </w:tabs>
              <w:jc w:val="both"/>
              <w:rPr>
                <w:rFonts w:ascii="Times New Roman" w:eastAsia="Times New Roman" w:hAnsi="Times New Roman"/>
                <w:sz w:val="24"/>
                <w:szCs w:val="28"/>
              </w:rPr>
            </w:pPr>
            <w:r w:rsidRPr="003755F0">
              <w:rPr>
                <w:rFonts w:ascii="Times New Roman" w:eastAsia="Times New Roman" w:hAnsi="Times New Roman"/>
                <w:sz w:val="24"/>
                <w:szCs w:val="28"/>
              </w:rPr>
              <w:t xml:space="preserve">Складські об’єкти </w:t>
            </w:r>
          </w:p>
        </w:tc>
        <w:tc>
          <w:tcPr>
            <w:tcW w:w="1417" w:type="dxa"/>
            <w:tcBorders>
              <w:top w:val="single" w:sz="4" w:space="0" w:color="auto"/>
              <w:left w:val="single" w:sz="4" w:space="0" w:color="auto"/>
              <w:bottom w:val="single" w:sz="4" w:space="0" w:color="auto"/>
              <w:right w:val="single" w:sz="4" w:space="0" w:color="auto"/>
            </w:tcBorders>
            <w:hideMark/>
          </w:tcPr>
          <w:p w:rsidR="003755F0" w:rsidRPr="003755F0" w:rsidP="003755F0" w14:paraId="4445322D" w14:textId="77777777">
            <w:pPr>
              <w:tabs>
                <w:tab w:val="left" w:pos="851"/>
              </w:tabs>
              <w:jc w:val="right"/>
              <w:rPr>
                <w:rFonts w:ascii="Times New Roman" w:eastAsia="Times New Roman" w:hAnsi="Times New Roman"/>
                <w:sz w:val="24"/>
                <w:szCs w:val="28"/>
              </w:rPr>
            </w:pPr>
            <w:r w:rsidRPr="003755F0">
              <w:rPr>
                <w:rFonts w:ascii="Times New Roman" w:eastAsia="Times New Roman" w:hAnsi="Times New Roman"/>
                <w:sz w:val="24"/>
                <w:szCs w:val="28"/>
              </w:rPr>
              <w:t>20 000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DA2C69C" w14:textId="77777777">
            <w:pPr>
              <w:jc w:val="right"/>
              <w:rPr>
                <w:rFonts w:ascii="Times New Roman" w:eastAsia="Times New Roman" w:hAnsi="Times New Roman"/>
                <w:sz w:val="24"/>
                <w:szCs w:val="28"/>
              </w:rPr>
            </w:pPr>
            <w:r w:rsidRPr="003755F0">
              <w:rPr>
                <w:rFonts w:ascii="Times New Roman" w:eastAsia="Times New Roman" w:hAnsi="Times New Roman"/>
                <w:sz w:val="24"/>
                <w:szCs w:val="28"/>
              </w:rPr>
              <w:t>2,0000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8AA157A" w14:textId="77777777">
            <w:pPr>
              <w:jc w:val="right"/>
              <w:rPr>
                <w:rFonts w:ascii="Times New Roman" w:eastAsia="Times New Roman" w:hAnsi="Times New Roman"/>
                <w:sz w:val="24"/>
                <w:szCs w:val="28"/>
              </w:rPr>
            </w:pPr>
            <w:r w:rsidRPr="003755F0">
              <w:rPr>
                <w:rFonts w:ascii="Times New Roman" w:eastAsia="Times New Roman" w:hAnsi="Times New Roman"/>
                <w:sz w:val="24"/>
                <w:szCs w:val="28"/>
              </w:rPr>
              <w:t>17,5</w:t>
            </w:r>
          </w:p>
        </w:tc>
      </w:tr>
      <w:tr w14:paraId="436099BD" w14:textId="77777777" w:rsidTr="003755F0">
        <w:tblPrEx>
          <w:tblW w:w="0" w:type="auto"/>
          <w:tblLook w:val="04A0"/>
        </w:tblPrEx>
        <w:tc>
          <w:tcPr>
            <w:tcW w:w="5382" w:type="dxa"/>
            <w:tcBorders>
              <w:top w:val="single" w:sz="4" w:space="0" w:color="auto"/>
              <w:left w:val="single" w:sz="4" w:space="0" w:color="auto"/>
              <w:bottom w:val="single" w:sz="4" w:space="0" w:color="auto"/>
              <w:right w:val="single" w:sz="4" w:space="0" w:color="auto"/>
            </w:tcBorders>
            <w:hideMark/>
          </w:tcPr>
          <w:p w:rsidR="003755F0" w:rsidRPr="003755F0" w:rsidP="003755F0" w14:paraId="72370280" w14:textId="77777777">
            <w:pPr>
              <w:tabs>
                <w:tab w:val="left" w:pos="851"/>
              </w:tabs>
              <w:jc w:val="both"/>
              <w:rPr>
                <w:rFonts w:ascii="Times New Roman" w:eastAsia="Times New Roman" w:hAnsi="Times New Roman"/>
                <w:sz w:val="24"/>
                <w:szCs w:val="28"/>
              </w:rPr>
            </w:pPr>
            <w:r w:rsidRPr="003755F0">
              <w:rPr>
                <w:rFonts w:ascii="Times New Roman" w:eastAsia="Times New Roman" w:hAnsi="Times New Roman"/>
                <w:sz w:val="24"/>
                <w:szCs w:val="28"/>
              </w:rPr>
              <w:t>Адміністративно-побутові приміщення</w:t>
            </w:r>
          </w:p>
        </w:tc>
        <w:tc>
          <w:tcPr>
            <w:tcW w:w="1417" w:type="dxa"/>
            <w:tcBorders>
              <w:top w:val="single" w:sz="4" w:space="0" w:color="auto"/>
              <w:left w:val="single" w:sz="4" w:space="0" w:color="auto"/>
              <w:bottom w:val="single" w:sz="4" w:space="0" w:color="auto"/>
              <w:right w:val="single" w:sz="4" w:space="0" w:color="auto"/>
            </w:tcBorders>
            <w:hideMark/>
          </w:tcPr>
          <w:p w:rsidR="003755F0" w:rsidRPr="003755F0" w:rsidP="003755F0" w14:paraId="4367CAA8" w14:textId="77777777">
            <w:pPr>
              <w:tabs>
                <w:tab w:val="left" w:pos="851"/>
              </w:tabs>
              <w:jc w:val="right"/>
              <w:rPr>
                <w:rFonts w:ascii="Times New Roman" w:eastAsia="Times New Roman" w:hAnsi="Times New Roman"/>
                <w:sz w:val="24"/>
                <w:szCs w:val="28"/>
              </w:rPr>
            </w:pPr>
            <w:r w:rsidRPr="003755F0">
              <w:rPr>
                <w:rFonts w:ascii="Times New Roman" w:eastAsia="Times New Roman" w:hAnsi="Times New Roman"/>
                <w:sz w:val="24"/>
                <w:szCs w:val="28"/>
              </w:rPr>
              <w:t>1 000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FD66712" w14:textId="77777777">
            <w:pPr>
              <w:jc w:val="right"/>
              <w:rPr>
                <w:rFonts w:ascii="Times New Roman" w:eastAsia="Times New Roman" w:hAnsi="Times New Roman"/>
                <w:sz w:val="24"/>
                <w:szCs w:val="28"/>
              </w:rPr>
            </w:pPr>
            <w:r w:rsidRPr="003755F0">
              <w:rPr>
                <w:rFonts w:ascii="Times New Roman" w:eastAsia="Times New Roman" w:hAnsi="Times New Roman"/>
                <w:sz w:val="24"/>
                <w:szCs w:val="28"/>
              </w:rPr>
              <w:t>0,1000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F3D07C9" w14:textId="77777777">
            <w:pPr>
              <w:jc w:val="right"/>
              <w:rPr>
                <w:rFonts w:ascii="Times New Roman" w:eastAsia="Times New Roman" w:hAnsi="Times New Roman"/>
                <w:sz w:val="24"/>
                <w:szCs w:val="28"/>
              </w:rPr>
            </w:pPr>
            <w:r w:rsidRPr="003755F0">
              <w:rPr>
                <w:rFonts w:ascii="Times New Roman" w:eastAsia="Times New Roman" w:hAnsi="Times New Roman"/>
                <w:sz w:val="24"/>
                <w:szCs w:val="28"/>
              </w:rPr>
              <w:t>0,9</w:t>
            </w:r>
          </w:p>
        </w:tc>
      </w:tr>
      <w:tr w14:paraId="1D01321F" w14:textId="77777777" w:rsidTr="003755F0">
        <w:tblPrEx>
          <w:tblW w:w="0" w:type="auto"/>
          <w:tblLook w:val="04A0"/>
        </w:tblPrEx>
        <w:tc>
          <w:tcPr>
            <w:tcW w:w="5382" w:type="dxa"/>
            <w:tcBorders>
              <w:top w:val="single" w:sz="4" w:space="0" w:color="auto"/>
              <w:left w:val="single" w:sz="4" w:space="0" w:color="auto"/>
              <w:bottom w:val="single" w:sz="4" w:space="0" w:color="auto"/>
              <w:right w:val="single" w:sz="4" w:space="0" w:color="auto"/>
            </w:tcBorders>
            <w:hideMark/>
          </w:tcPr>
          <w:p w:rsidR="003755F0" w:rsidRPr="003755F0" w:rsidP="003755F0" w14:paraId="6BF6BAD4" w14:textId="77777777">
            <w:pPr>
              <w:tabs>
                <w:tab w:val="left" w:pos="851"/>
              </w:tabs>
              <w:jc w:val="both"/>
              <w:rPr>
                <w:rFonts w:ascii="Times New Roman" w:eastAsia="Times New Roman" w:hAnsi="Times New Roman"/>
                <w:sz w:val="24"/>
                <w:szCs w:val="28"/>
              </w:rPr>
            </w:pPr>
            <w:r w:rsidRPr="003755F0">
              <w:rPr>
                <w:rFonts w:ascii="Times New Roman" w:eastAsia="Times New Roman" w:hAnsi="Times New Roman"/>
                <w:sz w:val="24"/>
                <w:szCs w:val="28"/>
              </w:rPr>
              <w:t>Технічні об’єкти</w:t>
            </w:r>
          </w:p>
        </w:tc>
        <w:tc>
          <w:tcPr>
            <w:tcW w:w="1417" w:type="dxa"/>
            <w:tcBorders>
              <w:top w:val="single" w:sz="4" w:space="0" w:color="auto"/>
              <w:left w:val="single" w:sz="4" w:space="0" w:color="auto"/>
              <w:bottom w:val="single" w:sz="4" w:space="0" w:color="auto"/>
              <w:right w:val="single" w:sz="4" w:space="0" w:color="auto"/>
            </w:tcBorders>
            <w:hideMark/>
          </w:tcPr>
          <w:p w:rsidR="003755F0" w:rsidRPr="003755F0" w:rsidP="003755F0" w14:paraId="736A48AE" w14:textId="77777777">
            <w:pPr>
              <w:tabs>
                <w:tab w:val="left" w:pos="851"/>
              </w:tabs>
              <w:jc w:val="right"/>
              <w:rPr>
                <w:rFonts w:ascii="Times New Roman" w:eastAsia="Times New Roman" w:hAnsi="Times New Roman"/>
                <w:sz w:val="24"/>
                <w:szCs w:val="28"/>
              </w:rPr>
            </w:pPr>
            <w:r w:rsidRPr="003755F0">
              <w:rPr>
                <w:rFonts w:ascii="Times New Roman" w:eastAsia="Times New Roman" w:hAnsi="Times New Roman"/>
                <w:sz w:val="24"/>
                <w:szCs w:val="28"/>
              </w:rPr>
              <w:t>1 000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F732A2E" w14:textId="77777777">
            <w:pPr>
              <w:jc w:val="right"/>
              <w:rPr>
                <w:rFonts w:ascii="Times New Roman" w:eastAsia="Times New Roman" w:hAnsi="Times New Roman"/>
                <w:sz w:val="24"/>
                <w:szCs w:val="28"/>
              </w:rPr>
            </w:pPr>
            <w:r w:rsidRPr="003755F0">
              <w:rPr>
                <w:rFonts w:ascii="Times New Roman" w:eastAsia="Times New Roman" w:hAnsi="Times New Roman"/>
                <w:sz w:val="24"/>
                <w:szCs w:val="28"/>
              </w:rPr>
              <w:t>0,1000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0260101" w14:textId="77777777">
            <w:pPr>
              <w:jc w:val="right"/>
              <w:rPr>
                <w:rFonts w:ascii="Times New Roman" w:eastAsia="Times New Roman" w:hAnsi="Times New Roman"/>
                <w:sz w:val="24"/>
                <w:szCs w:val="28"/>
              </w:rPr>
            </w:pPr>
            <w:r w:rsidRPr="003755F0">
              <w:rPr>
                <w:rFonts w:ascii="Times New Roman" w:eastAsia="Times New Roman" w:hAnsi="Times New Roman"/>
                <w:sz w:val="24"/>
                <w:szCs w:val="28"/>
              </w:rPr>
              <w:t>0,9</w:t>
            </w:r>
          </w:p>
        </w:tc>
      </w:tr>
      <w:tr w14:paraId="27BC06D0" w14:textId="77777777" w:rsidTr="003755F0">
        <w:tblPrEx>
          <w:tblW w:w="0" w:type="auto"/>
          <w:tblLook w:val="04A0"/>
        </w:tblPrEx>
        <w:tc>
          <w:tcPr>
            <w:tcW w:w="5382" w:type="dxa"/>
            <w:tcBorders>
              <w:top w:val="single" w:sz="4" w:space="0" w:color="auto"/>
              <w:left w:val="single" w:sz="4" w:space="0" w:color="auto"/>
              <w:bottom w:val="single" w:sz="4" w:space="0" w:color="auto"/>
              <w:right w:val="single" w:sz="4" w:space="0" w:color="auto"/>
            </w:tcBorders>
            <w:hideMark/>
          </w:tcPr>
          <w:p w:rsidR="003755F0" w:rsidRPr="003755F0" w:rsidP="003755F0" w14:paraId="51EC8FED" w14:textId="77777777">
            <w:pPr>
              <w:tabs>
                <w:tab w:val="left" w:pos="851"/>
              </w:tabs>
              <w:jc w:val="both"/>
              <w:rPr>
                <w:rFonts w:ascii="Times New Roman" w:eastAsia="Times New Roman" w:hAnsi="Times New Roman"/>
                <w:sz w:val="24"/>
                <w:szCs w:val="28"/>
              </w:rPr>
            </w:pPr>
            <w:r w:rsidRPr="003755F0">
              <w:rPr>
                <w:rFonts w:ascii="Times New Roman" w:eastAsia="Times New Roman" w:hAnsi="Times New Roman"/>
                <w:sz w:val="24"/>
                <w:szCs w:val="28"/>
              </w:rPr>
              <w:t>Озеленення і благоустрій</w:t>
            </w:r>
          </w:p>
        </w:tc>
        <w:tc>
          <w:tcPr>
            <w:tcW w:w="1417" w:type="dxa"/>
            <w:tcBorders>
              <w:top w:val="single" w:sz="4" w:space="0" w:color="auto"/>
              <w:left w:val="single" w:sz="4" w:space="0" w:color="auto"/>
              <w:bottom w:val="single" w:sz="4" w:space="0" w:color="auto"/>
              <w:right w:val="single" w:sz="4" w:space="0" w:color="auto"/>
            </w:tcBorders>
            <w:hideMark/>
          </w:tcPr>
          <w:p w:rsidR="003755F0" w:rsidRPr="003755F0" w:rsidP="003755F0" w14:paraId="7B5A4791" w14:textId="77777777">
            <w:pPr>
              <w:tabs>
                <w:tab w:val="left" w:pos="851"/>
              </w:tabs>
              <w:jc w:val="right"/>
              <w:rPr>
                <w:rFonts w:ascii="Times New Roman" w:eastAsia="Times New Roman" w:hAnsi="Times New Roman"/>
                <w:sz w:val="24"/>
                <w:szCs w:val="28"/>
              </w:rPr>
            </w:pPr>
            <w:r w:rsidRPr="003755F0">
              <w:rPr>
                <w:rFonts w:ascii="Times New Roman" w:eastAsia="Times New Roman" w:hAnsi="Times New Roman"/>
                <w:sz w:val="24"/>
                <w:szCs w:val="28"/>
              </w:rPr>
              <w:t>29 773</w:t>
            </w:r>
          </w:p>
        </w:tc>
        <w:tc>
          <w:tcPr>
            <w:tcW w:w="1418"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1788906" w14:textId="77777777">
            <w:pPr>
              <w:jc w:val="right"/>
              <w:rPr>
                <w:rFonts w:ascii="Times New Roman" w:eastAsia="Times New Roman" w:hAnsi="Times New Roman"/>
                <w:sz w:val="24"/>
                <w:szCs w:val="28"/>
              </w:rPr>
            </w:pPr>
            <w:r w:rsidRPr="003755F0">
              <w:rPr>
                <w:rFonts w:ascii="Times New Roman" w:eastAsia="Times New Roman" w:hAnsi="Times New Roman"/>
                <w:sz w:val="24"/>
                <w:szCs w:val="28"/>
              </w:rPr>
              <w:t>2,9773</w:t>
            </w:r>
          </w:p>
        </w:tc>
        <w:tc>
          <w:tcPr>
            <w:tcW w:w="99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82D950E" w14:textId="77777777">
            <w:pPr>
              <w:jc w:val="right"/>
              <w:rPr>
                <w:rFonts w:ascii="Times New Roman" w:eastAsia="Times New Roman" w:hAnsi="Times New Roman"/>
                <w:sz w:val="24"/>
                <w:szCs w:val="28"/>
              </w:rPr>
            </w:pPr>
            <w:r w:rsidRPr="003755F0">
              <w:rPr>
                <w:rFonts w:ascii="Times New Roman" w:eastAsia="Times New Roman" w:hAnsi="Times New Roman"/>
                <w:sz w:val="24"/>
                <w:szCs w:val="28"/>
              </w:rPr>
              <w:t>26,1</w:t>
            </w:r>
          </w:p>
        </w:tc>
      </w:tr>
      <w:tr w14:paraId="5BDA6A70" w14:textId="77777777" w:rsidTr="003755F0">
        <w:tblPrEx>
          <w:tblW w:w="0" w:type="auto"/>
          <w:tblLook w:val="04A0"/>
        </w:tblPrEx>
        <w:tc>
          <w:tcPr>
            <w:tcW w:w="5382" w:type="dxa"/>
            <w:tcBorders>
              <w:top w:val="single" w:sz="4" w:space="0" w:color="auto"/>
              <w:left w:val="single" w:sz="4" w:space="0" w:color="auto"/>
              <w:bottom w:val="single" w:sz="4" w:space="0" w:color="auto"/>
              <w:right w:val="single" w:sz="4" w:space="0" w:color="auto"/>
            </w:tcBorders>
            <w:hideMark/>
          </w:tcPr>
          <w:p w:rsidR="003755F0" w:rsidRPr="003755F0" w:rsidP="003755F0" w14:paraId="735E3366" w14:textId="77777777">
            <w:pPr>
              <w:tabs>
                <w:tab w:val="left" w:pos="851"/>
              </w:tabs>
              <w:jc w:val="both"/>
              <w:rPr>
                <w:rFonts w:ascii="Times New Roman" w:eastAsia="Times New Roman" w:hAnsi="Times New Roman"/>
                <w:sz w:val="24"/>
                <w:szCs w:val="28"/>
              </w:rPr>
            </w:pPr>
            <w:r w:rsidRPr="003755F0">
              <w:rPr>
                <w:rFonts w:ascii="Times New Roman" w:eastAsia="Times New Roman" w:hAnsi="Times New Roman"/>
                <w:sz w:val="24"/>
                <w:szCs w:val="28"/>
              </w:rPr>
              <w:t>Дороги й автостоянки (з твердим покриттям)</w:t>
            </w:r>
          </w:p>
        </w:tc>
        <w:tc>
          <w:tcPr>
            <w:tcW w:w="1417" w:type="dxa"/>
            <w:tcBorders>
              <w:top w:val="single" w:sz="4" w:space="0" w:color="auto"/>
              <w:left w:val="single" w:sz="4" w:space="0" w:color="auto"/>
              <w:bottom w:val="single" w:sz="4" w:space="0" w:color="auto"/>
              <w:right w:val="single" w:sz="4" w:space="0" w:color="auto"/>
            </w:tcBorders>
            <w:hideMark/>
          </w:tcPr>
          <w:p w:rsidR="003755F0" w:rsidRPr="003755F0" w:rsidP="003755F0" w14:paraId="7FE6C816" w14:textId="77777777">
            <w:pPr>
              <w:tabs>
                <w:tab w:val="left" w:pos="851"/>
              </w:tabs>
              <w:jc w:val="right"/>
              <w:rPr>
                <w:rFonts w:ascii="Times New Roman" w:eastAsia="Times New Roman" w:hAnsi="Times New Roman"/>
                <w:sz w:val="24"/>
                <w:szCs w:val="28"/>
              </w:rPr>
            </w:pPr>
            <w:r w:rsidRPr="003755F0">
              <w:rPr>
                <w:rFonts w:ascii="Times New Roman" w:eastAsia="Times New Roman" w:hAnsi="Times New Roman"/>
                <w:sz w:val="24"/>
                <w:szCs w:val="28"/>
              </w:rPr>
              <w:t>42 400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396F3E5" w14:textId="77777777">
            <w:pPr>
              <w:jc w:val="right"/>
              <w:rPr>
                <w:rFonts w:ascii="Times New Roman" w:eastAsia="Times New Roman" w:hAnsi="Times New Roman"/>
                <w:sz w:val="24"/>
                <w:szCs w:val="28"/>
              </w:rPr>
            </w:pPr>
            <w:r w:rsidRPr="003755F0">
              <w:rPr>
                <w:rFonts w:ascii="Times New Roman" w:eastAsia="Times New Roman" w:hAnsi="Times New Roman"/>
                <w:sz w:val="24"/>
                <w:szCs w:val="28"/>
              </w:rPr>
              <w:t>4,2400</w:t>
            </w:r>
          </w:p>
        </w:tc>
        <w:tc>
          <w:tcPr>
            <w:tcW w:w="99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117746D" w14:textId="77777777">
            <w:pPr>
              <w:jc w:val="right"/>
              <w:rPr>
                <w:rFonts w:ascii="Times New Roman" w:eastAsia="Times New Roman" w:hAnsi="Times New Roman"/>
                <w:sz w:val="24"/>
                <w:szCs w:val="28"/>
              </w:rPr>
            </w:pPr>
            <w:r w:rsidRPr="003755F0">
              <w:rPr>
                <w:rFonts w:ascii="Times New Roman" w:eastAsia="Times New Roman" w:hAnsi="Times New Roman"/>
                <w:sz w:val="24"/>
                <w:szCs w:val="28"/>
              </w:rPr>
              <w:t>37,1</w:t>
            </w:r>
          </w:p>
        </w:tc>
      </w:tr>
    </w:tbl>
    <w:p w:rsidR="003755F0" w:rsidRPr="003755F0" w:rsidP="003755F0" w14:paraId="653239A8"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52DABC3E"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Згідно з попередньо розробленим майстер-планом, на території індустріального парку планується побудувати:</w:t>
      </w:r>
    </w:p>
    <w:p w:rsidR="003755F0" w:rsidRPr="003755F0" w:rsidP="003755F0" w14:paraId="2C748B0A"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блок адміністративно-побутових приміщень загальною площею 1 тис. м</w:t>
      </w:r>
      <w:r w:rsidRPr="003755F0">
        <w:rPr>
          <w:rFonts w:ascii="Times New Roman" w:eastAsia="Calibri" w:hAnsi="Times New Roman" w:cs="Times New Roman"/>
          <w:kern w:val="2"/>
          <w:sz w:val="28"/>
          <w:szCs w:val="28"/>
          <w:vertAlign w:val="superscript"/>
          <w:lang w:eastAsia="en-US"/>
          <w14:ligatures w14:val="standardContextual"/>
        </w:rPr>
        <w:t>2</w:t>
      </w:r>
      <w:r w:rsidRPr="003755F0">
        <w:rPr>
          <w:rFonts w:ascii="Times New Roman" w:eastAsia="Calibri" w:hAnsi="Times New Roman" w:cs="Times New Roman"/>
          <w:kern w:val="2"/>
          <w:sz w:val="28"/>
          <w:szCs w:val="28"/>
          <w:lang w:eastAsia="en-US"/>
          <w14:ligatures w14:val="standardContextual"/>
        </w:rPr>
        <w:t>;</w:t>
      </w:r>
    </w:p>
    <w:p w:rsidR="003755F0" w:rsidRPr="003755F0" w:rsidP="003755F0" w14:paraId="0E06C36C"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об’єкти виробничого призначення загальною площею 20,0 тис. м</w:t>
      </w:r>
      <w:r w:rsidRPr="003755F0">
        <w:rPr>
          <w:rFonts w:ascii="Times New Roman" w:eastAsia="Calibri" w:hAnsi="Times New Roman" w:cs="Times New Roman"/>
          <w:kern w:val="2"/>
          <w:sz w:val="28"/>
          <w:szCs w:val="28"/>
          <w:vertAlign w:val="superscript"/>
          <w:lang w:eastAsia="en-US"/>
          <w14:ligatures w14:val="standardContextual"/>
        </w:rPr>
        <w:t>2</w:t>
      </w:r>
      <w:r w:rsidRPr="003755F0">
        <w:rPr>
          <w:rFonts w:ascii="Times New Roman" w:eastAsia="Calibri" w:hAnsi="Times New Roman" w:cs="Times New Roman"/>
          <w:kern w:val="2"/>
          <w:sz w:val="28"/>
          <w:szCs w:val="28"/>
          <w:lang w:eastAsia="en-US"/>
          <w14:ligatures w14:val="standardContextual"/>
        </w:rPr>
        <w:t>;</w:t>
      </w:r>
    </w:p>
    <w:p w:rsidR="003755F0" w:rsidRPr="003755F0" w:rsidP="003755F0" w14:paraId="3483AFF8"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технічні об’єкти (трансформаторна підстанція, газорозподільний пункт, резервуари та насосна станція пожежогасіння, ін.) загальною площею у 1,0 тис. м</w:t>
      </w:r>
      <w:r w:rsidRPr="003755F0">
        <w:rPr>
          <w:rFonts w:ascii="Times New Roman" w:eastAsia="Calibri" w:hAnsi="Times New Roman" w:cs="Times New Roman"/>
          <w:kern w:val="2"/>
          <w:sz w:val="28"/>
          <w:szCs w:val="28"/>
          <w:vertAlign w:val="superscript"/>
          <w:lang w:eastAsia="en-US"/>
          <w14:ligatures w14:val="standardContextual"/>
        </w:rPr>
        <w:t>2</w:t>
      </w:r>
      <w:r w:rsidRPr="003755F0">
        <w:rPr>
          <w:rFonts w:ascii="Times New Roman" w:eastAsia="Calibri" w:hAnsi="Times New Roman" w:cs="Times New Roman"/>
          <w:kern w:val="2"/>
          <w:sz w:val="28"/>
          <w:szCs w:val="28"/>
          <w:lang w:eastAsia="en-US"/>
          <w14:ligatures w14:val="standardContextual"/>
        </w:rPr>
        <w:t>;</w:t>
      </w:r>
    </w:p>
    <w:p w:rsidR="003755F0" w:rsidRPr="003755F0" w:rsidP="003755F0" w14:paraId="3B029D9A"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складські комплекси (склад паливно-мастильних матеріалів та відкриті майданчики для готової продукції) загальною площею 20,0 тис. м</w:t>
      </w:r>
      <w:r w:rsidRPr="003755F0">
        <w:rPr>
          <w:rFonts w:ascii="Times New Roman" w:eastAsia="Calibri" w:hAnsi="Times New Roman" w:cs="Times New Roman"/>
          <w:kern w:val="2"/>
          <w:sz w:val="28"/>
          <w:szCs w:val="28"/>
          <w:vertAlign w:val="superscript"/>
          <w:lang w:eastAsia="en-US"/>
          <w14:ligatures w14:val="standardContextual"/>
        </w:rPr>
        <w:t>2</w:t>
      </w:r>
      <w:r w:rsidRPr="003755F0">
        <w:rPr>
          <w:rFonts w:ascii="Times New Roman" w:eastAsia="Calibri" w:hAnsi="Times New Roman" w:cs="Times New Roman"/>
          <w:kern w:val="2"/>
          <w:sz w:val="28"/>
          <w:szCs w:val="28"/>
          <w:lang w:eastAsia="en-US"/>
          <w14:ligatures w14:val="standardContextual"/>
        </w:rPr>
        <w:t>;</w:t>
      </w:r>
    </w:p>
    <w:p w:rsidR="003755F0" w:rsidRPr="003755F0" w:rsidP="003755F0" w14:paraId="6E64F4FC"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дороги та автостоянки з твердим покриттям загальною площею 42,4 тис. м</w:t>
      </w:r>
      <w:r w:rsidRPr="003755F0">
        <w:rPr>
          <w:rFonts w:ascii="Times New Roman" w:eastAsia="Calibri" w:hAnsi="Times New Roman" w:cs="Times New Roman"/>
          <w:kern w:val="2"/>
          <w:sz w:val="28"/>
          <w:szCs w:val="28"/>
          <w:vertAlign w:val="superscript"/>
          <w:lang w:eastAsia="en-US"/>
          <w14:ligatures w14:val="standardContextual"/>
        </w:rPr>
        <w:t>2</w:t>
      </w:r>
      <w:r w:rsidRPr="003755F0">
        <w:rPr>
          <w:rFonts w:ascii="Times New Roman" w:eastAsia="Calibri" w:hAnsi="Times New Roman" w:cs="Times New Roman"/>
          <w:kern w:val="2"/>
          <w:sz w:val="28"/>
          <w:szCs w:val="28"/>
          <w:lang w:eastAsia="en-US"/>
          <w14:ligatures w14:val="standardContextual"/>
        </w:rPr>
        <w:t>.</w:t>
      </w:r>
    </w:p>
    <w:p w:rsidR="003755F0" w:rsidRPr="003755F0" w:rsidP="003755F0" w14:paraId="321751CC" w14:textId="77777777">
      <w:pPr>
        <w:tabs>
          <w:tab w:val="left" w:pos="851"/>
        </w:tabs>
        <w:spacing w:after="0" w:line="240" w:lineRule="auto"/>
        <w:jc w:val="center"/>
        <w:rPr>
          <w:rFonts w:ascii="Times New Roman" w:eastAsia="Calibri" w:hAnsi="Times New Roman" w:cs="Times New Roman"/>
          <w:b/>
          <w:bCs/>
          <w:kern w:val="2"/>
          <w:sz w:val="28"/>
          <w:szCs w:val="28"/>
          <w:lang w:eastAsia="en-US"/>
          <w14:ligatures w14:val="standardContextual"/>
        </w:rPr>
      </w:pPr>
    </w:p>
    <w:p w:rsidR="003755F0" w:rsidRPr="003755F0" w:rsidP="003755F0" w14:paraId="43A9C877" w14:textId="77777777">
      <w:pPr>
        <w:tabs>
          <w:tab w:val="left" w:pos="851"/>
        </w:tabs>
        <w:spacing w:after="0" w:line="240" w:lineRule="auto"/>
        <w:jc w:val="center"/>
        <w:rPr>
          <w:rFonts w:ascii="Times New Roman" w:eastAsia="Calibri" w:hAnsi="Times New Roman" w:cs="Times New Roman"/>
          <w:b/>
          <w:bCs/>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 xml:space="preserve">Природоохоронні та </w:t>
      </w:r>
      <w:r w:rsidRPr="003755F0">
        <w:rPr>
          <w:rFonts w:ascii="Times New Roman" w:eastAsia="Calibri" w:hAnsi="Times New Roman" w:cs="Times New Roman"/>
          <w:b/>
          <w:bCs/>
          <w:kern w:val="2"/>
          <w:sz w:val="28"/>
          <w:szCs w:val="28"/>
          <w:lang w:eastAsia="en-US"/>
          <w14:ligatures w14:val="standardContextual"/>
        </w:rPr>
        <w:t>ландшафтно</w:t>
      </w:r>
      <w:r w:rsidRPr="003755F0">
        <w:rPr>
          <w:rFonts w:ascii="Times New Roman" w:eastAsia="Calibri" w:hAnsi="Times New Roman" w:cs="Times New Roman"/>
          <w:b/>
          <w:bCs/>
          <w:kern w:val="2"/>
          <w:sz w:val="28"/>
          <w:szCs w:val="28"/>
          <w:lang w:eastAsia="en-US"/>
          <w14:ligatures w14:val="standardContextual"/>
        </w:rPr>
        <w:t>-рекреаційні території</w:t>
      </w:r>
    </w:p>
    <w:p w:rsidR="003755F0" w:rsidRPr="003755F0" w:rsidP="003755F0" w14:paraId="637C5066"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Ландшафтно</w:t>
      </w:r>
      <w:r w:rsidRPr="003755F0">
        <w:rPr>
          <w:rFonts w:ascii="Times New Roman" w:eastAsia="Calibri" w:hAnsi="Times New Roman" w:cs="Times New Roman"/>
          <w:kern w:val="2"/>
          <w:sz w:val="28"/>
          <w:szCs w:val="28"/>
          <w:lang w:eastAsia="en-US"/>
          <w14:ligatures w14:val="standardContextual"/>
        </w:rPr>
        <w:t xml:space="preserve">-рекреаційні зони індустріального парку (загальною площею 2,98 га, або 26,1% території) </w:t>
      </w:r>
      <w:r w:rsidRPr="003755F0">
        <w:rPr>
          <w:rFonts w:ascii="Times New Roman" w:eastAsia="Calibri" w:hAnsi="Times New Roman" w:cs="Times New Roman"/>
          <w:kern w:val="2"/>
          <w:sz w:val="28"/>
          <w:szCs w:val="28"/>
          <w:lang w:eastAsia="en-US"/>
          <w14:ligatures w14:val="standardContextual"/>
        </w:rPr>
        <w:t>спроєктовано</w:t>
      </w:r>
      <w:r w:rsidRPr="003755F0">
        <w:rPr>
          <w:rFonts w:ascii="Times New Roman" w:eastAsia="Calibri" w:hAnsi="Times New Roman" w:cs="Times New Roman"/>
          <w:kern w:val="2"/>
          <w:sz w:val="28"/>
          <w:szCs w:val="28"/>
          <w:lang w:eastAsia="en-US"/>
          <w14:ligatures w14:val="standardContextual"/>
        </w:rPr>
        <w:t xml:space="preserve"> з урахуванням кількості працівників </w:t>
      </w:r>
      <w:r w:rsidRPr="003755F0">
        <w:rPr>
          <w:rFonts w:ascii="Times New Roman" w:eastAsia="Calibri" w:hAnsi="Times New Roman" w:cs="Times New Roman"/>
          <w:kern w:val="2"/>
          <w:sz w:val="28"/>
          <w:szCs w:val="28"/>
          <w:lang w:eastAsia="en-US"/>
          <w14:ligatures w14:val="standardContextual"/>
        </w:rPr>
        <w:t>та зручності використання. Біля адміністративно-побутових приміщень буде облаштовано відпочинкову зону з елементами благоустрою. Уздовж периметра парку передбачено захисну смугу озеленення, що не лише покращить естетичний вигляд території індустріального парку, але й сприятиме екологічній збалансованості та захисту від зовнішніх впливів прилеглих автошляхів і промислових територій.</w:t>
      </w:r>
    </w:p>
    <w:p w:rsidR="003755F0" w:rsidRPr="003755F0" w:rsidP="003755F0" w14:paraId="33254AB9" w14:textId="77777777">
      <w:pPr>
        <w:spacing w:after="160" w:line="254" w:lineRule="auto"/>
        <w:rPr>
          <w:rFonts w:ascii="Calibri" w:eastAsia="Calibri" w:hAnsi="Calibri" w:cs="Times New Roman"/>
          <w:kern w:val="2"/>
          <w:sz w:val="24"/>
          <w:szCs w:val="24"/>
          <w:lang w:eastAsia="en-US"/>
          <w14:ligatures w14:val="standardContextual"/>
        </w:rPr>
      </w:pPr>
      <w:r w:rsidRPr="003755F0">
        <w:rPr>
          <w:rFonts w:ascii="Calibri" w:eastAsia="Calibri" w:hAnsi="Calibri" w:cs="Times New Roman"/>
          <w:sz w:val="24"/>
          <w:szCs w:val="24"/>
          <w:lang w:eastAsia="en-US"/>
        </w:rPr>
        <w:br w:type="page"/>
      </w:r>
    </w:p>
    <w:p w:rsidR="003755F0" w:rsidRPr="003755F0" w:rsidP="003755F0" w14:paraId="38B063BD" w14:textId="77777777">
      <w:pPr>
        <w:spacing w:after="0" w:line="240" w:lineRule="auto"/>
        <w:ind w:firstLine="567"/>
        <w:jc w:val="center"/>
        <w:rPr>
          <w:rFonts w:ascii="Times New Roman" w:eastAsia="Calibri" w:hAnsi="Times New Roman" w:cs="Times New Roman"/>
          <w:b/>
          <w:bCs/>
          <w:color w:val="000000"/>
          <w:kern w:val="2"/>
          <w:sz w:val="28"/>
          <w:szCs w:val="28"/>
          <w:lang w:eastAsia="en-US"/>
          <w14:ligatures w14:val="standardContextual"/>
        </w:rPr>
      </w:pPr>
      <w:r w:rsidRPr="003755F0">
        <w:rPr>
          <w:rFonts w:ascii="Times New Roman" w:eastAsia="Calibri" w:hAnsi="Times New Roman" w:cs="Times New Roman"/>
          <w:b/>
          <w:bCs/>
          <w:color w:val="000000"/>
          <w:kern w:val="2"/>
          <w:sz w:val="28"/>
          <w:szCs w:val="28"/>
          <w:lang w:eastAsia="en-US"/>
          <w14:ligatures w14:val="standardContextual"/>
        </w:rPr>
        <w:t>Схема планування та візуалізація території індустріального парку</w:t>
      </w:r>
    </w:p>
    <w:p w:rsidR="003755F0" w:rsidRPr="003755F0" w:rsidP="003755F0" w14:paraId="61EF1CE7" w14:textId="77777777">
      <w:pPr>
        <w:spacing w:after="0" w:line="240" w:lineRule="auto"/>
        <w:ind w:firstLine="567"/>
        <w:jc w:val="center"/>
        <w:rPr>
          <w:rFonts w:ascii="Times New Roman" w:eastAsia="Calibri" w:hAnsi="Times New Roman" w:cs="Times New Roman"/>
          <w:b/>
          <w:bCs/>
          <w:color w:val="000000"/>
          <w:kern w:val="2"/>
          <w:sz w:val="28"/>
          <w:szCs w:val="28"/>
          <w:lang w:eastAsia="en-US"/>
          <w14:ligatures w14:val="standardContextual"/>
        </w:rPr>
      </w:pPr>
    </w:p>
    <w:p w:rsidR="003755F0" w:rsidRPr="003755F0" w:rsidP="003755F0" w14:paraId="2D34C28E" w14:textId="77777777">
      <w:pPr>
        <w:spacing w:after="0" w:line="240" w:lineRule="auto"/>
        <w:ind w:firstLine="567"/>
        <w:jc w:val="center"/>
        <w:rPr>
          <w:rFonts w:ascii="Times New Roman" w:eastAsia="Calibri" w:hAnsi="Times New Roman" w:cs="Times New Roman"/>
          <w:color w:val="000000"/>
          <w:kern w:val="2"/>
          <w:sz w:val="28"/>
          <w:szCs w:val="28"/>
          <w:lang w:eastAsia="en-US"/>
          <w14:ligatures w14:val="standardContextual"/>
        </w:rPr>
      </w:pPr>
      <w:r w:rsidRPr="003755F0">
        <w:rPr>
          <w:rFonts w:ascii="Times New Roman" w:eastAsia="Calibri" w:hAnsi="Times New Roman" w:cs="Times New Roman"/>
          <w:noProof/>
          <w:color w:val="000000"/>
          <w:kern w:val="2"/>
          <w:sz w:val="28"/>
          <w:szCs w:val="28"/>
          <w:lang w:eastAsia="en-US"/>
        </w:rPr>
        <w:drawing>
          <wp:inline distT="0" distB="0" distL="0" distR="0">
            <wp:extent cx="4962525" cy="35909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4962525" cy="3590925"/>
                    </a:xfrm>
                    <a:prstGeom prst="rect">
                      <a:avLst/>
                    </a:prstGeom>
                    <a:noFill/>
                    <a:ln>
                      <a:noFill/>
                    </a:ln>
                  </pic:spPr>
                </pic:pic>
              </a:graphicData>
            </a:graphic>
          </wp:inline>
        </w:drawing>
      </w:r>
    </w:p>
    <w:p w:rsidR="003755F0" w:rsidRPr="003755F0" w:rsidP="003755F0" w14:paraId="5C1885FE" w14:textId="77777777">
      <w:pPr>
        <w:spacing w:after="160" w:line="254" w:lineRule="auto"/>
        <w:ind w:left="2160"/>
        <w:contextualSpacing/>
        <w:rPr>
          <w:rFonts w:ascii="Times New Roman" w:eastAsia="Times New Roman" w:hAnsi="Times New Roman" w:cs="Times New Roman"/>
          <w:sz w:val="28"/>
          <w:szCs w:val="24"/>
        </w:rPr>
      </w:pPr>
    </w:p>
    <w:p w:rsidR="003755F0" w:rsidRPr="003755F0" w:rsidP="003755F0" w14:paraId="33D95B42" w14:textId="77777777">
      <w:pPr>
        <w:numPr>
          <w:ilvl w:val="2"/>
          <w:numId w:val="6"/>
        </w:numPr>
        <w:spacing w:after="160" w:line="254" w:lineRule="auto"/>
        <w:contextualSpacing/>
        <w:rPr>
          <w:rFonts w:ascii="Times New Roman" w:eastAsia="Times New Roman" w:hAnsi="Times New Roman" w:cs="Times New Roman"/>
          <w:sz w:val="28"/>
          <w:szCs w:val="24"/>
        </w:rPr>
      </w:pPr>
      <w:r w:rsidRPr="003755F0">
        <w:rPr>
          <w:rFonts w:ascii="Times New Roman" w:eastAsia="Times New Roman" w:hAnsi="Times New Roman" w:cs="Times New Roman"/>
          <w:sz w:val="28"/>
          <w:szCs w:val="24"/>
        </w:rPr>
        <w:t>Виробничо-складське приміщення</w:t>
      </w:r>
      <w:r w:rsidRPr="003755F0">
        <w:rPr>
          <w:rFonts w:ascii="Times New Roman" w:eastAsia="Times New Roman" w:hAnsi="Times New Roman" w:cs="Times New Roman"/>
          <w:sz w:val="28"/>
          <w:szCs w:val="24"/>
          <w:lang w:val="en-CA"/>
        </w:rPr>
        <w:t>;</w:t>
      </w:r>
    </w:p>
    <w:p w:rsidR="003755F0" w:rsidRPr="003755F0" w:rsidP="003755F0" w14:paraId="348EC1BA" w14:textId="77777777">
      <w:pPr>
        <w:numPr>
          <w:ilvl w:val="2"/>
          <w:numId w:val="6"/>
        </w:numPr>
        <w:spacing w:after="160" w:line="254" w:lineRule="auto"/>
        <w:contextualSpacing/>
        <w:rPr>
          <w:rFonts w:ascii="Times New Roman" w:eastAsia="Times New Roman" w:hAnsi="Times New Roman" w:cs="Times New Roman"/>
          <w:sz w:val="28"/>
          <w:szCs w:val="24"/>
        </w:rPr>
      </w:pPr>
      <w:r w:rsidRPr="003755F0">
        <w:rPr>
          <w:rFonts w:ascii="Times New Roman" w:eastAsia="Times New Roman" w:hAnsi="Times New Roman" w:cs="Times New Roman"/>
          <w:sz w:val="28"/>
          <w:szCs w:val="24"/>
        </w:rPr>
        <w:t>Основна підстанція</w:t>
      </w:r>
      <w:r w:rsidRPr="003755F0">
        <w:rPr>
          <w:rFonts w:ascii="Times New Roman" w:eastAsia="Times New Roman" w:hAnsi="Times New Roman" w:cs="Times New Roman"/>
          <w:sz w:val="28"/>
          <w:szCs w:val="24"/>
          <w:lang w:val="en-CA"/>
        </w:rPr>
        <w:t>;</w:t>
      </w:r>
    </w:p>
    <w:p w:rsidR="003755F0" w:rsidRPr="003755F0" w:rsidP="003755F0" w14:paraId="63AAD2BC" w14:textId="77777777">
      <w:pPr>
        <w:numPr>
          <w:ilvl w:val="2"/>
          <w:numId w:val="6"/>
        </w:numPr>
        <w:spacing w:after="160" w:line="254" w:lineRule="auto"/>
        <w:contextualSpacing/>
        <w:rPr>
          <w:rFonts w:ascii="Times New Roman" w:eastAsia="Times New Roman" w:hAnsi="Times New Roman" w:cs="Times New Roman"/>
          <w:sz w:val="28"/>
          <w:szCs w:val="24"/>
        </w:rPr>
      </w:pPr>
      <w:r w:rsidRPr="003755F0">
        <w:rPr>
          <w:rFonts w:ascii="Times New Roman" w:eastAsia="Times New Roman" w:hAnsi="Times New Roman" w:cs="Times New Roman"/>
          <w:sz w:val="28"/>
          <w:szCs w:val="24"/>
        </w:rPr>
        <w:t>Резервна підстанція</w:t>
      </w:r>
      <w:r w:rsidRPr="003755F0">
        <w:rPr>
          <w:rFonts w:ascii="Times New Roman" w:eastAsia="Times New Roman" w:hAnsi="Times New Roman" w:cs="Times New Roman"/>
          <w:sz w:val="28"/>
          <w:szCs w:val="24"/>
          <w:lang w:val="en-CA"/>
        </w:rPr>
        <w:t>;</w:t>
      </w:r>
    </w:p>
    <w:p w:rsidR="003755F0" w:rsidRPr="003755F0" w:rsidP="003755F0" w14:paraId="2B637228" w14:textId="77777777">
      <w:pPr>
        <w:numPr>
          <w:ilvl w:val="2"/>
          <w:numId w:val="6"/>
        </w:numPr>
        <w:spacing w:after="160" w:line="254" w:lineRule="auto"/>
        <w:contextualSpacing/>
        <w:rPr>
          <w:rFonts w:ascii="Times New Roman" w:eastAsia="Times New Roman" w:hAnsi="Times New Roman" w:cs="Times New Roman"/>
          <w:sz w:val="28"/>
          <w:szCs w:val="24"/>
        </w:rPr>
      </w:pPr>
      <w:r w:rsidRPr="003755F0">
        <w:rPr>
          <w:rFonts w:ascii="Times New Roman" w:eastAsia="Times New Roman" w:hAnsi="Times New Roman" w:cs="Times New Roman"/>
          <w:sz w:val="28"/>
          <w:szCs w:val="24"/>
        </w:rPr>
        <w:t>Адміністративна будівля</w:t>
      </w:r>
      <w:r w:rsidRPr="003755F0">
        <w:rPr>
          <w:rFonts w:ascii="Times New Roman" w:eastAsia="Times New Roman" w:hAnsi="Times New Roman" w:cs="Times New Roman"/>
          <w:sz w:val="28"/>
          <w:szCs w:val="24"/>
          <w:lang w:val="en-CA"/>
        </w:rPr>
        <w:t>;</w:t>
      </w:r>
    </w:p>
    <w:p w:rsidR="003755F0" w:rsidRPr="003755F0" w:rsidP="003755F0" w14:paraId="211F25AD" w14:textId="77777777">
      <w:pPr>
        <w:numPr>
          <w:ilvl w:val="2"/>
          <w:numId w:val="6"/>
        </w:numPr>
        <w:spacing w:after="160" w:line="254" w:lineRule="auto"/>
        <w:contextualSpacing/>
        <w:rPr>
          <w:rFonts w:ascii="Times New Roman" w:eastAsia="Times New Roman" w:hAnsi="Times New Roman" w:cs="Times New Roman"/>
          <w:sz w:val="28"/>
          <w:szCs w:val="24"/>
        </w:rPr>
      </w:pPr>
      <w:r w:rsidRPr="003755F0">
        <w:rPr>
          <w:rFonts w:ascii="Times New Roman" w:eastAsia="Times New Roman" w:hAnsi="Times New Roman" w:cs="Times New Roman"/>
          <w:sz w:val="28"/>
          <w:szCs w:val="24"/>
        </w:rPr>
        <w:t>Стоянка легкового транспорту</w:t>
      </w:r>
      <w:r w:rsidRPr="003755F0">
        <w:rPr>
          <w:rFonts w:ascii="Times New Roman" w:eastAsia="Times New Roman" w:hAnsi="Times New Roman" w:cs="Times New Roman"/>
          <w:sz w:val="28"/>
          <w:szCs w:val="24"/>
          <w:lang w:val="en-CA"/>
        </w:rPr>
        <w:t>;</w:t>
      </w:r>
    </w:p>
    <w:p w:rsidR="003755F0" w:rsidRPr="003755F0" w:rsidP="003755F0" w14:paraId="42F519B7" w14:textId="77777777">
      <w:pPr>
        <w:numPr>
          <w:ilvl w:val="2"/>
          <w:numId w:val="6"/>
        </w:numPr>
        <w:spacing w:after="160" w:line="254" w:lineRule="auto"/>
        <w:contextualSpacing/>
        <w:rPr>
          <w:rFonts w:ascii="Times New Roman" w:eastAsia="Times New Roman" w:hAnsi="Times New Roman" w:cs="Times New Roman"/>
          <w:sz w:val="28"/>
          <w:szCs w:val="24"/>
        </w:rPr>
      </w:pPr>
      <w:r w:rsidRPr="003755F0">
        <w:rPr>
          <w:rFonts w:ascii="Times New Roman" w:eastAsia="Times New Roman" w:hAnsi="Times New Roman" w:cs="Times New Roman"/>
          <w:sz w:val="28"/>
          <w:szCs w:val="24"/>
        </w:rPr>
        <w:t>Склад готової продукції</w:t>
      </w:r>
      <w:r w:rsidRPr="003755F0">
        <w:rPr>
          <w:rFonts w:ascii="Times New Roman" w:eastAsia="Times New Roman" w:hAnsi="Times New Roman" w:cs="Times New Roman"/>
          <w:sz w:val="28"/>
          <w:szCs w:val="24"/>
          <w:lang w:val="en-CA"/>
        </w:rPr>
        <w:t xml:space="preserve">. </w:t>
      </w:r>
    </w:p>
    <w:p w:rsidR="003755F0" w:rsidRPr="003755F0" w:rsidP="003755F0" w14:paraId="4FE86057" w14:textId="77777777">
      <w:pPr>
        <w:spacing w:after="160" w:line="254" w:lineRule="auto"/>
        <w:ind w:left="2160"/>
        <w:contextualSpacing/>
        <w:rPr>
          <w:rFonts w:ascii="Times New Roman" w:eastAsia="Times New Roman" w:hAnsi="Times New Roman" w:cs="Times New Roman"/>
          <w:sz w:val="28"/>
          <w:szCs w:val="24"/>
        </w:rPr>
      </w:pPr>
    </w:p>
    <w:p w:rsidR="003755F0" w:rsidRPr="003755F0" w:rsidP="003755F0" w14:paraId="20C4C1CC" w14:textId="77777777">
      <w:pPr>
        <w:spacing w:after="0"/>
        <w:rPr>
          <w:rFonts w:ascii="Times New Roman" w:eastAsia="Times New Roman" w:hAnsi="Times New Roman" w:cs="Times New Roman"/>
          <w:b/>
          <w:sz w:val="28"/>
          <w:szCs w:val="28"/>
        </w:rPr>
      </w:pPr>
    </w:p>
    <w:p w:rsidR="003755F0" w:rsidRPr="003755F0" w:rsidP="003755F0" w14:paraId="374B80EF" w14:textId="77777777">
      <w:pPr>
        <w:spacing w:after="0"/>
        <w:rPr>
          <w:rFonts w:ascii="Times New Roman" w:eastAsia="Times New Roman" w:hAnsi="Times New Roman" w:cs="Times New Roman"/>
          <w:b/>
          <w:sz w:val="28"/>
          <w:szCs w:val="28"/>
        </w:rPr>
      </w:pPr>
    </w:p>
    <w:p w:rsidR="003755F0" w:rsidRPr="003755F0" w:rsidP="003755F0" w14:paraId="669E11C9" w14:textId="77777777">
      <w:pPr>
        <w:spacing w:after="0"/>
        <w:rPr>
          <w:rFonts w:ascii="Times New Roman" w:eastAsia="Times New Roman" w:hAnsi="Times New Roman" w:cs="Times New Roman"/>
          <w:b/>
          <w:sz w:val="28"/>
          <w:szCs w:val="28"/>
        </w:rPr>
      </w:pPr>
    </w:p>
    <w:p w:rsidR="003755F0" w:rsidRPr="003755F0" w:rsidP="003755F0" w14:paraId="591D385D" w14:textId="77777777">
      <w:pPr>
        <w:spacing w:after="0"/>
        <w:rPr>
          <w:rFonts w:ascii="Times New Roman" w:eastAsia="Times New Roman" w:hAnsi="Times New Roman" w:cs="Times New Roman"/>
          <w:b/>
          <w:sz w:val="28"/>
          <w:szCs w:val="28"/>
        </w:rPr>
      </w:pPr>
    </w:p>
    <w:p w:rsidR="003755F0" w:rsidRPr="003755F0" w:rsidP="003755F0" w14:paraId="51083AA6" w14:textId="77777777">
      <w:pPr>
        <w:spacing w:after="0"/>
        <w:rPr>
          <w:rFonts w:ascii="Times New Roman" w:eastAsia="Times New Roman" w:hAnsi="Times New Roman" w:cs="Times New Roman"/>
          <w:b/>
          <w:sz w:val="28"/>
          <w:szCs w:val="28"/>
        </w:rPr>
      </w:pPr>
    </w:p>
    <w:p w:rsidR="003755F0" w:rsidRPr="003755F0" w:rsidP="003755F0" w14:paraId="43BEDD9A" w14:textId="77777777">
      <w:pPr>
        <w:spacing w:after="0"/>
        <w:rPr>
          <w:rFonts w:ascii="Times New Roman" w:eastAsia="Times New Roman" w:hAnsi="Times New Roman" w:cs="Times New Roman"/>
          <w:b/>
          <w:sz w:val="28"/>
          <w:szCs w:val="28"/>
        </w:rPr>
      </w:pPr>
    </w:p>
    <w:p w:rsidR="003755F0" w:rsidRPr="003755F0" w:rsidP="003755F0" w14:paraId="0C483AFC" w14:textId="77777777">
      <w:pPr>
        <w:spacing w:after="0"/>
        <w:rPr>
          <w:rFonts w:ascii="Times New Roman" w:eastAsia="Times New Roman" w:hAnsi="Times New Roman" w:cs="Times New Roman"/>
          <w:b/>
          <w:sz w:val="28"/>
          <w:szCs w:val="28"/>
        </w:rPr>
      </w:pPr>
    </w:p>
    <w:p w:rsidR="003755F0" w:rsidRPr="003755F0" w:rsidP="003755F0" w14:paraId="4A0B8773" w14:textId="77777777">
      <w:pPr>
        <w:spacing w:after="0"/>
        <w:rPr>
          <w:rFonts w:ascii="Times New Roman" w:eastAsia="Times New Roman" w:hAnsi="Times New Roman" w:cs="Times New Roman"/>
          <w:b/>
          <w:sz w:val="28"/>
          <w:szCs w:val="28"/>
        </w:rPr>
      </w:pPr>
    </w:p>
    <w:p w:rsidR="003755F0" w:rsidRPr="003755F0" w:rsidP="003755F0" w14:paraId="37581F91" w14:textId="77777777">
      <w:pPr>
        <w:spacing w:after="0"/>
        <w:rPr>
          <w:rFonts w:ascii="Times New Roman" w:eastAsia="Times New Roman" w:hAnsi="Times New Roman" w:cs="Times New Roman"/>
          <w:b/>
          <w:sz w:val="28"/>
          <w:szCs w:val="28"/>
        </w:rPr>
      </w:pPr>
    </w:p>
    <w:p w:rsidR="003755F0" w:rsidRPr="003755F0" w:rsidP="003755F0" w14:paraId="4ABFE0E1" w14:textId="77777777">
      <w:pPr>
        <w:spacing w:after="0"/>
        <w:rPr>
          <w:rFonts w:ascii="Times New Roman" w:eastAsia="Times New Roman" w:hAnsi="Times New Roman" w:cs="Times New Roman"/>
          <w:b/>
          <w:sz w:val="28"/>
          <w:szCs w:val="28"/>
        </w:rPr>
      </w:pPr>
    </w:p>
    <w:p w:rsidR="003755F0" w:rsidRPr="003755F0" w:rsidP="003755F0" w14:paraId="3E230476" w14:textId="77777777">
      <w:pPr>
        <w:spacing w:after="0"/>
        <w:rPr>
          <w:rFonts w:ascii="Times New Roman" w:eastAsia="Times New Roman" w:hAnsi="Times New Roman" w:cs="Times New Roman"/>
          <w:b/>
          <w:sz w:val="28"/>
          <w:szCs w:val="28"/>
        </w:rPr>
      </w:pPr>
    </w:p>
    <w:p w:rsidR="003755F0" w:rsidRPr="003755F0" w:rsidP="003755F0" w14:paraId="606EEBD8" w14:textId="77777777">
      <w:pPr>
        <w:spacing w:after="0"/>
        <w:rPr>
          <w:rFonts w:ascii="Times New Roman" w:eastAsia="Times New Roman" w:hAnsi="Times New Roman" w:cs="Times New Roman"/>
          <w:b/>
          <w:sz w:val="28"/>
          <w:szCs w:val="28"/>
        </w:rPr>
      </w:pPr>
    </w:p>
    <w:p w:rsidR="003755F0" w:rsidRPr="003755F0" w:rsidP="003755F0" w14:paraId="1A5ABA87" w14:textId="77777777">
      <w:pPr>
        <w:spacing w:after="0"/>
        <w:rPr>
          <w:rFonts w:ascii="Times New Roman" w:eastAsia="Times New Roman" w:hAnsi="Times New Roman" w:cs="Times New Roman"/>
          <w:b/>
          <w:sz w:val="28"/>
          <w:szCs w:val="28"/>
        </w:rPr>
      </w:pPr>
    </w:p>
    <w:p w:rsidR="003755F0" w:rsidRPr="003755F0" w:rsidP="003755F0" w14:paraId="25B28697" w14:textId="77777777">
      <w:pPr>
        <w:spacing w:after="0"/>
        <w:rPr>
          <w:rFonts w:ascii="Times New Roman" w:eastAsia="Times New Roman" w:hAnsi="Times New Roman" w:cs="Times New Roman"/>
          <w:b/>
          <w:sz w:val="28"/>
          <w:szCs w:val="28"/>
        </w:rPr>
      </w:pPr>
    </w:p>
    <w:p w:rsidR="003755F0" w:rsidRPr="003755F0" w:rsidP="003755F0" w14:paraId="4CE21583" w14:textId="77777777">
      <w:pPr>
        <w:spacing w:after="0"/>
        <w:jc w:val="center"/>
        <w:rPr>
          <w:rFonts w:ascii="Times New Roman" w:eastAsia="Times New Roman" w:hAnsi="Times New Roman" w:cs="Times New Roman"/>
          <w:b/>
          <w:sz w:val="28"/>
          <w:szCs w:val="28"/>
        </w:rPr>
      </w:pPr>
      <w:r w:rsidRPr="003755F0">
        <w:rPr>
          <w:rFonts w:ascii="Times New Roman" w:eastAsia="Times New Roman" w:hAnsi="Times New Roman" w:cs="Times New Roman"/>
          <w:b/>
          <w:noProof/>
          <w:sz w:val="28"/>
          <w:szCs w:val="28"/>
        </w:rPr>
        <w:drawing>
          <wp:inline distT="0" distB="0" distL="0" distR="0">
            <wp:extent cx="5172075" cy="29051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5172075" cy="2905125"/>
                    </a:xfrm>
                    <a:prstGeom prst="rect">
                      <a:avLst/>
                    </a:prstGeom>
                    <a:noFill/>
                    <a:ln>
                      <a:noFill/>
                    </a:ln>
                  </pic:spPr>
                </pic:pic>
              </a:graphicData>
            </a:graphic>
          </wp:inline>
        </w:drawing>
      </w:r>
    </w:p>
    <w:p w:rsidR="003755F0" w:rsidRPr="003755F0" w:rsidP="003755F0" w14:paraId="18602772" w14:textId="77777777">
      <w:pPr>
        <w:spacing w:after="0"/>
        <w:rPr>
          <w:rFonts w:ascii="Times New Roman" w:eastAsia="Times New Roman" w:hAnsi="Times New Roman" w:cs="Times New Roman"/>
          <w:b/>
          <w:sz w:val="28"/>
          <w:szCs w:val="28"/>
        </w:rPr>
      </w:pPr>
    </w:p>
    <w:p w:rsidR="003755F0" w:rsidRPr="003755F0" w:rsidP="003755F0" w14:paraId="3BD6069F" w14:textId="77777777">
      <w:pPr>
        <w:spacing w:after="0"/>
        <w:jc w:val="center"/>
        <w:rPr>
          <w:rFonts w:ascii="Times New Roman" w:eastAsia="Times New Roman" w:hAnsi="Times New Roman" w:cs="Times New Roman"/>
          <w:b/>
          <w:sz w:val="28"/>
          <w:szCs w:val="28"/>
        </w:rPr>
      </w:pPr>
      <w:r w:rsidRPr="003755F0">
        <w:rPr>
          <w:rFonts w:ascii="Calibri" w:eastAsia="Times New Roman" w:hAnsi="Calibri" w:cs="Times New Roman"/>
          <w:noProof/>
        </w:rPr>
        <w:drawing>
          <wp:inline distT="0" distB="0" distL="0" distR="0">
            <wp:extent cx="5162550" cy="29051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5162550" cy="2905125"/>
                    </a:xfrm>
                    <a:prstGeom prst="rect">
                      <a:avLst/>
                    </a:prstGeom>
                    <a:noFill/>
                    <a:ln>
                      <a:noFill/>
                    </a:ln>
                  </pic:spPr>
                </pic:pic>
              </a:graphicData>
            </a:graphic>
          </wp:inline>
        </w:drawing>
      </w:r>
    </w:p>
    <w:p w:rsidR="003755F0" w:rsidRPr="003755F0" w:rsidP="003755F0" w14:paraId="1CC8E32C" w14:textId="77777777">
      <w:pPr>
        <w:spacing w:after="0"/>
        <w:jc w:val="center"/>
        <w:rPr>
          <w:rFonts w:ascii="Times New Roman" w:eastAsia="Times New Roman" w:hAnsi="Times New Roman" w:cs="Times New Roman"/>
          <w:b/>
          <w:sz w:val="28"/>
          <w:szCs w:val="28"/>
        </w:rPr>
      </w:pPr>
      <w:r w:rsidRPr="003755F0">
        <w:rPr>
          <w:rFonts w:ascii="Times New Roman" w:eastAsia="Times New Roman" w:hAnsi="Times New Roman" w:cs="Times New Roman"/>
          <w:b/>
          <w:noProof/>
          <w:sz w:val="28"/>
          <w:szCs w:val="28"/>
        </w:rPr>
        <w:drawing>
          <wp:inline distT="0" distB="0" distL="0" distR="0">
            <wp:extent cx="5162550" cy="29051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5162550" cy="2905125"/>
                    </a:xfrm>
                    <a:prstGeom prst="rect">
                      <a:avLst/>
                    </a:prstGeom>
                    <a:noFill/>
                    <a:ln>
                      <a:noFill/>
                    </a:ln>
                  </pic:spPr>
                </pic:pic>
              </a:graphicData>
            </a:graphic>
          </wp:inline>
        </w:drawing>
      </w:r>
    </w:p>
    <w:p w:rsidR="003755F0" w:rsidRPr="003755F0" w:rsidP="003755F0" w14:paraId="61BFC78E" w14:textId="77777777">
      <w:pPr>
        <w:keepNext/>
        <w:keepLines/>
        <w:numPr>
          <w:ilvl w:val="0"/>
          <w:numId w:val="1"/>
        </w:numPr>
        <w:spacing w:before="160" w:after="80" w:line="240" w:lineRule="auto"/>
        <w:ind w:left="928"/>
        <w:jc w:val="center"/>
        <w:outlineLvl w:val="2"/>
        <w:rPr>
          <w:rFonts w:ascii="Times New Roman" w:eastAsia="Times New Roman" w:hAnsi="Times New Roman" w:cs="Times New Roman"/>
          <w:b/>
          <w:kern w:val="2"/>
          <w:sz w:val="28"/>
          <w:szCs w:val="28"/>
          <w:lang w:eastAsia="en-US"/>
          <w14:ligatures w14:val="standardContextual"/>
        </w:rPr>
      </w:pPr>
      <w:bookmarkStart w:id="14" w:name="_Toc194054632"/>
      <w:r w:rsidRPr="003755F0">
        <w:rPr>
          <w:rFonts w:ascii="Times New Roman" w:eastAsia="Times New Roman" w:hAnsi="Times New Roman" w:cs="Times New Roman"/>
          <w:b/>
          <w:kern w:val="2"/>
          <w:sz w:val="28"/>
          <w:szCs w:val="28"/>
          <w:lang w:eastAsia="en-US"/>
          <w14:ligatures w14:val="standardContextual"/>
        </w:rPr>
        <w:t>Орієнтовні ресурси (фінансові, матеріальні, технічні, трудові, природні тощо), необхідні для створення та функціонування індустріального парку, очікувані джерела їх залучення</w:t>
      </w:r>
      <w:bookmarkEnd w:id="14"/>
    </w:p>
    <w:p w:rsidR="003755F0" w:rsidRPr="003755F0" w:rsidP="003755F0" w14:paraId="155771BF"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Загальний обсяг інвестицій для створення індустріального парку, включаючи витрати на інженерно-транспортну інфраструктуру, будівництво промислових, складських та технічних об’єктів, а також на виробниче обладнання, становить 1,26 млрд гривень. Оскільки остаточна </w:t>
      </w:r>
      <w:r w:rsidRPr="003755F0">
        <w:rPr>
          <w:rFonts w:ascii="Times New Roman" w:eastAsia="Calibri" w:hAnsi="Times New Roman" w:cs="Times New Roman"/>
          <w:kern w:val="2"/>
          <w:sz w:val="28"/>
          <w:szCs w:val="28"/>
          <w:lang w:eastAsia="en-US"/>
          <w14:ligatures w14:val="standardContextual"/>
        </w:rPr>
        <w:t>проєктно</w:t>
      </w:r>
      <w:r w:rsidRPr="003755F0">
        <w:rPr>
          <w:rFonts w:ascii="Times New Roman" w:eastAsia="Calibri" w:hAnsi="Times New Roman" w:cs="Times New Roman"/>
          <w:kern w:val="2"/>
          <w:sz w:val="28"/>
          <w:szCs w:val="28"/>
          <w:lang w:eastAsia="en-US"/>
          <w14:ligatures w14:val="standardContextual"/>
        </w:rPr>
        <w:t xml:space="preserve">-кошторисна документація ще не розроблена, вартість значною мірою визначено на основі порівняльного аналізу середніх статистичних розцінок та досвіду реалізації аналогічних </w:t>
      </w:r>
      <w:r w:rsidRPr="003755F0">
        <w:rPr>
          <w:rFonts w:ascii="Times New Roman" w:eastAsia="Calibri" w:hAnsi="Times New Roman" w:cs="Times New Roman"/>
          <w:kern w:val="2"/>
          <w:sz w:val="28"/>
          <w:szCs w:val="28"/>
          <w:lang w:eastAsia="en-US"/>
          <w14:ligatures w14:val="standardContextual"/>
        </w:rPr>
        <w:t>проєктів</w:t>
      </w:r>
      <w:r w:rsidRPr="003755F0">
        <w:rPr>
          <w:rFonts w:ascii="Times New Roman" w:eastAsia="Calibri" w:hAnsi="Times New Roman" w:cs="Times New Roman"/>
          <w:kern w:val="2"/>
          <w:sz w:val="28"/>
          <w:szCs w:val="28"/>
          <w:lang w:eastAsia="en-US"/>
          <w14:ligatures w14:val="standardContextual"/>
        </w:rPr>
        <w:t xml:space="preserve"> (табл. 9).</w:t>
      </w:r>
    </w:p>
    <w:p w:rsidR="003755F0" w:rsidRPr="003755F0" w:rsidP="003755F0" w14:paraId="56B37A16" w14:textId="77777777">
      <w:pPr>
        <w:tabs>
          <w:tab w:val="left" w:pos="851"/>
        </w:tabs>
        <w:spacing w:before="120" w:after="0" w:line="240" w:lineRule="auto"/>
        <w:jc w:val="center"/>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Табл. 9.</w:t>
      </w:r>
      <w:r w:rsidRPr="003755F0">
        <w:rPr>
          <w:rFonts w:ascii="Times New Roman" w:eastAsia="Calibri" w:hAnsi="Times New Roman" w:cs="Times New Roman"/>
          <w:kern w:val="2"/>
          <w:sz w:val="28"/>
          <w:szCs w:val="28"/>
          <w:lang w:eastAsia="en-US"/>
          <w14:ligatures w14:val="standardContextual"/>
        </w:rPr>
        <w:t xml:space="preserve"> Попередній розрахунок загального витратного бюджету </w:t>
      </w:r>
      <w:r w:rsidRPr="003755F0">
        <w:rPr>
          <w:rFonts w:ascii="Times New Roman" w:eastAsia="Calibri" w:hAnsi="Times New Roman" w:cs="Times New Roman"/>
          <w:kern w:val="2"/>
          <w:sz w:val="28"/>
          <w:szCs w:val="28"/>
          <w:lang w:eastAsia="en-US"/>
          <w14:ligatures w14:val="standardContextual"/>
        </w:rPr>
        <w:t>проєкту</w:t>
      </w:r>
      <w:r w:rsidRPr="003755F0">
        <w:rPr>
          <w:rFonts w:ascii="Times New Roman" w:eastAsia="Calibri" w:hAnsi="Times New Roman" w:cs="Times New Roman"/>
          <w:kern w:val="2"/>
          <w:sz w:val="28"/>
          <w:szCs w:val="28"/>
          <w:lang w:eastAsia="en-US"/>
          <w14:ligatures w14:val="standardContextual"/>
        </w:rPr>
        <w:t xml:space="preserve"> ІП «БУДШЛЯХМАШ»</w:t>
      </w:r>
    </w:p>
    <w:tbl>
      <w:tblPr>
        <w:tblStyle w:val="100"/>
        <w:tblW w:w="0" w:type="auto"/>
        <w:tblInd w:w="0" w:type="dxa"/>
        <w:tblLook w:val="04A0"/>
      </w:tblPr>
      <w:tblGrid>
        <w:gridCol w:w="5993"/>
        <w:gridCol w:w="1820"/>
        <w:gridCol w:w="1675"/>
      </w:tblGrid>
      <w:tr w14:paraId="0C0F69E3" w14:textId="77777777" w:rsidTr="003755F0">
        <w:tblPrEx>
          <w:tblW w:w="0" w:type="auto"/>
          <w:tblInd w:w="0" w:type="dxa"/>
          <w:tblLook w:val="04A0"/>
        </w:tblPrEx>
        <w:tc>
          <w:tcPr>
            <w:tcW w:w="6091" w:type="dxa"/>
            <w:vMerge w:val="restart"/>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3E5F85B2" w14:textId="77777777">
            <w:pPr>
              <w:tabs>
                <w:tab w:val="left" w:pos="851"/>
              </w:tabs>
              <w:jc w:val="center"/>
              <w:rPr>
                <w:rFonts w:ascii="Times New Roman" w:hAnsi="Times New Roman"/>
                <w:b/>
                <w:bCs/>
                <w:sz w:val="24"/>
                <w:szCs w:val="28"/>
              </w:rPr>
            </w:pPr>
            <w:r w:rsidRPr="003755F0">
              <w:rPr>
                <w:rFonts w:ascii="Times New Roman" w:eastAsia="Times New Roman" w:hAnsi="Times New Roman"/>
                <w:b/>
                <w:bCs/>
                <w:sz w:val="24"/>
                <w:szCs w:val="28"/>
              </w:rPr>
              <w:t>Статті витрат</w:t>
            </w:r>
          </w:p>
        </w:tc>
        <w:tc>
          <w:tcPr>
            <w:tcW w:w="3536" w:type="dxa"/>
            <w:gridSpan w:val="2"/>
            <w:tcBorders>
              <w:top w:val="single" w:sz="4" w:space="0" w:color="auto"/>
              <w:left w:val="single" w:sz="4" w:space="0" w:color="auto"/>
              <w:bottom w:val="single" w:sz="4" w:space="0" w:color="auto"/>
              <w:right w:val="single" w:sz="4" w:space="0" w:color="auto"/>
            </w:tcBorders>
            <w:shd w:val="clear" w:color="auto" w:fill="809EC2"/>
            <w:hideMark/>
          </w:tcPr>
          <w:p w:rsidR="003755F0" w:rsidRPr="003755F0" w:rsidP="003755F0" w14:paraId="7198C01F" w14:textId="77777777">
            <w:pPr>
              <w:tabs>
                <w:tab w:val="left" w:pos="851"/>
              </w:tabs>
              <w:jc w:val="center"/>
              <w:rPr>
                <w:rFonts w:ascii="Times New Roman" w:eastAsia="Times New Roman" w:hAnsi="Times New Roman"/>
                <w:b/>
                <w:bCs/>
                <w:sz w:val="24"/>
                <w:szCs w:val="28"/>
              </w:rPr>
            </w:pPr>
            <w:r w:rsidRPr="003755F0">
              <w:rPr>
                <w:rFonts w:ascii="Times New Roman" w:eastAsia="Times New Roman" w:hAnsi="Times New Roman"/>
                <w:b/>
                <w:bCs/>
                <w:sz w:val="24"/>
                <w:szCs w:val="28"/>
              </w:rPr>
              <w:t>Обсяг витрат</w:t>
            </w:r>
          </w:p>
        </w:tc>
      </w:tr>
      <w:tr w14:paraId="4AC34907" w14:textId="77777777" w:rsidTr="003755F0">
        <w:tblPrEx>
          <w:tblW w:w="0" w:type="auto"/>
          <w:tblInd w:w="0" w:type="dxa"/>
          <w:tblLook w:val="04A0"/>
        </w:tblPrEx>
        <w:tc>
          <w:tcPr>
            <w:tcW w:w="0" w:type="auto"/>
            <w:vMerge/>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65DF06C" w14:textId="77777777">
            <w:pPr>
              <w:rPr>
                <w:rFonts w:ascii="Times New Roman" w:hAnsi="Times New Roman"/>
                <w:b/>
                <w:bCs/>
                <w:sz w:val="24"/>
                <w:szCs w:val="28"/>
              </w:rPr>
            </w:pPr>
          </w:p>
        </w:tc>
        <w:tc>
          <w:tcPr>
            <w:tcW w:w="1842" w:type="dxa"/>
            <w:tcBorders>
              <w:top w:val="single" w:sz="4" w:space="0" w:color="auto"/>
              <w:left w:val="single" w:sz="4" w:space="0" w:color="auto"/>
              <w:bottom w:val="single" w:sz="4" w:space="0" w:color="auto"/>
              <w:right w:val="single" w:sz="4" w:space="0" w:color="auto"/>
            </w:tcBorders>
            <w:shd w:val="clear" w:color="auto" w:fill="809EC2"/>
            <w:hideMark/>
          </w:tcPr>
          <w:p w:rsidR="003755F0" w:rsidRPr="003755F0" w:rsidP="003755F0" w14:paraId="1CDD399A" w14:textId="77777777">
            <w:pPr>
              <w:tabs>
                <w:tab w:val="left" w:pos="851"/>
              </w:tabs>
              <w:jc w:val="center"/>
              <w:rPr>
                <w:rFonts w:ascii="Times New Roman" w:eastAsia="Times New Roman" w:hAnsi="Times New Roman"/>
                <w:b/>
                <w:bCs/>
                <w:sz w:val="24"/>
                <w:szCs w:val="28"/>
              </w:rPr>
            </w:pPr>
            <w:r w:rsidRPr="003755F0">
              <w:rPr>
                <w:rFonts w:ascii="Times New Roman" w:eastAsia="Times New Roman" w:hAnsi="Times New Roman"/>
                <w:b/>
                <w:bCs/>
                <w:sz w:val="24"/>
                <w:szCs w:val="28"/>
              </w:rPr>
              <w:t xml:space="preserve">млн </w:t>
            </w:r>
            <w:r w:rsidRPr="003755F0">
              <w:rPr>
                <w:rFonts w:ascii="Times New Roman" w:eastAsia="Times New Roman" w:hAnsi="Times New Roman"/>
                <w:b/>
                <w:bCs/>
                <w:sz w:val="24"/>
                <w:szCs w:val="28"/>
              </w:rPr>
              <w:t>дол</w:t>
            </w:r>
            <w:r w:rsidRPr="003755F0">
              <w:rPr>
                <w:rFonts w:ascii="Times New Roman" w:eastAsia="Times New Roman" w:hAnsi="Times New Roman"/>
                <w:b/>
                <w:bCs/>
                <w:sz w:val="24"/>
                <w:szCs w:val="28"/>
              </w:rPr>
              <w:t>. США</w:t>
            </w:r>
            <w:r w:rsidRPr="003755F0">
              <w:rPr>
                <w:rFonts w:ascii="Times New Roman" w:eastAsia="Times New Roman" w:hAnsi="Times New Roman"/>
                <w:b/>
                <w:bCs/>
                <w:sz w:val="24"/>
                <w:szCs w:val="28"/>
                <w:vertAlign w:val="superscript"/>
              </w:rPr>
              <w:t>*</w:t>
            </w:r>
          </w:p>
        </w:tc>
        <w:tc>
          <w:tcPr>
            <w:tcW w:w="1694" w:type="dxa"/>
            <w:tcBorders>
              <w:top w:val="single" w:sz="4" w:space="0" w:color="auto"/>
              <w:left w:val="single" w:sz="4" w:space="0" w:color="auto"/>
              <w:bottom w:val="single" w:sz="4" w:space="0" w:color="auto"/>
              <w:right w:val="single" w:sz="4" w:space="0" w:color="auto"/>
            </w:tcBorders>
            <w:shd w:val="clear" w:color="auto" w:fill="809EC2"/>
            <w:hideMark/>
          </w:tcPr>
          <w:p w:rsidR="003755F0" w:rsidRPr="003755F0" w:rsidP="003755F0" w14:paraId="6DF77EAB" w14:textId="77777777">
            <w:pPr>
              <w:tabs>
                <w:tab w:val="left" w:pos="851"/>
              </w:tabs>
              <w:jc w:val="center"/>
              <w:rPr>
                <w:rFonts w:ascii="Times New Roman" w:eastAsia="Times New Roman" w:hAnsi="Times New Roman"/>
                <w:b/>
                <w:bCs/>
                <w:sz w:val="24"/>
                <w:szCs w:val="28"/>
              </w:rPr>
            </w:pPr>
            <w:r w:rsidRPr="003755F0">
              <w:rPr>
                <w:rFonts w:ascii="Times New Roman" w:eastAsia="Times New Roman" w:hAnsi="Times New Roman"/>
                <w:b/>
                <w:bCs/>
                <w:sz w:val="24"/>
                <w:szCs w:val="28"/>
              </w:rPr>
              <w:t>млн грн</w:t>
            </w:r>
          </w:p>
        </w:tc>
      </w:tr>
      <w:tr w14:paraId="643D4C2E" w14:textId="77777777" w:rsidTr="003755F0">
        <w:tblPrEx>
          <w:tblW w:w="0" w:type="auto"/>
          <w:tblInd w:w="0" w:type="dxa"/>
          <w:tblLook w:val="04A0"/>
        </w:tblPrEx>
        <w:tc>
          <w:tcPr>
            <w:tcW w:w="6091" w:type="dxa"/>
            <w:tcBorders>
              <w:top w:val="single" w:sz="4" w:space="0" w:color="auto"/>
              <w:left w:val="single" w:sz="4" w:space="0" w:color="auto"/>
              <w:bottom w:val="single" w:sz="4" w:space="0" w:color="auto"/>
              <w:right w:val="single" w:sz="4" w:space="0" w:color="auto"/>
            </w:tcBorders>
            <w:hideMark/>
          </w:tcPr>
          <w:p w:rsidR="003755F0" w:rsidRPr="003755F0" w:rsidP="003755F0" w14:paraId="40D56264" w14:textId="77777777">
            <w:pPr>
              <w:tabs>
                <w:tab w:val="left" w:pos="851"/>
              </w:tabs>
              <w:rPr>
                <w:rFonts w:ascii="Times New Roman" w:eastAsia="Times New Roman" w:hAnsi="Times New Roman"/>
                <w:sz w:val="24"/>
                <w:szCs w:val="28"/>
              </w:rPr>
            </w:pPr>
            <w:r w:rsidRPr="003755F0">
              <w:rPr>
                <w:rFonts w:ascii="Times New Roman" w:eastAsia="Times New Roman" w:hAnsi="Times New Roman"/>
                <w:sz w:val="24"/>
                <w:szCs w:val="28"/>
              </w:rPr>
              <w:t>Будівництво промислових, складських та технічних об’єктів</w:t>
            </w:r>
          </w:p>
        </w:tc>
        <w:tc>
          <w:tcPr>
            <w:tcW w:w="184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52C6FCB" w14:textId="77777777">
            <w:pPr>
              <w:tabs>
                <w:tab w:val="left" w:pos="851"/>
              </w:tabs>
              <w:jc w:val="right"/>
              <w:rPr>
                <w:rFonts w:ascii="Times New Roman" w:eastAsia="Times New Roman" w:hAnsi="Times New Roman"/>
                <w:sz w:val="24"/>
                <w:szCs w:val="28"/>
              </w:rPr>
            </w:pPr>
            <w:r w:rsidRPr="003755F0">
              <w:rPr>
                <w:rFonts w:ascii="Times New Roman" w:eastAsia="Times New Roman" w:hAnsi="Times New Roman"/>
                <w:sz w:val="24"/>
                <w:szCs w:val="28"/>
              </w:rPr>
              <w:t>9,9</w:t>
            </w:r>
          </w:p>
        </w:tc>
        <w:tc>
          <w:tcPr>
            <w:tcW w:w="169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4C993F1" w14:textId="77777777">
            <w:pPr>
              <w:tabs>
                <w:tab w:val="left" w:pos="851"/>
              </w:tabs>
              <w:jc w:val="right"/>
              <w:rPr>
                <w:rFonts w:ascii="Times New Roman" w:eastAsia="Times New Roman" w:hAnsi="Times New Roman"/>
                <w:sz w:val="24"/>
                <w:szCs w:val="28"/>
              </w:rPr>
            </w:pPr>
            <w:r w:rsidRPr="003755F0">
              <w:rPr>
                <w:rFonts w:ascii="Times New Roman" w:eastAsia="Times New Roman" w:hAnsi="Times New Roman"/>
                <w:sz w:val="24"/>
                <w:szCs w:val="28"/>
              </w:rPr>
              <w:t>420,0</w:t>
            </w:r>
          </w:p>
        </w:tc>
      </w:tr>
      <w:tr w14:paraId="3B3C2BAC" w14:textId="77777777" w:rsidTr="003755F0">
        <w:tblPrEx>
          <w:tblW w:w="0" w:type="auto"/>
          <w:tblInd w:w="0" w:type="dxa"/>
          <w:tblLook w:val="04A0"/>
        </w:tblPrEx>
        <w:tc>
          <w:tcPr>
            <w:tcW w:w="6091" w:type="dxa"/>
            <w:tcBorders>
              <w:top w:val="single" w:sz="4" w:space="0" w:color="auto"/>
              <w:left w:val="single" w:sz="4" w:space="0" w:color="auto"/>
              <w:bottom w:val="single" w:sz="4" w:space="0" w:color="auto"/>
              <w:right w:val="single" w:sz="4" w:space="0" w:color="auto"/>
            </w:tcBorders>
            <w:hideMark/>
          </w:tcPr>
          <w:p w:rsidR="003755F0" w:rsidRPr="003755F0" w:rsidP="003755F0" w14:paraId="1EA0736E" w14:textId="77777777">
            <w:pPr>
              <w:tabs>
                <w:tab w:val="left" w:pos="851"/>
              </w:tabs>
              <w:rPr>
                <w:rFonts w:ascii="Times New Roman" w:eastAsia="Times New Roman" w:hAnsi="Times New Roman"/>
                <w:sz w:val="24"/>
                <w:szCs w:val="28"/>
              </w:rPr>
            </w:pPr>
            <w:r w:rsidRPr="003755F0">
              <w:rPr>
                <w:rFonts w:ascii="Times New Roman" w:eastAsia="Times New Roman" w:hAnsi="Times New Roman"/>
                <w:sz w:val="24"/>
                <w:szCs w:val="28"/>
              </w:rPr>
              <w:t>Закупівля обладнання</w:t>
            </w:r>
          </w:p>
        </w:tc>
        <w:tc>
          <w:tcPr>
            <w:tcW w:w="184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C78F9F6" w14:textId="77777777">
            <w:pPr>
              <w:tabs>
                <w:tab w:val="left" w:pos="851"/>
              </w:tabs>
              <w:jc w:val="right"/>
              <w:rPr>
                <w:rFonts w:ascii="Times New Roman" w:eastAsia="Times New Roman" w:hAnsi="Times New Roman"/>
                <w:sz w:val="24"/>
                <w:szCs w:val="28"/>
              </w:rPr>
            </w:pPr>
            <w:r w:rsidRPr="003755F0">
              <w:rPr>
                <w:rFonts w:ascii="Times New Roman" w:eastAsia="Times New Roman" w:hAnsi="Times New Roman"/>
                <w:sz w:val="24"/>
                <w:szCs w:val="28"/>
              </w:rPr>
              <w:t>9,9</w:t>
            </w:r>
          </w:p>
        </w:tc>
        <w:tc>
          <w:tcPr>
            <w:tcW w:w="169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81A1249" w14:textId="77777777">
            <w:pPr>
              <w:tabs>
                <w:tab w:val="left" w:pos="851"/>
              </w:tabs>
              <w:jc w:val="right"/>
              <w:rPr>
                <w:rFonts w:ascii="Times New Roman" w:eastAsia="Times New Roman" w:hAnsi="Times New Roman"/>
                <w:sz w:val="24"/>
                <w:szCs w:val="28"/>
              </w:rPr>
            </w:pPr>
            <w:r w:rsidRPr="003755F0">
              <w:rPr>
                <w:rFonts w:ascii="Times New Roman" w:eastAsia="Times New Roman" w:hAnsi="Times New Roman"/>
                <w:sz w:val="24"/>
                <w:szCs w:val="28"/>
              </w:rPr>
              <w:t>420,0</w:t>
            </w:r>
          </w:p>
        </w:tc>
      </w:tr>
      <w:tr w14:paraId="0CDD6072" w14:textId="77777777" w:rsidTr="003755F0">
        <w:tblPrEx>
          <w:tblW w:w="0" w:type="auto"/>
          <w:tblInd w:w="0" w:type="dxa"/>
          <w:tblLook w:val="04A0"/>
        </w:tblPrEx>
        <w:tc>
          <w:tcPr>
            <w:tcW w:w="6091" w:type="dxa"/>
            <w:tcBorders>
              <w:top w:val="single" w:sz="4" w:space="0" w:color="auto"/>
              <w:left w:val="single" w:sz="4" w:space="0" w:color="auto"/>
              <w:bottom w:val="single" w:sz="4" w:space="0" w:color="auto"/>
              <w:right w:val="single" w:sz="4" w:space="0" w:color="auto"/>
            </w:tcBorders>
            <w:hideMark/>
          </w:tcPr>
          <w:p w:rsidR="003755F0" w:rsidRPr="003755F0" w:rsidP="003755F0" w14:paraId="0E644552" w14:textId="77777777">
            <w:pPr>
              <w:tabs>
                <w:tab w:val="left" w:pos="851"/>
              </w:tabs>
              <w:rPr>
                <w:rFonts w:ascii="Times New Roman" w:eastAsia="Times New Roman" w:hAnsi="Times New Roman"/>
                <w:sz w:val="24"/>
                <w:szCs w:val="28"/>
              </w:rPr>
            </w:pPr>
            <w:r w:rsidRPr="003755F0">
              <w:rPr>
                <w:rFonts w:ascii="Times New Roman" w:eastAsia="Times New Roman" w:hAnsi="Times New Roman"/>
                <w:sz w:val="24"/>
                <w:szCs w:val="28"/>
              </w:rPr>
              <w:t>Облаштування інженерно-транспортної інфраструктури парку</w:t>
            </w:r>
          </w:p>
        </w:tc>
        <w:tc>
          <w:tcPr>
            <w:tcW w:w="184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7C41A7B" w14:textId="77777777">
            <w:pPr>
              <w:tabs>
                <w:tab w:val="left" w:pos="851"/>
              </w:tabs>
              <w:jc w:val="right"/>
              <w:rPr>
                <w:rFonts w:ascii="Times New Roman" w:eastAsia="Times New Roman" w:hAnsi="Times New Roman"/>
                <w:sz w:val="24"/>
                <w:szCs w:val="28"/>
              </w:rPr>
            </w:pPr>
            <w:r w:rsidRPr="003755F0">
              <w:rPr>
                <w:rFonts w:ascii="Times New Roman" w:eastAsia="Times New Roman" w:hAnsi="Times New Roman"/>
                <w:sz w:val="24"/>
                <w:szCs w:val="28"/>
              </w:rPr>
              <w:t>7,1</w:t>
            </w:r>
          </w:p>
        </w:tc>
        <w:tc>
          <w:tcPr>
            <w:tcW w:w="169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938A34B" w14:textId="77777777">
            <w:pPr>
              <w:tabs>
                <w:tab w:val="left" w:pos="851"/>
              </w:tabs>
              <w:jc w:val="right"/>
              <w:rPr>
                <w:rFonts w:ascii="Times New Roman" w:eastAsia="Times New Roman" w:hAnsi="Times New Roman"/>
                <w:sz w:val="24"/>
                <w:szCs w:val="28"/>
              </w:rPr>
            </w:pPr>
            <w:r w:rsidRPr="003755F0">
              <w:rPr>
                <w:rFonts w:ascii="Times New Roman" w:eastAsia="Times New Roman" w:hAnsi="Times New Roman"/>
                <w:sz w:val="24"/>
                <w:szCs w:val="28"/>
              </w:rPr>
              <w:t>300,0</w:t>
            </w:r>
          </w:p>
        </w:tc>
      </w:tr>
      <w:tr w14:paraId="611A0610" w14:textId="77777777" w:rsidTr="003755F0">
        <w:tblPrEx>
          <w:tblW w:w="0" w:type="auto"/>
          <w:tblInd w:w="0" w:type="dxa"/>
          <w:tblLook w:val="04A0"/>
        </w:tblPrEx>
        <w:tc>
          <w:tcPr>
            <w:tcW w:w="6091" w:type="dxa"/>
            <w:tcBorders>
              <w:top w:val="single" w:sz="4" w:space="0" w:color="auto"/>
              <w:left w:val="single" w:sz="4" w:space="0" w:color="auto"/>
              <w:bottom w:val="single" w:sz="4" w:space="0" w:color="auto"/>
              <w:right w:val="single" w:sz="4" w:space="0" w:color="auto"/>
            </w:tcBorders>
            <w:hideMark/>
          </w:tcPr>
          <w:p w:rsidR="003755F0" w:rsidRPr="003755F0" w:rsidP="003755F0" w14:paraId="23C9B3FB" w14:textId="77777777">
            <w:pPr>
              <w:tabs>
                <w:tab w:val="left" w:pos="851"/>
              </w:tabs>
              <w:jc w:val="both"/>
              <w:rPr>
                <w:rFonts w:ascii="Times New Roman" w:eastAsia="Times New Roman" w:hAnsi="Times New Roman"/>
                <w:sz w:val="24"/>
                <w:szCs w:val="28"/>
              </w:rPr>
            </w:pPr>
            <w:r w:rsidRPr="003755F0">
              <w:rPr>
                <w:rFonts w:ascii="Times New Roman" w:eastAsia="Times New Roman" w:hAnsi="Times New Roman"/>
                <w:sz w:val="24"/>
                <w:szCs w:val="28"/>
              </w:rPr>
              <w:t>Інші статті витрат (</w:t>
            </w:r>
            <w:r w:rsidRPr="003755F0">
              <w:rPr>
                <w:rFonts w:ascii="Times New Roman" w:eastAsia="Times New Roman" w:hAnsi="Times New Roman"/>
                <w:sz w:val="24"/>
                <w:szCs w:val="28"/>
              </w:rPr>
              <w:t>проєктування</w:t>
            </w:r>
            <w:r w:rsidRPr="003755F0">
              <w:rPr>
                <w:rFonts w:ascii="Times New Roman" w:eastAsia="Times New Roman" w:hAnsi="Times New Roman"/>
                <w:sz w:val="24"/>
                <w:szCs w:val="28"/>
              </w:rPr>
              <w:t xml:space="preserve"> робіт, благоустрій тощо)</w:t>
            </w:r>
          </w:p>
        </w:tc>
        <w:tc>
          <w:tcPr>
            <w:tcW w:w="184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C0A715D" w14:textId="77777777">
            <w:pPr>
              <w:tabs>
                <w:tab w:val="left" w:pos="851"/>
              </w:tabs>
              <w:jc w:val="right"/>
              <w:rPr>
                <w:rFonts w:ascii="Times New Roman" w:eastAsia="Times New Roman" w:hAnsi="Times New Roman"/>
                <w:sz w:val="24"/>
                <w:szCs w:val="28"/>
              </w:rPr>
            </w:pPr>
            <w:r w:rsidRPr="003755F0">
              <w:rPr>
                <w:rFonts w:ascii="Times New Roman" w:eastAsia="Times New Roman" w:hAnsi="Times New Roman"/>
                <w:sz w:val="24"/>
                <w:szCs w:val="28"/>
              </w:rPr>
              <w:t>2,8</w:t>
            </w:r>
          </w:p>
        </w:tc>
        <w:tc>
          <w:tcPr>
            <w:tcW w:w="169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7ABB3B6" w14:textId="77777777">
            <w:pPr>
              <w:tabs>
                <w:tab w:val="left" w:pos="851"/>
              </w:tabs>
              <w:jc w:val="right"/>
              <w:rPr>
                <w:rFonts w:ascii="Times New Roman" w:eastAsia="Times New Roman" w:hAnsi="Times New Roman"/>
                <w:sz w:val="24"/>
                <w:szCs w:val="28"/>
              </w:rPr>
            </w:pPr>
            <w:r w:rsidRPr="003755F0">
              <w:rPr>
                <w:rFonts w:ascii="Times New Roman" w:eastAsia="Times New Roman" w:hAnsi="Times New Roman"/>
                <w:sz w:val="24"/>
                <w:szCs w:val="28"/>
              </w:rPr>
              <w:t>120,0</w:t>
            </w:r>
          </w:p>
        </w:tc>
      </w:tr>
      <w:tr w14:paraId="5FA95CBA" w14:textId="77777777" w:rsidTr="003755F0">
        <w:tblPrEx>
          <w:tblW w:w="0" w:type="auto"/>
          <w:tblInd w:w="0" w:type="dxa"/>
          <w:tblLook w:val="04A0"/>
        </w:tblPrEx>
        <w:tc>
          <w:tcPr>
            <w:tcW w:w="6091" w:type="dxa"/>
            <w:tcBorders>
              <w:top w:val="single" w:sz="4" w:space="0" w:color="auto"/>
              <w:left w:val="single" w:sz="4" w:space="0" w:color="auto"/>
              <w:bottom w:val="single" w:sz="4" w:space="0" w:color="auto"/>
              <w:right w:val="single" w:sz="4" w:space="0" w:color="auto"/>
            </w:tcBorders>
            <w:hideMark/>
          </w:tcPr>
          <w:p w:rsidR="003755F0" w:rsidRPr="003755F0" w:rsidP="003755F0" w14:paraId="3E676F73" w14:textId="77777777">
            <w:pPr>
              <w:tabs>
                <w:tab w:val="left" w:pos="851"/>
              </w:tabs>
              <w:jc w:val="both"/>
              <w:rPr>
                <w:rFonts w:ascii="Times New Roman" w:eastAsia="Times New Roman" w:hAnsi="Times New Roman"/>
                <w:b/>
                <w:bCs/>
                <w:sz w:val="24"/>
                <w:szCs w:val="28"/>
              </w:rPr>
            </w:pPr>
            <w:r w:rsidRPr="003755F0">
              <w:rPr>
                <w:rFonts w:ascii="Times New Roman" w:eastAsia="Times New Roman" w:hAnsi="Times New Roman"/>
                <w:b/>
                <w:bCs/>
                <w:sz w:val="24"/>
                <w:szCs w:val="28"/>
              </w:rPr>
              <w:t>Всього</w:t>
            </w:r>
          </w:p>
        </w:tc>
        <w:tc>
          <w:tcPr>
            <w:tcW w:w="184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12B6E3D" w14:textId="77777777">
            <w:pPr>
              <w:tabs>
                <w:tab w:val="left" w:pos="851"/>
              </w:tabs>
              <w:jc w:val="right"/>
              <w:rPr>
                <w:rFonts w:ascii="Times New Roman" w:eastAsia="Times New Roman" w:hAnsi="Times New Roman"/>
                <w:sz w:val="24"/>
                <w:szCs w:val="28"/>
              </w:rPr>
            </w:pPr>
            <w:r w:rsidRPr="003755F0">
              <w:rPr>
                <w:rFonts w:ascii="Times New Roman" w:eastAsia="Times New Roman" w:hAnsi="Times New Roman"/>
                <w:sz w:val="24"/>
                <w:szCs w:val="28"/>
              </w:rPr>
              <w:t>29,7</w:t>
            </w:r>
          </w:p>
        </w:tc>
        <w:tc>
          <w:tcPr>
            <w:tcW w:w="169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A30DD60" w14:textId="77777777">
            <w:pPr>
              <w:tabs>
                <w:tab w:val="left" w:pos="851"/>
              </w:tabs>
              <w:jc w:val="right"/>
              <w:rPr>
                <w:rFonts w:ascii="Times New Roman" w:eastAsia="Times New Roman" w:hAnsi="Times New Roman"/>
                <w:b/>
                <w:bCs/>
                <w:sz w:val="24"/>
                <w:szCs w:val="28"/>
              </w:rPr>
            </w:pPr>
            <w:r w:rsidRPr="003755F0">
              <w:rPr>
                <w:rFonts w:ascii="Times New Roman" w:eastAsia="Times New Roman" w:hAnsi="Times New Roman"/>
                <w:sz w:val="24"/>
                <w:szCs w:val="28"/>
              </w:rPr>
              <w:t>1260,0</w:t>
            </w:r>
          </w:p>
        </w:tc>
      </w:tr>
    </w:tbl>
    <w:p w:rsidR="003755F0" w:rsidRPr="003755F0" w:rsidP="003755F0" w14:paraId="7F5735E4" w14:textId="77777777">
      <w:pPr>
        <w:tabs>
          <w:tab w:val="left" w:pos="851"/>
        </w:tabs>
        <w:spacing w:line="240" w:lineRule="auto"/>
        <w:jc w:val="both"/>
        <w:rPr>
          <w:rFonts w:ascii="Times New Roman" w:eastAsia="Calibri" w:hAnsi="Times New Roman" w:cs="Times New Roman"/>
          <w:kern w:val="2"/>
          <w:sz w:val="24"/>
          <w:szCs w:val="28"/>
          <w:lang w:eastAsia="en-US"/>
          <w14:ligatures w14:val="standardContextual"/>
        </w:rPr>
      </w:pPr>
      <w:r w:rsidRPr="003755F0">
        <w:rPr>
          <w:rFonts w:ascii="Times New Roman" w:eastAsia="Calibri" w:hAnsi="Times New Roman" w:cs="Times New Roman"/>
          <w:i/>
          <w:iCs/>
          <w:kern w:val="2"/>
          <w:sz w:val="24"/>
          <w:szCs w:val="28"/>
          <w:vertAlign w:val="superscript"/>
          <w:lang w:eastAsia="en-US"/>
          <w14:ligatures w14:val="standardContextual"/>
        </w:rPr>
        <w:t>*</w:t>
      </w:r>
      <w:r w:rsidRPr="003755F0">
        <w:rPr>
          <w:rFonts w:ascii="Times New Roman" w:eastAsia="Calibri" w:hAnsi="Times New Roman" w:cs="Times New Roman"/>
          <w:i/>
          <w:iCs/>
          <w:kern w:val="2"/>
          <w:sz w:val="24"/>
          <w:szCs w:val="28"/>
          <w:lang w:eastAsia="en-US"/>
          <w14:ligatures w14:val="standardContextual"/>
        </w:rPr>
        <w:t>Примітка</w:t>
      </w:r>
      <w:r w:rsidRPr="003755F0">
        <w:rPr>
          <w:rFonts w:ascii="Times New Roman" w:eastAsia="Calibri" w:hAnsi="Times New Roman" w:cs="Times New Roman"/>
          <w:kern w:val="2"/>
          <w:sz w:val="24"/>
          <w:szCs w:val="28"/>
          <w:lang w:eastAsia="en-US"/>
          <w14:ligatures w14:val="standardContextual"/>
        </w:rPr>
        <w:t>: витрати розраховані за офіційним курсом НБУ станом на 25.11.25 р., який складає 42,3713 грн за долар США.</w:t>
      </w:r>
    </w:p>
    <w:p w:rsidR="003755F0" w:rsidRPr="003755F0" w:rsidP="003755F0" w14:paraId="4FBB625D"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За кожною статтею витрат цього </w:t>
      </w:r>
      <w:r w:rsidRPr="003755F0">
        <w:rPr>
          <w:rFonts w:ascii="Times New Roman" w:eastAsia="Calibri" w:hAnsi="Times New Roman" w:cs="Times New Roman"/>
          <w:kern w:val="2"/>
          <w:sz w:val="28"/>
          <w:szCs w:val="28"/>
          <w:lang w:eastAsia="en-US"/>
          <w14:ligatures w14:val="standardContextual"/>
        </w:rPr>
        <w:t>проєкту</w:t>
      </w:r>
      <w:r w:rsidRPr="003755F0">
        <w:rPr>
          <w:rFonts w:ascii="Times New Roman" w:eastAsia="Calibri" w:hAnsi="Times New Roman" w:cs="Times New Roman"/>
          <w:kern w:val="2"/>
          <w:sz w:val="28"/>
          <w:szCs w:val="28"/>
          <w:lang w:eastAsia="en-US"/>
          <w14:ligatures w14:val="standardContextual"/>
        </w:rPr>
        <w:t xml:space="preserve">, дані будуть уточнені та відкориговані по мірі побудови і реалізації </w:t>
      </w:r>
      <w:r w:rsidRPr="003755F0">
        <w:rPr>
          <w:rFonts w:ascii="Times New Roman" w:eastAsia="Calibri" w:hAnsi="Times New Roman" w:cs="Times New Roman"/>
          <w:kern w:val="2"/>
          <w:sz w:val="28"/>
          <w:szCs w:val="28"/>
          <w:lang w:eastAsia="en-US"/>
          <w14:ligatures w14:val="standardContextual"/>
        </w:rPr>
        <w:t>проєкту</w:t>
      </w:r>
      <w:r w:rsidRPr="003755F0">
        <w:rPr>
          <w:rFonts w:ascii="Times New Roman" w:eastAsia="Calibri" w:hAnsi="Times New Roman" w:cs="Times New Roman"/>
          <w:kern w:val="2"/>
          <w:sz w:val="28"/>
          <w:szCs w:val="28"/>
          <w:lang w:eastAsia="en-US"/>
          <w14:ligatures w14:val="standardContextual"/>
        </w:rPr>
        <w:t xml:space="preserve"> та з урахуванням складеної остаточної </w:t>
      </w:r>
      <w:r w:rsidRPr="003755F0">
        <w:rPr>
          <w:rFonts w:ascii="Times New Roman" w:eastAsia="Calibri" w:hAnsi="Times New Roman" w:cs="Times New Roman"/>
          <w:kern w:val="2"/>
          <w:sz w:val="28"/>
          <w:szCs w:val="28"/>
          <w:lang w:eastAsia="en-US"/>
          <w14:ligatures w14:val="standardContextual"/>
        </w:rPr>
        <w:t>проєктно</w:t>
      </w:r>
      <w:r w:rsidRPr="003755F0">
        <w:rPr>
          <w:rFonts w:ascii="Times New Roman" w:eastAsia="Calibri" w:hAnsi="Times New Roman" w:cs="Times New Roman"/>
          <w:kern w:val="2"/>
          <w:sz w:val="28"/>
          <w:szCs w:val="28"/>
          <w:lang w:eastAsia="en-US"/>
          <w14:ligatures w14:val="standardContextual"/>
        </w:rPr>
        <w:t>-кошторисної документації.</w:t>
      </w:r>
    </w:p>
    <w:p w:rsidR="003755F0" w:rsidRPr="003755F0" w:rsidP="003755F0" w14:paraId="62B97169"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Схема фінансування</w:t>
      </w:r>
      <w:r w:rsidRPr="003755F0">
        <w:rPr>
          <w:rFonts w:ascii="Times New Roman" w:eastAsia="Calibri" w:hAnsi="Times New Roman" w:cs="Times New Roman"/>
          <w:kern w:val="2"/>
          <w:sz w:val="28"/>
          <w:szCs w:val="28"/>
          <w:lang w:eastAsia="en-US"/>
          <w14:ligatures w14:val="standardContextual"/>
        </w:rPr>
        <w:t xml:space="preserve">. Схема фінансування індустріального парку передбачає поступове надходження фінансових ресурсів з різних джерел. У </w:t>
      </w:r>
      <w:r w:rsidRPr="003755F0">
        <w:rPr>
          <w:rFonts w:ascii="Times New Roman" w:eastAsia="Calibri" w:hAnsi="Times New Roman" w:cs="Times New Roman"/>
          <w:kern w:val="2"/>
          <w:sz w:val="28"/>
          <w:szCs w:val="28"/>
          <w:lang w:eastAsia="en-US"/>
          <w14:ligatures w14:val="standardContextual"/>
        </w:rPr>
        <w:t>проєкті</w:t>
      </w:r>
      <w:r w:rsidRPr="003755F0">
        <w:rPr>
          <w:rFonts w:ascii="Times New Roman" w:eastAsia="Calibri" w:hAnsi="Times New Roman" w:cs="Times New Roman"/>
          <w:kern w:val="2"/>
          <w:sz w:val="28"/>
          <w:szCs w:val="28"/>
          <w:lang w:eastAsia="en-US"/>
          <w14:ligatures w14:val="standardContextual"/>
        </w:rPr>
        <w:t xml:space="preserve"> передбачено використання декількох джерел фінансування, а саме: </w:t>
      </w:r>
    </w:p>
    <w:p w:rsidR="003755F0" w:rsidRPr="003755F0" w:rsidP="003755F0" w14:paraId="7F40AAFF"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власні фінансові надходження ініціатора створення індустріального парку; </w:t>
      </w:r>
    </w:p>
    <w:p w:rsidR="003755F0" w:rsidRPr="003755F0" w:rsidP="003755F0" w14:paraId="6EED0161"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державне стимулювання від Мінекономіки за рахунок коштів, передбачених  за бюджетною програмою “Державне стимулювання створення індустріальних парків” (до 150 млн грн на один ІП)</w:t>
      </w:r>
      <w:r>
        <w:rPr>
          <w:rFonts w:ascii="Times New Roman" w:eastAsia="Calibri" w:hAnsi="Times New Roman" w:cs="Times New Roman"/>
          <w:kern w:val="2"/>
          <w:sz w:val="28"/>
          <w:szCs w:val="28"/>
          <w:vertAlign w:val="superscript"/>
          <w:lang w:eastAsia="en-US"/>
          <w14:ligatures w14:val="standardContextual"/>
        </w:rPr>
        <w:footnoteReference w:id="2"/>
      </w:r>
      <w:r w:rsidRPr="003755F0">
        <w:rPr>
          <w:rFonts w:ascii="Times New Roman" w:eastAsia="Calibri" w:hAnsi="Times New Roman" w:cs="Times New Roman"/>
          <w:kern w:val="2"/>
          <w:sz w:val="28"/>
          <w:szCs w:val="28"/>
          <w:lang w:eastAsia="en-US"/>
          <w14:ligatures w14:val="standardContextual"/>
        </w:rPr>
        <w:t xml:space="preserve">; </w:t>
      </w:r>
    </w:p>
    <w:p w:rsidR="003755F0" w:rsidRPr="003755F0" w:rsidP="003755F0" w14:paraId="155AD31D"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інвестиції учасників парку у будівництво власного виробництва.</w:t>
      </w:r>
    </w:p>
    <w:p w:rsidR="003755F0" w:rsidRPr="003755F0" w:rsidP="003755F0" w14:paraId="5861B02A"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Фінансування першого етапу — розроблення </w:t>
      </w:r>
      <w:r w:rsidRPr="003755F0">
        <w:rPr>
          <w:rFonts w:ascii="Times New Roman" w:eastAsia="Calibri" w:hAnsi="Times New Roman" w:cs="Times New Roman"/>
          <w:kern w:val="2"/>
          <w:sz w:val="28"/>
          <w:szCs w:val="28"/>
          <w:lang w:eastAsia="en-US"/>
          <w14:ligatures w14:val="standardContextual"/>
        </w:rPr>
        <w:t>проєктно</w:t>
      </w:r>
      <w:r w:rsidRPr="003755F0">
        <w:rPr>
          <w:rFonts w:ascii="Times New Roman" w:eastAsia="Calibri" w:hAnsi="Times New Roman" w:cs="Times New Roman"/>
          <w:kern w:val="2"/>
          <w:sz w:val="28"/>
          <w:szCs w:val="28"/>
          <w:lang w:eastAsia="en-US"/>
          <w14:ligatures w14:val="standardContextual"/>
        </w:rPr>
        <w:t>-кошторисної документації для інженерних мереж, доріг та вертикального планування території — здійснюватиметься за кошти ініціатора. Після цього документація стане основою для залучення державної підтримки в рамках програм Міністерства економіки, довкілля та сільського господарства.</w:t>
      </w:r>
    </w:p>
    <w:p w:rsidR="003755F0" w:rsidRPr="003755F0" w:rsidP="003755F0" w14:paraId="36B010AD"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На цьому етапі також планується укладення угод з першими учасниками парку. Наступні етапи реалізації </w:t>
      </w:r>
      <w:r w:rsidRPr="003755F0">
        <w:rPr>
          <w:rFonts w:ascii="Times New Roman" w:eastAsia="Calibri" w:hAnsi="Times New Roman" w:cs="Times New Roman"/>
          <w:kern w:val="2"/>
          <w:sz w:val="28"/>
          <w:szCs w:val="28"/>
          <w:lang w:eastAsia="en-US"/>
          <w14:ligatures w14:val="standardContextual"/>
        </w:rPr>
        <w:t>проєкту</w:t>
      </w:r>
      <w:r w:rsidRPr="003755F0">
        <w:rPr>
          <w:rFonts w:ascii="Times New Roman" w:eastAsia="Calibri" w:hAnsi="Times New Roman" w:cs="Times New Roman"/>
          <w:kern w:val="2"/>
          <w:sz w:val="28"/>
          <w:szCs w:val="28"/>
          <w:lang w:eastAsia="en-US"/>
          <w14:ligatures w14:val="standardContextual"/>
        </w:rPr>
        <w:t xml:space="preserve"> фінансуватимуться за рахунок:</w:t>
      </w:r>
    </w:p>
    <w:p w:rsidR="003755F0" w:rsidRPr="003755F0" w:rsidP="003755F0" w14:paraId="1B7C9963"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проєктного</w:t>
      </w:r>
      <w:r w:rsidRPr="003755F0">
        <w:rPr>
          <w:rFonts w:ascii="Times New Roman" w:eastAsia="Calibri" w:hAnsi="Times New Roman" w:cs="Times New Roman"/>
          <w:kern w:val="2"/>
          <w:sz w:val="28"/>
          <w:szCs w:val="28"/>
          <w:lang w:eastAsia="en-US"/>
          <w14:ligatures w14:val="standardContextual"/>
        </w:rPr>
        <w:t xml:space="preserve"> фінансування від учасників та інших суб’єктів парку,</w:t>
      </w:r>
    </w:p>
    <w:p w:rsidR="003755F0" w:rsidRPr="003755F0" w:rsidP="003755F0" w14:paraId="16152AF5"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кредитних ресурсів банків або інвестиційних фондів.</w:t>
      </w:r>
    </w:p>
    <w:p w:rsidR="003755F0" w:rsidRPr="003755F0" w:rsidP="003755F0" w14:paraId="451DB120"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Така схема буде застосовуватися і для подальших черг будівництва.</w:t>
      </w:r>
    </w:p>
    <w:p w:rsidR="003755F0" w:rsidRPr="003755F0" w:rsidP="003755F0" w14:paraId="1F20F457"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Державне стимулювання</w:t>
      </w:r>
      <w:r w:rsidRPr="003755F0">
        <w:rPr>
          <w:rFonts w:ascii="Times New Roman" w:eastAsia="Calibri" w:hAnsi="Times New Roman" w:cs="Times New Roman"/>
          <w:kern w:val="2"/>
          <w:sz w:val="28"/>
          <w:szCs w:val="28"/>
          <w:lang w:eastAsia="en-US"/>
          <w14:ligatures w14:val="standardContextual"/>
        </w:rPr>
        <w:t xml:space="preserve">. Згідно з Постановою КМУ від 4 червня 2024 р. № 644 «Деякі питання державного стимулювання створення та функціонування індустріальних парків», державне стимулювання індустріальних парків може надаватися одному заявнику на загальну суму, що не перевищує 150 млн грн і 50% кошторисної вартості </w:t>
      </w:r>
      <w:r w:rsidRPr="003755F0">
        <w:rPr>
          <w:rFonts w:ascii="Times New Roman" w:eastAsia="Calibri" w:hAnsi="Times New Roman" w:cs="Times New Roman"/>
          <w:kern w:val="2"/>
          <w:sz w:val="28"/>
          <w:szCs w:val="28"/>
          <w:lang w:eastAsia="en-US"/>
          <w14:ligatures w14:val="standardContextual"/>
        </w:rPr>
        <w:t>проєкту</w:t>
      </w:r>
      <w:r w:rsidRPr="003755F0">
        <w:rPr>
          <w:rFonts w:ascii="Times New Roman" w:eastAsia="Calibri" w:hAnsi="Times New Roman" w:cs="Times New Roman"/>
          <w:kern w:val="2"/>
          <w:sz w:val="28"/>
          <w:szCs w:val="28"/>
          <w:lang w:eastAsia="en-US"/>
          <w14:ligatures w14:val="standardContextual"/>
        </w:rPr>
        <w:t xml:space="preserve"> облаштування та/або витрат на приєднання до інженерно-транспортних мереж, а у разі розташування індустріаль</w:t>
      </w:r>
      <w:r w:rsidRPr="003755F0">
        <w:rPr>
          <w:rFonts w:ascii="Times New Roman" w:eastAsia="Calibri" w:hAnsi="Times New Roman" w:cs="Times New Roman"/>
          <w:kern w:val="2"/>
          <w:sz w:val="28"/>
          <w:szCs w:val="28"/>
          <w:lang w:eastAsia="en-US"/>
          <w14:ligatures w14:val="standardContextual"/>
        </w:rPr>
        <w:softHyphen/>
        <w:t xml:space="preserve">ного парку на </w:t>
      </w:r>
      <w:r w:rsidRPr="003755F0">
        <w:rPr>
          <w:rFonts w:ascii="Times New Roman" w:eastAsia="Calibri" w:hAnsi="Times New Roman" w:cs="Times New Roman"/>
          <w:kern w:val="2"/>
          <w:sz w:val="28"/>
          <w:szCs w:val="28"/>
          <w:lang w:eastAsia="en-US"/>
          <w14:ligatures w14:val="standardContextual"/>
        </w:rPr>
        <w:t>деокупованій</w:t>
      </w:r>
      <w:r w:rsidRPr="003755F0">
        <w:rPr>
          <w:rFonts w:ascii="Times New Roman" w:eastAsia="Calibri" w:hAnsi="Times New Roman" w:cs="Times New Roman"/>
          <w:kern w:val="2"/>
          <w:sz w:val="28"/>
          <w:szCs w:val="28"/>
          <w:lang w:eastAsia="en-US"/>
          <w14:ligatures w14:val="standardContextual"/>
        </w:rPr>
        <w:t xml:space="preserve"> території – у розмірі 80%.</w:t>
      </w:r>
    </w:p>
    <w:p w:rsidR="003755F0" w:rsidRPr="003755F0" w:rsidP="003755F0" w14:paraId="4E4A6DAB"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Оскільки оціночна вартість облаштування інженерно-транспортної інфраструктури парку становить 300 млн гривень, ініціатор </w:t>
      </w:r>
      <w:r w:rsidRPr="003755F0">
        <w:rPr>
          <w:rFonts w:ascii="Times New Roman" w:eastAsia="Calibri" w:hAnsi="Times New Roman" w:cs="Times New Roman"/>
          <w:kern w:val="2"/>
          <w:sz w:val="28"/>
          <w:szCs w:val="28"/>
          <w:lang w:eastAsia="en-US"/>
          <w14:ligatures w14:val="standardContextual"/>
        </w:rPr>
        <w:t>проєкту</w:t>
      </w:r>
      <w:r w:rsidRPr="003755F0">
        <w:rPr>
          <w:rFonts w:ascii="Times New Roman" w:eastAsia="Calibri" w:hAnsi="Times New Roman" w:cs="Times New Roman"/>
          <w:kern w:val="2"/>
          <w:sz w:val="28"/>
          <w:szCs w:val="28"/>
          <w:lang w:eastAsia="en-US"/>
          <w14:ligatures w14:val="standardContextual"/>
        </w:rPr>
        <w:t xml:space="preserve"> планує залучити 50% коштів (150 млн гривень) через механізми державного стимулювання. Ці кошти будуть спрямовані на будівництво інженерних комунікацій та дорожньої інфраструктури. Залучення фінансування здійснювати</w:t>
      </w:r>
      <w:r w:rsidRPr="003755F0">
        <w:rPr>
          <w:rFonts w:ascii="Times New Roman" w:eastAsia="Calibri" w:hAnsi="Times New Roman" w:cs="Times New Roman"/>
          <w:kern w:val="2"/>
          <w:sz w:val="28"/>
          <w:szCs w:val="28"/>
          <w:lang w:eastAsia="en-US"/>
          <w14:ligatures w14:val="standardContextual"/>
        </w:rPr>
        <w:softHyphen/>
        <w:t>меться самостійно або за участі керуючої компанії.</w:t>
      </w:r>
    </w:p>
    <w:p w:rsidR="003755F0" w:rsidRPr="003755F0" w:rsidP="003755F0" w14:paraId="185E1E94"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За рахунок учасників індустріального парку планується залучити інвестиції в будівництво своїх промислових об’єктів на суму </w:t>
      </w:r>
      <w:r w:rsidRPr="003755F0">
        <w:rPr>
          <w:rFonts w:ascii="Times New Roman" w:eastAsia="Calibri" w:hAnsi="Times New Roman" w:cs="Times New Roman"/>
          <w:b/>
          <w:bCs/>
          <w:kern w:val="2"/>
          <w:sz w:val="28"/>
          <w:szCs w:val="28"/>
          <w:lang w:eastAsia="en-US"/>
          <w14:ligatures w14:val="standardContextual"/>
        </w:rPr>
        <w:t>960 млн грн</w:t>
      </w:r>
      <w:r w:rsidRPr="003755F0">
        <w:rPr>
          <w:rFonts w:ascii="Times New Roman" w:eastAsia="Calibri" w:hAnsi="Times New Roman" w:cs="Times New Roman"/>
          <w:kern w:val="2"/>
          <w:sz w:val="28"/>
          <w:szCs w:val="28"/>
          <w:lang w:eastAsia="en-US"/>
          <w14:ligatures w14:val="standardContextual"/>
        </w:rPr>
        <w:t xml:space="preserve">. </w:t>
      </w:r>
    </w:p>
    <w:p w:rsidR="003755F0" w:rsidRPr="003755F0" w:rsidP="003755F0" w14:paraId="6DC7C4FE"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Представлені обсяги та розподіл фінансування з різних джерел є попередніми і будуть корегуватись у процесі розбудови індустріального парку (табл. 10).</w:t>
      </w:r>
    </w:p>
    <w:p w:rsidR="003755F0" w:rsidRPr="003755F0" w:rsidP="003755F0" w14:paraId="23DD2B14" w14:textId="77777777">
      <w:pPr>
        <w:tabs>
          <w:tab w:val="left" w:pos="851"/>
        </w:tabs>
        <w:spacing w:after="0" w:line="240" w:lineRule="auto"/>
        <w:jc w:val="center"/>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Табл. 10.</w:t>
      </w:r>
      <w:r w:rsidRPr="003755F0">
        <w:rPr>
          <w:rFonts w:ascii="Times New Roman" w:eastAsia="Calibri" w:hAnsi="Times New Roman" w:cs="Times New Roman"/>
          <w:kern w:val="2"/>
          <w:sz w:val="28"/>
          <w:szCs w:val="28"/>
          <w:lang w:eastAsia="en-US"/>
          <w14:ligatures w14:val="standardContextual"/>
        </w:rPr>
        <w:t xml:space="preserve"> План розподілу джерел фінансування </w:t>
      </w:r>
      <w:r w:rsidRPr="003755F0">
        <w:rPr>
          <w:rFonts w:ascii="Times New Roman" w:eastAsia="Calibri" w:hAnsi="Times New Roman" w:cs="Times New Roman"/>
          <w:kern w:val="2"/>
          <w:sz w:val="28"/>
          <w:szCs w:val="28"/>
          <w:lang w:eastAsia="en-US"/>
          <w14:ligatures w14:val="standardContextual"/>
        </w:rPr>
        <w:t>проєкту</w:t>
      </w:r>
      <w:r w:rsidRPr="003755F0">
        <w:rPr>
          <w:rFonts w:ascii="Times New Roman" w:eastAsia="Calibri" w:hAnsi="Times New Roman" w:cs="Times New Roman"/>
          <w:kern w:val="2"/>
          <w:sz w:val="28"/>
          <w:szCs w:val="28"/>
          <w:lang w:eastAsia="en-US"/>
          <w14:ligatures w14:val="standardContextual"/>
        </w:rPr>
        <w:t xml:space="preserve"> ІП «БУДШЛЯХМАШ»</w:t>
      </w:r>
    </w:p>
    <w:p w:rsidR="003755F0" w:rsidRPr="003755F0" w:rsidP="003755F0" w14:paraId="76CA59D5" w14:textId="77777777">
      <w:pPr>
        <w:tabs>
          <w:tab w:val="left" w:pos="851"/>
        </w:tabs>
        <w:spacing w:after="0" w:line="240" w:lineRule="auto"/>
        <w:jc w:val="center"/>
        <w:rPr>
          <w:rFonts w:ascii="Times New Roman" w:eastAsia="Calibri" w:hAnsi="Times New Roman" w:cs="Times New Roman"/>
          <w:kern w:val="2"/>
          <w:sz w:val="28"/>
          <w:szCs w:val="28"/>
          <w:lang w:eastAsia="en-US"/>
          <w14:ligatures w14:val="standardContextual"/>
        </w:rPr>
      </w:pPr>
    </w:p>
    <w:tbl>
      <w:tblPr>
        <w:tblStyle w:val="100"/>
        <w:tblW w:w="0" w:type="auto"/>
        <w:jc w:val="center"/>
        <w:tblLook w:val="04A0"/>
      </w:tblPr>
      <w:tblGrid>
        <w:gridCol w:w="5665"/>
        <w:gridCol w:w="1560"/>
      </w:tblGrid>
      <w:tr w14:paraId="118C2C73" w14:textId="77777777" w:rsidTr="003755F0">
        <w:tblPrEx>
          <w:tblW w:w="0" w:type="auto"/>
          <w:tblLook w:val="04A0"/>
        </w:tblPrEx>
        <w:trPr>
          <w:trHeight w:val="675"/>
        </w:trPr>
        <w:tc>
          <w:tcPr>
            <w:tcW w:w="5665"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4BE529BA" w14:textId="77777777">
            <w:pPr>
              <w:tabs>
                <w:tab w:val="left" w:pos="851"/>
              </w:tabs>
              <w:jc w:val="center"/>
              <w:rPr>
                <w:rFonts w:ascii="Times New Roman" w:hAnsi="Times New Roman"/>
                <w:b/>
                <w:bCs/>
                <w:sz w:val="24"/>
                <w:szCs w:val="28"/>
              </w:rPr>
            </w:pPr>
            <w:r w:rsidRPr="003755F0">
              <w:rPr>
                <w:rFonts w:ascii="Times New Roman" w:eastAsia="Times New Roman" w:hAnsi="Times New Roman"/>
                <w:b/>
                <w:bCs/>
                <w:sz w:val="24"/>
                <w:szCs w:val="28"/>
              </w:rPr>
              <w:t>Джерела фінансування</w:t>
            </w:r>
          </w:p>
        </w:tc>
        <w:tc>
          <w:tcPr>
            <w:tcW w:w="1560"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317EAD65" w14:textId="77777777">
            <w:pPr>
              <w:tabs>
                <w:tab w:val="left" w:pos="851"/>
              </w:tabs>
              <w:jc w:val="center"/>
              <w:rPr>
                <w:rFonts w:ascii="Times New Roman" w:eastAsia="Times New Roman" w:hAnsi="Times New Roman"/>
                <w:b/>
                <w:bCs/>
                <w:sz w:val="24"/>
                <w:szCs w:val="28"/>
              </w:rPr>
            </w:pPr>
            <w:r w:rsidRPr="003755F0">
              <w:rPr>
                <w:rFonts w:ascii="Times New Roman" w:eastAsia="Times New Roman" w:hAnsi="Times New Roman"/>
                <w:b/>
                <w:bCs/>
                <w:sz w:val="24"/>
                <w:szCs w:val="28"/>
              </w:rPr>
              <w:t>Всього,</w:t>
            </w:r>
          </w:p>
          <w:p w:rsidR="003755F0" w:rsidRPr="003755F0" w:rsidP="003755F0" w14:paraId="63CED9F3" w14:textId="77777777">
            <w:pPr>
              <w:tabs>
                <w:tab w:val="left" w:pos="851"/>
              </w:tabs>
              <w:jc w:val="center"/>
              <w:rPr>
                <w:rFonts w:ascii="Times New Roman" w:eastAsia="Times New Roman" w:hAnsi="Times New Roman"/>
                <w:b/>
                <w:bCs/>
                <w:sz w:val="24"/>
                <w:szCs w:val="28"/>
              </w:rPr>
            </w:pPr>
            <w:r w:rsidRPr="003755F0">
              <w:rPr>
                <w:rFonts w:ascii="Times New Roman" w:eastAsia="Times New Roman" w:hAnsi="Times New Roman"/>
                <w:b/>
                <w:bCs/>
                <w:sz w:val="24"/>
                <w:szCs w:val="28"/>
              </w:rPr>
              <w:t>млн грн</w:t>
            </w:r>
          </w:p>
        </w:tc>
      </w:tr>
      <w:tr w14:paraId="102BFD81" w14:textId="77777777" w:rsidTr="003755F0">
        <w:tblPrEx>
          <w:tblW w:w="0" w:type="auto"/>
          <w:tblLook w:val="04A0"/>
        </w:tblPrEx>
        <w:tc>
          <w:tcPr>
            <w:tcW w:w="566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9920434" w14:textId="77777777">
            <w:pPr>
              <w:tabs>
                <w:tab w:val="left" w:pos="851"/>
              </w:tabs>
              <w:jc w:val="center"/>
              <w:rPr>
                <w:rFonts w:ascii="Times New Roman" w:eastAsia="Times New Roman" w:hAnsi="Times New Roman"/>
                <w:sz w:val="24"/>
                <w:szCs w:val="28"/>
              </w:rPr>
            </w:pPr>
            <w:r w:rsidRPr="003755F0">
              <w:rPr>
                <w:rFonts w:ascii="Times New Roman" w:eastAsia="Times New Roman" w:hAnsi="Times New Roman"/>
                <w:sz w:val="24"/>
                <w:szCs w:val="28"/>
              </w:rPr>
              <w:t>Ініціатор</w:t>
            </w:r>
          </w:p>
        </w:tc>
        <w:tc>
          <w:tcPr>
            <w:tcW w:w="156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1B82339" w14:textId="77777777">
            <w:pPr>
              <w:tabs>
                <w:tab w:val="left" w:pos="851"/>
              </w:tabs>
              <w:jc w:val="center"/>
              <w:rPr>
                <w:rFonts w:ascii="Times New Roman" w:eastAsia="Times New Roman" w:hAnsi="Times New Roman"/>
                <w:sz w:val="24"/>
                <w:szCs w:val="28"/>
              </w:rPr>
            </w:pPr>
            <w:r w:rsidRPr="003755F0">
              <w:rPr>
                <w:rFonts w:ascii="Times New Roman" w:eastAsia="Times New Roman" w:hAnsi="Times New Roman"/>
                <w:sz w:val="24"/>
                <w:szCs w:val="28"/>
              </w:rPr>
              <w:t>150,0</w:t>
            </w:r>
          </w:p>
        </w:tc>
      </w:tr>
      <w:tr w14:paraId="39DBFC53" w14:textId="77777777" w:rsidTr="003755F0">
        <w:tblPrEx>
          <w:tblW w:w="0" w:type="auto"/>
          <w:tblLook w:val="04A0"/>
        </w:tblPrEx>
        <w:tc>
          <w:tcPr>
            <w:tcW w:w="566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2A8EF66" w14:textId="77777777">
            <w:pPr>
              <w:tabs>
                <w:tab w:val="left" w:pos="851"/>
              </w:tabs>
              <w:jc w:val="center"/>
              <w:rPr>
                <w:rFonts w:ascii="Times New Roman" w:eastAsia="Times New Roman" w:hAnsi="Times New Roman"/>
                <w:sz w:val="24"/>
                <w:szCs w:val="28"/>
              </w:rPr>
            </w:pPr>
            <w:r w:rsidRPr="003755F0">
              <w:rPr>
                <w:rFonts w:ascii="Times New Roman" w:eastAsia="Times New Roman" w:hAnsi="Times New Roman"/>
                <w:sz w:val="24"/>
                <w:szCs w:val="28"/>
              </w:rPr>
              <w:t>Державне стимулювання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5F4C2A5" w14:textId="77777777">
            <w:pPr>
              <w:tabs>
                <w:tab w:val="left" w:pos="851"/>
              </w:tabs>
              <w:jc w:val="center"/>
              <w:rPr>
                <w:rFonts w:ascii="Times New Roman" w:eastAsia="Times New Roman" w:hAnsi="Times New Roman"/>
                <w:sz w:val="24"/>
                <w:szCs w:val="28"/>
              </w:rPr>
            </w:pPr>
            <w:r w:rsidRPr="003755F0">
              <w:rPr>
                <w:rFonts w:ascii="Times New Roman" w:eastAsia="Times New Roman" w:hAnsi="Times New Roman"/>
                <w:sz w:val="24"/>
                <w:szCs w:val="28"/>
              </w:rPr>
              <w:t>150,0</w:t>
            </w:r>
          </w:p>
        </w:tc>
      </w:tr>
      <w:tr w14:paraId="5C11BDB2" w14:textId="77777777" w:rsidTr="003755F0">
        <w:tblPrEx>
          <w:tblW w:w="0" w:type="auto"/>
          <w:tblLook w:val="04A0"/>
        </w:tblPrEx>
        <w:tc>
          <w:tcPr>
            <w:tcW w:w="566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76BD877" w14:textId="77777777">
            <w:pPr>
              <w:tabs>
                <w:tab w:val="left" w:pos="851"/>
              </w:tabs>
              <w:jc w:val="center"/>
              <w:rPr>
                <w:rFonts w:ascii="Times New Roman" w:eastAsia="Times New Roman" w:hAnsi="Times New Roman"/>
                <w:sz w:val="24"/>
                <w:szCs w:val="28"/>
              </w:rPr>
            </w:pPr>
            <w:r w:rsidRPr="003755F0">
              <w:rPr>
                <w:rFonts w:ascii="Times New Roman" w:eastAsia="Times New Roman" w:hAnsi="Times New Roman"/>
                <w:sz w:val="24"/>
                <w:szCs w:val="28"/>
              </w:rPr>
              <w:t>Учасники та інші суб’єкти індустріального парку (будівництво промислових й інших господарських об’єктів)</w:t>
            </w:r>
          </w:p>
        </w:tc>
        <w:tc>
          <w:tcPr>
            <w:tcW w:w="156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F5C1EAE" w14:textId="77777777">
            <w:pPr>
              <w:jc w:val="center"/>
              <w:rPr>
                <w:rFonts w:ascii="Times New Roman" w:eastAsia="Times New Roman" w:hAnsi="Times New Roman"/>
                <w:sz w:val="24"/>
                <w:szCs w:val="28"/>
              </w:rPr>
            </w:pPr>
            <w:r w:rsidRPr="003755F0">
              <w:rPr>
                <w:rFonts w:ascii="Times New Roman" w:eastAsia="Times New Roman" w:hAnsi="Times New Roman"/>
                <w:sz w:val="24"/>
                <w:szCs w:val="28"/>
              </w:rPr>
              <w:t>960,0</w:t>
            </w:r>
          </w:p>
        </w:tc>
      </w:tr>
      <w:tr w14:paraId="732A3910" w14:textId="77777777" w:rsidTr="003755F0">
        <w:tblPrEx>
          <w:tblW w:w="0" w:type="auto"/>
          <w:tblLook w:val="04A0"/>
        </w:tblPrEx>
        <w:tc>
          <w:tcPr>
            <w:tcW w:w="566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FA73041" w14:textId="77777777">
            <w:pPr>
              <w:tabs>
                <w:tab w:val="left" w:pos="851"/>
              </w:tabs>
              <w:jc w:val="center"/>
              <w:rPr>
                <w:rFonts w:ascii="Times New Roman" w:eastAsia="Times New Roman" w:hAnsi="Times New Roman"/>
                <w:b/>
                <w:bCs/>
                <w:sz w:val="24"/>
                <w:szCs w:val="28"/>
              </w:rPr>
            </w:pPr>
            <w:r w:rsidRPr="003755F0">
              <w:rPr>
                <w:rFonts w:ascii="Times New Roman" w:eastAsia="Times New Roman" w:hAnsi="Times New Roman"/>
                <w:b/>
                <w:bCs/>
                <w:sz w:val="24"/>
                <w:szCs w:val="28"/>
              </w:rPr>
              <w:t>Разом</w:t>
            </w:r>
          </w:p>
        </w:tc>
        <w:tc>
          <w:tcPr>
            <w:tcW w:w="156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BF2F83E" w14:textId="77777777">
            <w:pPr>
              <w:tabs>
                <w:tab w:val="left" w:pos="851"/>
              </w:tabs>
              <w:jc w:val="center"/>
              <w:rPr>
                <w:rFonts w:ascii="Times New Roman" w:eastAsia="Times New Roman" w:hAnsi="Times New Roman"/>
                <w:b/>
                <w:bCs/>
                <w:sz w:val="24"/>
                <w:szCs w:val="28"/>
              </w:rPr>
            </w:pPr>
            <w:r w:rsidRPr="003755F0">
              <w:rPr>
                <w:rFonts w:ascii="Times New Roman" w:eastAsia="Times New Roman" w:hAnsi="Times New Roman"/>
                <w:b/>
                <w:bCs/>
                <w:sz w:val="24"/>
                <w:szCs w:val="28"/>
              </w:rPr>
              <w:t>1260,0</w:t>
            </w:r>
          </w:p>
        </w:tc>
      </w:tr>
    </w:tbl>
    <w:p w:rsidR="003755F0" w:rsidRPr="003755F0" w:rsidP="003755F0" w14:paraId="35DC1326"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56D767DA" w14:textId="77777777">
      <w:pPr>
        <w:tabs>
          <w:tab w:val="left" w:pos="851"/>
        </w:tabs>
        <w:spacing w:after="0" w:line="240" w:lineRule="auto"/>
        <w:jc w:val="center"/>
        <w:rPr>
          <w:rFonts w:ascii="Times New Roman" w:eastAsia="Calibri" w:hAnsi="Times New Roman" w:cs="Times New Roman"/>
          <w:b/>
          <w:bCs/>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Трудові ресурси</w:t>
      </w:r>
    </w:p>
    <w:p w:rsidR="003755F0" w:rsidRPr="003755F0" w:rsidP="003755F0" w14:paraId="20B8083D"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Очікувана потреба індустріального парку в трудових ресурсах складає 500 працівників.</w:t>
      </w:r>
    </w:p>
    <w:p w:rsidR="003755F0" w:rsidRPr="003755F0" w:rsidP="003755F0" w14:paraId="4F20D12B"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Чисельність населення Київської області, за наявними статистичними даними, становить 1 млн 789 тис. осіб, у тому числі в Броварському районі – 242 тис. осіб. З них зайняте населення у віці 15–70 років становить 771,4 тис. осіб. Безробітне населення області, за методологією МОП, складає 48,4 тис. осіб. осіб. Середньомісячна заробітна плата штатних працівників, зайнятих в економіці області, за наявними оцінками, складала близько 26,5 тис. грн на липень 2025 р. </w:t>
      </w:r>
    </w:p>
    <w:p w:rsidR="003755F0" w:rsidRPr="003755F0" w:rsidP="003755F0" w14:paraId="390543A0"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Київська обласна служба зайнятості активно співпрацює з роботодавцями, надаючи фінансову підтримку для розвитку бізнесу та створення нових робочих місць. Станом на серпень 2025 року, партнерські відносини встановлено з 4333 роботодавцями регіону, з яких 4175 подавали вакансії, 797 скористалися активними програмами сприяння зайнятості.</w:t>
      </w:r>
    </w:p>
    <w:p w:rsidR="003755F0" w:rsidRPr="003755F0" w:rsidP="003755F0" w14:paraId="1A002546"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За перші сім місяців 2025 року на реалізацію програм підтримки бізнесу в регіоні через державну службу зайнятості спрямовано понад 200 млн гривень державного фінансування.</w:t>
      </w:r>
    </w:p>
    <w:p w:rsidR="003755F0" w:rsidRPr="003755F0" w:rsidP="003755F0" w14:paraId="12A2A13C"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Серед ключових програм компенсацій для роботодавців Київщини:</w:t>
      </w:r>
    </w:p>
    <w:p w:rsidR="003755F0" w:rsidRPr="003755F0" w:rsidP="003755F0" w14:paraId="0410341F"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компенсація єдиного соціального внеску (ЄСВ) за працевлаштування безробітних;</w:t>
      </w:r>
    </w:p>
    <w:p w:rsidR="003755F0" w:rsidRPr="003755F0" w:rsidP="003755F0" w14:paraId="7CAC3B03"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відшкодування мінімальної заробітної плати за працевлаштування внутрішньо переміщених осіб (ВПО);</w:t>
      </w:r>
    </w:p>
    <w:p w:rsidR="003755F0" w:rsidRPr="003755F0" w:rsidP="003755F0" w14:paraId="7660D34E"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компенсація витрат на облаштування робочих місць для людей з інвалідністю;</w:t>
      </w:r>
    </w:p>
    <w:p w:rsidR="003755F0" w:rsidRPr="003755F0" w:rsidP="003755F0" w14:paraId="7B9742DB"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фінансова підтримка за працевлаштування зареєстрованих безробітних із соціально вразливих категорій.</w:t>
      </w:r>
    </w:p>
    <w:p w:rsidR="003755F0" w:rsidRPr="003755F0" w:rsidP="003755F0" w14:paraId="74ECBE92"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Наведені дані свідчать про значний потенціал ринку праці Київської області, що створює сприятливі умови для найму кваліфікованих фахівців промисловими підприємствами. Це є важливою передумовою успішної реалізації інвестиційних </w:t>
      </w:r>
      <w:r w:rsidRPr="003755F0">
        <w:rPr>
          <w:rFonts w:ascii="Times New Roman" w:eastAsia="Calibri" w:hAnsi="Times New Roman" w:cs="Times New Roman"/>
          <w:kern w:val="2"/>
          <w:sz w:val="28"/>
          <w:szCs w:val="28"/>
          <w:lang w:eastAsia="en-US"/>
          <w14:ligatures w14:val="standardContextual"/>
        </w:rPr>
        <w:t>проєктів</w:t>
      </w:r>
      <w:r w:rsidRPr="003755F0">
        <w:rPr>
          <w:rFonts w:ascii="Times New Roman" w:eastAsia="Calibri" w:hAnsi="Times New Roman" w:cs="Times New Roman"/>
          <w:kern w:val="2"/>
          <w:sz w:val="28"/>
          <w:szCs w:val="28"/>
          <w:lang w:eastAsia="en-US"/>
          <w14:ligatures w14:val="standardContextual"/>
        </w:rPr>
        <w:t>, зокрема в індустріальних парках.</w:t>
      </w:r>
    </w:p>
    <w:p w:rsidR="003755F0" w:rsidRPr="003755F0" w:rsidP="003755F0" w14:paraId="3957E059" w14:textId="77777777">
      <w:pPr>
        <w:keepNext/>
        <w:keepLines/>
        <w:numPr>
          <w:ilvl w:val="0"/>
          <w:numId w:val="1"/>
        </w:numPr>
        <w:spacing w:before="160" w:after="80" w:line="240" w:lineRule="auto"/>
        <w:ind w:left="928"/>
        <w:jc w:val="center"/>
        <w:outlineLvl w:val="2"/>
        <w:rPr>
          <w:rFonts w:ascii="Times New Roman" w:eastAsia="Times New Roman" w:hAnsi="Times New Roman" w:cs="Times New Roman"/>
          <w:b/>
          <w:kern w:val="2"/>
          <w:sz w:val="28"/>
          <w:szCs w:val="28"/>
          <w:lang w:eastAsia="en-US"/>
          <w14:ligatures w14:val="standardContextual"/>
        </w:rPr>
      </w:pPr>
      <w:bookmarkStart w:id="15" w:name="_Toc194054633"/>
      <w:r w:rsidRPr="003755F0">
        <w:rPr>
          <w:rFonts w:ascii="Times New Roman" w:eastAsia="Times New Roman" w:hAnsi="Times New Roman" w:cs="Times New Roman"/>
          <w:b/>
          <w:kern w:val="2"/>
          <w:sz w:val="28"/>
          <w:szCs w:val="28"/>
          <w:lang w:eastAsia="en-US"/>
          <w14:ligatures w14:val="standardContextual"/>
        </w:rPr>
        <w:t xml:space="preserve"> Організаційна модель функціонування індустріального парку</w:t>
      </w:r>
      <w:bookmarkEnd w:id="15"/>
    </w:p>
    <w:p w:rsidR="003755F0" w:rsidRPr="003755F0" w:rsidP="003755F0" w14:paraId="7B46932A"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Індустріальний парк «БУДШЛЯХМАШ» створюється відповідно до вимог чинного законодавства, зокрема Закону України «Про індустріальні парки» та інших нормативно-правових актів, що регулюють порядок його заснування та діяльності.</w:t>
      </w:r>
    </w:p>
    <w:p w:rsidR="003755F0" w:rsidRPr="003755F0" w:rsidP="003755F0" w14:paraId="5D88B47B"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Організаційна структура парку базуватиметься на </w:t>
      </w:r>
      <w:r w:rsidRPr="003755F0">
        <w:rPr>
          <w:rFonts w:ascii="Times New Roman" w:eastAsia="Calibri" w:hAnsi="Times New Roman" w:cs="Times New Roman"/>
          <w:kern w:val="2"/>
          <w:sz w:val="28"/>
          <w:szCs w:val="28"/>
          <w:lang w:eastAsia="en-US"/>
          <w14:ligatures w14:val="standardContextual"/>
        </w:rPr>
        <w:t>трирівневій</w:t>
      </w:r>
      <w:r w:rsidRPr="003755F0">
        <w:rPr>
          <w:rFonts w:ascii="Times New Roman" w:eastAsia="Calibri" w:hAnsi="Times New Roman" w:cs="Times New Roman"/>
          <w:kern w:val="2"/>
          <w:sz w:val="28"/>
          <w:szCs w:val="28"/>
          <w:lang w:eastAsia="en-US"/>
          <w14:ligatures w14:val="standardContextual"/>
        </w:rPr>
        <w:t xml:space="preserve"> моделі управління, яка включає:</w:t>
      </w:r>
    </w:p>
    <w:p w:rsidR="003755F0" w:rsidRPr="003755F0" w:rsidP="003755F0" w14:paraId="6080C732"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ініціатора — засновника </w:t>
      </w:r>
      <w:r w:rsidRPr="003755F0">
        <w:rPr>
          <w:rFonts w:ascii="Times New Roman" w:eastAsia="Calibri" w:hAnsi="Times New Roman" w:cs="Times New Roman"/>
          <w:kern w:val="2"/>
          <w:sz w:val="28"/>
          <w:szCs w:val="28"/>
          <w:lang w:eastAsia="en-US"/>
          <w14:ligatures w14:val="standardContextual"/>
        </w:rPr>
        <w:t>проєкту</w:t>
      </w:r>
      <w:r w:rsidRPr="003755F0">
        <w:rPr>
          <w:rFonts w:ascii="Times New Roman" w:eastAsia="Calibri" w:hAnsi="Times New Roman" w:cs="Times New Roman"/>
          <w:kern w:val="2"/>
          <w:sz w:val="28"/>
          <w:szCs w:val="28"/>
          <w:lang w:eastAsia="en-US"/>
          <w14:ligatures w14:val="standardContextual"/>
        </w:rPr>
        <w:t>, відповідального за стратегічне планування та залучення інвестицій;</w:t>
      </w:r>
    </w:p>
    <w:p w:rsidR="003755F0" w:rsidRPr="003755F0" w:rsidP="003755F0" w14:paraId="4766B450"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керуючу компанію — оператора, що забезпечує адміністрування, розвиток інфраструктури та координацію діяльності;</w:t>
      </w:r>
    </w:p>
    <w:p w:rsidR="003755F0" w:rsidRPr="003755F0" w:rsidP="003755F0" w14:paraId="4A203129"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учасників та інших суб’єктів — підприємств, які здійснюватимуть господарську діяльність на території парку.</w:t>
      </w:r>
    </w:p>
    <w:p w:rsidR="003755F0" w:rsidRPr="003755F0" w:rsidP="003755F0" w14:paraId="500AD267"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Права та обов’язки кожного елемента цієї структури чітко визначені, що гарантує прозорість, ефективність управління та дотримання законодавчих норм. Схема організаційної моделі індустріального парку «БУДШЛЯХМАШ» має наступний вигляд:</w:t>
      </w:r>
    </w:p>
    <w:p w:rsidR="003755F0" w:rsidRPr="003755F0" w:rsidP="003755F0" w14:paraId="4A369175"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noProof/>
          <w:kern w:val="2"/>
          <w:sz w:val="28"/>
          <w:szCs w:val="28"/>
          <w:lang w:eastAsia="en-US"/>
        </w:rPr>
        <w:drawing>
          <wp:inline distT="0" distB="0" distL="0" distR="0">
            <wp:extent cx="5238750" cy="43910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5238750" cy="4391025"/>
                    </a:xfrm>
                    <a:prstGeom prst="rect">
                      <a:avLst/>
                    </a:prstGeom>
                    <a:noFill/>
                    <a:ln>
                      <a:noFill/>
                    </a:ln>
                  </pic:spPr>
                </pic:pic>
              </a:graphicData>
            </a:graphic>
          </wp:inline>
        </w:drawing>
      </w:r>
    </w:p>
    <w:p w:rsidR="003755F0" w:rsidRPr="003755F0" w:rsidP="003755F0" w14:paraId="2A771FC1"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3709F852" w14:textId="77777777">
      <w:pPr>
        <w:spacing w:after="0" w:line="240" w:lineRule="auto"/>
        <w:ind w:firstLine="567"/>
        <w:jc w:val="both"/>
        <w:rPr>
          <w:rFonts w:ascii="Times New Roman" w:eastAsia="Calibri" w:hAnsi="Times New Roman" w:cs="Times New Roman"/>
          <w:kern w:val="2"/>
          <w:sz w:val="28"/>
          <w:szCs w:val="24"/>
          <w:lang w:eastAsia="en-US"/>
          <w14:ligatures w14:val="standardContextual"/>
        </w:rPr>
      </w:pPr>
      <w:r w:rsidRPr="003755F0">
        <w:rPr>
          <w:rFonts w:ascii="Times New Roman" w:eastAsia="Calibri" w:hAnsi="Times New Roman" w:cs="Times New Roman"/>
          <w:kern w:val="2"/>
          <w:sz w:val="28"/>
          <w:szCs w:val="24"/>
          <w:lang w:eastAsia="en-US"/>
          <w14:ligatures w14:val="standardContextual"/>
        </w:rPr>
        <w:t>Діяльність ініціатора, керуючої компанії, учасників та інших суб’єктів індустріального парку «БУДШЛЯХМАШ» відповідатиме вимогам чинного законодавства України, включаючи Цивільний і Податковий кодекси, Земельний кодекс, Закон «Про індустріальні парки» та інші нормативно-правові акти. Крім того, їхня робота регулюватиметься концепцією парку, договором про його створення та функціонування (укладеним між ініціатором і керуючою компанією), а також окремими угодами про господарську діяльність, що укладати</w:t>
      </w:r>
      <w:r w:rsidRPr="003755F0">
        <w:rPr>
          <w:rFonts w:ascii="Times New Roman" w:eastAsia="Calibri" w:hAnsi="Times New Roman" w:cs="Times New Roman"/>
          <w:kern w:val="2"/>
          <w:sz w:val="28"/>
          <w:szCs w:val="24"/>
          <w:lang w:eastAsia="en-US"/>
          <w14:ligatures w14:val="standardContextual"/>
        </w:rPr>
        <w:softHyphen/>
        <w:t>муться між керуючою компанією та учасниками.</w:t>
      </w:r>
    </w:p>
    <w:p w:rsidR="003755F0" w:rsidRPr="003755F0" w:rsidP="003755F0" w14:paraId="14882707" w14:textId="77777777">
      <w:pPr>
        <w:spacing w:after="0" w:line="240" w:lineRule="auto"/>
        <w:ind w:firstLine="426"/>
        <w:jc w:val="both"/>
        <w:rPr>
          <w:rFonts w:ascii="Times New Roman" w:eastAsia="Calibri" w:hAnsi="Times New Roman" w:cs="Times New Roman"/>
          <w:kern w:val="2"/>
          <w:sz w:val="28"/>
          <w:szCs w:val="24"/>
          <w:lang w:eastAsia="en-US"/>
          <w14:ligatures w14:val="standardContextual"/>
        </w:rPr>
      </w:pPr>
      <w:r w:rsidRPr="003755F0">
        <w:rPr>
          <w:rFonts w:ascii="Times New Roman" w:eastAsia="Calibri" w:hAnsi="Times New Roman" w:cs="Times New Roman"/>
          <w:b/>
          <w:bCs/>
          <w:kern w:val="2"/>
          <w:sz w:val="28"/>
          <w:szCs w:val="24"/>
          <w:lang w:eastAsia="en-US"/>
          <w14:ligatures w14:val="standardContextual"/>
        </w:rPr>
        <w:t>Ініціатором</w:t>
      </w:r>
      <w:r w:rsidRPr="003755F0">
        <w:rPr>
          <w:rFonts w:ascii="Times New Roman" w:eastAsia="Calibri" w:hAnsi="Times New Roman" w:cs="Times New Roman"/>
          <w:kern w:val="2"/>
          <w:sz w:val="28"/>
          <w:szCs w:val="24"/>
          <w:lang w:eastAsia="en-US"/>
          <w14:ligatures w14:val="standardContextual"/>
        </w:rPr>
        <w:t xml:space="preserve"> створення індустріального парку є Товариство з обмеженою відповідальністю «АТОМІС».</w:t>
      </w:r>
    </w:p>
    <w:p w:rsidR="003755F0" w:rsidRPr="003755F0" w:rsidP="003755F0" w14:paraId="464DE4BA" w14:textId="77777777">
      <w:pPr>
        <w:spacing w:after="0" w:line="240" w:lineRule="auto"/>
        <w:ind w:firstLine="567"/>
        <w:jc w:val="both"/>
        <w:rPr>
          <w:rFonts w:ascii="Times New Roman" w:eastAsia="Calibri" w:hAnsi="Times New Roman" w:cs="Times New Roman"/>
          <w:kern w:val="2"/>
          <w:sz w:val="28"/>
          <w:szCs w:val="24"/>
          <w:lang w:eastAsia="en-US"/>
          <w14:ligatures w14:val="standardContextual"/>
        </w:rPr>
      </w:pPr>
      <w:r w:rsidRPr="003755F0">
        <w:rPr>
          <w:rFonts w:ascii="Times New Roman" w:eastAsia="Calibri" w:hAnsi="Times New Roman" w:cs="Times New Roman"/>
          <w:kern w:val="2"/>
          <w:sz w:val="28"/>
          <w:szCs w:val="24"/>
          <w:lang w:eastAsia="en-US"/>
          <w14:ligatures w14:val="standardContextual"/>
        </w:rPr>
        <w:t>Ініціатор індустріального парку має такі права та обов’язки:</w:t>
      </w:r>
    </w:p>
    <w:p w:rsidR="003755F0" w:rsidRPr="003755F0" w:rsidP="003755F0" w14:paraId="354C7B5A"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розробляти та затверджувати концепцію парку, контролюючи її дотримання на всіх етапах реалізації </w:t>
      </w:r>
      <w:r w:rsidRPr="003755F0">
        <w:rPr>
          <w:rFonts w:ascii="Times New Roman" w:eastAsia="Calibri" w:hAnsi="Times New Roman" w:cs="Times New Roman"/>
          <w:kern w:val="2"/>
          <w:sz w:val="28"/>
          <w:szCs w:val="28"/>
          <w:lang w:eastAsia="en-US"/>
          <w14:ligatures w14:val="standardContextual"/>
        </w:rPr>
        <w:t>проєкту</w:t>
      </w:r>
      <w:r w:rsidRPr="003755F0">
        <w:rPr>
          <w:rFonts w:ascii="Times New Roman" w:eastAsia="Calibri" w:hAnsi="Times New Roman" w:cs="Times New Roman"/>
          <w:kern w:val="2"/>
          <w:sz w:val="28"/>
          <w:szCs w:val="28"/>
          <w:lang w:eastAsia="en-US"/>
          <w14:ligatures w14:val="standardContextual"/>
        </w:rPr>
        <w:t xml:space="preserve">; </w:t>
      </w:r>
    </w:p>
    <w:p w:rsidR="003755F0" w:rsidRPr="003755F0" w:rsidP="003755F0" w14:paraId="522505FC"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забезпечувати облаштування інфраструктури парку як за рахунок власних коштів, так і залучених інвестицій; </w:t>
      </w:r>
    </w:p>
    <w:p w:rsidR="003755F0" w:rsidRPr="003755F0" w:rsidP="003755F0" w14:paraId="716369AA"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самостійно призначати керуючу компанію та встановлювати порядок взаємодії з нею;</w:t>
      </w:r>
    </w:p>
    <w:p w:rsidR="003755F0" w:rsidRPr="003755F0" w:rsidP="003755F0" w14:paraId="0DD985CA"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передати в оренду керуючій компанії земельну ділянку, виділену для створення парку, та контролювати стан переданого майна, запобігаючи його пошкодженню або вимагаючи відшкодування збитків у разі їх виникнення;</w:t>
      </w:r>
    </w:p>
    <w:p w:rsidR="003755F0" w:rsidRPr="003755F0" w:rsidP="003755F0" w14:paraId="6CEE4091"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надавати організаційну та консалтингову підтримку керуючій компанії та учасникам парку, а також раз на півроку отримувати звіти від керуючої компанії щодо ходу реалізації </w:t>
      </w:r>
      <w:r w:rsidRPr="003755F0">
        <w:rPr>
          <w:rFonts w:ascii="Times New Roman" w:eastAsia="Calibri" w:hAnsi="Times New Roman" w:cs="Times New Roman"/>
          <w:kern w:val="2"/>
          <w:sz w:val="28"/>
          <w:szCs w:val="28"/>
          <w:lang w:eastAsia="en-US"/>
          <w14:ligatures w14:val="standardContextual"/>
        </w:rPr>
        <w:t>проєкту</w:t>
      </w:r>
      <w:r w:rsidRPr="003755F0">
        <w:rPr>
          <w:rFonts w:ascii="Times New Roman" w:eastAsia="Calibri" w:hAnsi="Times New Roman" w:cs="Times New Roman"/>
          <w:kern w:val="2"/>
          <w:sz w:val="28"/>
          <w:szCs w:val="28"/>
          <w:lang w:eastAsia="en-US"/>
          <w14:ligatures w14:val="standardContextual"/>
        </w:rPr>
        <w:t>.</w:t>
      </w:r>
    </w:p>
    <w:p w:rsidR="003755F0" w:rsidRPr="003755F0" w:rsidP="003755F0" w14:paraId="0B2FDEA2"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Ініціатор створення індустріального парку є орендарем земельної ділянки, тому керуюча компанія такого парку визначається ініціатором самостійно з письмовим повідомленням про це відповідного органу державної влади, органу місцевого самоврядування та орендодавця не пізніше трьох робочих днів. Земельна ділянка або її частини передаються ініціатором у суборенду безпосередньо учасникам відповідно умов договору оренди земельної ділянки.</w:t>
      </w:r>
    </w:p>
    <w:p w:rsidR="003755F0" w:rsidRPr="003755F0" w:rsidP="003755F0" w14:paraId="467CAC51"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Керуюча компанія</w:t>
      </w:r>
      <w:r w:rsidRPr="003755F0">
        <w:rPr>
          <w:rFonts w:ascii="Times New Roman" w:eastAsia="Calibri" w:hAnsi="Times New Roman" w:cs="Times New Roman"/>
          <w:kern w:val="2"/>
          <w:sz w:val="28"/>
          <w:szCs w:val="28"/>
          <w:lang w:eastAsia="en-US"/>
          <w14:ligatures w14:val="standardContextual"/>
        </w:rPr>
        <w:t xml:space="preserve"> індустріального парку – це створена згідно із законодавством України юридична особа незалежно від організаційно-правової форми і вибрана відповідно до Закону України «Про індустріальні парки», з якою ініціатором створення парку укладений договір про створення та функціонування індустріального парку.</w:t>
      </w:r>
    </w:p>
    <w:p w:rsidR="003755F0" w:rsidRPr="003755F0" w:rsidP="003755F0" w14:paraId="37EB737F"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До прав та обов’язків керуючої компанії належать:</w:t>
      </w:r>
    </w:p>
    <w:p w:rsidR="003755F0" w:rsidRPr="003755F0" w:rsidP="003755F0" w14:paraId="5EBAA155"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Управління активами — адміністрування земельних ділянок, будівель та інфраструктури парку.</w:t>
      </w:r>
    </w:p>
    <w:p w:rsidR="003755F0" w:rsidRPr="003755F0" w:rsidP="003755F0" w14:paraId="38CC1DAF"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Залучення учасників та інших суб’єктів індустріального парку — відбір, переговори та укладення угод з потенційними учасниками парку.</w:t>
      </w:r>
    </w:p>
    <w:p w:rsidR="003755F0" w:rsidRPr="003755F0" w:rsidP="003755F0" w14:paraId="099B9A52"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Будівництво та розвиток інфраструктури — залучення підрядників для </w:t>
      </w:r>
      <w:r w:rsidRPr="003755F0">
        <w:rPr>
          <w:rFonts w:ascii="Times New Roman" w:eastAsia="Calibri" w:hAnsi="Times New Roman" w:cs="Times New Roman"/>
          <w:kern w:val="2"/>
          <w:sz w:val="28"/>
          <w:szCs w:val="28"/>
          <w:lang w:eastAsia="en-US"/>
          <w14:ligatures w14:val="standardContextual"/>
        </w:rPr>
        <w:t>проєктування</w:t>
      </w:r>
      <w:r w:rsidRPr="003755F0">
        <w:rPr>
          <w:rFonts w:ascii="Times New Roman" w:eastAsia="Calibri" w:hAnsi="Times New Roman" w:cs="Times New Roman"/>
          <w:kern w:val="2"/>
          <w:sz w:val="28"/>
          <w:szCs w:val="28"/>
          <w:lang w:eastAsia="en-US"/>
          <w14:ligatures w14:val="standardContextual"/>
        </w:rPr>
        <w:t>, будівництва та модернізації промислових об’єктів, інженерних мереж та комунікацій.</w:t>
      </w:r>
    </w:p>
    <w:p w:rsidR="003755F0" w:rsidRPr="003755F0" w:rsidP="003755F0" w14:paraId="317BE3CD"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Експлуатація та технічне обслуговування — підтримка в робочому стані інженерних мереж, адміністративних і офісних приміщень.</w:t>
      </w:r>
    </w:p>
    <w:p w:rsidR="003755F0" w:rsidRPr="003755F0" w:rsidP="003755F0" w14:paraId="78DF0929"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Благоустрій та озеленення — обслуговування території, забезпечення чистоти, ландшафтного дизайну та екологічної збалансованості.</w:t>
      </w:r>
    </w:p>
    <w:p w:rsidR="003755F0" w:rsidRPr="003755F0" w:rsidP="003755F0" w14:paraId="1F6F53FF"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Адміністративна та консалтингова підтримка — надання учасникам парку юридичного супроводу, інформаційних, PR- та консалтингових послуг.</w:t>
      </w:r>
    </w:p>
    <w:p w:rsidR="003755F0" w:rsidRPr="003755F0" w:rsidP="003755F0" w14:paraId="0CF618E9"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Звітність та дотримання вимог — подання звітів уповноваженим державним органам, моніторинг змін у законодавстві для забезпечення відповідності діяльності парку чинним нормам.</w:t>
      </w:r>
    </w:p>
    <w:p w:rsidR="003755F0" w:rsidRPr="003755F0" w:rsidP="003755F0" w14:paraId="582649C2"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Координація та співпраця — налагодження взаємодії між учасниками парку для досягнення синергії та спільного розвитку.</w:t>
      </w:r>
    </w:p>
    <w:p w:rsidR="003755F0" w:rsidRPr="003755F0" w:rsidP="003755F0" w14:paraId="4FE86A46"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Інноваційний розвиток — розробка та впровадження </w:t>
      </w:r>
      <w:r w:rsidRPr="003755F0">
        <w:rPr>
          <w:rFonts w:ascii="Times New Roman" w:eastAsia="Calibri" w:hAnsi="Times New Roman" w:cs="Times New Roman"/>
          <w:kern w:val="2"/>
          <w:sz w:val="28"/>
          <w:szCs w:val="28"/>
          <w:lang w:eastAsia="en-US"/>
          <w14:ligatures w14:val="standardContextual"/>
        </w:rPr>
        <w:t>проєктів</w:t>
      </w:r>
      <w:r w:rsidRPr="003755F0">
        <w:rPr>
          <w:rFonts w:ascii="Times New Roman" w:eastAsia="Calibri" w:hAnsi="Times New Roman" w:cs="Times New Roman"/>
          <w:kern w:val="2"/>
          <w:sz w:val="28"/>
          <w:szCs w:val="28"/>
          <w:lang w:eastAsia="en-US"/>
          <w14:ligatures w14:val="standardContextual"/>
        </w:rPr>
        <w:t>, спрямованих на підвищення конкурентоспроможності парку та його резидентів.</w:t>
      </w:r>
    </w:p>
    <w:p w:rsidR="003755F0" w:rsidRPr="003755F0" w:rsidP="003755F0" w14:paraId="2241CE42"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Енергоефективність та екологічність — реалізація програм зменшення негативного впливу на довкілля та оптимізації ресурсів.</w:t>
      </w:r>
    </w:p>
    <w:p w:rsidR="003755F0" w:rsidRPr="003755F0" w:rsidP="003755F0" w14:paraId="519270C0"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Інформаційна політика — медійне висвітлення діяльності парку, просування його іміджу та досягнень учасників.</w:t>
      </w:r>
    </w:p>
    <w:p w:rsidR="003755F0" w:rsidRPr="003755F0" w:rsidP="003755F0" w14:paraId="79FC471E"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 xml:space="preserve">Учасник </w:t>
      </w:r>
      <w:r w:rsidRPr="003755F0">
        <w:rPr>
          <w:rFonts w:ascii="Times New Roman" w:eastAsia="Calibri" w:hAnsi="Times New Roman" w:cs="Times New Roman"/>
          <w:kern w:val="2"/>
          <w:sz w:val="28"/>
          <w:szCs w:val="28"/>
          <w:lang w:eastAsia="en-US"/>
          <w14:ligatures w14:val="standardContextual"/>
        </w:rPr>
        <w:t xml:space="preserve">індустріального парку – це суб’єкт господарювання будь-якої форми власності, зареєстрований на території (в межах) індустріального парку, який згідно із законодавством набув право на земельну ділянку та/або інший об’єкт (частину об’єкта) нерухомого майна у межах парку, уклав з керуючою </w:t>
      </w:r>
      <w:r w:rsidRPr="003755F0">
        <w:rPr>
          <w:rFonts w:ascii="Times New Roman" w:eastAsia="Calibri" w:hAnsi="Times New Roman" w:cs="Times New Roman"/>
          <w:kern w:val="2"/>
          <w:sz w:val="28"/>
          <w:szCs w:val="28"/>
          <w:lang w:eastAsia="en-US"/>
          <w14:ligatures w14:val="standardContextual"/>
        </w:rPr>
        <w:t xml:space="preserve">компанією договір про здійснення господарської діяльності у межах парку відповідно до концепції індустріального парку та повинен здійснювати діяльність виключно у сфері переробної промисловості, переробки промислових та/або побутових відходів (крім захоронення відходів), а також науково-технічну діяльність, діяльність у сфері інформації і телекомунікацій лише в межах індустріального парку. </w:t>
      </w:r>
    </w:p>
    <w:p w:rsidR="003755F0" w:rsidRPr="003755F0" w:rsidP="003755F0" w14:paraId="5E415424"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Юридичні особи, які зареєстровані в межах індустріального парку, але здійснюють господарську діяльність поза сферою промислового виробництва, отримують статус «</w:t>
      </w:r>
      <w:r w:rsidRPr="003755F0">
        <w:rPr>
          <w:rFonts w:ascii="Times New Roman" w:eastAsia="Calibri" w:hAnsi="Times New Roman" w:cs="Times New Roman"/>
          <w:b/>
          <w:bCs/>
          <w:kern w:val="2"/>
          <w:sz w:val="28"/>
          <w:szCs w:val="28"/>
          <w:lang w:eastAsia="en-US"/>
          <w14:ligatures w14:val="standardContextual"/>
        </w:rPr>
        <w:t>інші суб’єкти</w:t>
      </w:r>
      <w:r w:rsidRPr="003755F0">
        <w:rPr>
          <w:rFonts w:ascii="Times New Roman" w:eastAsia="Calibri" w:hAnsi="Times New Roman" w:cs="Times New Roman"/>
          <w:kern w:val="2"/>
          <w:sz w:val="28"/>
          <w:szCs w:val="28"/>
          <w:lang w:eastAsia="en-US"/>
          <w14:ligatures w14:val="standardContextual"/>
        </w:rPr>
        <w:t xml:space="preserve"> індустріального парку». На відміну від учасників парку, вони не мають права на державну підтримку та пільги, передбачені законодавством для індустріальних парків.</w:t>
      </w:r>
    </w:p>
    <w:p w:rsidR="003755F0" w:rsidRPr="003755F0" w:rsidP="003755F0" w14:paraId="0B45C7DE"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Учасники та інші суб’єкти зобов’язані:</w:t>
      </w:r>
    </w:p>
    <w:p w:rsidR="003755F0" w:rsidRPr="003755F0" w:rsidP="003755F0" w14:paraId="0F113A83"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вести господарську діяльність відповідно до профілю парку та чинного законодавства.</w:t>
      </w:r>
    </w:p>
    <w:p w:rsidR="003755F0" w:rsidRPr="003755F0" w:rsidP="003755F0" w14:paraId="22FE632C"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будувати та експлуатувати об’єкти основного призначення на переданих у (</w:t>
      </w:r>
      <w:r w:rsidRPr="003755F0">
        <w:rPr>
          <w:rFonts w:ascii="Times New Roman" w:eastAsia="Calibri" w:hAnsi="Times New Roman" w:cs="Times New Roman"/>
          <w:kern w:val="2"/>
          <w:sz w:val="28"/>
          <w:szCs w:val="28"/>
          <w:lang w:eastAsia="en-US"/>
          <w14:ligatures w14:val="standardContextual"/>
        </w:rPr>
        <w:t>суб</w:t>
      </w:r>
      <w:r w:rsidRPr="003755F0">
        <w:rPr>
          <w:rFonts w:ascii="Times New Roman" w:eastAsia="Calibri" w:hAnsi="Times New Roman" w:cs="Times New Roman"/>
          <w:kern w:val="2"/>
          <w:sz w:val="28"/>
          <w:szCs w:val="28"/>
          <w:lang w:eastAsia="en-US"/>
          <w14:ligatures w14:val="standardContextual"/>
        </w:rPr>
        <w:t>)оренду земельних ділянках та інфраструктурі.</w:t>
      </w:r>
    </w:p>
    <w:p w:rsidR="003755F0" w:rsidRPr="003755F0" w:rsidP="003755F0" w14:paraId="142F4F93"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дбати про стан активів — підтримувати в належному технічному та екологічному стані орендовані землі, споруди та комунікації.</w:t>
      </w:r>
    </w:p>
    <w:p w:rsidR="003755F0" w:rsidRPr="003755F0" w:rsidP="003755F0" w14:paraId="760C83E7"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впроваджувати інновації — використовувати сучасні технології та екологічні практики для забезпечення сталості виробництва.</w:t>
      </w:r>
    </w:p>
    <w:p w:rsidR="003755F0" w:rsidRPr="003755F0" w:rsidP="003755F0" w14:paraId="592D3C63" w14:textId="77777777">
      <w:pPr>
        <w:numPr>
          <w:ilvl w:val="0"/>
          <w:numId w:val="5"/>
        </w:numPr>
        <w:tabs>
          <w:tab w:val="num" w:pos="1276"/>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співпрацювати з партнерами — взаємодіяти з іншими учасниками та суб’єктами парку для реалізації спільних ініціатив та розвитку кластеру.</w:t>
      </w:r>
    </w:p>
    <w:p w:rsidR="003755F0" w:rsidRPr="003755F0" w:rsidP="003755F0" w14:paraId="37728B64" w14:textId="77777777">
      <w:pPr>
        <w:tabs>
          <w:tab w:val="left" w:pos="851"/>
        </w:tabs>
        <w:spacing w:after="0" w:line="240" w:lineRule="auto"/>
        <w:jc w:val="center"/>
        <w:rPr>
          <w:rFonts w:ascii="Times New Roman" w:eastAsia="Calibri" w:hAnsi="Times New Roman" w:cs="Times New Roman"/>
          <w:b/>
          <w:bCs/>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Договір про здійснення господарської діяльності у межах індустріального парку</w:t>
      </w:r>
    </w:p>
    <w:p w:rsidR="003755F0" w:rsidRPr="003755F0" w:rsidP="003755F0" w14:paraId="405A449C"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Договір про здійснення господарської діяльності у межах індустріального парку уклада</w:t>
      </w:r>
      <w:r w:rsidRPr="003755F0">
        <w:rPr>
          <w:rFonts w:ascii="Times New Roman" w:eastAsia="Calibri" w:hAnsi="Times New Roman" w:cs="Times New Roman"/>
          <w:kern w:val="2"/>
          <w:sz w:val="28"/>
          <w:szCs w:val="28"/>
          <w:lang w:eastAsia="en-US"/>
          <w14:ligatures w14:val="standardContextual"/>
        </w:rPr>
        <w:softHyphen/>
        <w:t>ється між керуючою компанією та суб’єктом господарювання, який має намір набути статусу учасника/іншого суб’єкта індустріального парку. Об’єкти інженерно-транспортної інфраструк</w:t>
      </w:r>
      <w:r w:rsidRPr="003755F0">
        <w:rPr>
          <w:rFonts w:ascii="Times New Roman" w:eastAsia="Calibri" w:hAnsi="Times New Roman" w:cs="Times New Roman"/>
          <w:kern w:val="2"/>
          <w:sz w:val="28"/>
          <w:szCs w:val="28"/>
          <w:lang w:eastAsia="en-US"/>
          <w14:ligatures w14:val="standardContextual"/>
        </w:rPr>
        <w:softHyphen/>
        <w:t>тури індустріального парку та інші об’єкти, розташовані у межах індустріального парку, які надані керуючій компанії у користування (управління), учасникам у власність не передаються. Учасник не має права передавати третім особам свої права та/або обов’язки за договором про здійснення господарської діяльності у межах індустріального парку. Договір про здійснення господарської діяльності у межах індустріального парку припиняється у разі закінчення строку, на який його укладено, якщо сторони не домовилися про інше. У разі ліквідації керуючої компанії, статус учасників залишається незмінним до підписання договорів про здійснення господарської діяльності у межах індустріального парку між новою керуючою компанією та учасниками у межах строку, на який створено індустріальний парк.</w:t>
      </w:r>
    </w:p>
    <w:p w:rsidR="003755F0" w:rsidRPr="003755F0" w:rsidP="003755F0" w14:paraId="6206E0DF"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Основною умовою для учасників індустріального парку є обов’язкова реєстрація суб’єкта господарювання безпосередньо на його території. Крім того, потенційний учасник повинен укласти з керуючою компанією договір про господарську діяльність, що відповідає вимогам ст. 30 ЗУ «Про індустріальні парки». Серед інших ключових вимог — пріоритетне працевла</w:t>
      </w:r>
      <w:r w:rsidRPr="003755F0">
        <w:rPr>
          <w:rFonts w:ascii="Times New Roman" w:eastAsia="Calibri" w:hAnsi="Times New Roman" w:cs="Times New Roman"/>
          <w:kern w:val="2"/>
          <w:sz w:val="28"/>
          <w:szCs w:val="28"/>
          <w:lang w:eastAsia="en-US"/>
          <w14:ligatures w14:val="standardContextual"/>
        </w:rPr>
        <w:softHyphen/>
        <w:t xml:space="preserve">штування </w:t>
      </w:r>
      <w:r w:rsidRPr="003755F0">
        <w:rPr>
          <w:rFonts w:ascii="Times New Roman" w:eastAsia="Calibri" w:hAnsi="Times New Roman" w:cs="Times New Roman"/>
          <w:kern w:val="2"/>
          <w:sz w:val="28"/>
          <w:szCs w:val="28"/>
          <w:lang w:eastAsia="en-US"/>
          <w14:ligatures w14:val="standardContextual"/>
        </w:rPr>
        <w:t>громадян України, зокрема мешканців Броварської міської територіальної громади, міста Києва та Київської обл. Учасники зобов’язані виконувати свої інвестиційні зобов’язання, неухильно дотримуватися чинного законодавства — податкового, екологічного, земельного, інвестиційного та інших нормативно-правових актів.</w:t>
      </w:r>
    </w:p>
    <w:p w:rsidR="003755F0" w:rsidRPr="003755F0" w:rsidP="003755F0" w14:paraId="3CEDC0CD"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Перевага при відборі надаватиметься компаніям машинобудівного спрямування, стратегія розвитку яких передбачає впровадження інноваційних технологій — енергозбереження, низьковуглецеві рішення — та спрямована на постійне підвищення продуктивності праці та якості продукції.</w:t>
      </w:r>
    </w:p>
    <w:p w:rsidR="003755F0" w:rsidRPr="003755F0" w:rsidP="003755F0" w14:paraId="080A40A2" w14:textId="77777777">
      <w:pPr>
        <w:keepNext/>
        <w:keepLines/>
        <w:numPr>
          <w:ilvl w:val="0"/>
          <w:numId w:val="1"/>
        </w:numPr>
        <w:spacing w:before="160" w:after="80" w:line="240" w:lineRule="auto"/>
        <w:ind w:left="928"/>
        <w:jc w:val="center"/>
        <w:outlineLvl w:val="2"/>
        <w:rPr>
          <w:rFonts w:ascii="Times New Roman" w:eastAsia="Times New Roman" w:hAnsi="Times New Roman" w:cs="Times New Roman"/>
          <w:b/>
          <w:kern w:val="2"/>
          <w:sz w:val="28"/>
          <w:szCs w:val="28"/>
          <w:lang w:eastAsia="en-US"/>
          <w14:ligatures w14:val="standardContextual"/>
        </w:rPr>
      </w:pPr>
      <w:bookmarkStart w:id="16" w:name="_Toc194054634"/>
      <w:r w:rsidRPr="003755F0">
        <w:rPr>
          <w:rFonts w:ascii="Times New Roman" w:eastAsia="Times New Roman" w:hAnsi="Times New Roman" w:cs="Times New Roman"/>
          <w:b/>
          <w:kern w:val="2"/>
          <w:sz w:val="28"/>
          <w:szCs w:val="28"/>
          <w:lang w:eastAsia="en-US"/>
          <w14:ligatures w14:val="standardContextual"/>
        </w:rPr>
        <w:t xml:space="preserve">  Очікувані результати функціонування індустріального парку</w:t>
      </w:r>
      <w:bookmarkEnd w:id="16"/>
    </w:p>
    <w:p w:rsidR="003755F0" w:rsidRPr="003755F0" w:rsidP="003755F0" w14:paraId="0C5E3742"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Створення індустріального парку принесе значні </w:t>
      </w:r>
      <w:r w:rsidRPr="003755F0">
        <w:rPr>
          <w:rFonts w:ascii="Times New Roman" w:eastAsia="Calibri" w:hAnsi="Times New Roman" w:cs="Times New Roman"/>
          <w:b/>
          <w:bCs/>
          <w:kern w:val="2"/>
          <w:sz w:val="28"/>
          <w:szCs w:val="28"/>
          <w:lang w:eastAsia="en-US"/>
          <w14:ligatures w14:val="standardContextual"/>
        </w:rPr>
        <w:t>економічні ефекти</w:t>
      </w:r>
      <w:r w:rsidRPr="003755F0">
        <w:rPr>
          <w:rFonts w:ascii="Times New Roman" w:eastAsia="Calibri" w:hAnsi="Times New Roman" w:cs="Times New Roman"/>
          <w:kern w:val="2"/>
          <w:sz w:val="28"/>
          <w:szCs w:val="28"/>
          <w:lang w:eastAsia="en-US"/>
          <w14:ligatures w14:val="standardContextual"/>
        </w:rPr>
        <w:t xml:space="preserve"> для регіону і країни в цілому.</w:t>
      </w:r>
    </w:p>
    <w:p w:rsidR="003755F0" w:rsidRPr="003755F0" w:rsidP="003755F0" w14:paraId="157A9F7E"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По-перше, </w:t>
      </w:r>
      <w:r w:rsidRPr="003755F0">
        <w:rPr>
          <w:rFonts w:ascii="Times New Roman" w:eastAsia="Calibri" w:hAnsi="Times New Roman" w:cs="Times New Roman"/>
          <w:kern w:val="2"/>
          <w:sz w:val="28"/>
          <w:szCs w:val="28"/>
          <w:lang w:eastAsia="en-US"/>
          <w14:ligatures w14:val="standardContextual"/>
        </w:rPr>
        <w:t>проєкт</w:t>
      </w:r>
      <w:r w:rsidRPr="003755F0">
        <w:rPr>
          <w:rFonts w:ascii="Times New Roman" w:eastAsia="Calibri" w:hAnsi="Times New Roman" w:cs="Times New Roman"/>
          <w:kern w:val="2"/>
          <w:sz w:val="28"/>
          <w:szCs w:val="28"/>
          <w:lang w:eastAsia="en-US"/>
          <w14:ligatures w14:val="standardContextual"/>
        </w:rPr>
        <w:t xml:space="preserve"> забезпечить притік інвестицій та створення нових робочих місць, що суттєво підвищить економічну активність і конкурентоспроможність регіону. По-друге, розбу</w:t>
      </w:r>
      <w:r w:rsidRPr="003755F0">
        <w:rPr>
          <w:rFonts w:ascii="Times New Roman" w:eastAsia="Calibri" w:hAnsi="Times New Roman" w:cs="Times New Roman"/>
          <w:kern w:val="2"/>
          <w:sz w:val="28"/>
          <w:szCs w:val="28"/>
          <w:lang w:eastAsia="en-US"/>
          <w14:ligatures w14:val="standardContextual"/>
        </w:rPr>
        <w:softHyphen/>
        <w:t>дова сучасної інфраструктури — електропостачання, газопостачання, водозабезпечення та інші інженерно-транспортні комунікації — стане основою для розвитку не лише самого парку, а й прилеглих територій.</w:t>
      </w:r>
    </w:p>
    <w:p w:rsidR="003755F0" w:rsidRPr="003755F0" w:rsidP="003755F0" w14:paraId="1C456750"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По-третє, модернізація виробництва на базі новітніх технологій дозволить ефективніше використовувати природні і людські ресурси, сприяючи технологічному прогресу. По-четверте, сприятливе географічне розташування парку у поєднанні з конкурентними перевагами віт</w:t>
      </w:r>
      <w:r w:rsidRPr="003755F0">
        <w:rPr>
          <w:rFonts w:ascii="Times New Roman" w:eastAsia="Calibri" w:hAnsi="Times New Roman" w:cs="Times New Roman"/>
          <w:kern w:val="2"/>
          <w:sz w:val="28"/>
          <w:szCs w:val="28"/>
          <w:lang w:eastAsia="en-US"/>
          <w14:ligatures w14:val="standardContextual"/>
        </w:rPr>
        <w:softHyphen/>
        <w:t>чизняної машинобудівної промисловості посилить експортний потенціал України, сприяючи зростанню обсягів товарного експорту.</w:t>
      </w:r>
    </w:p>
    <w:p w:rsidR="003755F0" w:rsidRPr="003755F0" w:rsidP="003755F0" w14:paraId="2D9926EE"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Нарешті, активізація бізнес-процесів завдяки індустріальному парку збільшить податкові надходження як до місцевого, так і до державного бюджету, зміцнюючи фінансову стійкість регіону.</w:t>
      </w:r>
    </w:p>
    <w:p w:rsidR="003755F0" w:rsidRPr="003755F0" w:rsidP="003755F0" w14:paraId="67773B25"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Реалізація </w:t>
      </w:r>
      <w:r w:rsidRPr="003755F0">
        <w:rPr>
          <w:rFonts w:ascii="Times New Roman" w:eastAsia="Calibri" w:hAnsi="Times New Roman" w:cs="Times New Roman"/>
          <w:kern w:val="2"/>
          <w:sz w:val="28"/>
          <w:szCs w:val="28"/>
          <w:lang w:eastAsia="en-US"/>
          <w14:ligatures w14:val="standardContextual"/>
        </w:rPr>
        <w:t>проєкту</w:t>
      </w:r>
      <w:r w:rsidRPr="003755F0">
        <w:rPr>
          <w:rFonts w:ascii="Times New Roman" w:eastAsia="Calibri" w:hAnsi="Times New Roman" w:cs="Times New Roman"/>
          <w:kern w:val="2"/>
          <w:sz w:val="28"/>
          <w:szCs w:val="28"/>
          <w:lang w:eastAsia="en-US"/>
          <w14:ligatures w14:val="standardContextual"/>
        </w:rPr>
        <w:t xml:space="preserve"> індустріального парку матиме вагомі </w:t>
      </w:r>
      <w:r w:rsidRPr="003755F0">
        <w:rPr>
          <w:rFonts w:ascii="Times New Roman" w:eastAsia="Calibri" w:hAnsi="Times New Roman" w:cs="Times New Roman"/>
          <w:b/>
          <w:bCs/>
          <w:kern w:val="2"/>
          <w:sz w:val="28"/>
          <w:szCs w:val="28"/>
          <w:lang w:eastAsia="en-US"/>
          <w14:ligatures w14:val="standardContextual"/>
        </w:rPr>
        <w:t>соціальні наслідки</w:t>
      </w:r>
      <w:r w:rsidRPr="003755F0">
        <w:rPr>
          <w:rFonts w:ascii="Times New Roman" w:eastAsia="Calibri" w:hAnsi="Times New Roman" w:cs="Times New Roman"/>
          <w:kern w:val="2"/>
          <w:sz w:val="28"/>
          <w:szCs w:val="28"/>
          <w:lang w:eastAsia="en-US"/>
          <w14:ligatures w14:val="standardContextual"/>
        </w:rPr>
        <w:t xml:space="preserve"> для регіону.</w:t>
      </w:r>
    </w:p>
    <w:p w:rsidR="003755F0" w:rsidRPr="003755F0" w:rsidP="003755F0" w14:paraId="6424ED9B"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Зокрема, створення високооплачуваних робочих місць сприятиме зростанню доходів населення та поліпшенню його добробуту. Розвиток інфраструктури парку та підвищення стандартів праці піднімуть якість життя місцевих мешканців, роблячи регіон привабливішим для проживання.</w:t>
      </w:r>
    </w:p>
    <w:p w:rsidR="003755F0" w:rsidRPr="003755F0" w:rsidP="003755F0" w14:paraId="77BC341D"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Крім того, організація освітніх програм і навчальних центрів у рамках парку сприятиме професійному зростанню місцевих кадрів, особливо серед активної молоді, забезпечуючи їх конкурентними навичками на ринку праці. Це, у свою чергу, зміцнить соціальну стабільність — завдяки зменшенню безробіття та міграції, а також формуванню стійкої економічної бази для розвитку громади.</w:t>
      </w:r>
    </w:p>
    <w:p w:rsidR="003755F0" w:rsidRPr="003755F0" w:rsidP="003755F0" w14:paraId="0A283074"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Індустріальний парк сприятиме позитивним </w:t>
      </w:r>
      <w:r w:rsidRPr="003755F0">
        <w:rPr>
          <w:rFonts w:ascii="Times New Roman" w:eastAsia="Calibri" w:hAnsi="Times New Roman" w:cs="Times New Roman"/>
          <w:b/>
          <w:bCs/>
          <w:kern w:val="2"/>
          <w:sz w:val="28"/>
          <w:szCs w:val="28"/>
          <w:lang w:eastAsia="en-US"/>
          <w14:ligatures w14:val="standardContextual"/>
        </w:rPr>
        <w:t xml:space="preserve">екологічним трансформаціям </w:t>
      </w:r>
      <w:r w:rsidRPr="003755F0">
        <w:rPr>
          <w:rFonts w:ascii="Times New Roman" w:eastAsia="Calibri" w:hAnsi="Times New Roman" w:cs="Times New Roman"/>
          <w:kern w:val="2"/>
          <w:sz w:val="28"/>
          <w:szCs w:val="28"/>
          <w:lang w:eastAsia="en-US"/>
          <w14:ligatures w14:val="standardContextual"/>
        </w:rPr>
        <w:t>у регіоні.</w:t>
      </w:r>
    </w:p>
    <w:p w:rsidR="003755F0" w:rsidRPr="003755F0" w:rsidP="003755F0" w14:paraId="42D7859E"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По-перше, централізоване управління виробництвом дозволить мінімізувати негативний вплив на довкілля, зменшуючи обсяги відходів та викидів завдяки суворому контролю та оптимізації процесів. </w:t>
      </w:r>
    </w:p>
    <w:p w:rsidR="003755F0" w:rsidRPr="003755F0" w:rsidP="003755F0" w14:paraId="612DD012"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По-друге, спільне використання ресурсів і інфраструктури підвищить ефективність споживання енергії та води, а також зменшить викиди парникових газів.</w:t>
      </w:r>
    </w:p>
    <w:p w:rsidR="003755F0" w:rsidRPr="003755F0" w:rsidP="003755F0" w14:paraId="35941BEE"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По-третє, парк стане майданчиком для впровадження інноваційних </w:t>
      </w:r>
      <w:r w:rsidRPr="003755F0">
        <w:rPr>
          <w:rFonts w:ascii="Times New Roman" w:eastAsia="Calibri" w:hAnsi="Times New Roman" w:cs="Times New Roman"/>
          <w:kern w:val="2"/>
          <w:sz w:val="28"/>
          <w:szCs w:val="28"/>
          <w:lang w:eastAsia="en-US"/>
          <w14:ligatures w14:val="standardContextual"/>
        </w:rPr>
        <w:t>екотехнологій</w:t>
      </w:r>
      <w:r w:rsidRPr="003755F0">
        <w:rPr>
          <w:rFonts w:ascii="Times New Roman" w:eastAsia="Calibri" w:hAnsi="Times New Roman" w:cs="Times New Roman"/>
          <w:kern w:val="2"/>
          <w:sz w:val="28"/>
          <w:szCs w:val="28"/>
          <w:lang w:eastAsia="en-US"/>
          <w14:ligatures w14:val="standardContextual"/>
        </w:rPr>
        <w:t xml:space="preserve"> — систем очищення стічних вод, переробки відходів та використання відновлюваних джерел енергії. Це не лише покращить екологічну ситуацію, а й забезпечить баланс між економічним зростанням і збереженням навколишнього середовища, сприяючи досягненню цілей сталого розвитку регіону.</w:t>
      </w:r>
    </w:p>
    <w:p w:rsidR="003755F0" w:rsidRPr="003755F0" w:rsidP="003755F0" w14:paraId="0E0047B0" w14:textId="77777777">
      <w:pPr>
        <w:spacing w:after="0" w:line="240" w:lineRule="auto"/>
        <w:ind w:firstLine="567"/>
        <w:jc w:val="center"/>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Кількість створених робочих місць</w:t>
      </w:r>
    </w:p>
    <w:p w:rsidR="003755F0" w:rsidRPr="003755F0" w:rsidP="003755F0" w14:paraId="3BCAF6B1"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За даними Організації Об'єднаних Націй з промислового розвитку (UNIDO) і вітчизняного досвіду, кожен гектар території індустріального парку (ІП) в середньому забезпечує створення близько 50 робочих місць. Цей показник включає працівників промислових підприємств, робітничих спеціальностей, офісного персоналу, фахівців логістики, складського господарства, а також співробітників керуючої компанії та тих, хто займається обслуговуванням учасників парку та його розвитком. Втім, беручи до уваги зростаючий рівень автоматизації виробництва на сучасному етапі у галузях, які відповідають функціональному призначенню індустріального парку, кількість створених робочих місць на території парку очікується з розрахунку близько 44 працівників на гектар. Таким чином, запланована кількість робочих місць, які будуть створені в індустріальному парку, оцінюється у 500 одиниць. Вони будуть створюватися поступово, у міру заповнення та розвитку парку. Орієнтовна динаміка створення робочих місць на території індустріального парку «БУДШЛЯХМАШ» наведена у таблиці 11.</w:t>
      </w:r>
    </w:p>
    <w:p w:rsidR="003755F0" w:rsidRPr="003755F0" w:rsidP="003755F0" w14:paraId="7466B046" w14:textId="77777777">
      <w:pPr>
        <w:tabs>
          <w:tab w:val="left" w:pos="851"/>
        </w:tabs>
        <w:spacing w:after="0" w:line="240" w:lineRule="auto"/>
        <w:jc w:val="center"/>
        <w:rPr>
          <w:rFonts w:ascii="Times New Roman" w:eastAsia="Calibri" w:hAnsi="Times New Roman" w:cs="Times New Roman"/>
          <w:kern w:val="2"/>
          <w:sz w:val="28"/>
          <w:szCs w:val="24"/>
          <w:lang w:eastAsia="en-US"/>
          <w14:ligatures w14:val="standardContextual"/>
        </w:rPr>
      </w:pPr>
      <w:r w:rsidRPr="003755F0">
        <w:rPr>
          <w:rFonts w:ascii="Times New Roman" w:eastAsia="Calibri" w:hAnsi="Times New Roman" w:cs="Times New Roman"/>
          <w:b/>
          <w:bCs/>
          <w:kern w:val="2"/>
          <w:sz w:val="28"/>
          <w:szCs w:val="24"/>
          <w:lang w:eastAsia="en-US"/>
          <w14:ligatures w14:val="standardContextual"/>
        </w:rPr>
        <w:t>Табл. 11.</w:t>
      </w:r>
      <w:r w:rsidRPr="003755F0">
        <w:rPr>
          <w:rFonts w:ascii="Times New Roman" w:eastAsia="Calibri" w:hAnsi="Times New Roman" w:cs="Times New Roman"/>
          <w:kern w:val="2"/>
          <w:sz w:val="28"/>
          <w:szCs w:val="24"/>
          <w:lang w:eastAsia="en-US"/>
          <w14:ligatures w14:val="standardContextual"/>
        </w:rPr>
        <w:t xml:space="preserve"> Прогнозна динаміка створення робочих місць в ІП «БУДШЛЯХМАШ»</w:t>
      </w:r>
    </w:p>
    <w:tbl>
      <w:tblPr>
        <w:tblStyle w:val="11"/>
        <w:tblW w:w="0" w:type="auto"/>
        <w:tblInd w:w="0" w:type="dxa"/>
        <w:tblLook w:val="04A0"/>
      </w:tblPr>
      <w:tblGrid>
        <w:gridCol w:w="2917"/>
        <w:gridCol w:w="938"/>
        <w:gridCol w:w="939"/>
        <w:gridCol w:w="939"/>
        <w:gridCol w:w="938"/>
        <w:gridCol w:w="939"/>
        <w:gridCol w:w="939"/>
        <w:gridCol w:w="939"/>
      </w:tblGrid>
      <w:tr w14:paraId="30F3754D" w14:textId="77777777" w:rsidTr="003755F0">
        <w:tblPrEx>
          <w:tblW w:w="0" w:type="auto"/>
          <w:tblInd w:w="0" w:type="dxa"/>
          <w:tblLook w:val="04A0"/>
        </w:tblPrEx>
        <w:trPr>
          <w:trHeight w:val="537"/>
        </w:trPr>
        <w:tc>
          <w:tcPr>
            <w:tcW w:w="2972" w:type="dxa"/>
            <w:tcBorders>
              <w:top w:val="single" w:sz="4" w:space="0" w:color="auto"/>
              <w:left w:val="single" w:sz="4" w:space="0" w:color="auto"/>
              <w:bottom w:val="single" w:sz="4" w:space="0" w:color="auto"/>
              <w:right w:val="single" w:sz="4" w:space="0" w:color="auto"/>
            </w:tcBorders>
            <w:shd w:val="clear" w:color="auto" w:fill="809EC2"/>
          </w:tcPr>
          <w:p w:rsidR="003755F0" w:rsidRPr="003755F0" w:rsidP="003755F0" w14:paraId="228574AD" w14:textId="77777777">
            <w:pPr>
              <w:tabs>
                <w:tab w:val="left" w:pos="851"/>
              </w:tabs>
              <w:jc w:val="center"/>
              <w:rPr>
                <w:rFonts w:ascii="Times New Roman" w:hAnsi="Times New Roman"/>
                <w:b/>
                <w:bCs/>
                <w:sz w:val="24"/>
                <w:szCs w:val="24"/>
              </w:rPr>
            </w:pPr>
          </w:p>
        </w:tc>
        <w:tc>
          <w:tcPr>
            <w:tcW w:w="950"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74D9E570"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2029</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6643FCA9"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2030</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5940CCB7"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2031</w:t>
            </w:r>
          </w:p>
        </w:tc>
        <w:tc>
          <w:tcPr>
            <w:tcW w:w="950"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25FA62D9"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2032</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11AED48F"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2033</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7B1D2E7D"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2034</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298D689F"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2035</w:t>
            </w:r>
          </w:p>
        </w:tc>
      </w:tr>
      <w:tr w14:paraId="1E80FEF9" w14:textId="77777777" w:rsidTr="003755F0">
        <w:tblPrEx>
          <w:tblW w:w="0" w:type="auto"/>
          <w:tblInd w:w="0" w:type="dxa"/>
          <w:tblLook w:val="04A0"/>
        </w:tblPrEx>
        <w:trPr>
          <w:trHeight w:val="537"/>
        </w:trPr>
        <w:tc>
          <w:tcPr>
            <w:tcW w:w="297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6E7E723" w14:textId="77777777">
            <w:pPr>
              <w:tabs>
                <w:tab w:val="left" w:pos="851"/>
              </w:tabs>
              <w:rPr>
                <w:rFonts w:ascii="Times New Roman" w:eastAsia="Times New Roman" w:hAnsi="Times New Roman"/>
                <w:sz w:val="24"/>
                <w:szCs w:val="24"/>
              </w:rPr>
            </w:pPr>
            <w:r w:rsidRPr="003755F0">
              <w:rPr>
                <w:rFonts w:ascii="Times New Roman" w:eastAsia="Times New Roman" w:hAnsi="Times New Roman"/>
                <w:sz w:val="24"/>
                <w:szCs w:val="24"/>
              </w:rPr>
              <w:t>Працівники промислових підприємств</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99AED3B"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155</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78B96CD"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235</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124E9F2"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325</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02FE0F3"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325</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7D5A3AB"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325</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9F4A559"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325</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9781316"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325</w:t>
            </w:r>
          </w:p>
        </w:tc>
      </w:tr>
      <w:tr w14:paraId="7014DB56" w14:textId="77777777" w:rsidTr="003755F0">
        <w:tblPrEx>
          <w:tblW w:w="0" w:type="auto"/>
          <w:tblInd w:w="0" w:type="dxa"/>
          <w:tblLook w:val="04A0"/>
        </w:tblPrEx>
        <w:trPr>
          <w:trHeight w:val="537"/>
        </w:trPr>
        <w:tc>
          <w:tcPr>
            <w:tcW w:w="297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5C250FA" w14:textId="77777777">
            <w:pPr>
              <w:tabs>
                <w:tab w:val="left" w:pos="851"/>
              </w:tabs>
              <w:rPr>
                <w:rFonts w:ascii="Times New Roman" w:eastAsia="Times New Roman" w:hAnsi="Times New Roman"/>
                <w:sz w:val="24"/>
                <w:szCs w:val="24"/>
              </w:rPr>
            </w:pPr>
            <w:r w:rsidRPr="003755F0">
              <w:rPr>
                <w:rFonts w:ascii="Times New Roman" w:eastAsia="Times New Roman" w:hAnsi="Times New Roman"/>
                <w:sz w:val="24"/>
                <w:szCs w:val="24"/>
              </w:rPr>
              <w:t>Працівники транспортно-логістичної інфраструктури</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AA95B58"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35</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E21EE3F"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70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6BDD854"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80</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C20E8A7"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80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58A3C36"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80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334D2E3"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80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C8B1E44"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80</w:t>
            </w:r>
          </w:p>
        </w:tc>
      </w:tr>
      <w:tr w14:paraId="2A8CB316" w14:textId="77777777" w:rsidTr="003755F0">
        <w:tblPrEx>
          <w:tblW w:w="0" w:type="auto"/>
          <w:tblInd w:w="0" w:type="dxa"/>
          <w:tblLook w:val="04A0"/>
        </w:tblPrEx>
        <w:trPr>
          <w:trHeight w:val="537"/>
        </w:trPr>
        <w:tc>
          <w:tcPr>
            <w:tcW w:w="297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B2F5AC4" w14:textId="77777777">
            <w:pPr>
              <w:tabs>
                <w:tab w:val="left" w:pos="851"/>
              </w:tabs>
              <w:rPr>
                <w:rFonts w:ascii="Times New Roman" w:eastAsia="Times New Roman" w:hAnsi="Times New Roman"/>
                <w:sz w:val="24"/>
                <w:szCs w:val="24"/>
              </w:rPr>
            </w:pPr>
            <w:r w:rsidRPr="003755F0">
              <w:rPr>
                <w:rFonts w:ascii="Times New Roman" w:eastAsia="Times New Roman" w:hAnsi="Times New Roman"/>
                <w:sz w:val="24"/>
                <w:szCs w:val="24"/>
              </w:rPr>
              <w:t>Працівники підприємств сфери послуг</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2B9FA08"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35</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3B9BCE2"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50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78FD185"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60</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3657D43"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60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78331AE"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60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F15BED8"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60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0474E1E"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60</w:t>
            </w:r>
          </w:p>
        </w:tc>
      </w:tr>
      <w:tr w14:paraId="3C52D2A3" w14:textId="77777777" w:rsidTr="003755F0">
        <w:tblPrEx>
          <w:tblW w:w="0" w:type="auto"/>
          <w:tblInd w:w="0" w:type="dxa"/>
          <w:tblLook w:val="04A0"/>
        </w:tblPrEx>
        <w:trPr>
          <w:trHeight w:val="537"/>
        </w:trPr>
        <w:tc>
          <w:tcPr>
            <w:tcW w:w="297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2BF12D4" w14:textId="77777777">
            <w:pPr>
              <w:tabs>
                <w:tab w:val="left" w:pos="851"/>
              </w:tabs>
              <w:rPr>
                <w:rFonts w:ascii="Times New Roman" w:eastAsia="Times New Roman" w:hAnsi="Times New Roman"/>
                <w:sz w:val="24"/>
                <w:szCs w:val="24"/>
              </w:rPr>
            </w:pPr>
            <w:r w:rsidRPr="003755F0">
              <w:rPr>
                <w:rFonts w:ascii="Times New Roman" w:eastAsia="Times New Roman" w:hAnsi="Times New Roman"/>
                <w:sz w:val="24"/>
                <w:szCs w:val="24"/>
              </w:rPr>
              <w:t>Адміністрація і співробітники керуючої компанії</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74245EE"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15</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4817921"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15</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610AD45"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20</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8D41871"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20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BBA81DD"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20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D14DAD1"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20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41B748B"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20</w:t>
            </w:r>
          </w:p>
        </w:tc>
      </w:tr>
      <w:tr w14:paraId="3D59B476" w14:textId="77777777" w:rsidTr="003755F0">
        <w:tblPrEx>
          <w:tblW w:w="0" w:type="auto"/>
          <w:tblInd w:w="0" w:type="dxa"/>
          <w:tblLook w:val="04A0"/>
        </w:tblPrEx>
        <w:trPr>
          <w:trHeight w:val="537"/>
        </w:trPr>
        <w:tc>
          <w:tcPr>
            <w:tcW w:w="297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0677E65" w14:textId="77777777">
            <w:pPr>
              <w:tabs>
                <w:tab w:val="left" w:pos="851"/>
              </w:tabs>
              <w:rPr>
                <w:rFonts w:ascii="Times New Roman" w:eastAsia="Times New Roman" w:hAnsi="Times New Roman"/>
                <w:sz w:val="24"/>
                <w:szCs w:val="24"/>
              </w:rPr>
            </w:pPr>
            <w:r w:rsidRPr="003755F0">
              <w:rPr>
                <w:rFonts w:ascii="Times New Roman" w:eastAsia="Times New Roman" w:hAnsi="Times New Roman"/>
                <w:sz w:val="24"/>
                <w:szCs w:val="24"/>
              </w:rPr>
              <w:t>Працівники господарсько-побутового блоку</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D68D7F6"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10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A31C818"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10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2D5FE62"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15</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68CE23F"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15</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5D07344"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15</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8E2AC3A"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15</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AF61393"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15</w:t>
            </w:r>
          </w:p>
        </w:tc>
      </w:tr>
      <w:tr w14:paraId="14F1ADD9" w14:textId="77777777" w:rsidTr="003755F0">
        <w:tblPrEx>
          <w:tblW w:w="0" w:type="auto"/>
          <w:tblInd w:w="0" w:type="dxa"/>
          <w:tblLook w:val="04A0"/>
        </w:tblPrEx>
        <w:trPr>
          <w:trHeight w:val="538"/>
        </w:trPr>
        <w:tc>
          <w:tcPr>
            <w:tcW w:w="297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56CE657" w14:textId="77777777">
            <w:pPr>
              <w:tabs>
                <w:tab w:val="left" w:pos="851"/>
              </w:tabs>
              <w:rPr>
                <w:rFonts w:ascii="Times New Roman" w:eastAsia="Times New Roman" w:hAnsi="Times New Roman"/>
                <w:b/>
                <w:bCs/>
                <w:sz w:val="24"/>
                <w:szCs w:val="24"/>
              </w:rPr>
            </w:pPr>
            <w:r w:rsidRPr="003755F0">
              <w:rPr>
                <w:rFonts w:ascii="Times New Roman" w:eastAsia="Times New Roman" w:hAnsi="Times New Roman"/>
                <w:b/>
                <w:bCs/>
                <w:sz w:val="24"/>
                <w:szCs w:val="24"/>
              </w:rPr>
              <w:t>Всього</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DCD586B"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250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9C5DF48"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380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713A1E6"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500</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736DF1A"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500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F19CDAD"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500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BF42889"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500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0C3DC93"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500</w:t>
            </w:r>
          </w:p>
        </w:tc>
      </w:tr>
    </w:tbl>
    <w:p w:rsidR="003755F0" w:rsidRPr="003755F0" w:rsidP="003755F0" w14:paraId="16A72B63" w14:textId="77777777">
      <w:pPr>
        <w:tabs>
          <w:tab w:val="left" w:pos="851"/>
        </w:tabs>
        <w:spacing w:after="0" w:line="240" w:lineRule="auto"/>
        <w:jc w:val="center"/>
        <w:rPr>
          <w:rFonts w:ascii="Times New Roman" w:eastAsia="Calibri" w:hAnsi="Times New Roman" w:cs="Times New Roman"/>
          <w:kern w:val="2"/>
          <w:sz w:val="28"/>
          <w:szCs w:val="24"/>
          <w:lang w:eastAsia="en-US"/>
          <w14:ligatures w14:val="standardContextual"/>
        </w:rPr>
      </w:pPr>
    </w:p>
    <w:p w:rsidR="003755F0" w:rsidRPr="003755F0" w:rsidP="003755F0" w14:paraId="2638285E"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537168DA" w14:textId="77777777">
      <w:pPr>
        <w:tabs>
          <w:tab w:val="left" w:pos="851"/>
        </w:tabs>
        <w:spacing w:after="0" w:line="240" w:lineRule="auto"/>
        <w:jc w:val="center"/>
        <w:rPr>
          <w:rFonts w:ascii="Times New Roman" w:eastAsia="Calibri" w:hAnsi="Times New Roman" w:cs="Times New Roman"/>
          <w:b/>
          <w:bCs/>
          <w:kern w:val="2"/>
          <w:sz w:val="28"/>
          <w:szCs w:val="24"/>
          <w:lang w:eastAsia="en-US"/>
          <w14:ligatures w14:val="standardContextual"/>
        </w:rPr>
      </w:pPr>
      <w:r w:rsidRPr="003755F0">
        <w:rPr>
          <w:rFonts w:ascii="Times New Roman" w:eastAsia="Calibri" w:hAnsi="Times New Roman" w:cs="Times New Roman"/>
          <w:b/>
          <w:bCs/>
          <w:kern w:val="2"/>
          <w:sz w:val="28"/>
          <w:szCs w:val="24"/>
          <w:lang w:eastAsia="en-US"/>
          <w14:ligatures w14:val="standardContextual"/>
        </w:rPr>
        <w:t>Рівень оплати праці</w:t>
      </w:r>
    </w:p>
    <w:p w:rsidR="003755F0" w:rsidRPr="003755F0" w:rsidP="003755F0" w14:paraId="40D050B5" w14:textId="77777777">
      <w:pPr>
        <w:tabs>
          <w:tab w:val="left" w:pos="851"/>
        </w:tabs>
        <w:spacing w:after="0" w:line="240" w:lineRule="auto"/>
        <w:ind w:firstLine="567"/>
        <w:jc w:val="both"/>
        <w:rPr>
          <w:rFonts w:ascii="Times New Roman" w:eastAsia="Calibri" w:hAnsi="Times New Roman" w:cs="Times New Roman"/>
          <w:kern w:val="2"/>
          <w:sz w:val="28"/>
          <w:szCs w:val="24"/>
          <w:lang w:eastAsia="en-US"/>
          <w14:ligatures w14:val="standardContextual"/>
        </w:rPr>
      </w:pPr>
      <w:r w:rsidRPr="003755F0">
        <w:rPr>
          <w:rFonts w:ascii="Times New Roman" w:eastAsia="Calibri" w:hAnsi="Times New Roman" w:cs="Times New Roman"/>
          <w:kern w:val="2"/>
          <w:sz w:val="28"/>
          <w:szCs w:val="24"/>
          <w:lang w:eastAsia="en-US"/>
          <w14:ligatures w14:val="standardContextual"/>
        </w:rPr>
        <w:t>Враховуючи досвід країн, де успішно функціонують індустріальні парки, можна побачити, що середній рівень заробітних плат працівників підприємств, які є учасниками парку, зазвичай вищі, ніж середній рівень зарплат у регіоні. Беручи до уваги цю властивість, а також очікуваний високий рівень автоматизації промислового виробництва, який очікується на підприємствах індустріального парку, середньомісячний обсяг заробітної плати в «БУДШЛЯХМАШ» складе до 83 тис. грн на одного працівника. При цьому заплановано щорічне зростання заробітної плати з метою індексування інфляції (5% на рік) (табл. 12).</w:t>
      </w:r>
    </w:p>
    <w:p w:rsidR="003755F0" w:rsidRPr="003755F0" w:rsidP="003755F0" w14:paraId="12B4FD9C" w14:textId="77777777">
      <w:pPr>
        <w:tabs>
          <w:tab w:val="left" w:pos="851"/>
        </w:tabs>
        <w:spacing w:after="0" w:line="240" w:lineRule="auto"/>
        <w:jc w:val="both"/>
        <w:rPr>
          <w:rFonts w:ascii="Times New Roman" w:eastAsia="Calibri" w:hAnsi="Times New Roman" w:cs="Times New Roman"/>
          <w:b/>
          <w:bCs/>
          <w:kern w:val="2"/>
          <w:sz w:val="28"/>
          <w:szCs w:val="24"/>
          <w:lang w:eastAsia="en-US"/>
          <w14:ligatures w14:val="standardContextual"/>
        </w:rPr>
      </w:pPr>
    </w:p>
    <w:p w:rsidR="003755F0" w:rsidRPr="003755F0" w:rsidP="003755F0" w14:paraId="4471F295" w14:textId="77777777">
      <w:pPr>
        <w:tabs>
          <w:tab w:val="left" w:pos="851"/>
        </w:tabs>
        <w:spacing w:after="0" w:line="240" w:lineRule="auto"/>
        <w:jc w:val="center"/>
        <w:rPr>
          <w:rFonts w:ascii="Times New Roman" w:eastAsia="Calibri" w:hAnsi="Times New Roman" w:cs="Times New Roman"/>
          <w:kern w:val="2"/>
          <w:sz w:val="28"/>
          <w:szCs w:val="24"/>
          <w:lang w:eastAsia="en-US"/>
          <w14:ligatures w14:val="standardContextual"/>
        </w:rPr>
      </w:pPr>
      <w:r w:rsidRPr="003755F0">
        <w:rPr>
          <w:rFonts w:ascii="Times New Roman" w:eastAsia="Calibri" w:hAnsi="Times New Roman" w:cs="Times New Roman"/>
          <w:b/>
          <w:bCs/>
          <w:kern w:val="2"/>
          <w:sz w:val="28"/>
          <w:szCs w:val="24"/>
          <w:lang w:eastAsia="en-US"/>
          <w14:ligatures w14:val="standardContextual"/>
        </w:rPr>
        <w:t>Табл. 12.</w:t>
      </w:r>
      <w:r w:rsidRPr="003755F0">
        <w:rPr>
          <w:rFonts w:ascii="Times New Roman" w:eastAsia="Calibri" w:hAnsi="Times New Roman" w:cs="Times New Roman"/>
          <w:kern w:val="2"/>
          <w:sz w:val="28"/>
          <w:szCs w:val="24"/>
          <w:lang w:eastAsia="en-US"/>
          <w14:ligatures w14:val="standardContextual"/>
        </w:rPr>
        <w:t xml:space="preserve"> Прогнозна динаміка середньомісячної зарплати в ІП «БУДШЛЯХМАШ», грн</w:t>
      </w:r>
    </w:p>
    <w:tbl>
      <w:tblPr>
        <w:tblStyle w:val="12"/>
        <w:tblW w:w="0" w:type="auto"/>
        <w:tblInd w:w="0" w:type="dxa"/>
        <w:tblLook w:val="04A0"/>
      </w:tblPr>
      <w:tblGrid>
        <w:gridCol w:w="2861"/>
        <w:gridCol w:w="935"/>
        <w:gridCol w:w="949"/>
        <w:gridCol w:w="949"/>
        <w:gridCol w:w="947"/>
        <w:gridCol w:w="949"/>
        <w:gridCol w:w="949"/>
        <w:gridCol w:w="949"/>
      </w:tblGrid>
      <w:tr w14:paraId="3E74317A" w14:textId="77777777" w:rsidTr="003755F0">
        <w:tblPrEx>
          <w:tblW w:w="0" w:type="auto"/>
          <w:tblInd w:w="0" w:type="dxa"/>
          <w:tblLook w:val="04A0"/>
        </w:tblPrEx>
        <w:trPr>
          <w:trHeight w:val="537"/>
        </w:trPr>
        <w:tc>
          <w:tcPr>
            <w:tcW w:w="2972" w:type="dxa"/>
            <w:tcBorders>
              <w:top w:val="single" w:sz="4" w:space="0" w:color="auto"/>
              <w:left w:val="single" w:sz="4" w:space="0" w:color="auto"/>
              <w:bottom w:val="single" w:sz="4" w:space="0" w:color="auto"/>
              <w:right w:val="single" w:sz="4" w:space="0" w:color="auto"/>
            </w:tcBorders>
            <w:shd w:val="clear" w:color="auto" w:fill="809EC2"/>
          </w:tcPr>
          <w:p w:rsidR="003755F0" w:rsidRPr="003755F0" w:rsidP="003755F0" w14:paraId="62741EB6" w14:textId="77777777">
            <w:pPr>
              <w:tabs>
                <w:tab w:val="left" w:pos="851"/>
              </w:tabs>
              <w:jc w:val="center"/>
              <w:rPr>
                <w:rFonts w:ascii="Times New Roman" w:hAnsi="Times New Roman"/>
                <w:b/>
                <w:bCs/>
                <w:sz w:val="24"/>
                <w:szCs w:val="24"/>
              </w:rPr>
            </w:pPr>
          </w:p>
        </w:tc>
        <w:tc>
          <w:tcPr>
            <w:tcW w:w="950"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1BCB0B21"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2029</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5776B0C0"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2030</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7F67A5B0"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2031</w:t>
            </w:r>
          </w:p>
        </w:tc>
        <w:tc>
          <w:tcPr>
            <w:tcW w:w="950"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464C5F60"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2032</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7AF3CB40"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2033</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75C94D3C"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2034</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46A4E1B8"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2035</w:t>
            </w:r>
          </w:p>
        </w:tc>
      </w:tr>
      <w:tr w14:paraId="5ADDB6D9" w14:textId="77777777" w:rsidTr="003755F0">
        <w:tblPrEx>
          <w:tblW w:w="0" w:type="auto"/>
          <w:tblInd w:w="0" w:type="dxa"/>
          <w:tblLook w:val="04A0"/>
        </w:tblPrEx>
        <w:trPr>
          <w:trHeight w:val="537"/>
        </w:trPr>
        <w:tc>
          <w:tcPr>
            <w:tcW w:w="297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A9AE2CD" w14:textId="77777777">
            <w:pPr>
              <w:tabs>
                <w:tab w:val="left" w:pos="851"/>
              </w:tabs>
              <w:rPr>
                <w:rFonts w:ascii="Times New Roman" w:eastAsia="Times New Roman" w:hAnsi="Times New Roman"/>
                <w:sz w:val="24"/>
                <w:szCs w:val="24"/>
              </w:rPr>
            </w:pPr>
            <w:r w:rsidRPr="003755F0">
              <w:rPr>
                <w:rFonts w:ascii="Times New Roman" w:eastAsia="Times New Roman" w:hAnsi="Times New Roman"/>
                <w:sz w:val="24"/>
                <w:szCs w:val="24"/>
              </w:rPr>
              <w:t>Працівники промислових підприємств</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2FB7EE7"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83000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540591B"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87150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0A73DF3"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91508</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B003E4A"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96083</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3625A66"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100887</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F32E544"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105931</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E923A91"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111228</w:t>
            </w:r>
          </w:p>
        </w:tc>
      </w:tr>
      <w:tr w14:paraId="1F0F22C5" w14:textId="77777777" w:rsidTr="003755F0">
        <w:tblPrEx>
          <w:tblW w:w="0" w:type="auto"/>
          <w:tblInd w:w="0" w:type="dxa"/>
          <w:tblLook w:val="04A0"/>
        </w:tblPrEx>
        <w:trPr>
          <w:trHeight w:val="537"/>
        </w:trPr>
        <w:tc>
          <w:tcPr>
            <w:tcW w:w="297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6BC8B70" w14:textId="77777777">
            <w:pPr>
              <w:tabs>
                <w:tab w:val="left" w:pos="851"/>
              </w:tabs>
              <w:rPr>
                <w:rFonts w:ascii="Times New Roman" w:eastAsia="Times New Roman" w:hAnsi="Times New Roman"/>
                <w:sz w:val="24"/>
                <w:szCs w:val="24"/>
              </w:rPr>
            </w:pPr>
            <w:r w:rsidRPr="003755F0">
              <w:rPr>
                <w:rFonts w:ascii="Times New Roman" w:eastAsia="Times New Roman" w:hAnsi="Times New Roman"/>
                <w:sz w:val="24"/>
                <w:szCs w:val="24"/>
              </w:rPr>
              <w:t>Працівники транспортно-логістичної інфраструктури</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A3DEAAF"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76000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460E863"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79800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4BFC2E8"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83790</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BA506D0"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87980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5032CCF"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92378</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5DAD379"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96997</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6EF8D5E"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101847</w:t>
            </w:r>
          </w:p>
        </w:tc>
      </w:tr>
      <w:tr w14:paraId="0E3744C1" w14:textId="77777777" w:rsidTr="003755F0">
        <w:tblPrEx>
          <w:tblW w:w="0" w:type="auto"/>
          <w:tblInd w:w="0" w:type="dxa"/>
          <w:tblLook w:val="04A0"/>
        </w:tblPrEx>
        <w:trPr>
          <w:trHeight w:val="537"/>
        </w:trPr>
        <w:tc>
          <w:tcPr>
            <w:tcW w:w="297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2B5AE51" w14:textId="77777777">
            <w:pPr>
              <w:tabs>
                <w:tab w:val="left" w:pos="851"/>
              </w:tabs>
              <w:rPr>
                <w:rFonts w:ascii="Times New Roman" w:eastAsia="Times New Roman" w:hAnsi="Times New Roman"/>
                <w:sz w:val="24"/>
                <w:szCs w:val="24"/>
              </w:rPr>
            </w:pPr>
            <w:r w:rsidRPr="003755F0">
              <w:rPr>
                <w:rFonts w:ascii="Times New Roman" w:eastAsia="Times New Roman" w:hAnsi="Times New Roman"/>
                <w:sz w:val="24"/>
                <w:szCs w:val="24"/>
              </w:rPr>
              <w:t>Працівники підприємств сфери послуг</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EED2F98"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85000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C47AFB6"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89250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52CBC9F"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93713</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04D01FE"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98398</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5524C23"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103318</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13F8C8B"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108484</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DFF8251"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113908</w:t>
            </w:r>
          </w:p>
        </w:tc>
      </w:tr>
      <w:tr w14:paraId="1071369C" w14:textId="77777777" w:rsidTr="003755F0">
        <w:tblPrEx>
          <w:tblW w:w="0" w:type="auto"/>
          <w:tblInd w:w="0" w:type="dxa"/>
          <w:tblLook w:val="04A0"/>
        </w:tblPrEx>
        <w:trPr>
          <w:trHeight w:val="537"/>
        </w:trPr>
        <w:tc>
          <w:tcPr>
            <w:tcW w:w="297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9556618" w14:textId="77777777">
            <w:pPr>
              <w:tabs>
                <w:tab w:val="left" w:pos="851"/>
              </w:tabs>
              <w:rPr>
                <w:rFonts w:ascii="Times New Roman" w:eastAsia="Times New Roman" w:hAnsi="Times New Roman"/>
                <w:sz w:val="24"/>
                <w:szCs w:val="24"/>
              </w:rPr>
            </w:pPr>
            <w:r w:rsidRPr="003755F0">
              <w:rPr>
                <w:rFonts w:ascii="Times New Roman" w:eastAsia="Times New Roman" w:hAnsi="Times New Roman"/>
                <w:sz w:val="24"/>
                <w:szCs w:val="24"/>
              </w:rPr>
              <w:t>Адміністрація і співробітники керуючої компанії</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C3A9995"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97000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F22D480"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101850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63F1782"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106943</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D758402"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112290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05619E4"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117904</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22C1F83"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123799</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1C1BCB4"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129989</w:t>
            </w:r>
          </w:p>
        </w:tc>
      </w:tr>
      <w:tr w14:paraId="7A8FD0CF" w14:textId="77777777" w:rsidTr="003755F0">
        <w:tblPrEx>
          <w:tblW w:w="0" w:type="auto"/>
          <w:tblInd w:w="0" w:type="dxa"/>
          <w:tblLook w:val="04A0"/>
        </w:tblPrEx>
        <w:trPr>
          <w:trHeight w:val="537"/>
        </w:trPr>
        <w:tc>
          <w:tcPr>
            <w:tcW w:w="297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248C3C1" w14:textId="77777777">
            <w:pPr>
              <w:tabs>
                <w:tab w:val="left" w:pos="851"/>
              </w:tabs>
              <w:rPr>
                <w:rFonts w:ascii="Times New Roman" w:eastAsia="Times New Roman" w:hAnsi="Times New Roman"/>
                <w:sz w:val="24"/>
                <w:szCs w:val="24"/>
              </w:rPr>
            </w:pPr>
            <w:r w:rsidRPr="003755F0">
              <w:rPr>
                <w:rFonts w:ascii="Times New Roman" w:eastAsia="Times New Roman" w:hAnsi="Times New Roman"/>
                <w:sz w:val="24"/>
                <w:szCs w:val="24"/>
              </w:rPr>
              <w:t>Працівники господарсько-побутового блоку</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C8AAF16"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79500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F6BAF05"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83475</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12605FE"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87649</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AC0BD70"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92031</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F303532"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96633</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775B241"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101464</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9444173" w14:textId="77777777">
            <w:pPr>
              <w:tabs>
                <w:tab w:val="left" w:pos="851"/>
              </w:tabs>
              <w:jc w:val="center"/>
              <w:rPr>
                <w:rFonts w:ascii="Times New Roman" w:eastAsia="Times New Roman" w:hAnsi="Times New Roman"/>
                <w:sz w:val="24"/>
                <w:szCs w:val="24"/>
              </w:rPr>
            </w:pPr>
            <w:r w:rsidRPr="003755F0">
              <w:rPr>
                <w:rFonts w:ascii="Times New Roman" w:eastAsia="Times New Roman" w:hAnsi="Times New Roman"/>
                <w:sz w:val="24"/>
                <w:szCs w:val="24"/>
              </w:rPr>
              <w:t>106538</w:t>
            </w:r>
          </w:p>
        </w:tc>
      </w:tr>
      <w:tr w14:paraId="62C7AC7E" w14:textId="77777777" w:rsidTr="003755F0">
        <w:tblPrEx>
          <w:tblW w:w="0" w:type="auto"/>
          <w:tblInd w:w="0" w:type="dxa"/>
          <w:tblLook w:val="04A0"/>
        </w:tblPrEx>
        <w:trPr>
          <w:trHeight w:val="538"/>
        </w:trPr>
        <w:tc>
          <w:tcPr>
            <w:tcW w:w="297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A4A94F3" w14:textId="77777777">
            <w:pPr>
              <w:tabs>
                <w:tab w:val="left" w:pos="851"/>
              </w:tabs>
              <w:rPr>
                <w:rFonts w:ascii="Times New Roman" w:eastAsia="Times New Roman" w:hAnsi="Times New Roman"/>
                <w:b/>
                <w:bCs/>
                <w:sz w:val="24"/>
                <w:szCs w:val="24"/>
              </w:rPr>
            </w:pPr>
            <w:r w:rsidRPr="003755F0">
              <w:rPr>
                <w:rFonts w:ascii="Times New Roman" w:eastAsia="Times New Roman" w:hAnsi="Times New Roman"/>
                <w:b/>
                <w:bCs/>
                <w:sz w:val="24"/>
                <w:szCs w:val="24"/>
              </w:rPr>
              <w:t>У середньому по індустріальному парку</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A4122F1"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83000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FE64A59"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131565</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0BF0728"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122095</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B8266AB"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95591</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4A97F7E"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100370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58CE8A7"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105389</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9C62D61"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110658</w:t>
            </w:r>
          </w:p>
        </w:tc>
      </w:tr>
    </w:tbl>
    <w:p w:rsidR="003755F0" w:rsidRPr="003755F0" w:rsidP="003755F0" w14:paraId="213137D7" w14:textId="77777777">
      <w:pPr>
        <w:spacing w:after="0" w:line="240" w:lineRule="auto"/>
        <w:ind w:firstLine="567"/>
        <w:jc w:val="both"/>
        <w:rPr>
          <w:rFonts w:ascii="Times New Roman" w:eastAsia="Calibri" w:hAnsi="Times New Roman" w:cs="Times New Roman"/>
          <w:kern w:val="2"/>
          <w:sz w:val="24"/>
          <w:szCs w:val="24"/>
          <w:lang w:eastAsia="en-US"/>
          <w14:ligatures w14:val="standardContextual"/>
        </w:rPr>
      </w:pPr>
    </w:p>
    <w:p w:rsidR="003755F0" w:rsidRPr="003755F0" w:rsidP="003755F0" w14:paraId="7837F351" w14:textId="77777777">
      <w:pPr>
        <w:tabs>
          <w:tab w:val="left" w:pos="851"/>
        </w:tabs>
        <w:spacing w:after="0" w:line="240" w:lineRule="auto"/>
        <w:jc w:val="center"/>
        <w:rPr>
          <w:rFonts w:ascii="Times New Roman" w:eastAsia="Calibri" w:hAnsi="Times New Roman" w:cs="Times New Roman"/>
          <w:b/>
          <w:bCs/>
          <w:caps/>
          <w:kern w:val="2"/>
          <w:sz w:val="28"/>
          <w:szCs w:val="28"/>
          <w:lang w:eastAsia="en-US"/>
          <w14:ligatures w14:val="standardContextual"/>
        </w:rPr>
      </w:pPr>
      <w:r w:rsidRPr="003755F0">
        <w:rPr>
          <w:rFonts w:ascii="Times New Roman" w:eastAsia="Calibri" w:hAnsi="Times New Roman" w:cs="Times New Roman"/>
          <w:b/>
          <w:bCs/>
          <w:caps/>
          <w:kern w:val="2"/>
          <w:sz w:val="28"/>
          <w:szCs w:val="28"/>
          <w:lang w:eastAsia="en-US"/>
          <w14:ligatures w14:val="standardContextual"/>
        </w:rPr>
        <w:t>Фінансові результати діяльності індустріального парку</w:t>
      </w:r>
    </w:p>
    <w:p w:rsidR="003755F0" w:rsidRPr="003755F0" w:rsidP="003755F0" w14:paraId="157E5DD1" w14:textId="77777777">
      <w:pPr>
        <w:tabs>
          <w:tab w:val="left" w:pos="851"/>
        </w:tabs>
        <w:spacing w:after="0" w:line="240" w:lineRule="auto"/>
        <w:jc w:val="center"/>
        <w:rPr>
          <w:rFonts w:ascii="Times New Roman" w:eastAsia="Calibri" w:hAnsi="Times New Roman" w:cs="Times New Roman"/>
          <w:b/>
          <w:bCs/>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Обсяг реалізованої продукції</w:t>
      </w:r>
    </w:p>
    <w:p w:rsidR="003755F0" w:rsidRPr="003755F0" w:rsidP="003755F0" w14:paraId="2BE1EA47"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Виходячи з перспективи розміщення в індустріальному парку виробництва машин і </w:t>
      </w:r>
      <w:r w:rsidRPr="003755F0">
        <w:rPr>
          <w:rFonts w:ascii="Times New Roman" w:eastAsia="Calibri" w:hAnsi="Times New Roman" w:cs="Times New Roman"/>
          <w:kern w:val="2"/>
          <w:sz w:val="28"/>
          <w:szCs w:val="28"/>
          <w:lang w:eastAsia="en-US"/>
          <w14:ligatures w14:val="standardContextual"/>
        </w:rPr>
        <w:t>устатковання</w:t>
      </w:r>
      <w:r w:rsidRPr="003755F0">
        <w:rPr>
          <w:rFonts w:ascii="Times New Roman" w:eastAsia="Calibri" w:hAnsi="Times New Roman" w:cs="Times New Roman"/>
          <w:kern w:val="2"/>
          <w:sz w:val="28"/>
          <w:szCs w:val="28"/>
          <w:lang w:eastAsia="en-US"/>
          <w14:ligatures w14:val="standardContextual"/>
        </w:rPr>
        <w:t xml:space="preserve"> та виробництва автотранспортних засобів, причепів і напівпричепів , очікуваний обсяг валового випуску основних учасників індустріального парку становитиме 9 млрд грн, який буде досягнуто на третій рік після запуску парку.</w:t>
      </w:r>
    </w:p>
    <w:p w:rsidR="003755F0" w:rsidRPr="003755F0" w:rsidP="003755F0" w14:paraId="14E566FC"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Очікуваний обсяг послуг, що надаватимуться суб’єктами індустріального парку «</w:t>
      </w:r>
      <w:r w:rsidRPr="003755F0">
        <w:rPr>
          <w:rFonts w:ascii="Times New Roman" w:eastAsia="Calibri" w:hAnsi="Times New Roman" w:cs="Times New Roman"/>
          <w:caps/>
          <w:kern w:val="2"/>
          <w:sz w:val="28"/>
          <w:szCs w:val="28"/>
          <w:lang w:eastAsia="en-US"/>
          <w14:ligatures w14:val="standardContextual"/>
        </w:rPr>
        <w:t>Будшляхмаш</w:t>
      </w:r>
      <w:r w:rsidRPr="003755F0">
        <w:rPr>
          <w:rFonts w:ascii="Times New Roman" w:eastAsia="Calibri" w:hAnsi="Times New Roman" w:cs="Times New Roman"/>
          <w:kern w:val="2"/>
          <w:sz w:val="28"/>
          <w:szCs w:val="28"/>
          <w:lang w:eastAsia="en-US"/>
          <w14:ligatures w14:val="standardContextual"/>
        </w:rPr>
        <w:t>» — адміністративними, господарсько-побутовими, логістичними і складськими структурами — розраховано на основі середнього виробітку на одного працівника. Прогнозні показники враховують щорічне зростання валового випуску індустріального парку на 4%, що обумовлено:</w:t>
      </w:r>
    </w:p>
    <w:p w:rsidR="003755F0" w:rsidRPr="003755F0" w:rsidP="003755F0" w14:paraId="3FAC8612" w14:textId="77777777">
      <w:pPr>
        <w:numPr>
          <w:ilvl w:val="0"/>
          <w:numId w:val="6"/>
        </w:numPr>
        <w:tabs>
          <w:tab w:val="num" w:pos="1134"/>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підвищенням продуктивності праці завдяки оптимізації виробничих та логістичних процесів;</w:t>
      </w:r>
    </w:p>
    <w:p w:rsidR="003755F0" w:rsidRPr="003755F0" w:rsidP="003755F0" w14:paraId="58A0470A" w14:textId="77777777">
      <w:pPr>
        <w:numPr>
          <w:ilvl w:val="0"/>
          <w:numId w:val="6"/>
        </w:numPr>
        <w:tabs>
          <w:tab w:val="num" w:pos="1134"/>
        </w:tabs>
        <w:spacing w:after="0" w:line="240" w:lineRule="auto"/>
        <w:ind w:left="851" w:hanging="284"/>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вдосконаленням бізнес-моделі управління парком, спрямованим на підвищення ефективності операційної діяльності (табл. 13).</w:t>
      </w:r>
    </w:p>
    <w:p w:rsidR="003755F0" w:rsidRPr="003755F0" w:rsidP="003755F0" w14:paraId="17D2370F" w14:textId="77777777">
      <w:pPr>
        <w:tabs>
          <w:tab w:val="left" w:pos="851"/>
        </w:tabs>
        <w:spacing w:after="0" w:line="240" w:lineRule="auto"/>
        <w:jc w:val="center"/>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Табл. 13.</w:t>
      </w:r>
      <w:r w:rsidRPr="003755F0">
        <w:rPr>
          <w:rFonts w:ascii="Times New Roman" w:eastAsia="Calibri" w:hAnsi="Times New Roman" w:cs="Times New Roman"/>
          <w:kern w:val="2"/>
          <w:sz w:val="28"/>
          <w:szCs w:val="28"/>
          <w:lang w:eastAsia="en-US"/>
          <w14:ligatures w14:val="standardContextual"/>
        </w:rPr>
        <w:t xml:space="preserve"> Прогнозна динаміка обсягу валового випуску ІП «</w:t>
      </w:r>
      <w:r w:rsidRPr="003755F0">
        <w:rPr>
          <w:rFonts w:ascii="Times New Roman" w:eastAsia="Calibri" w:hAnsi="Times New Roman" w:cs="Times New Roman"/>
          <w:caps/>
          <w:kern w:val="2"/>
          <w:sz w:val="28"/>
          <w:szCs w:val="28"/>
          <w:lang w:eastAsia="en-US"/>
          <w14:ligatures w14:val="standardContextual"/>
        </w:rPr>
        <w:t>БУДШЛЯХМАШ</w:t>
      </w:r>
      <w:r w:rsidRPr="003755F0">
        <w:rPr>
          <w:rFonts w:ascii="Times New Roman" w:eastAsia="Calibri" w:hAnsi="Times New Roman" w:cs="Times New Roman"/>
          <w:kern w:val="2"/>
          <w:sz w:val="28"/>
          <w:szCs w:val="28"/>
          <w:lang w:eastAsia="en-US"/>
          <w14:ligatures w14:val="standardContextual"/>
        </w:rPr>
        <w:t>», млн грн</w:t>
      </w:r>
    </w:p>
    <w:tbl>
      <w:tblPr>
        <w:tblStyle w:val="13"/>
        <w:tblW w:w="0" w:type="auto"/>
        <w:tblInd w:w="0" w:type="dxa"/>
        <w:tblLook w:val="04A0"/>
      </w:tblPr>
      <w:tblGrid>
        <w:gridCol w:w="2483"/>
        <w:gridCol w:w="998"/>
        <w:gridCol w:w="998"/>
        <w:gridCol w:w="999"/>
        <w:gridCol w:w="998"/>
        <w:gridCol w:w="999"/>
        <w:gridCol w:w="1006"/>
        <w:gridCol w:w="1007"/>
      </w:tblGrid>
      <w:tr w14:paraId="2A57D1D1" w14:textId="77777777" w:rsidTr="003755F0">
        <w:tblPrEx>
          <w:tblW w:w="0" w:type="auto"/>
          <w:tblInd w:w="0" w:type="dxa"/>
          <w:tblLook w:val="04A0"/>
        </w:tblPrEx>
        <w:tc>
          <w:tcPr>
            <w:tcW w:w="2547" w:type="dxa"/>
            <w:tcBorders>
              <w:top w:val="single" w:sz="4" w:space="0" w:color="auto"/>
              <w:left w:val="single" w:sz="4" w:space="0" w:color="auto"/>
              <w:bottom w:val="single" w:sz="4" w:space="0" w:color="auto"/>
              <w:right w:val="single" w:sz="4" w:space="0" w:color="auto"/>
            </w:tcBorders>
            <w:shd w:val="clear" w:color="auto" w:fill="809EC2"/>
            <w:hideMark/>
          </w:tcPr>
          <w:p w:rsidR="003755F0" w:rsidRPr="003755F0" w:rsidP="003755F0" w14:paraId="7696E78E" w14:textId="77777777">
            <w:pPr>
              <w:tabs>
                <w:tab w:val="left" w:pos="851"/>
              </w:tabs>
              <w:jc w:val="center"/>
              <w:rPr>
                <w:rFonts w:ascii="Times New Roman" w:hAnsi="Times New Roman"/>
                <w:b/>
                <w:bCs/>
                <w:sz w:val="24"/>
                <w:szCs w:val="28"/>
              </w:rPr>
            </w:pPr>
            <w:r w:rsidRPr="003755F0">
              <w:rPr>
                <w:rFonts w:ascii="Times New Roman" w:eastAsia="Times New Roman" w:hAnsi="Times New Roman"/>
                <w:b/>
                <w:bCs/>
                <w:sz w:val="24"/>
                <w:szCs w:val="28"/>
              </w:rPr>
              <w:t>Сфера діяльності</w:t>
            </w:r>
          </w:p>
        </w:tc>
        <w:tc>
          <w:tcPr>
            <w:tcW w:w="101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163E19C4" w14:textId="77777777">
            <w:pPr>
              <w:tabs>
                <w:tab w:val="left" w:pos="851"/>
              </w:tabs>
              <w:jc w:val="center"/>
              <w:rPr>
                <w:rFonts w:ascii="Times New Roman" w:eastAsia="Times New Roman" w:hAnsi="Times New Roman"/>
                <w:b/>
                <w:bCs/>
                <w:sz w:val="24"/>
                <w:szCs w:val="28"/>
              </w:rPr>
            </w:pPr>
            <w:r w:rsidRPr="003755F0">
              <w:rPr>
                <w:rFonts w:ascii="Times New Roman" w:eastAsia="Times New Roman" w:hAnsi="Times New Roman"/>
                <w:b/>
                <w:bCs/>
                <w:sz w:val="24"/>
                <w:szCs w:val="28"/>
              </w:rPr>
              <w:t>2029</w:t>
            </w:r>
          </w:p>
        </w:tc>
        <w:tc>
          <w:tcPr>
            <w:tcW w:w="101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676F2C53" w14:textId="77777777">
            <w:pPr>
              <w:tabs>
                <w:tab w:val="left" w:pos="851"/>
              </w:tabs>
              <w:jc w:val="center"/>
              <w:rPr>
                <w:rFonts w:ascii="Times New Roman" w:eastAsia="Times New Roman" w:hAnsi="Times New Roman"/>
                <w:b/>
                <w:bCs/>
                <w:sz w:val="24"/>
                <w:szCs w:val="28"/>
              </w:rPr>
            </w:pPr>
            <w:r w:rsidRPr="003755F0">
              <w:rPr>
                <w:rFonts w:ascii="Times New Roman" w:eastAsia="Times New Roman" w:hAnsi="Times New Roman"/>
                <w:b/>
                <w:bCs/>
                <w:sz w:val="24"/>
                <w:szCs w:val="28"/>
              </w:rPr>
              <w:t>2030</w:t>
            </w:r>
          </w:p>
        </w:tc>
        <w:tc>
          <w:tcPr>
            <w:tcW w:w="1012"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2F0447DE" w14:textId="77777777">
            <w:pPr>
              <w:tabs>
                <w:tab w:val="left" w:pos="851"/>
              </w:tabs>
              <w:jc w:val="center"/>
              <w:rPr>
                <w:rFonts w:ascii="Times New Roman" w:eastAsia="Times New Roman" w:hAnsi="Times New Roman"/>
                <w:b/>
                <w:bCs/>
                <w:sz w:val="24"/>
                <w:szCs w:val="28"/>
              </w:rPr>
            </w:pPr>
            <w:r w:rsidRPr="003755F0">
              <w:rPr>
                <w:rFonts w:ascii="Times New Roman" w:eastAsia="Times New Roman" w:hAnsi="Times New Roman"/>
                <w:b/>
                <w:bCs/>
                <w:sz w:val="24"/>
                <w:szCs w:val="28"/>
              </w:rPr>
              <w:t>2031</w:t>
            </w:r>
          </w:p>
        </w:tc>
        <w:tc>
          <w:tcPr>
            <w:tcW w:w="101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5245CFB6" w14:textId="77777777">
            <w:pPr>
              <w:tabs>
                <w:tab w:val="left" w:pos="851"/>
              </w:tabs>
              <w:jc w:val="center"/>
              <w:rPr>
                <w:rFonts w:ascii="Times New Roman" w:eastAsia="Times New Roman" w:hAnsi="Times New Roman"/>
                <w:b/>
                <w:bCs/>
                <w:sz w:val="24"/>
                <w:szCs w:val="28"/>
              </w:rPr>
            </w:pPr>
            <w:r w:rsidRPr="003755F0">
              <w:rPr>
                <w:rFonts w:ascii="Times New Roman" w:eastAsia="Times New Roman" w:hAnsi="Times New Roman"/>
                <w:b/>
                <w:bCs/>
                <w:sz w:val="24"/>
                <w:szCs w:val="28"/>
              </w:rPr>
              <w:t>2032</w:t>
            </w:r>
          </w:p>
        </w:tc>
        <w:tc>
          <w:tcPr>
            <w:tcW w:w="1012"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5B3E5E92" w14:textId="77777777">
            <w:pPr>
              <w:tabs>
                <w:tab w:val="left" w:pos="851"/>
              </w:tabs>
              <w:jc w:val="center"/>
              <w:rPr>
                <w:rFonts w:ascii="Times New Roman" w:eastAsia="Times New Roman" w:hAnsi="Times New Roman"/>
                <w:b/>
                <w:bCs/>
                <w:sz w:val="24"/>
                <w:szCs w:val="28"/>
              </w:rPr>
            </w:pPr>
            <w:r w:rsidRPr="003755F0">
              <w:rPr>
                <w:rFonts w:ascii="Times New Roman" w:eastAsia="Times New Roman" w:hAnsi="Times New Roman"/>
                <w:b/>
                <w:bCs/>
                <w:sz w:val="24"/>
                <w:szCs w:val="28"/>
              </w:rPr>
              <w:t>2033</w:t>
            </w:r>
          </w:p>
        </w:tc>
        <w:tc>
          <w:tcPr>
            <w:tcW w:w="101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02BEDEA2" w14:textId="77777777">
            <w:pPr>
              <w:tabs>
                <w:tab w:val="left" w:pos="851"/>
              </w:tabs>
              <w:jc w:val="center"/>
              <w:rPr>
                <w:rFonts w:ascii="Times New Roman" w:eastAsia="Times New Roman" w:hAnsi="Times New Roman"/>
                <w:b/>
                <w:bCs/>
                <w:sz w:val="24"/>
                <w:szCs w:val="28"/>
              </w:rPr>
            </w:pPr>
            <w:r w:rsidRPr="003755F0">
              <w:rPr>
                <w:rFonts w:ascii="Times New Roman" w:eastAsia="Times New Roman" w:hAnsi="Times New Roman"/>
                <w:b/>
                <w:bCs/>
                <w:sz w:val="24"/>
                <w:szCs w:val="28"/>
              </w:rPr>
              <w:t>2034</w:t>
            </w:r>
          </w:p>
        </w:tc>
        <w:tc>
          <w:tcPr>
            <w:tcW w:w="1012"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6F6FAD4A" w14:textId="77777777">
            <w:pPr>
              <w:tabs>
                <w:tab w:val="left" w:pos="851"/>
              </w:tabs>
              <w:jc w:val="center"/>
              <w:rPr>
                <w:rFonts w:ascii="Times New Roman" w:eastAsia="Times New Roman" w:hAnsi="Times New Roman"/>
                <w:b/>
                <w:bCs/>
                <w:sz w:val="24"/>
                <w:szCs w:val="28"/>
              </w:rPr>
            </w:pPr>
            <w:r w:rsidRPr="003755F0">
              <w:rPr>
                <w:rFonts w:ascii="Times New Roman" w:eastAsia="Times New Roman" w:hAnsi="Times New Roman"/>
                <w:b/>
                <w:bCs/>
                <w:sz w:val="24"/>
                <w:szCs w:val="28"/>
              </w:rPr>
              <w:t>2035</w:t>
            </w:r>
          </w:p>
        </w:tc>
      </w:tr>
      <w:tr w14:paraId="79968348" w14:textId="77777777" w:rsidTr="003755F0">
        <w:tblPrEx>
          <w:tblW w:w="0" w:type="auto"/>
          <w:tblInd w:w="0" w:type="dxa"/>
          <w:tblLook w:val="04A0"/>
        </w:tblPrEx>
        <w:tc>
          <w:tcPr>
            <w:tcW w:w="2547" w:type="dxa"/>
            <w:tcBorders>
              <w:top w:val="single" w:sz="4" w:space="0" w:color="auto"/>
              <w:left w:val="single" w:sz="4" w:space="0" w:color="auto"/>
              <w:bottom w:val="single" w:sz="4" w:space="0" w:color="auto"/>
              <w:right w:val="single" w:sz="4" w:space="0" w:color="auto"/>
            </w:tcBorders>
            <w:hideMark/>
          </w:tcPr>
          <w:p w:rsidR="003755F0" w:rsidRPr="003755F0" w:rsidP="003755F0" w14:paraId="061918EB" w14:textId="77777777">
            <w:pPr>
              <w:tabs>
                <w:tab w:val="left" w:pos="851"/>
              </w:tabs>
              <w:ind w:right="-57"/>
              <w:rPr>
                <w:rFonts w:ascii="Times New Roman" w:eastAsia="Times New Roman" w:hAnsi="Times New Roman"/>
                <w:sz w:val="24"/>
                <w:szCs w:val="28"/>
              </w:rPr>
            </w:pPr>
            <w:r w:rsidRPr="003755F0">
              <w:rPr>
                <w:rFonts w:ascii="Times New Roman" w:eastAsia="Times New Roman" w:hAnsi="Times New Roman"/>
                <w:sz w:val="24"/>
                <w:szCs w:val="28"/>
              </w:rPr>
              <w:t>Виробництво промислової продукції</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BDDA89F"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4182,7</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19A868C"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5784,6</w:t>
            </w:r>
          </w:p>
        </w:tc>
        <w:tc>
          <w:tcPr>
            <w:tcW w:w="101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02877D6"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8000,0</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B8A1174"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8320,0</w:t>
            </w:r>
          </w:p>
        </w:tc>
        <w:tc>
          <w:tcPr>
            <w:tcW w:w="101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ACC5846"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8652,8</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C6333B2"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8998,9</w:t>
            </w:r>
          </w:p>
        </w:tc>
        <w:tc>
          <w:tcPr>
            <w:tcW w:w="101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4C30B54"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9358,9</w:t>
            </w:r>
          </w:p>
        </w:tc>
      </w:tr>
      <w:tr w14:paraId="02EF2F2F" w14:textId="77777777" w:rsidTr="003755F0">
        <w:tblPrEx>
          <w:tblW w:w="0" w:type="auto"/>
          <w:tblInd w:w="0" w:type="dxa"/>
          <w:tblLook w:val="04A0"/>
        </w:tblPrEx>
        <w:tc>
          <w:tcPr>
            <w:tcW w:w="2547" w:type="dxa"/>
            <w:tcBorders>
              <w:top w:val="single" w:sz="4" w:space="0" w:color="auto"/>
              <w:left w:val="single" w:sz="4" w:space="0" w:color="auto"/>
              <w:bottom w:val="single" w:sz="4" w:space="0" w:color="auto"/>
              <w:right w:val="single" w:sz="4" w:space="0" w:color="auto"/>
            </w:tcBorders>
            <w:hideMark/>
          </w:tcPr>
          <w:p w:rsidR="003755F0" w:rsidRPr="003755F0" w:rsidP="003755F0" w14:paraId="1E376568" w14:textId="77777777">
            <w:pPr>
              <w:tabs>
                <w:tab w:val="left" w:pos="851"/>
              </w:tabs>
              <w:ind w:right="-57"/>
              <w:rPr>
                <w:rFonts w:ascii="Times New Roman" w:eastAsia="Times New Roman" w:hAnsi="Times New Roman"/>
                <w:sz w:val="24"/>
                <w:szCs w:val="28"/>
              </w:rPr>
            </w:pPr>
            <w:r w:rsidRPr="003755F0">
              <w:rPr>
                <w:rFonts w:ascii="Times New Roman" w:eastAsia="Times New Roman" w:hAnsi="Times New Roman"/>
                <w:sz w:val="24"/>
                <w:szCs w:val="28"/>
              </w:rPr>
              <w:t>Ремонт машин та устаткування</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E3A112F"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117,6</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4B22014"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162,7</w:t>
            </w:r>
          </w:p>
        </w:tc>
        <w:tc>
          <w:tcPr>
            <w:tcW w:w="101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085573C"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225,0</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6708CEF"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234,0</w:t>
            </w:r>
          </w:p>
        </w:tc>
        <w:tc>
          <w:tcPr>
            <w:tcW w:w="101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6DB9B7E"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243,4</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1E9158D"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253,1</w:t>
            </w:r>
          </w:p>
        </w:tc>
        <w:tc>
          <w:tcPr>
            <w:tcW w:w="101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5ECA7D4"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263,2</w:t>
            </w:r>
          </w:p>
        </w:tc>
      </w:tr>
      <w:tr w14:paraId="40B282C8" w14:textId="77777777" w:rsidTr="003755F0">
        <w:tblPrEx>
          <w:tblW w:w="0" w:type="auto"/>
          <w:tblInd w:w="0" w:type="dxa"/>
          <w:tblLook w:val="04A0"/>
        </w:tblPrEx>
        <w:tc>
          <w:tcPr>
            <w:tcW w:w="2547" w:type="dxa"/>
            <w:tcBorders>
              <w:top w:val="single" w:sz="4" w:space="0" w:color="auto"/>
              <w:left w:val="single" w:sz="4" w:space="0" w:color="auto"/>
              <w:bottom w:val="single" w:sz="4" w:space="0" w:color="auto"/>
              <w:right w:val="single" w:sz="4" w:space="0" w:color="auto"/>
            </w:tcBorders>
            <w:hideMark/>
          </w:tcPr>
          <w:p w:rsidR="003755F0" w:rsidRPr="003755F0" w:rsidP="003755F0" w14:paraId="2CF1D646" w14:textId="77777777">
            <w:pPr>
              <w:tabs>
                <w:tab w:val="left" w:pos="851"/>
              </w:tabs>
              <w:ind w:right="-57"/>
              <w:rPr>
                <w:rFonts w:ascii="Times New Roman" w:eastAsia="Times New Roman" w:hAnsi="Times New Roman"/>
                <w:sz w:val="24"/>
                <w:szCs w:val="28"/>
              </w:rPr>
            </w:pPr>
            <w:r w:rsidRPr="003755F0">
              <w:rPr>
                <w:rFonts w:ascii="Times New Roman" w:eastAsia="Times New Roman" w:hAnsi="Times New Roman"/>
                <w:sz w:val="24"/>
                <w:szCs w:val="28"/>
              </w:rPr>
              <w:t>Транспортне і складське господарство</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4B5F7C0"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385,4</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3EE53B2"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440,4</w:t>
            </w:r>
          </w:p>
        </w:tc>
        <w:tc>
          <w:tcPr>
            <w:tcW w:w="101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90DB06D"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646,8</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D361A7E"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672,7</w:t>
            </w:r>
          </w:p>
        </w:tc>
        <w:tc>
          <w:tcPr>
            <w:tcW w:w="101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FA325E6"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699,6</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0F19F08"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727,6</w:t>
            </w:r>
          </w:p>
        </w:tc>
        <w:tc>
          <w:tcPr>
            <w:tcW w:w="101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06EAB68"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756,7</w:t>
            </w:r>
          </w:p>
        </w:tc>
      </w:tr>
      <w:tr w14:paraId="62827252" w14:textId="77777777" w:rsidTr="003755F0">
        <w:tblPrEx>
          <w:tblW w:w="0" w:type="auto"/>
          <w:tblInd w:w="0" w:type="dxa"/>
          <w:tblLook w:val="04A0"/>
        </w:tblPrEx>
        <w:tc>
          <w:tcPr>
            <w:tcW w:w="2547" w:type="dxa"/>
            <w:tcBorders>
              <w:top w:val="single" w:sz="4" w:space="0" w:color="auto"/>
              <w:left w:val="single" w:sz="4" w:space="0" w:color="auto"/>
              <w:bottom w:val="single" w:sz="4" w:space="0" w:color="auto"/>
              <w:right w:val="single" w:sz="4" w:space="0" w:color="auto"/>
            </w:tcBorders>
            <w:hideMark/>
          </w:tcPr>
          <w:p w:rsidR="003755F0" w:rsidRPr="003755F0" w:rsidP="003755F0" w14:paraId="1B501B55" w14:textId="77777777">
            <w:pPr>
              <w:tabs>
                <w:tab w:val="left" w:pos="851"/>
              </w:tabs>
              <w:ind w:right="-57"/>
              <w:rPr>
                <w:rFonts w:ascii="Times New Roman" w:eastAsia="Times New Roman" w:hAnsi="Times New Roman"/>
                <w:sz w:val="24"/>
                <w:szCs w:val="28"/>
              </w:rPr>
            </w:pPr>
            <w:r w:rsidRPr="003755F0">
              <w:rPr>
                <w:rFonts w:ascii="Times New Roman" w:eastAsia="Times New Roman" w:hAnsi="Times New Roman"/>
                <w:sz w:val="24"/>
                <w:szCs w:val="28"/>
              </w:rPr>
              <w:t>Інші послуги</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B355C33"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91,6</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91F05F0"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164,8</w:t>
            </w:r>
          </w:p>
        </w:tc>
        <w:tc>
          <w:tcPr>
            <w:tcW w:w="101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633BA4E"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128,2</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97F0E63"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133,3</w:t>
            </w:r>
          </w:p>
        </w:tc>
        <w:tc>
          <w:tcPr>
            <w:tcW w:w="101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A57D3D1"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138,7</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665C979"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144,2</w:t>
            </w:r>
          </w:p>
        </w:tc>
        <w:tc>
          <w:tcPr>
            <w:tcW w:w="101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9EF0AE8"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150,0</w:t>
            </w:r>
          </w:p>
        </w:tc>
      </w:tr>
      <w:tr w14:paraId="4EFD1823" w14:textId="77777777" w:rsidTr="003755F0">
        <w:tblPrEx>
          <w:tblW w:w="0" w:type="auto"/>
          <w:tblInd w:w="0" w:type="dxa"/>
          <w:tblLook w:val="04A0"/>
        </w:tblPrEx>
        <w:tc>
          <w:tcPr>
            <w:tcW w:w="2547" w:type="dxa"/>
            <w:tcBorders>
              <w:top w:val="single" w:sz="4" w:space="0" w:color="auto"/>
              <w:left w:val="single" w:sz="4" w:space="0" w:color="auto"/>
              <w:bottom w:val="single" w:sz="4" w:space="0" w:color="auto"/>
              <w:right w:val="single" w:sz="4" w:space="0" w:color="auto"/>
            </w:tcBorders>
            <w:hideMark/>
          </w:tcPr>
          <w:p w:rsidR="003755F0" w:rsidRPr="003755F0" w:rsidP="003755F0" w14:paraId="4168A05C" w14:textId="77777777">
            <w:pPr>
              <w:tabs>
                <w:tab w:val="left" w:pos="851"/>
              </w:tabs>
              <w:ind w:right="-57"/>
              <w:jc w:val="both"/>
              <w:rPr>
                <w:rFonts w:ascii="Times New Roman" w:eastAsia="Times New Roman" w:hAnsi="Times New Roman"/>
                <w:sz w:val="24"/>
                <w:szCs w:val="28"/>
              </w:rPr>
            </w:pPr>
            <w:r w:rsidRPr="003755F0">
              <w:rPr>
                <w:rFonts w:ascii="Times New Roman" w:eastAsia="Times New Roman" w:hAnsi="Times New Roman"/>
                <w:sz w:val="24"/>
                <w:szCs w:val="28"/>
              </w:rPr>
              <w:t>Разом</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5DCCAD4"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4777,3</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25E05F3"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6552,5</w:t>
            </w:r>
          </w:p>
        </w:tc>
        <w:tc>
          <w:tcPr>
            <w:tcW w:w="101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C171A70" w14:textId="77777777">
            <w:pPr>
              <w:tabs>
                <w:tab w:val="left" w:pos="851"/>
              </w:tabs>
              <w:ind w:left="-57" w:right="-57"/>
              <w:jc w:val="right"/>
              <w:rPr>
                <w:rFonts w:ascii="Times New Roman" w:eastAsia="Times New Roman" w:hAnsi="Times New Roman"/>
                <w:b/>
                <w:bCs/>
                <w:sz w:val="24"/>
                <w:szCs w:val="28"/>
              </w:rPr>
            </w:pPr>
            <w:r w:rsidRPr="003755F0">
              <w:rPr>
                <w:rFonts w:ascii="Times New Roman" w:eastAsia="Times New Roman" w:hAnsi="Times New Roman"/>
                <w:b/>
                <w:bCs/>
                <w:sz w:val="24"/>
                <w:szCs w:val="28"/>
              </w:rPr>
              <w:t>9000,0</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D5E0864"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9360,0</w:t>
            </w:r>
          </w:p>
        </w:tc>
        <w:tc>
          <w:tcPr>
            <w:tcW w:w="101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B74A5AB"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9734,4</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5045396"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10123,8</w:t>
            </w:r>
          </w:p>
        </w:tc>
        <w:tc>
          <w:tcPr>
            <w:tcW w:w="101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2075963"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10528,7</w:t>
            </w:r>
          </w:p>
        </w:tc>
      </w:tr>
    </w:tbl>
    <w:p w:rsidR="003755F0" w:rsidRPr="003755F0" w:rsidP="003755F0" w14:paraId="5E93C324" w14:textId="77777777">
      <w:pPr>
        <w:tabs>
          <w:tab w:val="left" w:pos="851"/>
        </w:tabs>
        <w:spacing w:before="240" w:after="0" w:line="240" w:lineRule="auto"/>
        <w:jc w:val="center"/>
        <w:rPr>
          <w:rFonts w:ascii="Times New Roman" w:eastAsia="Calibri" w:hAnsi="Times New Roman" w:cs="Times New Roman"/>
          <w:b/>
          <w:bCs/>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Податок на додану вартість</w:t>
      </w:r>
    </w:p>
    <w:p w:rsidR="003755F0" w:rsidRPr="003755F0" w:rsidP="003755F0" w14:paraId="65B22068"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Для розрахунку наступних показників необхідно визначити показник матеріалоємності, який визначається у відсотках від валового продукту індустріального парку. Відповідно до статичних даних показник матеріалоємності, розрахований на основі даних міжгалузевого балансу «витрати–випуск», становить: у машинобудуванні – 70,4%, ремонті устаткування та машин – 63,6%, транспорті і складському господарстві – 56,3%, діяльність у сфері адміністративного та допоміжного обслуговування – 49,4%. На основі аналізу вказаних даних визначено відповідну частку даного показника за галузями і розраховано значення у вартісному вираженні (табл. 14).</w:t>
      </w:r>
    </w:p>
    <w:p w:rsidR="003755F0" w:rsidRPr="003755F0" w:rsidP="003755F0" w14:paraId="7D9217EF" w14:textId="77777777">
      <w:pPr>
        <w:tabs>
          <w:tab w:val="left" w:pos="851"/>
        </w:tabs>
        <w:spacing w:after="0" w:line="240" w:lineRule="auto"/>
        <w:jc w:val="center"/>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Табл. 14.</w:t>
      </w:r>
      <w:r w:rsidRPr="003755F0">
        <w:rPr>
          <w:rFonts w:ascii="Times New Roman" w:eastAsia="Calibri" w:hAnsi="Times New Roman" w:cs="Times New Roman"/>
          <w:kern w:val="2"/>
          <w:sz w:val="28"/>
          <w:szCs w:val="28"/>
          <w:lang w:eastAsia="en-US"/>
          <w14:ligatures w14:val="standardContextual"/>
        </w:rPr>
        <w:t xml:space="preserve"> Прогнозна матеріалоємність валового випуску ІП «</w:t>
      </w:r>
      <w:r w:rsidRPr="003755F0">
        <w:rPr>
          <w:rFonts w:ascii="Times New Roman" w:eastAsia="Calibri" w:hAnsi="Times New Roman" w:cs="Times New Roman"/>
          <w:caps/>
          <w:kern w:val="2"/>
          <w:sz w:val="28"/>
          <w:szCs w:val="28"/>
          <w:lang w:eastAsia="en-US"/>
          <w14:ligatures w14:val="standardContextual"/>
        </w:rPr>
        <w:t>БУДШЛЯХМАШ</w:t>
      </w:r>
      <w:r w:rsidRPr="003755F0">
        <w:rPr>
          <w:rFonts w:ascii="Times New Roman" w:eastAsia="Calibri" w:hAnsi="Times New Roman" w:cs="Times New Roman"/>
          <w:kern w:val="2"/>
          <w:sz w:val="28"/>
          <w:szCs w:val="28"/>
          <w:lang w:eastAsia="en-US"/>
          <w14:ligatures w14:val="standardContextual"/>
        </w:rPr>
        <w:t>», млн грн</w:t>
      </w:r>
    </w:p>
    <w:tbl>
      <w:tblPr>
        <w:tblStyle w:val="13"/>
        <w:tblW w:w="0" w:type="auto"/>
        <w:tblInd w:w="0" w:type="dxa"/>
        <w:tblLook w:val="04A0"/>
      </w:tblPr>
      <w:tblGrid>
        <w:gridCol w:w="2490"/>
        <w:gridCol w:w="1000"/>
        <w:gridCol w:w="1000"/>
        <w:gridCol w:w="1000"/>
        <w:gridCol w:w="999"/>
        <w:gridCol w:w="1000"/>
        <w:gridCol w:w="999"/>
        <w:gridCol w:w="1000"/>
      </w:tblGrid>
      <w:tr w14:paraId="5928B301" w14:textId="77777777" w:rsidTr="003755F0">
        <w:tblPrEx>
          <w:tblW w:w="0" w:type="auto"/>
          <w:tblInd w:w="0" w:type="dxa"/>
          <w:tblLook w:val="04A0"/>
        </w:tblPrEx>
        <w:tc>
          <w:tcPr>
            <w:tcW w:w="2547" w:type="dxa"/>
            <w:tcBorders>
              <w:top w:val="single" w:sz="4" w:space="0" w:color="auto"/>
              <w:left w:val="single" w:sz="4" w:space="0" w:color="auto"/>
              <w:bottom w:val="single" w:sz="4" w:space="0" w:color="auto"/>
              <w:right w:val="single" w:sz="4" w:space="0" w:color="auto"/>
            </w:tcBorders>
            <w:shd w:val="clear" w:color="auto" w:fill="809EC2"/>
            <w:hideMark/>
          </w:tcPr>
          <w:p w:rsidR="003755F0" w:rsidRPr="003755F0" w:rsidP="003755F0" w14:paraId="68AD2A14" w14:textId="77777777">
            <w:pPr>
              <w:tabs>
                <w:tab w:val="left" w:pos="851"/>
              </w:tabs>
              <w:jc w:val="center"/>
              <w:rPr>
                <w:rFonts w:ascii="Times New Roman" w:hAnsi="Times New Roman"/>
                <w:b/>
                <w:bCs/>
                <w:sz w:val="24"/>
                <w:szCs w:val="28"/>
              </w:rPr>
            </w:pPr>
            <w:r w:rsidRPr="003755F0">
              <w:rPr>
                <w:rFonts w:ascii="Times New Roman" w:eastAsia="Times New Roman" w:hAnsi="Times New Roman"/>
                <w:b/>
                <w:bCs/>
                <w:sz w:val="24"/>
                <w:szCs w:val="28"/>
              </w:rPr>
              <w:t>Сфера діяльності</w:t>
            </w:r>
          </w:p>
        </w:tc>
        <w:tc>
          <w:tcPr>
            <w:tcW w:w="101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56341DA7" w14:textId="77777777">
            <w:pPr>
              <w:tabs>
                <w:tab w:val="left" w:pos="851"/>
              </w:tabs>
              <w:jc w:val="center"/>
              <w:rPr>
                <w:rFonts w:ascii="Times New Roman" w:eastAsia="Times New Roman" w:hAnsi="Times New Roman"/>
                <w:b/>
                <w:bCs/>
                <w:sz w:val="24"/>
                <w:szCs w:val="28"/>
              </w:rPr>
            </w:pPr>
            <w:r w:rsidRPr="003755F0">
              <w:rPr>
                <w:rFonts w:ascii="Times New Roman" w:eastAsia="Times New Roman" w:hAnsi="Times New Roman"/>
                <w:b/>
                <w:bCs/>
                <w:sz w:val="24"/>
                <w:szCs w:val="28"/>
              </w:rPr>
              <w:t>2029</w:t>
            </w:r>
          </w:p>
        </w:tc>
        <w:tc>
          <w:tcPr>
            <w:tcW w:w="101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28626816" w14:textId="77777777">
            <w:pPr>
              <w:tabs>
                <w:tab w:val="left" w:pos="851"/>
              </w:tabs>
              <w:jc w:val="center"/>
              <w:rPr>
                <w:rFonts w:ascii="Times New Roman" w:eastAsia="Times New Roman" w:hAnsi="Times New Roman"/>
                <w:b/>
                <w:bCs/>
                <w:sz w:val="24"/>
                <w:szCs w:val="28"/>
              </w:rPr>
            </w:pPr>
            <w:r w:rsidRPr="003755F0">
              <w:rPr>
                <w:rFonts w:ascii="Times New Roman" w:eastAsia="Times New Roman" w:hAnsi="Times New Roman"/>
                <w:b/>
                <w:bCs/>
                <w:sz w:val="24"/>
                <w:szCs w:val="28"/>
              </w:rPr>
              <w:t>2030</w:t>
            </w:r>
          </w:p>
        </w:tc>
        <w:tc>
          <w:tcPr>
            <w:tcW w:w="1012"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623FD45B" w14:textId="77777777">
            <w:pPr>
              <w:tabs>
                <w:tab w:val="left" w:pos="851"/>
              </w:tabs>
              <w:jc w:val="center"/>
              <w:rPr>
                <w:rFonts w:ascii="Times New Roman" w:eastAsia="Times New Roman" w:hAnsi="Times New Roman"/>
                <w:b/>
                <w:bCs/>
                <w:sz w:val="24"/>
                <w:szCs w:val="28"/>
              </w:rPr>
            </w:pPr>
            <w:r w:rsidRPr="003755F0">
              <w:rPr>
                <w:rFonts w:ascii="Times New Roman" w:eastAsia="Times New Roman" w:hAnsi="Times New Roman"/>
                <w:b/>
                <w:bCs/>
                <w:sz w:val="24"/>
                <w:szCs w:val="28"/>
              </w:rPr>
              <w:t>2031</w:t>
            </w:r>
          </w:p>
        </w:tc>
        <w:tc>
          <w:tcPr>
            <w:tcW w:w="101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45C28206" w14:textId="77777777">
            <w:pPr>
              <w:tabs>
                <w:tab w:val="left" w:pos="851"/>
              </w:tabs>
              <w:jc w:val="center"/>
              <w:rPr>
                <w:rFonts w:ascii="Times New Roman" w:eastAsia="Times New Roman" w:hAnsi="Times New Roman"/>
                <w:b/>
                <w:bCs/>
                <w:sz w:val="24"/>
                <w:szCs w:val="28"/>
              </w:rPr>
            </w:pPr>
            <w:r w:rsidRPr="003755F0">
              <w:rPr>
                <w:rFonts w:ascii="Times New Roman" w:eastAsia="Times New Roman" w:hAnsi="Times New Roman"/>
                <w:b/>
                <w:bCs/>
                <w:sz w:val="24"/>
                <w:szCs w:val="28"/>
              </w:rPr>
              <w:t>2032</w:t>
            </w:r>
          </w:p>
        </w:tc>
        <w:tc>
          <w:tcPr>
            <w:tcW w:w="1012"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5202E749" w14:textId="77777777">
            <w:pPr>
              <w:tabs>
                <w:tab w:val="left" w:pos="851"/>
              </w:tabs>
              <w:jc w:val="center"/>
              <w:rPr>
                <w:rFonts w:ascii="Times New Roman" w:eastAsia="Times New Roman" w:hAnsi="Times New Roman"/>
                <w:b/>
                <w:bCs/>
                <w:sz w:val="24"/>
                <w:szCs w:val="28"/>
              </w:rPr>
            </w:pPr>
            <w:r w:rsidRPr="003755F0">
              <w:rPr>
                <w:rFonts w:ascii="Times New Roman" w:eastAsia="Times New Roman" w:hAnsi="Times New Roman"/>
                <w:b/>
                <w:bCs/>
                <w:sz w:val="24"/>
                <w:szCs w:val="28"/>
              </w:rPr>
              <w:t>2033</w:t>
            </w:r>
          </w:p>
        </w:tc>
        <w:tc>
          <w:tcPr>
            <w:tcW w:w="101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546FC3D2" w14:textId="77777777">
            <w:pPr>
              <w:tabs>
                <w:tab w:val="left" w:pos="851"/>
              </w:tabs>
              <w:jc w:val="center"/>
              <w:rPr>
                <w:rFonts w:ascii="Times New Roman" w:eastAsia="Times New Roman" w:hAnsi="Times New Roman"/>
                <w:b/>
                <w:bCs/>
                <w:sz w:val="24"/>
                <w:szCs w:val="28"/>
              </w:rPr>
            </w:pPr>
            <w:r w:rsidRPr="003755F0">
              <w:rPr>
                <w:rFonts w:ascii="Times New Roman" w:eastAsia="Times New Roman" w:hAnsi="Times New Roman"/>
                <w:b/>
                <w:bCs/>
                <w:sz w:val="24"/>
                <w:szCs w:val="28"/>
              </w:rPr>
              <w:t>2034</w:t>
            </w:r>
          </w:p>
        </w:tc>
        <w:tc>
          <w:tcPr>
            <w:tcW w:w="1012"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5EB82322" w14:textId="77777777">
            <w:pPr>
              <w:tabs>
                <w:tab w:val="left" w:pos="851"/>
              </w:tabs>
              <w:jc w:val="center"/>
              <w:rPr>
                <w:rFonts w:ascii="Times New Roman" w:eastAsia="Times New Roman" w:hAnsi="Times New Roman"/>
                <w:b/>
                <w:bCs/>
                <w:sz w:val="24"/>
                <w:szCs w:val="28"/>
              </w:rPr>
            </w:pPr>
            <w:r w:rsidRPr="003755F0">
              <w:rPr>
                <w:rFonts w:ascii="Times New Roman" w:eastAsia="Times New Roman" w:hAnsi="Times New Roman"/>
                <w:b/>
                <w:bCs/>
                <w:sz w:val="24"/>
                <w:szCs w:val="28"/>
              </w:rPr>
              <w:t>2035</w:t>
            </w:r>
          </w:p>
        </w:tc>
      </w:tr>
      <w:tr w14:paraId="783E380E" w14:textId="77777777" w:rsidTr="003755F0">
        <w:tblPrEx>
          <w:tblW w:w="0" w:type="auto"/>
          <w:tblInd w:w="0" w:type="dxa"/>
          <w:tblLook w:val="04A0"/>
        </w:tblPrEx>
        <w:tc>
          <w:tcPr>
            <w:tcW w:w="2547" w:type="dxa"/>
            <w:tcBorders>
              <w:top w:val="single" w:sz="4" w:space="0" w:color="auto"/>
              <w:left w:val="single" w:sz="4" w:space="0" w:color="auto"/>
              <w:bottom w:val="single" w:sz="4" w:space="0" w:color="auto"/>
              <w:right w:val="single" w:sz="4" w:space="0" w:color="auto"/>
            </w:tcBorders>
            <w:hideMark/>
          </w:tcPr>
          <w:p w:rsidR="003755F0" w:rsidRPr="003755F0" w:rsidP="003755F0" w14:paraId="09681D89" w14:textId="77777777">
            <w:pPr>
              <w:tabs>
                <w:tab w:val="left" w:pos="851"/>
              </w:tabs>
              <w:ind w:right="-57"/>
              <w:rPr>
                <w:rFonts w:ascii="Times New Roman" w:eastAsia="Times New Roman" w:hAnsi="Times New Roman"/>
                <w:sz w:val="24"/>
                <w:szCs w:val="28"/>
              </w:rPr>
            </w:pPr>
            <w:r w:rsidRPr="003755F0">
              <w:rPr>
                <w:rFonts w:ascii="Times New Roman" w:eastAsia="Times New Roman" w:hAnsi="Times New Roman"/>
                <w:sz w:val="24"/>
                <w:szCs w:val="28"/>
              </w:rPr>
              <w:t>Виробництво промислової продукції</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A41C105"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2943,8</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796DC1F"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4071,2</w:t>
            </w:r>
          </w:p>
        </w:tc>
        <w:tc>
          <w:tcPr>
            <w:tcW w:w="101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1875C1F"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5630,4</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0E5AFFC"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5855,6</w:t>
            </w:r>
          </w:p>
        </w:tc>
        <w:tc>
          <w:tcPr>
            <w:tcW w:w="101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69D1C28"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6089,8</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44E0606"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6333,4</w:t>
            </w:r>
          </w:p>
        </w:tc>
        <w:tc>
          <w:tcPr>
            <w:tcW w:w="101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049BF57"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6586,8</w:t>
            </w:r>
          </w:p>
        </w:tc>
      </w:tr>
      <w:tr w14:paraId="3C4CD2CC" w14:textId="77777777" w:rsidTr="003755F0">
        <w:tblPrEx>
          <w:tblW w:w="0" w:type="auto"/>
          <w:tblInd w:w="0" w:type="dxa"/>
          <w:tblLook w:val="04A0"/>
        </w:tblPrEx>
        <w:tc>
          <w:tcPr>
            <w:tcW w:w="2547" w:type="dxa"/>
            <w:tcBorders>
              <w:top w:val="single" w:sz="4" w:space="0" w:color="auto"/>
              <w:left w:val="single" w:sz="4" w:space="0" w:color="auto"/>
              <w:bottom w:val="single" w:sz="4" w:space="0" w:color="auto"/>
              <w:right w:val="single" w:sz="4" w:space="0" w:color="auto"/>
            </w:tcBorders>
            <w:hideMark/>
          </w:tcPr>
          <w:p w:rsidR="003755F0" w:rsidRPr="003755F0" w:rsidP="003755F0" w14:paraId="05F96DEC" w14:textId="77777777">
            <w:pPr>
              <w:tabs>
                <w:tab w:val="left" w:pos="851"/>
              </w:tabs>
              <w:ind w:right="-57"/>
              <w:rPr>
                <w:rFonts w:ascii="Times New Roman" w:eastAsia="Times New Roman" w:hAnsi="Times New Roman"/>
                <w:sz w:val="24"/>
                <w:szCs w:val="28"/>
              </w:rPr>
            </w:pPr>
            <w:r w:rsidRPr="003755F0">
              <w:rPr>
                <w:rFonts w:ascii="Times New Roman" w:eastAsia="Times New Roman" w:hAnsi="Times New Roman"/>
                <w:sz w:val="24"/>
                <w:szCs w:val="28"/>
              </w:rPr>
              <w:t>Ремонт машин та устаткування</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CFA9B86"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82,8</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52D44A3"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114,5</w:t>
            </w:r>
          </w:p>
        </w:tc>
        <w:tc>
          <w:tcPr>
            <w:tcW w:w="101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4AEFCB3"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158,4</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82156E9"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164,7</w:t>
            </w:r>
          </w:p>
        </w:tc>
        <w:tc>
          <w:tcPr>
            <w:tcW w:w="101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2101A76"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171,3</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ED3F769"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178,1</w:t>
            </w:r>
          </w:p>
        </w:tc>
        <w:tc>
          <w:tcPr>
            <w:tcW w:w="101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4C7491E"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185,3</w:t>
            </w:r>
          </w:p>
        </w:tc>
      </w:tr>
      <w:tr w14:paraId="39D3348D" w14:textId="77777777" w:rsidTr="003755F0">
        <w:tblPrEx>
          <w:tblW w:w="0" w:type="auto"/>
          <w:tblInd w:w="0" w:type="dxa"/>
          <w:tblLook w:val="04A0"/>
        </w:tblPrEx>
        <w:tc>
          <w:tcPr>
            <w:tcW w:w="2547" w:type="dxa"/>
            <w:tcBorders>
              <w:top w:val="single" w:sz="4" w:space="0" w:color="auto"/>
              <w:left w:val="single" w:sz="4" w:space="0" w:color="auto"/>
              <w:bottom w:val="single" w:sz="4" w:space="0" w:color="auto"/>
              <w:right w:val="single" w:sz="4" w:space="0" w:color="auto"/>
            </w:tcBorders>
            <w:hideMark/>
          </w:tcPr>
          <w:p w:rsidR="003755F0" w:rsidRPr="003755F0" w:rsidP="003755F0" w14:paraId="6A3FC036" w14:textId="77777777">
            <w:pPr>
              <w:tabs>
                <w:tab w:val="left" w:pos="851"/>
              </w:tabs>
              <w:ind w:right="-57"/>
              <w:rPr>
                <w:rFonts w:ascii="Times New Roman" w:eastAsia="Times New Roman" w:hAnsi="Times New Roman"/>
                <w:sz w:val="24"/>
                <w:szCs w:val="28"/>
              </w:rPr>
            </w:pPr>
            <w:r w:rsidRPr="003755F0">
              <w:rPr>
                <w:rFonts w:ascii="Times New Roman" w:eastAsia="Times New Roman" w:hAnsi="Times New Roman"/>
                <w:sz w:val="24"/>
                <w:szCs w:val="28"/>
              </w:rPr>
              <w:t>Транспортне і складське господарство</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ABDCB3C"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271,2</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E2A7AB0"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310,0</w:t>
            </w:r>
          </w:p>
        </w:tc>
        <w:tc>
          <w:tcPr>
            <w:tcW w:w="101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EB18D20"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455,2</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C7FE0A4"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473,4</w:t>
            </w:r>
          </w:p>
        </w:tc>
        <w:tc>
          <w:tcPr>
            <w:tcW w:w="101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0D9A927"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492,4</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93B1223"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512,1</w:t>
            </w:r>
          </w:p>
        </w:tc>
        <w:tc>
          <w:tcPr>
            <w:tcW w:w="101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A33A1CE"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532,5</w:t>
            </w:r>
          </w:p>
        </w:tc>
      </w:tr>
      <w:tr w14:paraId="4398A746" w14:textId="77777777" w:rsidTr="003755F0">
        <w:tblPrEx>
          <w:tblW w:w="0" w:type="auto"/>
          <w:tblInd w:w="0" w:type="dxa"/>
          <w:tblLook w:val="04A0"/>
        </w:tblPrEx>
        <w:tc>
          <w:tcPr>
            <w:tcW w:w="2547" w:type="dxa"/>
            <w:tcBorders>
              <w:top w:val="single" w:sz="4" w:space="0" w:color="auto"/>
              <w:left w:val="single" w:sz="4" w:space="0" w:color="auto"/>
              <w:bottom w:val="single" w:sz="4" w:space="0" w:color="auto"/>
              <w:right w:val="single" w:sz="4" w:space="0" w:color="auto"/>
            </w:tcBorders>
            <w:hideMark/>
          </w:tcPr>
          <w:p w:rsidR="003755F0" w:rsidRPr="003755F0" w:rsidP="003755F0" w14:paraId="7693E175" w14:textId="77777777">
            <w:pPr>
              <w:tabs>
                <w:tab w:val="left" w:pos="851"/>
              </w:tabs>
              <w:ind w:right="-57"/>
              <w:rPr>
                <w:rFonts w:ascii="Times New Roman" w:eastAsia="Times New Roman" w:hAnsi="Times New Roman"/>
                <w:sz w:val="24"/>
                <w:szCs w:val="28"/>
              </w:rPr>
            </w:pPr>
            <w:r w:rsidRPr="003755F0">
              <w:rPr>
                <w:rFonts w:ascii="Times New Roman" w:eastAsia="Times New Roman" w:hAnsi="Times New Roman"/>
                <w:sz w:val="24"/>
                <w:szCs w:val="28"/>
              </w:rPr>
              <w:t>Інші послуги</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23D3659"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64,4</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15ABD17"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116,0</w:t>
            </w:r>
          </w:p>
        </w:tc>
        <w:tc>
          <w:tcPr>
            <w:tcW w:w="101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114DD25"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90,2</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8749A5A"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93,8</w:t>
            </w:r>
          </w:p>
        </w:tc>
        <w:tc>
          <w:tcPr>
            <w:tcW w:w="101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C52343A"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97,6</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8AA847C"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101,5</w:t>
            </w:r>
          </w:p>
        </w:tc>
        <w:tc>
          <w:tcPr>
            <w:tcW w:w="101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0A98D25"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105,6</w:t>
            </w:r>
          </w:p>
        </w:tc>
      </w:tr>
      <w:tr w14:paraId="58A0BCA7" w14:textId="77777777" w:rsidTr="003755F0">
        <w:tblPrEx>
          <w:tblW w:w="0" w:type="auto"/>
          <w:tblInd w:w="0" w:type="dxa"/>
          <w:tblLook w:val="04A0"/>
        </w:tblPrEx>
        <w:tc>
          <w:tcPr>
            <w:tcW w:w="2547" w:type="dxa"/>
            <w:tcBorders>
              <w:top w:val="single" w:sz="4" w:space="0" w:color="auto"/>
              <w:left w:val="single" w:sz="4" w:space="0" w:color="auto"/>
              <w:bottom w:val="single" w:sz="4" w:space="0" w:color="auto"/>
              <w:right w:val="single" w:sz="4" w:space="0" w:color="auto"/>
            </w:tcBorders>
            <w:hideMark/>
          </w:tcPr>
          <w:p w:rsidR="003755F0" w:rsidRPr="003755F0" w:rsidP="003755F0" w14:paraId="5255F24F" w14:textId="77777777">
            <w:pPr>
              <w:tabs>
                <w:tab w:val="left" w:pos="851"/>
              </w:tabs>
              <w:ind w:right="-57"/>
              <w:jc w:val="both"/>
              <w:rPr>
                <w:rFonts w:ascii="Times New Roman" w:eastAsia="Times New Roman" w:hAnsi="Times New Roman"/>
                <w:sz w:val="24"/>
                <w:szCs w:val="28"/>
              </w:rPr>
            </w:pPr>
            <w:r w:rsidRPr="003755F0">
              <w:rPr>
                <w:rFonts w:ascii="Times New Roman" w:eastAsia="Times New Roman" w:hAnsi="Times New Roman"/>
                <w:sz w:val="24"/>
                <w:szCs w:val="28"/>
              </w:rPr>
              <w:t>Разом</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63D9E49"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3362,3</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4EE2B57"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4611,7</w:t>
            </w:r>
          </w:p>
        </w:tc>
        <w:tc>
          <w:tcPr>
            <w:tcW w:w="101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00173C3"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6334,2</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2C2BA6F"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6587,6</w:t>
            </w:r>
          </w:p>
        </w:tc>
        <w:tc>
          <w:tcPr>
            <w:tcW w:w="101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3770FD1"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6851,1</w:t>
            </w:r>
          </w:p>
        </w:tc>
        <w:tc>
          <w:tcPr>
            <w:tcW w:w="101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9A67DF2"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7125,1</w:t>
            </w:r>
          </w:p>
        </w:tc>
        <w:tc>
          <w:tcPr>
            <w:tcW w:w="101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33A8F85" w14:textId="77777777">
            <w:pPr>
              <w:tabs>
                <w:tab w:val="left" w:pos="851"/>
              </w:tabs>
              <w:ind w:left="-57" w:right="-57"/>
              <w:jc w:val="right"/>
              <w:rPr>
                <w:rFonts w:ascii="Times New Roman" w:eastAsia="Times New Roman" w:hAnsi="Times New Roman"/>
                <w:sz w:val="24"/>
                <w:szCs w:val="28"/>
              </w:rPr>
            </w:pPr>
            <w:r w:rsidRPr="003755F0">
              <w:rPr>
                <w:rFonts w:ascii="Times New Roman" w:eastAsia="Times New Roman" w:hAnsi="Times New Roman"/>
                <w:sz w:val="24"/>
                <w:szCs w:val="28"/>
              </w:rPr>
              <w:t>7410,1</w:t>
            </w:r>
          </w:p>
        </w:tc>
      </w:tr>
    </w:tbl>
    <w:p w:rsidR="003755F0" w:rsidRPr="003755F0" w:rsidP="003755F0" w14:paraId="29723C9E"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1E8C4D19" w14:textId="77777777">
      <w:pPr>
        <w:widowControl w:val="0"/>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На основі визначеного значення матеріалоємності випуску в парку розраховується сума податкового кредиту, що становить 20% від одержаного обсягу. Поряд з цим, визначивши далі податкові зобов’язання учасників індустріального парку зі сплати ПДВ, можна розрахувати їх чистий внесок у сплату цього податку до бюджету як різницю між значенням цих зобов’язань та сумою податкового кредиту. Розрахунки свідчать, що сплата ПДВ учасниками й іншими суб’єктами парку сягне 623,7 млн грн на рік у 2035 році (табл. 15).</w:t>
      </w:r>
    </w:p>
    <w:p w:rsidR="003755F0" w:rsidRPr="003755F0" w:rsidP="003755F0" w14:paraId="07766771" w14:textId="77777777">
      <w:pPr>
        <w:widowControl w:val="0"/>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646B05BB" w14:textId="77777777">
      <w:pPr>
        <w:tabs>
          <w:tab w:val="left" w:pos="851"/>
        </w:tabs>
        <w:spacing w:after="0" w:line="240" w:lineRule="auto"/>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Табл. 15.</w:t>
      </w:r>
      <w:r w:rsidRPr="003755F0">
        <w:rPr>
          <w:rFonts w:ascii="Times New Roman" w:eastAsia="Calibri" w:hAnsi="Times New Roman" w:cs="Times New Roman"/>
          <w:kern w:val="2"/>
          <w:sz w:val="28"/>
          <w:szCs w:val="28"/>
          <w:lang w:eastAsia="en-US"/>
          <w14:ligatures w14:val="standardContextual"/>
        </w:rPr>
        <w:t xml:space="preserve"> Розрахунок сплати ПДВ учасниками ІП «БУДШЛЯХМАШ», млн грн</w:t>
      </w:r>
    </w:p>
    <w:tbl>
      <w:tblPr>
        <w:tblStyle w:val="13"/>
        <w:tblW w:w="0" w:type="auto"/>
        <w:tblInd w:w="0" w:type="dxa"/>
        <w:tblLook w:val="04A0"/>
      </w:tblPr>
      <w:tblGrid>
        <w:gridCol w:w="2894"/>
        <w:gridCol w:w="937"/>
        <w:gridCol w:w="943"/>
        <w:gridCol w:w="943"/>
        <w:gridCol w:w="942"/>
        <w:gridCol w:w="943"/>
        <w:gridCol w:w="943"/>
        <w:gridCol w:w="943"/>
      </w:tblGrid>
      <w:tr w14:paraId="55CF9A16" w14:textId="77777777" w:rsidTr="003755F0">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shd w:val="clear" w:color="auto" w:fill="809EC2"/>
            <w:hideMark/>
          </w:tcPr>
          <w:p w:rsidR="003755F0" w:rsidRPr="003755F0" w:rsidP="003755F0" w14:paraId="78C7D329" w14:textId="77777777">
            <w:pPr>
              <w:tabs>
                <w:tab w:val="left" w:pos="851"/>
              </w:tabs>
              <w:spacing w:before="80" w:after="80"/>
              <w:jc w:val="center"/>
              <w:rPr>
                <w:rFonts w:ascii="Times New Roman" w:hAnsi="Times New Roman"/>
                <w:b/>
                <w:bCs/>
                <w:sz w:val="24"/>
                <w:szCs w:val="24"/>
              </w:rPr>
            </w:pPr>
            <w:r w:rsidRPr="003755F0">
              <w:rPr>
                <w:rFonts w:ascii="Times New Roman" w:eastAsia="Times New Roman" w:hAnsi="Times New Roman"/>
                <w:b/>
                <w:bCs/>
                <w:sz w:val="24"/>
                <w:szCs w:val="24"/>
              </w:rPr>
              <w:t>Сфера діяльності</w:t>
            </w:r>
          </w:p>
        </w:tc>
        <w:tc>
          <w:tcPr>
            <w:tcW w:w="950"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24FCD23E" w14:textId="77777777">
            <w:pPr>
              <w:tabs>
                <w:tab w:val="left" w:pos="851"/>
              </w:tabs>
              <w:spacing w:before="80" w:after="80"/>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2029</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121A623A" w14:textId="77777777">
            <w:pPr>
              <w:tabs>
                <w:tab w:val="left" w:pos="851"/>
              </w:tabs>
              <w:spacing w:before="80" w:after="80"/>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2030</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19370C69" w14:textId="77777777">
            <w:pPr>
              <w:tabs>
                <w:tab w:val="left" w:pos="851"/>
              </w:tabs>
              <w:spacing w:before="80" w:after="80"/>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2031</w:t>
            </w:r>
          </w:p>
        </w:tc>
        <w:tc>
          <w:tcPr>
            <w:tcW w:w="950"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6FE3DA9A" w14:textId="77777777">
            <w:pPr>
              <w:tabs>
                <w:tab w:val="left" w:pos="851"/>
              </w:tabs>
              <w:spacing w:before="80" w:after="80"/>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2032</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13464A92" w14:textId="77777777">
            <w:pPr>
              <w:tabs>
                <w:tab w:val="left" w:pos="851"/>
              </w:tabs>
              <w:spacing w:before="80" w:after="80"/>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2033</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0AA78A00" w14:textId="77777777">
            <w:pPr>
              <w:tabs>
                <w:tab w:val="left" w:pos="851"/>
              </w:tabs>
              <w:spacing w:before="80" w:after="80"/>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2034</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5865D600" w14:textId="77777777">
            <w:pPr>
              <w:tabs>
                <w:tab w:val="left" w:pos="851"/>
              </w:tabs>
              <w:spacing w:before="80" w:after="80"/>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2035</w:t>
            </w:r>
          </w:p>
        </w:tc>
      </w:tr>
      <w:tr w14:paraId="6195E867" w14:textId="77777777" w:rsidTr="003755F0">
        <w:tblPrEx>
          <w:tblW w:w="0" w:type="auto"/>
          <w:tblInd w:w="0" w:type="dxa"/>
          <w:tblLook w:val="04A0"/>
        </w:tblPrEx>
        <w:tc>
          <w:tcPr>
            <w:tcW w:w="9627" w:type="dxa"/>
            <w:gridSpan w:val="8"/>
            <w:tcBorders>
              <w:top w:val="single" w:sz="4" w:space="0" w:color="auto"/>
              <w:left w:val="single" w:sz="4" w:space="0" w:color="auto"/>
              <w:bottom w:val="single" w:sz="4" w:space="0" w:color="auto"/>
              <w:right w:val="single" w:sz="4" w:space="0" w:color="auto"/>
            </w:tcBorders>
            <w:hideMark/>
          </w:tcPr>
          <w:p w:rsidR="003755F0" w:rsidRPr="003755F0" w:rsidP="003755F0" w14:paraId="185720E6" w14:textId="77777777">
            <w:pPr>
              <w:tabs>
                <w:tab w:val="left" w:pos="851"/>
              </w:tabs>
              <w:spacing w:before="40"/>
              <w:ind w:right="-57"/>
              <w:rPr>
                <w:rFonts w:ascii="Times New Roman" w:eastAsia="Times New Roman" w:hAnsi="Times New Roman"/>
                <w:b/>
                <w:bCs/>
                <w:sz w:val="24"/>
                <w:szCs w:val="24"/>
              </w:rPr>
            </w:pPr>
            <w:r w:rsidRPr="003755F0">
              <w:rPr>
                <w:rFonts w:ascii="Times New Roman" w:eastAsia="Times New Roman" w:hAnsi="Times New Roman"/>
                <w:b/>
                <w:bCs/>
                <w:sz w:val="24"/>
                <w:szCs w:val="24"/>
              </w:rPr>
              <w:t>Податковий кредит зі сплати ПДВ</w:t>
            </w:r>
          </w:p>
        </w:tc>
      </w:tr>
      <w:tr w14:paraId="74B851F1" w14:textId="77777777" w:rsidTr="003755F0">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hideMark/>
          </w:tcPr>
          <w:p w:rsidR="003755F0" w:rsidRPr="003755F0" w:rsidP="003755F0" w14:paraId="4F0190E2" w14:textId="77777777">
            <w:pPr>
              <w:tabs>
                <w:tab w:val="left" w:pos="851"/>
              </w:tabs>
              <w:ind w:right="-57"/>
              <w:rPr>
                <w:rFonts w:ascii="Times New Roman" w:eastAsia="Times New Roman" w:hAnsi="Times New Roman"/>
                <w:sz w:val="24"/>
                <w:szCs w:val="24"/>
              </w:rPr>
            </w:pPr>
            <w:r w:rsidRPr="003755F0">
              <w:rPr>
                <w:rFonts w:ascii="Times New Roman" w:eastAsia="Times New Roman" w:hAnsi="Times New Roman"/>
                <w:sz w:val="24"/>
                <w:szCs w:val="24"/>
              </w:rPr>
              <w:t>Виробництво промислової продукції</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A20034C"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588,8</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92B423F"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814,2</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B9910E0"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1126,1</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A293EBD"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1171,1</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B589893"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1218,0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0E216EB"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1266,7</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C961535"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1317,4</w:t>
            </w:r>
          </w:p>
        </w:tc>
      </w:tr>
      <w:tr w14:paraId="2A6EFEA4" w14:textId="77777777" w:rsidTr="003755F0">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hideMark/>
          </w:tcPr>
          <w:p w:rsidR="003755F0" w:rsidRPr="003755F0" w:rsidP="003755F0" w14:paraId="5E2C7386" w14:textId="77777777">
            <w:pPr>
              <w:tabs>
                <w:tab w:val="left" w:pos="851"/>
              </w:tabs>
              <w:ind w:right="-57"/>
              <w:rPr>
                <w:rFonts w:ascii="Times New Roman" w:eastAsia="Times New Roman" w:hAnsi="Times New Roman"/>
                <w:sz w:val="24"/>
                <w:szCs w:val="24"/>
              </w:rPr>
            </w:pPr>
            <w:r w:rsidRPr="003755F0">
              <w:rPr>
                <w:rFonts w:ascii="Times New Roman" w:eastAsia="Times New Roman" w:hAnsi="Times New Roman"/>
                <w:sz w:val="24"/>
                <w:szCs w:val="24"/>
              </w:rPr>
              <w:t>Ремонт машин та устаткування</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A58C7F3"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16,6</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AFBA12C"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22,9</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2630467"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31,7</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BACC127"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32,9</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D7AD7EC"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34,3</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CBA6203"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35,6</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54EC882"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37,1</w:t>
            </w:r>
          </w:p>
        </w:tc>
      </w:tr>
      <w:tr w14:paraId="293E4445" w14:textId="77777777" w:rsidTr="003755F0">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hideMark/>
          </w:tcPr>
          <w:p w:rsidR="003755F0" w:rsidRPr="003755F0" w:rsidP="003755F0" w14:paraId="7F2BA421" w14:textId="77777777">
            <w:pPr>
              <w:tabs>
                <w:tab w:val="left" w:pos="851"/>
              </w:tabs>
              <w:ind w:right="-57"/>
              <w:rPr>
                <w:rFonts w:ascii="Times New Roman" w:eastAsia="Times New Roman" w:hAnsi="Times New Roman"/>
                <w:sz w:val="24"/>
                <w:szCs w:val="24"/>
              </w:rPr>
            </w:pPr>
            <w:r w:rsidRPr="003755F0">
              <w:rPr>
                <w:rFonts w:ascii="Times New Roman" w:eastAsia="Times New Roman" w:hAnsi="Times New Roman"/>
                <w:sz w:val="24"/>
                <w:szCs w:val="24"/>
              </w:rPr>
              <w:t>Транспортне і складське господарство</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8447BED"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54,2</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6530958"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62,0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A9A2B11"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91,0</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7730A8F"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94,7</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368F28F"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98,5</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C2E0CED"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102,4</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DB2A3AE"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106,5</w:t>
            </w:r>
          </w:p>
        </w:tc>
      </w:tr>
      <w:tr w14:paraId="7E2AA142" w14:textId="77777777" w:rsidTr="003755F0">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hideMark/>
          </w:tcPr>
          <w:p w:rsidR="003755F0" w:rsidRPr="003755F0" w:rsidP="003755F0" w14:paraId="54CDE0C9" w14:textId="77777777">
            <w:pPr>
              <w:tabs>
                <w:tab w:val="left" w:pos="851"/>
              </w:tabs>
              <w:ind w:right="-57"/>
              <w:rPr>
                <w:rFonts w:ascii="Times New Roman" w:eastAsia="Times New Roman" w:hAnsi="Times New Roman"/>
                <w:sz w:val="24"/>
                <w:szCs w:val="24"/>
              </w:rPr>
            </w:pPr>
            <w:r w:rsidRPr="003755F0">
              <w:rPr>
                <w:rFonts w:ascii="Times New Roman" w:eastAsia="Times New Roman" w:hAnsi="Times New Roman"/>
                <w:sz w:val="24"/>
                <w:szCs w:val="24"/>
              </w:rPr>
              <w:t>Інші послуги</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9355110"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12,9</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D73CF0C"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23,2</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EDAB921"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18,0</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7FD028E"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18,8</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057B3B6"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19,5</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F963AD1"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20,3</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15B1467"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21,1</w:t>
            </w:r>
          </w:p>
        </w:tc>
      </w:tr>
      <w:tr w14:paraId="7859B274" w14:textId="77777777" w:rsidTr="003755F0">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hideMark/>
          </w:tcPr>
          <w:p w:rsidR="003755F0" w:rsidRPr="003755F0" w:rsidP="003755F0" w14:paraId="44796C1E" w14:textId="77777777">
            <w:pPr>
              <w:tabs>
                <w:tab w:val="left" w:pos="851"/>
              </w:tabs>
              <w:ind w:right="-57"/>
              <w:jc w:val="both"/>
              <w:rPr>
                <w:rFonts w:ascii="Times New Roman" w:eastAsia="Times New Roman" w:hAnsi="Times New Roman"/>
                <w:sz w:val="24"/>
                <w:szCs w:val="24"/>
              </w:rPr>
            </w:pPr>
            <w:r w:rsidRPr="003755F0">
              <w:rPr>
                <w:rFonts w:ascii="Times New Roman" w:eastAsia="Times New Roman" w:hAnsi="Times New Roman"/>
                <w:sz w:val="24"/>
                <w:szCs w:val="24"/>
              </w:rPr>
              <w:t>Разом</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135A095"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672,5</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15E13E7"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922,3</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12E38FF"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1266,8</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54D56D4"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1317,5</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308D971"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1370,2</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58AC51E"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1425,0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7B8D1E9"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1482,0</w:t>
            </w:r>
          </w:p>
        </w:tc>
      </w:tr>
      <w:tr w14:paraId="7D60D3E2" w14:textId="77777777" w:rsidTr="003755F0">
        <w:tblPrEx>
          <w:tblW w:w="0" w:type="auto"/>
          <w:tblInd w:w="0" w:type="dxa"/>
          <w:tblLook w:val="04A0"/>
        </w:tblPrEx>
        <w:tc>
          <w:tcPr>
            <w:tcW w:w="9627" w:type="dxa"/>
            <w:gridSpan w:val="8"/>
            <w:tcBorders>
              <w:top w:val="single" w:sz="4" w:space="0" w:color="auto"/>
              <w:left w:val="single" w:sz="4" w:space="0" w:color="auto"/>
              <w:bottom w:val="single" w:sz="4" w:space="0" w:color="auto"/>
              <w:right w:val="single" w:sz="4" w:space="0" w:color="auto"/>
            </w:tcBorders>
            <w:hideMark/>
          </w:tcPr>
          <w:p w:rsidR="003755F0" w:rsidRPr="003755F0" w:rsidP="003755F0" w14:paraId="2420120A" w14:textId="77777777">
            <w:pPr>
              <w:tabs>
                <w:tab w:val="left" w:pos="851"/>
              </w:tabs>
              <w:spacing w:before="40"/>
              <w:ind w:right="-57"/>
              <w:rPr>
                <w:rFonts w:ascii="Times New Roman" w:eastAsia="Times New Roman" w:hAnsi="Times New Roman"/>
                <w:b/>
                <w:bCs/>
                <w:sz w:val="24"/>
                <w:szCs w:val="24"/>
              </w:rPr>
            </w:pPr>
            <w:r w:rsidRPr="003755F0">
              <w:rPr>
                <w:rFonts w:ascii="Times New Roman" w:eastAsia="Times New Roman" w:hAnsi="Times New Roman"/>
                <w:b/>
                <w:bCs/>
                <w:sz w:val="24"/>
                <w:szCs w:val="24"/>
              </w:rPr>
              <w:t xml:space="preserve">Податкові зобов’язання зі сплати ПДВ </w:t>
            </w:r>
          </w:p>
        </w:tc>
      </w:tr>
      <w:tr w14:paraId="3CE69D4A" w14:textId="77777777" w:rsidTr="003755F0">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hideMark/>
          </w:tcPr>
          <w:p w:rsidR="003755F0" w:rsidRPr="003755F0" w:rsidP="003755F0" w14:paraId="06AD8588" w14:textId="77777777">
            <w:pPr>
              <w:tabs>
                <w:tab w:val="left" w:pos="851"/>
              </w:tabs>
              <w:ind w:right="-57"/>
              <w:rPr>
                <w:rFonts w:ascii="Times New Roman" w:eastAsia="Times New Roman" w:hAnsi="Times New Roman"/>
                <w:sz w:val="24"/>
                <w:szCs w:val="24"/>
              </w:rPr>
            </w:pPr>
            <w:r w:rsidRPr="003755F0">
              <w:rPr>
                <w:rFonts w:ascii="Times New Roman" w:eastAsia="Times New Roman" w:hAnsi="Times New Roman"/>
                <w:sz w:val="24"/>
                <w:szCs w:val="24"/>
              </w:rPr>
              <w:t>Виробництво промислової продукції</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9E872C5"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836,5</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587CA87"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1156,9</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5718A83"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1600,0</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FDBABF8"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1664,0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960FD9E"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1730,6</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8EE7CE7"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1799,8</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03A6FF9"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1871,8</w:t>
            </w:r>
          </w:p>
        </w:tc>
      </w:tr>
      <w:tr w14:paraId="69326085" w14:textId="77777777" w:rsidTr="003755F0">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hideMark/>
          </w:tcPr>
          <w:p w:rsidR="003755F0" w:rsidRPr="003755F0" w:rsidP="003755F0" w14:paraId="762D070E" w14:textId="77777777">
            <w:pPr>
              <w:tabs>
                <w:tab w:val="left" w:pos="851"/>
              </w:tabs>
              <w:ind w:right="-57"/>
              <w:rPr>
                <w:rFonts w:ascii="Times New Roman" w:eastAsia="Times New Roman" w:hAnsi="Times New Roman"/>
                <w:sz w:val="24"/>
                <w:szCs w:val="24"/>
              </w:rPr>
            </w:pPr>
            <w:r w:rsidRPr="003755F0">
              <w:rPr>
                <w:rFonts w:ascii="Times New Roman" w:eastAsia="Times New Roman" w:hAnsi="Times New Roman"/>
                <w:sz w:val="24"/>
                <w:szCs w:val="24"/>
              </w:rPr>
              <w:t>Ремонт машин та устаткування</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874A8DC"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23,5</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E7ED4AA"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32,5</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2B1684F"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45,0</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AFB5D91"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46,8</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841465C"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48,7</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B352A96"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50,6</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1AF9D4D"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52,6</w:t>
            </w:r>
          </w:p>
        </w:tc>
      </w:tr>
      <w:tr w14:paraId="1C79F846" w14:textId="77777777" w:rsidTr="003755F0">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hideMark/>
          </w:tcPr>
          <w:p w:rsidR="003755F0" w:rsidRPr="003755F0" w:rsidP="003755F0" w14:paraId="4CADCE71" w14:textId="77777777">
            <w:pPr>
              <w:tabs>
                <w:tab w:val="left" w:pos="851"/>
              </w:tabs>
              <w:ind w:right="-57"/>
              <w:rPr>
                <w:rFonts w:ascii="Times New Roman" w:eastAsia="Times New Roman" w:hAnsi="Times New Roman"/>
                <w:sz w:val="24"/>
                <w:szCs w:val="24"/>
              </w:rPr>
            </w:pPr>
            <w:r w:rsidRPr="003755F0">
              <w:rPr>
                <w:rFonts w:ascii="Times New Roman" w:eastAsia="Times New Roman" w:hAnsi="Times New Roman"/>
                <w:sz w:val="24"/>
                <w:szCs w:val="24"/>
              </w:rPr>
              <w:t>Транспортне і складське господарство</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2D5B61E"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77,1</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BB87A69"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88,1</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F3CDC00"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129,4</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CD094EA"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134,5</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8ED8F3A"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139,9</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C9C8315"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145,5</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B5D7C65"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151,3</w:t>
            </w:r>
          </w:p>
        </w:tc>
      </w:tr>
      <w:tr w14:paraId="34993C1F" w14:textId="77777777" w:rsidTr="003755F0">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hideMark/>
          </w:tcPr>
          <w:p w:rsidR="003755F0" w:rsidRPr="003755F0" w:rsidP="003755F0" w14:paraId="0E365725" w14:textId="77777777">
            <w:pPr>
              <w:tabs>
                <w:tab w:val="left" w:pos="851"/>
              </w:tabs>
              <w:ind w:right="-57"/>
              <w:rPr>
                <w:rFonts w:ascii="Times New Roman" w:eastAsia="Times New Roman" w:hAnsi="Times New Roman"/>
                <w:sz w:val="24"/>
                <w:szCs w:val="24"/>
              </w:rPr>
            </w:pPr>
            <w:r w:rsidRPr="003755F0">
              <w:rPr>
                <w:rFonts w:ascii="Times New Roman" w:eastAsia="Times New Roman" w:hAnsi="Times New Roman"/>
                <w:sz w:val="24"/>
                <w:szCs w:val="24"/>
              </w:rPr>
              <w:t>Інші послуги</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5B9E561"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18,3</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7A1AA41"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33,0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00D6EA8"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25,6</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E5B0436"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26,7</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4BD7C16"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27,7</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44E241F"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28,8</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4CC81B9"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30,0</w:t>
            </w:r>
          </w:p>
        </w:tc>
      </w:tr>
      <w:tr w14:paraId="6B14A513" w14:textId="77777777" w:rsidTr="003755F0">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hideMark/>
          </w:tcPr>
          <w:p w:rsidR="003755F0" w:rsidRPr="003755F0" w:rsidP="003755F0" w14:paraId="75A447A7" w14:textId="77777777">
            <w:pPr>
              <w:tabs>
                <w:tab w:val="left" w:pos="851"/>
              </w:tabs>
              <w:ind w:right="-57"/>
              <w:rPr>
                <w:rFonts w:ascii="Times New Roman" w:eastAsia="Times New Roman" w:hAnsi="Times New Roman"/>
                <w:sz w:val="24"/>
                <w:szCs w:val="24"/>
              </w:rPr>
            </w:pPr>
            <w:r w:rsidRPr="003755F0">
              <w:rPr>
                <w:rFonts w:ascii="Times New Roman" w:eastAsia="Times New Roman" w:hAnsi="Times New Roman"/>
                <w:sz w:val="24"/>
                <w:szCs w:val="24"/>
              </w:rPr>
              <w:t>Разом</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A5DBC11"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955,5</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904AF51"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1310,5</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3C699C9"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1800,0</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50661F3"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1872,0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0E88E62"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1946,9</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4AAF6AE"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2024,8</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DC64A13"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2105,7</w:t>
            </w:r>
          </w:p>
        </w:tc>
      </w:tr>
      <w:tr w14:paraId="3288A82A" w14:textId="77777777" w:rsidTr="003755F0">
        <w:tblPrEx>
          <w:tblW w:w="0" w:type="auto"/>
          <w:tblInd w:w="0" w:type="dxa"/>
          <w:tblLook w:val="04A0"/>
        </w:tblPrEx>
        <w:tc>
          <w:tcPr>
            <w:tcW w:w="9627" w:type="dxa"/>
            <w:gridSpan w:val="8"/>
            <w:tcBorders>
              <w:top w:val="single" w:sz="4" w:space="0" w:color="auto"/>
              <w:left w:val="single" w:sz="4" w:space="0" w:color="auto"/>
              <w:bottom w:val="single" w:sz="4" w:space="0" w:color="auto"/>
              <w:right w:val="single" w:sz="4" w:space="0" w:color="auto"/>
            </w:tcBorders>
            <w:hideMark/>
          </w:tcPr>
          <w:p w:rsidR="003755F0" w:rsidRPr="003755F0" w:rsidP="003755F0" w14:paraId="120DB295" w14:textId="77777777">
            <w:pPr>
              <w:tabs>
                <w:tab w:val="left" w:pos="851"/>
              </w:tabs>
              <w:spacing w:before="40"/>
              <w:ind w:right="-57"/>
              <w:rPr>
                <w:rFonts w:ascii="Times New Roman" w:eastAsia="Times New Roman" w:hAnsi="Times New Roman"/>
                <w:b/>
                <w:bCs/>
                <w:sz w:val="24"/>
                <w:szCs w:val="24"/>
              </w:rPr>
            </w:pPr>
            <w:r w:rsidRPr="003755F0">
              <w:rPr>
                <w:rFonts w:ascii="Times New Roman" w:eastAsia="Times New Roman" w:hAnsi="Times New Roman"/>
                <w:b/>
                <w:bCs/>
                <w:sz w:val="24"/>
                <w:szCs w:val="24"/>
              </w:rPr>
              <w:t>Очікувана сплата ПДВ</w:t>
            </w:r>
          </w:p>
        </w:tc>
      </w:tr>
      <w:tr w14:paraId="2551DB5A" w14:textId="77777777" w:rsidTr="003755F0">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hideMark/>
          </w:tcPr>
          <w:p w:rsidR="003755F0" w:rsidRPr="003755F0" w:rsidP="003755F0" w14:paraId="3FA82947" w14:textId="77777777">
            <w:pPr>
              <w:tabs>
                <w:tab w:val="left" w:pos="851"/>
              </w:tabs>
              <w:ind w:right="-57"/>
              <w:rPr>
                <w:rFonts w:ascii="Times New Roman" w:eastAsia="Times New Roman" w:hAnsi="Times New Roman"/>
                <w:sz w:val="24"/>
                <w:szCs w:val="24"/>
              </w:rPr>
            </w:pPr>
            <w:r w:rsidRPr="003755F0">
              <w:rPr>
                <w:rFonts w:ascii="Times New Roman" w:eastAsia="Times New Roman" w:hAnsi="Times New Roman"/>
                <w:sz w:val="24"/>
                <w:szCs w:val="24"/>
              </w:rPr>
              <w:t>Виробництво промислової продукції</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144505A"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247,8</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4CB5215"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342,7</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718AAC0"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473,9</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85B4749"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492,9</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0CABCEB"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512,6</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CBE77E2"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533,1</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20A0441"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554,4</w:t>
            </w:r>
          </w:p>
        </w:tc>
      </w:tr>
      <w:tr w14:paraId="2A8C88EB" w14:textId="77777777" w:rsidTr="003755F0">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hideMark/>
          </w:tcPr>
          <w:p w:rsidR="003755F0" w:rsidRPr="003755F0" w:rsidP="003755F0" w14:paraId="5058C5D7" w14:textId="77777777">
            <w:pPr>
              <w:tabs>
                <w:tab w:val="left" w:pos="851"/>
              </w:tabs>
              <w:ind w:right="-57"/>
              <w:rPr>
                <w:rFonts w:ascii="Times New Roman" w:eastAsia="Times New Roman" w:hAnsi="Times New Roman"/>
                <w:sz w:val="24"/>
                <w:szCs w:val="24"/>
              </w:rPr>
            </w:pPr>
            <w:r w:rsidRPr="003755F0">
              <w:rPr>
                <w:rFonts w:ascii="Times New Roman" w:eastAsia="Times New Roman" w:hAnsi="Times New Roman"/>
                <w:sz w:val="24"/>
                <w:szCs w:val="24"/>
              </w:rPr>
              <w:t>Ремонт машин та устаткування</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8AAA125"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7,0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4F4F2B1"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9,6</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40F39A9"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13,3</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723B533"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13,9</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FEB5732"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14,4</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27CE1B2"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15,0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BEB3CE9"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15,6</w:t>
            </w:r>
          </w:p>
        </w:tc>
      </w:tr>
      <w:tr w14:paraId="7326D534" w14:textId="77777777" w:rsidTr="003755F0">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hideMark/>
          </w:tcPr>
          <w:p w:rsidR="003755F0" w:rsidRPr="003755F0" w:rsidP="003755F0" w14:paraId="6C6D63C7" w14:textId="77777777">
            <w:pPr>
              <w:tabs>
                <w:tab w:val="left" w:pos="851"/>
              </w:tabs>
              <w:ind w:right="-57"/>
              <w:rPr>
                <w:rFonts w:ascii="Times New Roman" w:eastAsia="Times New Roman" w:hAnsi="Times New Roman"/>
                <w:sz w:val="24"/>
                <w:szCs w:val="24"/>
              </w:rPr>
            </w:pPr>
            <w:r w:rsidRPr="003755F0">
              <w:rPr>
                <w:rFonts w:ascii="Times New Roman" w:eastAsia="Times New Roman" w:hAnsi="Times New Roman"/>
                <w:sz w:val="24"/>
                <w:szCs w:val="24"/>
              </w:rPr>
              <w:t>Транспортне і складське господарство</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B99C347"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22,8</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4E5498C"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26,1</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B432FAA"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38,3</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B886241"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39,8</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A2E14C1"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41,4</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4DF1258"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43,1</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CCF98D3"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44,8</w:t>
            </w:r>
          </w:p>
        </w:tc>
      </w:tr>
      <w:tr w14:paraId="610CD755" w14:textId="77777777" w:rsidTr="003755F0">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hideMark/>
          </w:tcPr>
          <w:p w:rsidR="003755F0" w:rsidRPr="003755F0" w:rsidP="003755F0" w14:paraId="33CE2427" w14:textId="77777777">
            <w:pPr>
              <w:tabs>
                <w:tab w:val="left" w:pos="851"/>
              </w:tabs>
              <w:ind w:right="-57"/>
              <w:jc w:val="both"/>
              <w:rPr>
                <w:rFonts w:ascii="Times New Roman" w:eastAsia="Times New Roman" w:hAnsi="Times New Roman"/>
                <w:sz w:val="24"/>
                <w:szCs w:val="24"/>
              </w:rPr>
            </w:pPr>
            <w:r w:rsidRPr="003755F0">
              <w:rPr>
                <w:rFonts w:ascii="Times New Roman" w:eastAsia="Times New Roman" w:hAnsi="Times New Roman"/>
                <w:sz w:val="24"/>
                <w:szCs w:val="24"/>
              </w:rPr>
              <w:t>Інші послуги</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64DB42E"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5,4</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E05EB2D"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9,8</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41C0C77"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7,6</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3171974"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7,9</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8386A74"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8,2</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758D2F7"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8,5</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5A1F3A4"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8,9</w:t>
            </w:r>
          </w:p>
        </w:tc>
      </w:tr>
      <w:tr w14:paraId="5EC21042" w14:textId="77777777" w:rsidTr="003755F0">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hideMark/>
          </w:tcPr>
          <w:p w:rsidR="003755F0" w:rsidRPr="003755F0" w:rsidP="003755F0" w14:paraId="44ADC25A" w14:textId="77777777">
            <w:pPr>
              <w:tabs>
                <w:tab w:val="left" w:pos="851"/>
              </w:tabs>
              <w:ind w:right="-57"/>
              <w:jc w:val="both"/>
              <w:rPr>
                <w:rFonts w:ascii="Times New Roman" w:eastAsia="Times New Roman" w:hAnsi="Times New Roman"/>
                <w:sz w:val="24"/>
                <w:szCs w:val="24"/>
              </w:rPr>
            </w:pPr>
            <w:r w:rsidRPr="003755F0">
              <w:rPr>
                <w:rFonts w:ascii="Times New Roman" w:eastAsia="Times New Roman" w:hAnsi="Times New Roman"/>
                <w:sz w:val="24"/>
                <w:szCs w:val="24"/>
              </w:rPr>
              <w:t>Разом</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905D4CE"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283,0</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FC1C212"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388,2</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73F0135"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533,2</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71E31D6"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554,5</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C6AA194"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576,7</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1C58581"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599,7</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19F7E6F"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623,7</w:t>
            </w:r>
          </w:p>
        </w:tc>
      </w:tr>
    </w:tbl>
    <w:p w:rsidR="003755F0" w:rsidRPr="003755F0" w:rsidP="003755F0" w14:paraId="55F6AD10"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735A1221" w14:textId="77777777">
      <w:pPr>
        <w:tabs>
          <w:tab w:val="left" w:pos="851"/>
        </w:tabs>
        <w:spacing w:after="0" w:line="240" w:lineRule="auto"/>
        <w:jc w:val="center"/>
        <w:rPr>
          <w:rFonts w:ascii="Times New Roman" w:eastAsia="Calibri" w:hAnsi="Times New Roman" w:cs="Times New Roman"/>
          <w:b/>
          <w:bCs/>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Податок на прибуток</w:t>
      </w:r>
    </w:p>
    <w:p w:rsidR="003755F0" w:rsidRPr="003755F0" w:rsidP="003755F0" w14:paraId="61767B97"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У липні 2022 року набрав чинності Закон України «Про внесення змін до Податкового кодексу України щодо створення сприятливих умов для діяльності індустріальних парків в Україні» від 21 червня 2022 року №2330-IX (далі – Закон №2330), яким внесені зміни, зокрема, до Податкового кодексу України (далі – ПКУ), а саме:</w:t>
      </w:r>
    </w:p>
    <w:p w:rsidR="003755F0" w:rsidRPr="003755F0" w:rsidP="003755F0" w14:paraId="19703696" w14:textId="77777777">
      <w:pPr>
        <w:numPr>
          <w:ilvl w:val="0"/>
          <w:numId w:val="8"/>
        </w:numPr>
        <w:tabs>
          <w:tab w:val="left" w:pos="851"/>
        </w:tabs>
        <w:spacing w:after="0" w:line="240" w:lineRule="auto"/>
        <w:ind w:firstLine="567"/>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 xml:space="preserve">звільнено від оподаткування прибуток учасників індустріальних парків від здійснення господарської діяльності у сферах переробної промисловості (розділ 10, клас 11.07 розділу 11, розділи 13-17, 20-33 КВЕД, крім класу 24.10 розділу 24 КВЕД та крім виробництва підакцизних товарів, за виключенням виробництва автомобілів легкових, кузовів до них, причепів та напівпричепів, мотоциклів, транспортних засобів, призначених для перевезення 10 осіб і більше, транспортних засобів для перевезення вантажів); у сфері збирання, оброблення і видалення відходів; відновлення матеріалів (розділ 38 КВЕД), крім захоронення відходів, або </w:t>
      </w:r>
      <w:r w:rsidRPr="003755F0">
        <w:rPr>
          <w:rFonts w:ascii="Times New Roman" w:eastAsia="Times New Roman" w:hAnsi="Times New Roman" w:cs="Times New Roman"/>
          <w:sz w:val="28"/>
          <w:szCs w:val="28"/>
        </w:rPr>
        <w:t xml:space="preserve">науково-дослідної діяльності (розділ 72 КВЕД) виключно на території (в межах) індустріального парку, протягом десяти послідовних років. </w:t>
      </w:r>
    </w:p>
    <w:p w:rsidR="003755F0" w:rsidRPr="003755F0" w:rsidP="003755F0" w14:paraId="00EACD19"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Застосування визначених правил оподаткування допускається за умови, що учасник індустріального парку матиме статус такого учасника впродовж не менше 10 років і протягом цих десяти років: </w:t>
      </w:r>
    </w:p>
    <w:p w:rsidR="003755F0" w:rsidRPr="003755F0" w:rsidP="003755F0" w14:paraId="4ACAD8D3" w14:textId="77777777">
      <w:pPr>
        <w:numPr>
          <w:ilvl w:val="0"/>
          <w:numId w:val="8"/>
        </w:numPr>
        <w:tabs>
          <w:tab w:val="left" w:pos="567"/>
        </w:tabs>
        <w:spacing w:after="0" w:line="240" w:lineRule="auto"/>
        <w:ind w:firstLine="284"/>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 xml:space="preserve">здійснює господарську діяльність виключно на території і в межах індустріального парку. Для підтвердження статусу учасника індустріального парку використовуються дані з Реєстру; </w:t>
      </w:r>
    </w:p>
    <w:p w:rsidR="003755F0" w:rsidRPr="003755F0" w:rsidP="003755F0" w14:paraId="62ECFEF4" w14:textId="77777777">
      <w:pPr>
        <w:numPr>
          <w:ilvl w:val="0"/>
          <w:numId w:val="8"/>
        </w:numPr>
        <w:tabs>
          <w:tab w:val="left" w:pos="567"/>
        </w:tabs>
        <w:spacing w:after="0" w:line="240" w:lineRule="auto"/>
        <w:ind w:firstLine="284"/>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не нараховує і не виплачує дивіденди (прирівняні до них платежі) на користь власників корпоративних прав.</w:t>
      </w:r>
    </w:p>
    <w:p w:rsidR="003755F0" w:rsidRPr="003755F0" w:rsidP="003755F0" w14:paraId="38FDB5F3" w14:textId="77777777">
      <w:pPr>
        <w:tabs>
          <w:tab w:val="left" w:pos="1843"/>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Беручи до уваги вказане вище, а також оцінений обсяг валового випуску індустріального парку і середньогалузеві показники рентабельності операційної діяльності підприємств ІП, які вестимуть господарську діяльність за кодами КВЕД, не передбаченими Законом №2330, був розрахований очікуваний обсяг сплати податку на прибуток (ставка податку 18%) учасниками й іншими суб’єктами індустріального парку «БУДШЛЯХМАШ» (табл. 16).</w:t>
      </w:r>
    </w:p>
    <w:p w:rsidR="003755F0" w:rsidRPr="003755F0" w:rsidP="003755F0" w14:paraId="783A06E9" w14:textId="77777777">
      <w:pPr>
        <w:tabs>
          <w:tab w:val="left" w:pos="851"/>
        </w:tabs>
        <w:spacing w:after="0" w:line="240" w:lineRule="auto"/>
        <w:jc w:val="center"/>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Табл. 16.</w:t>
      </w:r>
      <w:r w:rsidRPr="003755F0">
        <w:rPr>
          <w:rFonts w:ascii="Times New Roman" w:eastAsia="Calibri" w:hAnsi="Times New Roman" w:cs="Times New Roman"/>
          <w:kern w:val="2"/>
          <w:sz w:val="28"/>
          <w:szCs w:val="28"/>
          <w:lang w:eastAsia="en-US"/>
          <w14:ligatures w14:val="standardContextual"/>
        </w:rPr>
        <w:t xml:space="preserve"> Розрахунок податку на прибуток учасників ІП «БУДШЛЯХМАШ», млн грн</w:t>
      </w:r>
    </w:p>
    <w:tbl>
      <w:tblPr>
        <w:tblStyle w:val="13"/>
        <w:tblW w:w="0" w:type="auto"/>
        <w:tblInd w:w="0" w:type="dxa"/>
        <w:tblLook w:val="04A0"/>
      </w:tblPr>
      <w:tblGrid>
        <w:gridCol w:w="2610"/>
        <w:gridCol w:w="975"/>
        <w:gridCol w:w="978"/>
        <w:gridCol w:w="985"/>
        <w:gridCol w:w="985"/>
        <w:gridCol w:w="985"/>
        <w:gridCol w:w="985"/>
        <w:gridCol w:w="985"/>
      </w:tblGrid>
      <w:tr w14:paraId="0BA200F4" w14:textId="77777777" w:rsidTr="003755F0">
        <w:tblPrEx>
          <w:tblW w:w="0" w:type="auto"/>
          <w:tblInd w:w="0" w:type="dxa"/>
          <w:tblLook w:val="04A0"/>
        </w:tblPrEx>
        <w:tc>
          <w:tcPr>
            <w:tcW w:w="2667" w:type="dxa"/>
            <w:tcBorders>
              <w:top w:val="single" w:sz="4" w:space="0" w:color="auto"/>
              <w:left w:val="single" w:sz="4" w:space="0" w:color="auto"/>
              <w:bottom w:val="single" w:sz="4" w:space="0" w:color="auto"/>
              <w:right w:val="single" w:sz="4" w:space="0" w:color="auto"/>
            </w:tcBorders>
            <w:shd w:val="clear" w:color="auto" w:fill="809EC2"/>
            <w:hideMark/>
          </w:tcPr>
          <w:p w:rsidR="003755F0" w:rsidRPr="003755F0" w:rsidP="003755F0" w14:paraId="65281E77" w14:textId="77777777">
            <w:pPr>
              <w:tabs>
                <w:tab w:val="left" w:pos="851"/>
              </w:tabs>
              <w:spacing w:before="80" w:after="80"/>
              <w:jc w:val="center"/>
              <w:rPr>
                <w:rFonts w:ascii="Times New Roman" w:hAnsi="Times New Roman"/>
                <w:b/>
                <w:bCs/>
                <w:sz w:val="24"/>
                <w:szCs w:val="24"/>
              </w:rPr>
            </w:pPr>
            <w:r w:rsidRPr="003755F0">
              <w:rPr>
                <w:rFonts w:ascii="Times New Roman" w:eastAsia="Times New Roman" w:hAnsi="Times New Roman"/>
                <w:b/>
                <w:bCs/>
                <w:sz w:val="24"/>
                <w:szCs w:val="24"/>
              </w:rPr>
              <w:t>Сфера діяльності</w:t>
            </w:r>
          </w:p>
        </w:tc>
        <w:tc>
          <w:tcPr>
            <w:tcW w:w="986"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4F25A4F4" w14:textId="77777777">
            <w:pPr>
              <w:tabs>
                <w:tab w:val="left" w:pos="851"/>
              </w:tabs>
              <w:spacing w:before="80" w:after="80"/>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2029</w:t>
            </w:r>
          </w:p>
        </w:tc>
        <w:tc>
          <w:tcPr>
            <w:tcW w:w="989"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723609CB" w14:textId="77777777">
            <w:pPr>
              <w:tabs>
                <w:tab w:val="left" w:pos="851"/>
              </w:tabs>
              <w:spacing w:before="80" w:after="80"/>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2030</w:t>
            </w:r>
          </w:p>
        </w:tc>
        <w:tc>
          <w:tcPr>
            <w:tcW w:w="997"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1E2292D4" w14:textId="77777777">
            <w:pPr>
              <w:tabs>
                <w:tab w:val="left" w:pos="851"/>
              </w:tabs>
              <w:spacing w:before="80" w:after="80"/>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2031</w:t>
            </w:r>
          </w:p>
        </w:tc>
        <w:tc>
          <w:tcPr>
            <w:tcW w:w="997"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2F67A004" w14:textId="77777777">
            <w:pPr>
              <w:tabs>
                <w:tab w:val="left" w:pos="851"/>
              </w:tabs>
              <w:spacing w:before="80" w:after="80"/>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2032</w:t>
            </w:r>
          </w:p>
        </w:tc>
        <w:tc>
          <w:tcPr>
            <w:tcW w:w="997"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35727A7E" w14:textId="77777777">
            <w:pPr>
              <w:tabs>
                <w:tab w:val="left" w:pos="851"/>
              </w:tabs>
              <w:spacing w:before="80" w:after="80"/>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2033</w:t>
            </w:r>
          </w:p>
        </w:tc>
        <w:tc>
          <w:tcPr>
            <w:tcW w:w="997"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03D200BB" w14:textId="77777777">
            <w:pPr>
              <w:tabs>
                <w:tab w:val="left" w:pos="851"/>
              </w:tabs>
              <w:spacing w:before="80" w:after="80"/>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2034</w:t>
            </w:r>
          </w:p>
        </w:tc>
        <w:tc>
          <w:tcPr>
            <w:tcW w:w="997"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2A72A7F4" w14:textId="77777777">
            <w:pPr>
              <w:tabs>
                <w:tab w:val="left" w:pos="851"/>
              </w:tabs>
              <w:spacing w:before="80" w:after="80"/>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2035</w:t>
            </w:r>
          </w:p>
        </w:tc>
      </w:tr>
      <w:tr w14:paraId="2506ABA2" w14:textId="77777777" w:rsidTr="003755F0">
        <w:tblPrEx>
          <w:tblW w:w="0" w:type="auto"/>
          <w:tblInd w:w="0" w:type="dxa"/>
          <w:tblLook w:val="04A0"/>
        </w:tblPrEx>
        <w:tc>
          <w:tcPr>
            <w:tcW w:w="2667" w:type="dxa"/>
            <w:tcBorders>
              <w:top w:val="single" w:sz="4" w:space="0" w:color="auto"/>
              <w:left w:val="single" w:sz="4" w:space="0" w:color="auto"/>
              <w:bottom w:val="single" w:sz="4" w:space="0" w:color="auto"/>
              <w:right w:val="single" w:sz="4" w:space="0" w:color="auto"/>
            </w:tcBorders>
            <w:hideMark/>
          </w:tcPr>
          <w:p w:rsidR="003755F0" w:rsidRPr="003755F0" w:rsidP="003755F0" w14:paraId="610B44CA" w14:textId="77777777">
            <w:pPr>
              <w:tabs>
                <w:tab w:val="left" w:pos="851"/>
              </w:tabs>
              <w:ind w:right="-57"/>
              <w:rPr>
                <w:rFonts w:ascii="Times New Roman" w:eastAsia="Times New Roman" w:hAnsi="Times New Roman"/>
                <w:sz w:val="24"/>
                <w:szCs w:val="24"/>
              </w:rPr>
            </w:pPr>
            <w:r w:rsidRPr="003755F0">
              <w:rPr>
                <w:rFonts w:ascii="Times New Roman" w:eastAsia="Times New Roman" w:hAnsi="Times New Roman"/>
                <w:sz w:val="24"/>
                <w:szCs w:val="24"/>
              </w:rPr>
              <w:t>Валовий випуск промислових підприємств</w:t>
            </w:r>
          </w:p>
        </w:tc>
        <w:tc>
          <w:tcPr>
            <w:tcW w:w="98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85AE369"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4300,4</w:t>
            </w:r>
          </w:p>
        </w:tc>
        <w:tc>
          <w:tcPr>
            <w:tcW w:w="989"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1D2E772"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5947,3</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305D203"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8225,0</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1568F84"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8554,0</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0CC66EF"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8896,2</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C95D090"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9252,0</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A6F25B7"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9622,1</w:t>
            </w:r>
          </w:p>
        </w:tc>
      </w:tr>
      <w:tr w14:paraId="0553ED8E" w14:textId="77777777" w:rsidTr="003755F0">
        <w:tblPrEx>
          <w:tblW w:w="0" w:type="auto"/>
          <w:tblInd w:w="0" w:type="dxa"/>
          <w:tblLook w:val="04A0"/>
        </w:tblPrEx>
        <w:tc>
          <w:tcPr>
            <w:tcW w:w="2667" w:type="dxa"/>
            <w:tcBorders>
              <w:top w:val="single" w:sz="4" w:space="0" w:color="auto"/>
              <w:left w:val="single" w:sz="4" w:space="0" w:color="auto"/>
              <w:bottom w:val="single" w:sz="4" w:space="0" w:color="auto"/>
              <w:right w:val="single" w:sz="4" w:space="0" w:color="auto"/>
            </w:tcBorders>
            <w:hideMark/>
          </w:tcPr>
          <w:p w:rsidR="003755F0" w:rsidRPr="003755F0" w:rsidP="003755F0" w14:paraId="0BF32AA4" w14:textId="77777777">
            <w:pPr>
              <w:tabs>
                <w:tab w:val="left" w:pos="851"/>
              </w:tabs>
              <w:ind w:right="-57"/>
              <w:rPr>
                <w:rFonts w:ascii="Times New Roman" w:eastAsia="Times New Roman" w:hAnsi="Times New Roman"/>
                <w:sz w:val="24"/>
                <w:szCs w:val="24"/>
              </w:rPr>
            </w:pPr>
            <w:r w:rsidRPr="003755F0">
              <w:rPr>
                <w:rFonts w:ascii="Times New Roman" w:eastAsia="Times New Roman" w:hAnsi="Times New Roman"/>
                <w:sz w:val="24"/>
                <w:szCs w:val="24"/>
              </w:rPr>
              <w:t>Середній розмір прибутку промислових підприємств</w:t>
            </w:r>
          </w:p>
        </w:tc>
        <w:tc>
          <w:tcPr>
            <w:tcW w:w="98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AB77F51"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0,0</w:t>
            </w:r>
          </w:p>
        </w:tc>
        <w:tc>
          <w:tcPr>
            <w:tcW w:w="989"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C9C0092"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285,5</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7CEB914"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723,8</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09F1E83"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752,8</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3627728"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782,9</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3822522"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814,2</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2D73689"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846,7</w:t>
            </w:r>
          </w:p>
        </w:tc>
      </w:tr>
      <w:tr w14:paraId="21B65F8D" w14:textId="77777777" w:rsidTr="003755F0">
        <w:tblPrEx>
          <w:tblW w:w="0" w:type="auto"/>
          <w:tblInd w:w="0" w:type="dxa"/>
          <w:tblLook w:val="04A0"/>
        </w:tblPrEx>
        <w:tc>
          <w:tcPr>
            <w:tcW w:w="2667" w:type="dxa"/>
            <w:tcBorders>
              <w:top w:val="single" w:sz="4" w:space="0" w:color="auto"/>
              <w:left w:val="single" w:sz="4" w:space="0" w:color="auto"/>
              <w:bottom w:val="single" w:sz="4" w:space="0" w:color="auto"/>
              <w:right w:val="single" w:sz="4" w:space="0" w:color="auto"/>
            </w:tcBorders>
            <w:hideMark/>
          </w:tcPr>
          <w:p w:rsidR="003755F0" w:rsidRPr="003755F0" w:rsidP="003755F0" w14:paraId="7FCD1482" w14:textId="77777777">
            <w:pPr>
              <w:tabs>
                <w:tab w:val="left" w:pos="851"/>
              </w:tabs>
              <w:ind w:right="-57"/>
              <w:rPr>
                <w:rFonts w:ascii="Times New Roman" w:eastAsia="Times New Roman" w:hAnsi="Times New Roman"/>
                <w:sz w:val="24"/>
                <w:szCs w:val="24"/>
              </w:rPr>
            </w:pPr>
            <w:r w:rsidRPr="003755F0">
              <w:rPr>
                <w:rFonts w:ascii="Times New Roman" w:eastAsia="Times New Roman" w:hAnsi="Times New Roman"/>
                <w:sz w:val="24"/>
                <w:szCs w:val="24"/>
              </w:rPr>
              <w:t>Податок на прибуток промислових підприємств</w:t>
            </w:r>
          </w:p>
        </w:tc>
        <w:tc>
          <w:tcPr>
            <w:tcW w:w="98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998BAB5"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0,0</w:t>
            </w:r>
          </w:p>
        </w:tc>
        <w:tc>
          <w:tcPr>
            <w:tcW w:w="989"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33F98C7"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51,4</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9D50134"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130,3</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B9C0BEC"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135,5</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C822305"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140,9</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78638D4"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146,6</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33EF7D5"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152,4</w:t>
            </w:r>
          </w:p>
        </w:tc>
      </w:tr>
      <w:tr w14:paraId="65373372" w14:textId="77777777" w:rsidTr="003755F0">
        <w:tblPrEx>
          <w:tblW w:w="0" w:type="auto"/>
          <w:tblInd w:w="0" w:type="dxa"/>
          <w:tblLook w:val="04A0"/>
        </w:tblPrEx>
        <w:tc>
          <w:tcPr>
            <w:tcW w:w="2667" w:type="dxa"/>
            <w:tcBorders>
              <w:top w:val="single" w:sz="4" w:space="0" w:color="auto"/>
              <w:left w:val="single" w:sz="4" w:space="0" w:color="auto"/>
              <w:bottom w:val="single" w:sz="4" w:space="0" w:color="auto"/>
              <w:right w:val="single" w:sz="4" w:space="0" w:color="auto"/>
            </w:tcBorders>
            <w:hideMark/>
          </w:tcPr>
          <w:p w:rsidR="003755F0" w:rsidRPr="003755F0" w:rsidP="003755F0" w14:paraId="6C7C6E67" w14:textId="77777777">
            <w:pPr>
              <w:tabs>
                <w:tab w:val="left" w:pos="851"/>
              </w:tabs>
              <w:ind w:right="-57"/>
              <w:rPr>
                <w:rFonts w:ascii="Times New Roman" w:eastAsia="Times New Roman" w:hAnsi="Times New Roman"/>
                <w:sz w:val="24"/>
                <w:szCs w:val="24"/>
              </w:rPr>
            </w:pPr>
            <w:r w:rsidRPr="003755F0">
              <w:rPr>
                <w:rFonts w:ascii="Times New Roman" w:eastAsia="Times New Roman" w:hAnsi="Times New Roman"/>
                <w:sz w:val="24"/>
                <w:szCs w:val="24"/>
              </w:rPr>
              <w:t>Реінвестування нарахованого податку на прибуток у діяльність ІП</w:t>
            </w:r>
          </w:p>
        </w:tc>
        <w:tc>
          <w:tcPr>
            <w:tcW w:w="98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CA44F83"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0,0</w:t>
            </w:r>
          </w:p>
        </w:tc>
        <w:tc>
          <w:tcPr>
            <w:tcW w:w="989"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68B5C96"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51,4</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B6BB40A"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130,3</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DE6E3C3"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135,5</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DBC7AB2"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140,9</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2BBC3C1"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146,6</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851625B"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152,4</w:t>
            </w:r>
          </w:p>
        </w:tc>
      </w:tr>
      <w:tr w14:paraId="5BE2DDD7" w14:textId="77777777" w:rsidTr="003755F0">
        <w:tblPrEx>
          <w:tblW w:w="0" w:type="auto"/>
          <w:tblInd w:w="0" w:type="dxa"/>
          <w:tblLook w:val="04A0"/>
        </w:tblPrEx>
        <w:tc>
          <w:tcPr>
            <w:tcW w:w="2667" w:type="dxa"/>
            <w:tcBorders>
              <w:top w:val="single" w:sz="4" w:space="0" w:color="auto"/>
              <w:left w:val="single" w:sz="4" w:space="0" w:color="auto"/>
              <w:bottom w:val="single" w:sz="4" w:space="0" w:color="auto"/>
              <w:right w:val="single" w:sz="4" w:space="0" w:color="auto"/>
            </w:tcBorders>
            <w:hideMark/>
          </w:tcPr>
          <w:p w:rsidR="003755F0" w:rsidRPr="003755F0" w:rsidP="003755F0" w14:paraId="11BD8D09" w14:textId="77777777">
            <w:pPr>
              <w:tabs>
                <w:tab w:val="left" w:pos="851"/>
              </w:tabs>
              <w:ind w:right="-57"/>
              <w:rPr>
                <w:rFonts w:ascii="Times New Roman" w:eastAsia="Times New Roman" w:hAnsi="Times New Roman"/>
                <w:sz w:val="24"/>
                <w:szCs w:val="24"/>
              </w:rPr>
            </w:pPr>
            <w:r w:rsidRPr="003755F0">
              <w:rPr>
                <w:rFonts w:ascii="Times New Roman" w:eastAsia="Times New Roman" w:hAnsi="Times New Roman"/>
                <w:sz w:val="24"/>
                <w:szCs w:val="24"/>
              </w:rPr>
              <w:t>Перерахування податку на прибуток в держбюджет</w:t>
            </w:r>
          </w:p>
        </w:tc>
        <w:tc>
          <w:tcPr>
            <w:tcW w:w="98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FD845F9"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0,0</w:t>
            </w:r>
          </w:p>
        </w:tc>
        <w:tc>
          <w:tcPr>
            <w:tcW w:w="989"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70121AC"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0,0</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1759083"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0,0</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635C0F1"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0,0</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7379EBD"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0,0</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BD1938C"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0,0</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216485C"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0,0</w:t>
            </w:r>
          </w:p>
        </w:tc>
      </w:tr>
      <w:tr w14:paraId="352D103C" w14:textId="77777777" w:rsidTr="003755F0">
        <w:tblPrEx>
          <w:tblW w:w="0" w:type="auto"/>
          <w:tblInd w:w="0" w:type="dxa"/>
          <w:tblLook w:val="04A0"/>
        </w:tblPrEx>
        <w:tc>
          <w:tcPr>
            <w:tcW w:w="9627" w:type="dxa"/>
            <w:gridSpan w:val="8"/>
            <w:tcBorders>
              <w:top w:val="single" w:sz="4" w:space="0" w:color="auto"/>
              <w:left w:val="single" w:sz="4" w:space="0" w:color="auto"/>
              <w:bottom w:val="single" w:sz="4" w:space="0" w:color="auto"/>
              <w:right w:val="single" w:sz="4" w:space="0" w:color="auto"/>
            </w:tcBorders>
          </w:tcPr>
          <w:p w:rsidR="003755F0" w:rsidRPr="003755F0" w:rsidP="003755F0" w14:paraId="29657B04" w14:textId="77777777">
            <w:pPr>
              <w:tabs>
                <w:tab w:val="left" w:pos="851"/>
              </w:tabs>
              <w:ind w:right="-57"/>
              <w:jc w:val="right"/>
              <w:rPr>
                <w:rFonts w:ascii="Times New Roman" w:eastAsia="Times New Roman" w:hAnsi="Times New Roman"/>
                <w:sz w:val="24"/>
                <w:szCs w:val="24"/>
              </w:rPr>
            </w:pPr>
          </w:p>
        </w:tc>
      </w:tr>
      <w:tr w14:paraId="05A4D6D2" w14:textId="77777777" w:rsidTr="003755F0">
        <w:tblPrEx>
          <w:tblW w:w="0" w:type="auto"/>
          <w:tblInd w:w="0" w:type="dxa"/>
          <w:tblLook w:val="04A0"/>
        </w:tblPrEx>
        <w:tc>
          <w:tcPr>
            <w:tcW w:w="2667" w:type="dxa"/>
            <w:tcBorders>
              <w:top w:val="single" w:sz="4" w:space="0" w:color="auto"/>
              <w:left w:val="single" w:sz="4" w:space="0" w:color="auto"/>
              <w:bottom w:val="single" w:sz="4" w:space="0" w:color="auto"/>
              <w:right w:val="single" w:sz="4" w:space="0" w:color="auto"/>
            </w:tcBorders>
            <w:hideMark/>
          </w:tcPr>
          <w:p w:rsidR="003755F0" w:rsidRPr="003755F0" w:rsidP="003755F0" w14:paraId="1CD4A817" w14:textId="77777777">
            <w:pPr>
              <w:tabs>
                <w:tab w:val="left" w:pos="851"/>
              </w:tabs>
              <w:ind w:right="-57"/>
              <w:rPr>
                <w:rFonts w:ascii="Times New Roman" w:eastAsia="Times New Roman" w:hAnsi="Times New Roman"/>
                <w:sz w:val="24"/>
                <w:szCs w:val="24"/>
              </w:rPr>
            </w:pPr>
            <w:r w:rsidRPr="003755F0">
              <w:rPr>
                <w:rFonts w:ascii="Times New Roman" w:eastAsia="Times New Roman" w:hAnsi="Times New Roman"/>
                <w:sz w:val="24"/>
                <w:szCs w:val="24"/>
              </w:rPr>
              <w:t>Валовий випуск решти підприємств</w:t>
            </w:r>
          </w:p>
        </w:tc>
        <w:tc>
          <w:tcPr>
            <w:tcW w:w="98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541291D" w14:textId="77777777">
            <w:pPr>
              <w:tabs>
                <w:tab w:val="left" w:pos="851"/>
              </w:tabs>
              <w:ind w:right="-57"/>
              <w:jc w:val="right"/>
              <w:rPr>
                <w:rFonts w:ascii="Times New Roman" w:eastAsia="Times New Roman" w:hAnsi="Times New Roman"/>
                <w:sz w:val="24"/>
                <w:szCs w:val="24"/>
              </w:rPr>
            </w:pPr>
            <w:r w:rsidRPr="003755F0">
              <w:rPr>
                <w:rFonts w:ascii="Times New Roman" w:eastAsia="Times New Roman" w:hAnsi="Times New Roman"/>
                <w:sz w:val="24"/>
                <w:szCs w:val="24"/>
              </w:rPr>
              <w:t>476,9</w:t>
            </w:r>
          </w:p>
        </w:tc>
        <w:tc>
          <w:tcPr>
            <w:tcW w:w="989"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FD2FE33" w14:textId="77777777">
            <w:pPr>
              <w:tabs>
                <w:tab w:val="left" w:pos="851"/>
              </w:tabs>
              <w:ind w:right="-57"/>
              <w:jc w:val="right"/>
              <w:rPr>
                <w:rFonts w:ascii="Times New Roman" w:eastAsia="Times New Roman" w:hAnsi="Times New Roman"/>
                <w:sz w:val="24"/>
                <w:szCs w:val="24"/>
              </w:rPr>
            </w:pPr>
            <w:r w:rsidRPr="003755F0">
              <w:rPr>
                <w:rFonts w:ascii="Times New Roman" w:eastAsia="Times New Roman" w:hAnsi="Times New Roman"/>
                <w:sz w:val="24"/>
                <w:szCs w:val="24"/>
              </w:rPr>
              <w:t>605,2</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C6EBAFF" w14:textId="77777777">
            <w:pPr>
              <w:tabs>
                <w:tab w:val="left" w:pos="851"/>
              </w:tabs>
              <w:ind w:right="-57"/>
              <w:jc w:val="right"/>
              <w:rPr>
                <w:rFonts w:ascii="Times New Roman" w:eastAsia="Times New Roman" w:hAnsi="Times New Roman"/>
                <w:sz w:val="24"/>
                <w:szCs w:val="24"/>
              </w:rPr>
            </w:pPr>
            <w:r w:rsidRPr="003755F0">
              <w:rPr>
                <w:rFonts w:ascii="Times New Roman" w:eastAsia="Times New Roman" w:hAnsi="Times New Roman"/>
                <w:sz w:val="24"/>
                <w:szCs w:val="24"/>
              </w:rPr>
              <w:t>775,0</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F08CBFC" w14:textId="77777777">
            <w:pPr>
              <w:tabs>
                <w:tab w:val="left" w:pos="851"/>
              </w:tabs>
              <w:ind w:right="-57"/>
              <w:jc w:val="right"/>
              <w:rPr>
                <w:rFonts w:ascii="Times New Roman" w:eastAsia="Times New Roman" w:hAnsi="Times New Roman"/>
                <w:sz w:val="24"/>
                <w:szCs w:val="24"/>
              </w:rPr>
            </w:pPr>
            <w:r w:rsidRPr="003755F0">
              <w:rPr>
                <w:rFonts w:ascii="Times New Roman" w:eastAsia="Times New Roman" w:hAnsi="Times New Roman"/>
                <w:sz w:val="24"/>
                <w:szCs w:val="24"/>
              </w:rPr>
              <w:t>806,0</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F866C6C" w14:textId="77777777">
            <w:pPr>
              <w:tabs>
                <w:tab w:val="left" w:pos="851"/>
              </w:tabs>
              <w:ind w:right="-57"/>
              <w:jc w:val="right"/>
              <w:rPr>
                <w:rFonts w:ascii="Times New Roman" w:eastAsia="Times New Roman" w:hAnsi="Times New Roman"/>
                <w:sz w:val="24"/>
                <w:szCs w:val="24"/>
              </w:rPr>
            </w:pPr>
            <w:r w:rsidRPr="003755F0">
              <w:rPr>
                <w:rFonts w:ascii="Times New Roman" w:eastAsia="Times New Roman" w:hAnsi="Times New Roman"/>
                <w:sz w:val="24"/>
                <w:szCs w:val="24"/>
              </w:rPr>
              <w:t>838,2</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2FA380A" w14:textId="77777777">
            <w:pPr>
              <w:tabs>
                <w:tab w:val="left" w:pos="851"/>
              </w:tabs>
              <w:ind w:right="-57"/>
              <w:jc w:val="right"/>
              <w:rPr>
                <w:rFonts w:ascii="Times New Roman" w:eastAsia="Times New Roman" w:hAnsi="Times New Roman"/>
                <w:sz w:val="24"/>
                <w:szCs w:val="24"/>
              </w:rPr>
            </w:pPr>
            <w:r w:rsidRPr="003755F0">
              <w:rPr>
                <w:rFonts w:ascii="Times New Roman" w:eastAsia="Times New Roman" w:hAnsi="Times New Roman"/>
                <w:sz w:val="24"/>
                <w:szCs w:val="24"/>
              </w:rPr>
              <w:t>871,8</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4449213" w14:textId="77777777">
            <w:pPr>
              <w:tabs>
                <w:tab w:val="left" w:pos="851"/>
              </w:tabs>
              <w:ind w:right="-57"/>
              <w:jc w:val="right"/>
              <w:rPr>
                <w:rFonts w:ascii="Times New Roman" w:eastAsia="Times New Roman" w:hAnsi="Times New Roman"/>
                <w:sz w:val="24"/>
                <w:szCs w:val="24"/>
              </w:rPr>
            </w:pPr>
            <w:r w:rsidRPr="003755F0">
              <w:rPr>
                <w:rFonts w:ascii="Times New Roman" w:eastAsia="Times New Roman" w:hAnsi="Times New Roman"/>
                <w:sz w:val="24"/>
                <w:szCs w:val="24"/>
              </w:rPr>
              <w:t>906,6</w:t>
            </w:r>
          </w:p>
        </w:tc>
      </w:tr>
      <w:tr w14:paraId="0F7028B1" w14:textId="77777777" w:rsidTr="003755F0">
        <w:tblPrEx>
          <w:tblW w:w="0" w:type="auto"/>
          <w:tblInd w:w="0" w:type="dxa"/>
          <w:tblLook w:val="04A0"/>
        </w:tblPrEx>
        <w:tc>
          <w:tcPr>
            <w:tcW w:w="2667" w:type="dxa"/>
            <w:tcBorders>
              <w:top w:val="single" w:sz="4" w:space="0" w:color="auto"/>
              <w:left w:val="single" w:sz="4" w:space="0" w:color="auto"/>
              <w:bottom w:val="single" w:sz="4" w:space="0" w:color="auto"/>
              <w:right w:val="single" w:sz="4" w:space="0" w:color="auto"/>
            </w:tcBorders>
            <w:hideMark/>
          </w:tcPr>
          <w:p w:rsidR="003755F0" w:rsidRPr="003755F0" w:rsidP="003755F0" w14:paraId="1FD1E9C4" w14:textId="77777777">
            <w:pPr>
              <w:tabs>
                <w:tab w:val="left" w:pos="851"/>
              </w:tabs>
              <w:ind w:right="-57"/>
              <w:rPr>
                <w:rFonts w:ascii="Times New Roman" w:eastAsia="Times New Roman" w:hAnsi="Times New Roman"/>
                <w:sz w:val="24"/>
                <w:szCs w:val="24"/>
              </w:rPr>
            </w:pPr>
            <w:r w:rsidRPr="003755F0">
              <w:rPr>
                <w:rFonts w:ascii="Times New Roman" w:eastAsia="Times New Roman" w:hAnsi="Times New Roman"/>
                <w:sz w:val="24"/>
                <w:szCs w:val="24"/>
              </w:rPr>
              <w:t>Середній розмір прибутку решти підприємств</w:t>
            </w:r>
          </w:p>
        </w:tc>
        <w:tc>
          <w:tcPr>
            <w:tcW w:w="98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301D5E0" w14:textId="77777777">
            <w:pPr>
              <w:tabs>
                <w:tab w:val="left" w:pos="851"/>
              </w:tabs>
              <w:ind w:right="-57"/>
              <w:jc w:val="right"/>
              <w:rPr>
                <w:rFonts w:ascii="Times New Roman" w:eastAsia="Times New Roman" w:hAnsi="Times New Roman"/>
                <w:sz w:val="24"/>
                <w:szCs w:val="24"/>
              </w:rPr>
            </w:pPr>
            <w:r w:rsidRPr="003755F0">
              <w:rPr>
                <w:rFonts w:ascii="Times New Roman" w:eastAsia="Times New Roman" w:hAnsi="Times New Roman"/>
                <w:sz w:val="24"/>
                <w:szCs w:val="24"/>
              </w:rPr>
              <w:t>0,0</w:t>
            </w:r>
          </w:p>
        </w:tc>
        <w:tc>
          <w:tcPr>
            <w:tcW w:w="989"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876CBC5" w14:textId="77777777">
            <w:pPr>
              <w:tabs>
                <w:tab w:val="left" w:pos="851"/>
              </w:tabs>
              <w:ind w:right="-57"/>
              <w:jc w:val="right"/>
              <w:rPr>
                <w:rFonts w:ascii="Times New Roman" w:eastAsia="Times New Roman" w:hAnsi="Times New Roman"/>
                <w:sz w:val="24"/>
                <w:szCs w:val="24"/>
              </w:rPr>
            </w:pPr>
            <w:r w:rsidRPr="003755F0">
              <w:rPr>
                <w:rFonts w:ascii="Times New Roman" w:eastAsia="Times New Roman" w:hAnsi="Times New Roman"/>
                <w:sz w:val="24"/>
                <w:szCs w:val="24"/>
              </w:rPr>
              <w:t>29,1</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073EC6D" w14:textId="77777777">
            <w:pPr>
              <w:tabs>
                <w:tab w:val="left" w:pos="851"/>
              </w:tabs>
              <w:ind w:right="-57"/>
              <w:jc w:val="right"/>
              <w:rPr>
                <w:rFonts w:ascii="Times New Roman" w:eastAsia="Times New Roman" w:hAnsi="Times New Roman"/>
                <w:sz w:val="24"/>
                <w:szCs w:val="24"/>
              </w:rPr>
            </w:pPr>
            <w:r w:rsidRPr="003755F0">
              <w:rPr>
                <w:rFonts w:ascii="Times New Roman" w:eastAsia="Times New Roman" w:hAnsi="Times New Roman"/>
                <w:sz w:val="24"/>
                <w:szCs w:val="24"/>
              </w:rPr>
              <w:t>68,2</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A4203B8" w14:textId="77777777">
            <w:pPr>
              <w:tabs>
                <w:tab w:val="left" w:pos="851"/>
              </w:tabs>
              <w:ind w:right="-57"/>
              <w:jc w:val="right"/>
              <w:rPr>
                <w:rFonts w:ascii="Times New Roman" w:eastAsia="Times New Roman" w:hAnsi="Times New Roman"/>
                <w:sz w:val="24"/>
                <w:szCs w:val="24"/>
              </w:rPr>
            </w:pPr>
            <w:r w:rsidRPr="003755F0">
              <w:rPr>
                <w:rFonts w:ascii="Times New Roman" w:eastAsia="Times New Roman" w:hAnsi="Times New Roman"/>
                <w:sz w:val="24"/>
                <w:szCs w:val="24"/>
              </w:rPr>
              <w:t>70,9</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1954F76" w14:textId="77777777">
            <w:pPr>
              <w:tabs>
                <w:tab w:val="left" w:pos="851"/>
              </w:tabs>
              <w:ind w:right="-57"/>
              <w:jc w:val="right"/>
              <w:rPr>
                <w:rFonts w:ascii="Times New Roman" w:eastAsia="Times New Roman" w:hAnsi="Times New Roman"/>
                <w:sz w:val="24"/>
                <w:szCs w:val="24"/>
              </w:rPr>
            </w:pPr>
            <w:r w:rsidRPr="003755F0">
              <w:rPr>
                <w:rFonts w:ascii="Times New Roman" w:eastAsia="Times New Roman" w:hAnsi="Times New Roman"/>
                <w:sz w:val="24"/>
                <w:szCs w:val="24"/>
              </w:rPr>
              <w:t>73,8</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8161C62" w14:textId="77777777">
            <w:pPr>
              <w:tabs>
                <w:tab w:val="left" w:pos="851"/>
              </w:tabs>
              <w:ind w:right="-57"/>
              <w:jc w:val="right"/>
              <w:rPr>
                <w:rFonts w:ascii="Times New Roman" w:eastAsia="Times New Roman" w:hAnsi="Times New Roman"/>
                <w:sz w:val="24"/>
                <w:szCs w:val="24"/>
              </w:rPr>
            </w:pPr>
            <w:r w:rsidRPr="003755F0">
              <w:rPr>
                <w:rFonts w:ascii="Times New Roman" w:eastAsia="Times New Roman" w:hAnsi="Times New Roman"/>
                <w:sz w:val="24"/>
                <w:szCs w:val="24"/>
              </w:rPr>
              <w:t>76,7</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34BD67D" w14:textId="77777777">
            <w:pPr>
              <w:tabs>
                <w:tab w:val="left" w:pos="851"/>
              </w:tabs>
              <w:ind w:right="-57"/>
              <w:jc w:val="right"/>
              <w:rPr>
                <w:rFonts w:ascii="Times New Roman" w:eastAsia="Times New Roman" w:hAnsi="Times New Roman"/>
                <w:sz w:val="24"/>
                <w:szCs w:val="24"/>
              </w:rPr>
            </w:pPr>
            <w:r w:rsidRPr="003755F0">
              <w:rPr>
                <w:rFonts w:ascii="Times New Roman" w:eastAsia="Times New Roman" w:hAnsi="Times New Roman"/>
                <w:sz w:val="24"/>
                <w:szCs w:val="24"/>
              </w:rPr>
              <w:t>79,8</w:t>
            </w:r>
          </w:p>
        </w:tc>
      </w:tr>
      <w:tr w14:paraId="248FFC91" w14:textId="77777777" w:rsidTr="003755F0">
        <w:tblPrEx>
          <w:tblW w:w="0" w:type="auto"/>
          <w:tblInd w:w="0" w:type="dxa"/>
          <w:tblLook w:val="04A0"/>
        </w:tblPrEx>
        <w:tc>
          <w:tcPr>
            <w:tcW w:w="2667" w:type="dxa"/>
            <w:tcBorders>
              <w:top w:val="single" w:sz="4" w:space="0" w:color="auto"/>
              <w:left w:val="single" w:sz="4" w:space="0" w:color="auto"/>
              <w:bottom w:val="single" w:sz="4" w:space="0" w:color="auto"/>
              <w:right w:val="single" w:sz="4" w:space="0" w:color="auto"/>
            </w:tcBorders>
            <w:hideMark/>
          </w:tcPr>
          <w:p w:rsidR="003755F0" w:rsidRPr="003755F0" w:rsidP="003755F0" w14:paraId="5CD5D961" w14:textId="77777777">
            <w:pPr>
              <w:tabs>
                <w:tab w:val="left" w:pos="851"/>
              </w:tabs>
              <w:ind w:right="-57"/>
              <w:rPr>
                <w:rFonts w:ascii="Times New Roman" w:eastAsia="Times New Roman" w:hAnsi="Times New Roman"/>
                <w:sz w:val="24"/>
                <w:szCs w:val="24"/>
              </w:rPr>
            </w:pPr>
            <w:r w:rsidRPr="003755F0">
              <w:rPr>
                <w:rFonts w:ascii="Times New Roman" w:eastAsia="Times New Roman" w:hAnsi="Times New Roman"/>
                <w:sz w:val="24"/>
                <w:szCs w:val="24"/>
              </w:rPr>
              <w:t>Податок на прибуток решти підприємств</w:t>
            </w:r>
          </w:p>
        </w:tc>
        <w:tc>
          <w:tcPr>
            <w:tcW w:w="98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3014F3C" w14:textId="77777777">
            <w:pPr>
              <w:tabs>
                <w:tab w:val="left" w:pos="851"/>
              </w:tabs>
              <w:ind w:right="-57"/>
              <w:jc w:val="right"/>
              <w:rPr>
                <w:rFonts w:ascii="Times New Roman" w:eastAsia="Times New Roman" w:hAnsi="Times New Roman"/>
                <w:sz w:val="24"/>
                <w:szCs w:val="24"/>
              </w:rPr>
            </w:pPr>
            <w:r w:rsidRPr="003755F0">
              <w:rPr>
                <w:rFonts w:ascii="Times New Roman" w:eastAsia="Times New Roman" w:hAnsi="Times New Roman"/>
                <w:sz w:val="24"/>
                <w:szCs w:val="24"/>
              </w:rPr>
              <w:t>0,0</w:t>
            </w:r>
          </w:p>
        </w:tc>
        <w:tc>
          <w:tcPr>
            <w:tcW w:w="989"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44960FA" w14:textId="77777777">
            <w:pPr>
              <w:tabs>
                <w:tab w:val="left" w:pos="851"/>
              </w:tabs>
              <w:ind w:right="-57"/>
              <w:jc w:val="right"/>
              <w:rPr>
                <w:rFonts w:ascii="Times New Roman" w:eastAsia="Times New Roman" w:hAnsi="Times New Roman"/>
                <w:sz w:val="24"/>
                <w:szCs w:val="24"/>
              </w:rPr>
            </w:pPr>
            <w:r w:rsidRPr="003755F0">
              <w:rPr>
                <w:rFonts w:ascii="Times New Roman" w:eastAsia="Times New Roman" w:hAnsi="Times New Roman"/>
                <w:sz w:val="24"/>
                <w:szCs w:val="24"/>
              </w:rPr>
              <w:t>5,2</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E1A28CA" w14:textId="77777777">
            <w:pPr>
              <w:tabs>
                <w:tab w:val="left" w:pos="851"/>
              </w:tabs>
              <w:ind w:right="-57"/>
              <w:jc w:val="right"/>
              <w:rPr>
                <w:rFonts w:ascii="Times New Roman" w:eastAsia="Times New Roman" w:hAnsi="Times New Roman"/>
                <w:sz w:val="24"/>
                <w:szCs w:val="24"/>
              </w:rPr>
            </w:pPr>
            <w:r w:rsidRPr="003755F0">
              <w:rPr>
                <w:rFonts w:ascii="Times New Roman" w:eastAsia="Times New Roman" w:hAnsi="Times New Roman"/>
                <w:sz w:val="24"/>
                <w:szCs w:val="24"/>
              </w:rPr>
              <w:t>12,3</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C9BC2A5" w14:textId="77777777">
            <w:pPr>
              <w:tabs>
                <w:tab w:val="left" w:pos="851"/>
              </w:tabs>
              <w:ind w:right="-57"/>
              <w:jc w:val="right"/>
              <w:rPr>
                <w:rFonts w:ascii="Times New Roman" w:eastAsia="Times New Roman" w:hAnsi="Times New Roman"/>
                <w:sz w:val="24"/>
                <w:szCs w:val="24"/>
              </w:rPr>
            </w:pPr>
            <w:r w:rsidRPr="003755F0">
              <w:rPr>
                <w:rFonts w:ascii="Times New Roman" w:eastAsia="Times New Roman" w:hAnsi="Times New Roman"/>
                <w:sz w:val="24"/>
                <w:szCs w:val="24"/>
              </w:rPr>
              <w:t>12,8</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E871820" w14:textId="77777777">
            <w:pPr>
              <w:tabs>
                <w:tab w:val="left" w:pos="851"/>
              </w:tabs>
              <w:ind w:right="-57"/>
              <w:jc w:val="right"/>
              <w:rPr>
                <w:rFonts w:ascii="Times New Roman" w:eastAsia="Times New Roman" w:hAnsi="Times New Roman"/>
                <w:sz w:val="24"/>
                <w:szCs w:val="24"/>
              </w:rPr>
            </w:pPr>
            <w:r w:rsidRPr="003755F0">
              <w:rPr>
                <w:rFonts w:ascii="Times New Roman" w:eastAsia="Times New Roman" w:hAnsi="Times New Roman"/>
                <w:sz w:val="24"/>
                <w:szCs w:val="24"/>
              </w:rPr>
              <w:t>13,3</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FB5317B" w14:textId="77777777">
            <w:pPr>
              <w:tabs>
                <w:tab w:val="left" w:pos="851"/>
              </w:tabs>
              <w:ind w:right="-57"/>
              <w:jc w:val="right"/>
              <w:rPr>
                <w:rFonts w:ascii="Times New Roman" w:eastAsia="Times New Roman" w:hAnsi="Times New Roman"/>
                <w:sz w:val="24"/>
                <w:szCs w:val="24"/>
              </w:rPr>
            </w:pPr>
            <w:r w:rsidRPr="003755F0">
              <w:rPr>
                <w:rFonts w:ascii="Times New Roman" w:eastAsia="Times New Roman" w:hAnsi="Times New Roman"/>
                <w:sz w:val="24"/>
                <w:szCs w:val="24"/>
              </w:rPr>
              <w:t>13,8</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5381BD2" w14:textId="77777777">
            <w:pPr>
              <w:tabs>
                <w:tab w:val="left" w:pos="851"/>
              </w:tabs>
              <w:ind w:right="-57"/>
              <w:jc w:val="right"/>
              <w:rPr>
                <w:rFonts w:ascii="Times New Roman" w:eastAsia="Times New Roman" w:hAnsi="Times New Roman"/>
                <w:sz w:val="24"/>
                <w:szCs w:val="24"/>
              </w:rPr>
            </w:pPr>
            <w:r w:rsidRPr="003755F0">
              <w:rPr>
                <w:rFonts w:ascii="Times New Roman" w:eastAsia="Times New Roman" w:hAnsi="Times New Roman"/>
                <w:sz w:val="24"/>
                <w:szCs w:val="24"/>
              </w:rPr>
              <w:t>14,4</w:t>
            </w:r>
          </w:p>
        </w:tc>
      </w:tr>
      <w:tr w14:paraId="4D9DBBAE" w14:textId="77777777" w:rsidTr="003755F0">
        <w:tblPrEx>
          <w:tblW w:w="0" w:type="auto"/>
          <w:tblInd w:w="0" w:type="dxa"/>
          <w:tblLook w:val="04A0"/>
        </w:tblPrEx>
        <w:tc>
          <w:tcPr>
            <w:tcW w:w="2667" w:type="dxa"/>
            <w:tcBorders>
              <w:top w:val="single" w:sz="4" w:space="0" w:color="auto"/>
              <w:left w:val="single" w:sz="4" w:space="0" w:color="auto"/>
              <w:bottom w:val="single" w:sz="4" w:space="0" w:color="auto"/>
              <w:right w:val="single" w:sz="4" w:space="0" w:color="auto"/>
            </w:tcBorders>
            <w:hideMark/>
          </w:tcPr>
          <w:p w:rsidR="003755F0" w:rsidRPr="003755F0" w:rsidP="003755F0" w14:paraId="42D8FFC5" w14:textId="77777777">
            <w:pPr>
              <w:tabs>
                <w:tab w:val="left" w:pos="851"/>
              </w:tabs>
              <w:ind w:right="-57"/>
              <w:rPr>
                <w:rFonts w:ascii="Times New Roman" w:eastAsia="Times New Roman" w:hAnsi="Times New Roman"/>
                <w:sz w:val="24"/>
                <w:szCs w:val="24"/>
              </w:rPr>
            </w:pPr>
            <w:r w:rsidRPr="003755F0">
              <w:rPr>
                <w:rFonts w:ascii="Times New Roman" w:eastAsia="Times New Roman" w:hAnsi="Times New Roman"/>
                <w:sz w:val="24"/>
                <w:szCs w:val="24"/>
              </w:rPr>
              <w:t>Перерахування податку на прибуток в держбюджет</w:t>
            </w:r>
          </w:p>
        </w:tc>
        <w:tc>
          <w:tcPr>
            <w:tcW w:w="98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9D91225" w14:textId="77777777">
            <w:pPr>
              <w:tabs>
                <w:tab w:val="left" w:pos="851"/>
              </w:tabs>
              <w:ind w:right="-57"/>
              <w:jc w:val="right"/>
              <w:rPr>
                <w:rFonts w:ascii="Times New Roman" w:eastAsia="Times New Roman" w:hAnsi="Times New Roman"/>
                <w:sz w:val="24"/>
                <w:szCs w:val="24"/>
              </w:rPr>
            </w:pPr>
            <w:r w:rsidRPr="003755F0">
              <w:rPr>
                <w:rFonts w:ascii="Times New Roman" w:eastAsia="Times New Roman" w:hAnsi="Times New Roman"/>
                <w:sz w:val="24"/>
                <w:szCs w:val="24"/>
              </w:rPr>
              <w:t>0,0</w:t>
            </w:r>
          </w:p>
        </w:tc>
        <w:tc>
          <w:tcPr>
            <w:tcW w:w="989"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799C64C" w14:textId="77777777">
            <w:pPr>
              <w:tabs>
                <w:tab w:val="left" w:pos="851"/>
              </w:tabs>
              <w:ind w:right="-57"/>
              <w:jc w:val="right"/>
              <w:rPr>
                <w:rFonts w:ascii="Times New Roman" w:eastAsia="Times New Roman" w:hAnsi="Times New Roman"/>
                <w:sz w:val="24"/>
                <w:szCs w:val="24"/>
              </w:rPr>
            </w:pPr>
            <w:r w:rsidRPr="003755F0">
              <w:rPr>
                <w:rFonts w:ascii="Times New Roman" w:eastAsia="Times New Roman" w:hAnsi="Times New Roman"/>
                <w:sz w:val="24"/>
                <w:szCs w:val="24"/>
              </w:rPr>
              <w:t>5,2</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1591592" w14:textId="77777777">
            <w:pPr>
              <w:tabs>
                <w:tab w:val="left" w:pos="851"/>
              </w:tabs>
              <w:ind w:right="-57"/>
              <w:jc w:val="right"/>
              <w:rPr>
                <w:rFonts w:ascii="Times New Roman" w:eastAsia="Times New Roman" w:hAnsi="Times New Roman"/>
                <w:sz w:val="24"/>
                <w:szCs w:val="24"/>
              </w:rPr>
            </w:pPr>
            <w:r w:rsidRPr="003755F0">
              <w:rPr>
                <w:rFonts w:ascii="Times New Roman" w:eastAsia="Times New Roman" w:hAnsi="Times New Roman"/>
                <w:sz w:val="24"/>
                <w:szCs w:val="24"/>
              </w:rPr>
              <w:t>12,3</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19D5236" w14:textId="77777777">
            <w:pPr>
              <w:tabs>
                <w:tab w:val="left" w:pos="851"/>
              </w:tabs>
              <w:ind w:right="-57"/>
              <w:jc w:val="right"/>
              <w:rPr>
                <w:rFonts w:ascii="Times New Roman" w:eastAsia="Times New Roman" w:hAnsi="Times New Roman"/>
                <w:sz w:val="24"/>
                <w:szCs w:val="24"/>
              </w:rPr>
            </w:pPr>
            <w:r w:rsidRPr="003755F0">
              <w:rPr>
                <w:rFonts w:ascii="Times New Roman" w:eastAsia="Times New Roman" w:hAnsi="Times New Roman"/>
                <w:sz w:val="24"/>
                <w:szCs w:val="24"/>
              </w:rPr>
              <w:t>12,8</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B67C918" w14:textId="77777777">
            <w:pPr>
              <w:tabs>
                <w:tab w:val="left" w:pos="851"/>
              </w:tabs>
              <w:ind w:right="-57"/>
              <w:jc w:val="right"/>
              <w:rPr>
                <w:rFonts w:ascii="Times New Roman" w:eastAsia="Times New Roman" w:hAnsi="Times New Roman"/>
                <w:sz w:val="24"/>
                <w:szCs w:val="24"/>
              </w:rPr>
            </w:pPr>
            <w:r w:rsidRPr="003755F0">
              <w:rPr>
                <w:rFonts w:ascii="Times New Roman" w:eastAsia="Times New Roman" w:hAnsi="Times New Roman"/>
                <w:sz w:val="24"/>
                <w:szCs w:val="24"/>
              </w:rPr>
              <w:t>13,3</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79A71B7" w14:textId="77777777">
            <w:pPr>
              <w:tabs>
                <w:tab w:val="left" w:pos="851"/>
              </w:tabs>
              <w:ind w:right="-57"/>
              <w:jc w:val="right"/>
              <w:rPr>
                <w:rFonts w:ascii="Times New Roman" w:eastAsia="Times New Roman" w:hAnsi="Times New Roman"/>
                <w:sz w:val="24"/>
                <w:szCs w:val="24"/>
              </w:rPr>
            </w:pPr>
            <w:r w:rsidRPr="003755F0">
              <w:rPr>
                <w:rFonts w:ascii="Times New Roman" w:eastAsia="Times New Roman" w:hAnsi="Times New Roman"/>
                <w:sz w:val="24"/>
                <w:szCs w:val="24"/>
              </w:rPr>
              <w:t>13,8</w:t>
            </w:r>
          </w:p>
        </w:tc>
        <w:tc>
          <w:tcPr>
            <w:tcW w:w="997"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B0944B6" w14:textId="77777777">
            <w:pPr>
              <w:tabs>
                <w:tab w:val="left" w:pos="851"/>
              </w:tabs>
              <w:ind w:right="-57"/>
              <w:jc w:val="right"/>
              <w:rPr>
                <w:rFonts w:ascii="Times New Roman" w:eastAsia="Times New Roman" w:hAnsi="Times New Roman"/>
                <w:sz w:val="24"/>
                <w:szCs w:val="24"/>
              </w:rPr>
            </w:pPr>
            <w:r w:rsidRPr="003755F0">
              <w:rPr>
                <w:rFonts w:ascii="Times New Roman" w:eastAsia="Times New Roman" w:hAnsi="Times New Roman"/>
                <w:sz w:val="24"/>
                <w:szCs w:val="24"/>
              </w:rPr>
              <w:t>14,4</w:t>
            </w:r>
          </w:p>
        </w:tc>
      </w:tr>
    </w:tbl>
    <w:p w:rsidR="003755F0" w:rsidRPr="003755F0" w:rsidP="003755F0" w14:paraId="3735D994" w14:textId="77777777">
      <w:pPr>
        <w:spacing w:after="0" w:line="240" w:lineRule="auto"/>
        <w:jc w:val="both"/>
        <w:rPr>
          <w:rFonts w:ascii="Times New Roman" w:eastAsia="Calibri" w:hAnsi="Times New Roman" w:cs="Times New Roman"/>
          <w:kern w:val="2"/>
          <w:sz w:val="28"/>
          <w:szCs w:val="28"/>
          <w:lang w:eastAsia="en-US"/>
          <w14:ligatures w14:val="standardContextual"/>
        </w:rPr>
      </w:pPr>
    </w:p>
    <w:p w:rsidR="003755F0" w:rsidRPr="003755F0" w:rsidP="003755F0" w14:paraId="27E8D4AA" w14:textId="77777777">
      <w:pPr>
        <w:spacing w:after="0" w:line="240" w:lineRule="auto"/>
        <w:ind w:firstLine="426"/>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В основу розрахунків покладено очікувану середню рентабельність операційної діяльності учасників та інших суб’єктів індустріального парку на рівні 8,8%. Оскільки започаткування учасниками парку виробництва (зведення і облаштування приміщень, придбання обладнання та устаткування, </w:t>
      </w:r>
      <w:r w:rsidRPr="003755F0">
        <w:rPr>
          <w:rFonts w:ascii="Times New Roman" w:eastAsia="Calibri" w:hAnsi="Times New Roman" w:cs="Times New Roman"/>
          <w:kern w:val="2"/>
          <w:sz w:val="28"/>
          <w:szCs w:val="28"/>
          <w:lang w:eastAsia="en-US"/>
          <w14:ligatures w14:val="standardContextual"/>
        </w:rPr>
        <w:t>пуско</w:t>
      </w:r>
      <w:r w:rsidRPr="003755F0">
        <w:rPr>
          <w:rFonts w:ascii="Times New Roman" w:eastAsia="Calibri" w:hAnsi="Times New Roman" w:cs="Times New Roman"/>
          <w:kern w:val="2"/>
          <w:sz w:val="28"/>
          <w:szCs w:val="28"/>
          <w:lang w:eastAsia="en-US"/>
          <w14:ligatures w14:val="standardContextual"/>
        </w:rPr>
        <w:t xml:space="preserve">-налагоджувальні роботи тощо) вимагає значних фінансових витрат та певного періоду часу для їх повного покриття отриманим прибутком, у 2029 році одержання прибутку не передбачене, а для 2030 року закладена рентабельність на рівні 4,8%. </w:t>
      </w:r>
    </w:p>
    <w:p w:rsidR="003755F0" w:rsidRPr="003755F0" w:rsidP="003755F0" w14:paraId="2A3345B1" w14:textId="77777777">
      <w:pPr>
        <w:tabs>
          <w:tab w:val="left" w:pos="851"/>
        </w:tabs>
        <w:spacing w:after="0" w:line="240" w:lineRule="auto"/>
        <w:jc w:val="center"/>
        <w:rPr>
          <w:rFonts w:ascii="Times New Roman" w:eastAsia="Calibri" w:hAnsi="Times New Roman" w:cs="Times New Roman"/>
          <w:b/>
          <w:bCs/>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Податок на доходи фізичних осіб</w:t>
      </w:r>
    </w:p>
    <w:p w:rsidR="003755F0" w:rsidRPr="003755F0" w:rsidP="003755F0" w14:paraId="0C05592B"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Ставка податку з доходів фізичних осіб (найманих працівників господарюючих суб’єктів індустріального парку) складає 18%. Таким чином, відповідно до очікуваної динаміки появи нових робочих (див. табл. 11) та прогнозної динаміки оплати праці найманих працівників (див. табл. 12), річний обсяг бюджетних надходжень з ПДФО становитиме від 44,8 млн до 119,5 млн грн (табл. 17).</w:t>
      </w:r>
    </w:p>
    <w:p w:rsidR="003755F0" w:rsidRPr="003755F0" w:rsidP="003755F0" w14:paraId="443A6D22" w14:textId="77777777">
      <w:pPr>
        <w:tabs>
          <w:tab w:val="left" w:pos="851"/>
        </w:tabs>
        <w:spacing w:after="0" w:line="240" w:lineRule="auto"/>
        <w:jc w:val="center"/>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Табл. 17.</w:t>
      </w:r>
      <w:r w:rsidRPr="003755F0">
        <w:rPr>
          <w:rFonts w:ascii="Times New Roman" w:eastAsia="Calibri" w:hAnsi="Times New Roman" w:cs="Times New Roman"/>
          <w:kern w:val="2"/>
          <w:sz w:val="28"/>
          <w:szCs w:val="28"/>
          <w:lang w:eastAsia="en-US"/>
          <w14:ligatures w14:val="standardContextual"/>
        </w:rPr>
        <w:t xml:space="preserve"> Розрахунок податку на доходи фізичних осіб ІП «БУДШЛЯХМАШ», млн грн</w:t>
      </w:r>
    </w:p>
    <w:tbl>
      <w:tblPr>
        <w:tblStyle w:val="13"/>
        <w:tblW w:w="0" w:type="auto"/>
        <w:tblInd w:w="0" w:type="dxa"/>
        <w:tblLook w:val="04A0"/>
      </w:tblPr>
      <w:tblGrid>
        <w:gridCol w:w="2782"/>
        <w:gridCol w:w="958"/>
        <w:gridCol w:w="958"/>
        <w:gridCol w:w="958"/>
        <w:gridCol w:w="958"/>
        <w:gridCol w:w="958"/>
        <w:gridCol w:w="958"/>
        <w:gridCol w:w="958"/>
      </w:tblGrid>
      <w:tr w14:paraId="6BB64B5F" w14:textId="77777777" w:rsidTr="003755F0">
        <w:tblPrEx>
          <w:tblW w:w="0" w:type="auto"/>
          <w:tblInd w:w="0" w:type="dxa"/>
          <w:tblLook w:val="04A0"/>
        </w:tblPrEx>
        <w:tc>
          <w:tcPr>
            <w:tcW w:w="2830" w:type="dxa"/>
            <w:tcBorders>
              <w:top w:val="single" w:sz="4" w:space="0" w:color="auto"/>
              <w:left w:val="single" w:sz="4" w:space="0" w:color="auto"/>
              <w:bottom w:val="single" w:sz="4" w:space="0" w:color="auto"/>
              <w:right w:val="single" w:sz="4" w:space="0" w:color="auto"/>
            </w:tcBorders>
            <w:shd w:val="clear" w:color="auto" w:fill="809EC2"/>
          </w:tcPr>
          <w:p w:rsidR="003755F0" w:rsidRPr="003755F0" w:rsidP="003755F0" w14:paraId="10799921" w14:textId="77777777">
            <w:pPr>
              <w:tabs>
                <w:tab w:val="left" w:pos="851"/>
              </w:tabs>
              <w:jc w:val="center"/>
              <w:rPr>
                <w:rFonts w:ascii="Times New Roman" w:hAnsi="Times New Roman"/>
                <w:b/>
                <w:bCs/>
                <w:sz w:val="24"/>
                <w:szCs w:val="24"/>
              </w:rPr>
            </w:pPr>
          </w:p>
        </w:tc>
        <w:tc>
          <w:tcPr>
            <w:tcW w:w="97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23F4506C"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2029</w:t>
            </w:r>
          </w:p>
        </w:tc>
        <w:tc>
          <w:tcPr>
            <w:tcW w:w="97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6EBDF302"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2030</w:t>
            </w:r>
          </w:p>
        </w:tc>
        <w:tc>
          <w:tcPr>
            <w:tcW w:w="97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08208147"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2031</w:t>
            </w:r>
          </w:p>
        </w:tc>
        <w:tc>
          <w:tcPr>
            <w:tcW w:w="97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620C237C"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2032</w:t>
            </w:r>
          </w:p>
        </w:tc>
        <w:tc>
          <w:tcPr>
            <w:tcW w:w="97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06BA29B6"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2033</w:t>
            </w:r>
          </w:p>
        </w:tc>
        <w:tc>
          <w:tcPr>
            <w:tcW w:w="97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2EDEE08B"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2034</w:t>
            </w:r>
          </w:p>
        </w:tc>
        <w:tc>
          <w:tcPr>
            <w:tcW w:w="97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3758FB87"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2035</w:t>
            </w:r>
          </w:p>
        </w:tc>
      </w:tr>
      <w:tr w14:paraId="3C9CE37D" w14:textId="77777777" w:rsidTr="003755F0">
        <w:tblPrEx>
          <w:tblW w:w="0" w:type="auto"/>
          <w:tblInd w:w="0" w:type="dxa"/>
          <w:tblLook w:val="04A0"/>
        </w:tblPrEx>
        <w:tc>
          <w:tcPr>
            <w:tcW w:w="283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B7679D7" w14:textId="77777777">
            <w:pPr>
              <w:tabs>
                <w:tab w:val="left" w:pos="851"/>
              </w:tabs>
              <w:rPr>
                <w:rFonts w:ascii="Times New Roman" w:eastAsia="Times New Roman" w:hAnsi="Times New Roman"/>
                <w:sz w:val="24"/>
                <w:szCs w:val="24"/>
              </w:rPr>
            </w:pPr>
            <w:r w:rsidRPr="003755F0">
              <w:rPr>
                <w:rFonts w:ascii="Times New Roman" w:eastAsia="Times New Roman" w:hAnsi="Times New Roman"/>
                <w:sz w:val="24"/>
                <w:szCs w:val="24"/>
              </w:rPr>
              <w:t>Працівники промислових підприємств</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B2D108A"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27,8</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AE03309"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44,2</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6129CE2"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64,2</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3198848"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67,5</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58E0780"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70,8</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4C28F11"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74,4</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6F769A6"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78,1</w:t>
            </w:r>
          </w:p>
        </w:tc>
      </w:tr>
      <w:tr w14:paraId="51C5F27F" w14:textId="77777777" w:rsidTr="003755F0">
        <w:tblPrEx>
          <w:tblW w:w="0" w:type="auto"/>
          <w:tblInd w:w="0" w:type="dxa"/>
          <w:tblLook w:val="04A0"/>
        </w:tblPrEx>
        <w:tc>
          <w:tcPr>
            <w:tcW w:w="283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9D0189C" w14:textId="77777777">
            <w:pPr>
              <w:tabs>
                <w:tab w:val="left" w:pos="851"/>
              </w:tabs>
              <w:rPr>
                <w:rFonts w:ascii="Times New Roman" w:eastAsia="Times New Roman" w:hAnsi="Times New Roman"/>
                <w:sz w:val="24"/>
                <w:szCs w:val="24"/>
              </w:rPr>
            </w:pPr>
            <w:r w:rsidRPr="003755F0">
              <w:rPr>
                <w:rFonts w:ascii="Times New Roman" w:eastAsia="Times New Roman" w:hAnsi="Times New Roman"/>
                <w:sz w:val="24"/>
                <w:szCs w:val="24"/>
              </w:rPr>
              <w:t>Працівники транспортно-логістичної інфраструктури</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F4D0F95"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5,7</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A5BAB14"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12,1</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9BF2A75"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14,5</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5CC9EA6"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15,2</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5EF1F78"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16,0</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1971E47"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16,8</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D7161E9"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17,6</w:t>
            </w:r>
          </w:p>
        </w:tc>
      </w:tr>
      <w:tr w14:paraId="78E94F49" w14:textId="77777777" w:rsidTr="003755F0">
        <w:tblPrEx>
          <w:tblW w:w="0" w:type="auto"/>
          <w:tblInd w:w="0" w:type="dxa"/>
          <w:tblLook w:val="04A0"/>
        </w:tblPrEx>
        <w:tc>
          <w:tcPr>
            <w:tcW w:w="283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1F4DD96" w14:textId="77777777">
            <w:pPr>
              <w:tabs>
                <w:tab w:val="left" w:pos="851"/>
              </w:tabs>
              <w:rPr>
                <w:rFonts w:ascii="Times New Roman" w:eastAsia="Times New Roman" w:hAnsi="Times New Roman"/>
                <w:sz w:val="24"/>
                <w:szCs w:val="24"/>
              </w:rPr>
            </w:pPr>
            <w:r w:rsidRPr="003755F0">
              <w:rPr>
                <w:rFonts w:ascii="Times New Roman" w:eastAsia="Times New Roman" w:hAnsi="Times New Roman"/>
                <w:sz w:val="24"/>
                <w:szCs w:val="24"/>
              </w:rPr>
              <w:t>Працівники підприємств сфери послуг</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9E5891A"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6,4</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5C97A79"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9,6</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D6C2721"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12,1</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9261F83"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12,8</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693CE9C"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13,4</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F6A37B3"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14,1</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8E79FC6"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14,8</w:t>
            </w:r>
          </w:p>
        </w:tc>
      </w:tr>
      <w:tr w14:paraId="4734FF3A" w14:textId="77777777" w:rsidTr="003755F0">
        <w:tblPrEx>
          <w:tblW w:w="0" w:type="auto"/>
          <w:tblInd w:w="0" w:type="dxa"/>
          <w:tblLook w:val="04A0"/>
        </w:tblPrEx>
        <w:tc>
          <w:tcPr>
            <w:tcW w:w="283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99393FD" w14:textId="77777777">
            <w:pPr>
              <w:tabs>
                <w:tab w:val="left" w:pos="851"/>
              </w:tabs>
              <w:rPr>
                <w:rFonts w:ascii="Times New Roman" w:eastAsia="Times New Roman" w:hAnsi="Times New Roman"/>
                <w:sz w:val="24"/>
                <w:szCs w:val="24"/>
              </w:rPr>
            </w:pPr>
            <w:r w:rsidRPr="003755F0">
              <w:rPr>
                <w:rFonts w:ascii="Times New Roman" w:eastAsia="Times New Roman" w:hAnsi="Times New Roman"/>
                <w:sz w:val="24"/>
                <w:szCs w:val="24"/>
              </w:rPr>
              <w:t>Адміністрація і співробітники керуючої компанії</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DA11D1D"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3,1</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8E6B0F5"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3,3</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51F9586"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4,6</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7B80C73"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4,9</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AC2584B"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5,1</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CC1F7C7"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5,3</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84B98E3"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5,6</w:t>
            </w:r>
          </w:p>
        </w:tc>
      </w:tr>
      <w:tr w14:paraId="61B08655" w14:textId="77777777" w:rsidTr="003755F0">
        <w:tblPrEx>
          <w:tblW w:w="0" w:type="auto"/>
          <w:tblInd w:w="0" w:type="dxa"/>
          <w:tblLook w:val="04A0"/>
        </w:tblPrEx>
        <w:tc>
          <w:tcPr>
            <w:tcW w:w="283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73027D7" w14:textId="77777777">
            <w:pPr>
              <w:tabs>
                <w:tab w:val="left" w:pos="851"/>
              </w:tabs>
              <w:rPr>
                <w:rFonts w:ascii="Times New Roman" w:eastAsia="Times New Roman" w:hAnsi="Times New Roman"/>
                <w:sz w:val="24"/>
                <w:szCs w:val="24"/>
              </w:rPr>
            </w:pPr>
            <w:r w:rsidRPr="003755F0">
              <w:rPr>
                <w:rFonts w:ascii="Times New Roman" w:eastAsia="Times New Roman" w:hAnsi="Times New Roman"/>
                <w:sz w:val="24"/>
                <w:szCs w:val="24"/>
              </w:rPr>
              <w:t>Працівники господарсько-побутового блоку</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D753FCA"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1,7</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61D1CAC"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1,8</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5E1C8BA"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4,7</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1DE6409"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3,0</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BB0664A"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3,1</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951077C"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3,3</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49921BF"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3,5</w:t>
            </w:r>
          </w:p>
        </w:tc>
      </w:tr>
      <w:tr w14:paraId="6F113935" w14:textId="77777777" w:rsidTr="003755F0">
        <w:tblPrEx>
          <w:tblW w:w="0" w:type="auto"/>
          <w:tblInd w:w="0" w:type="dxa"/>
          <w:tblLook w:val="04A0"/>
        </w:tblPrEx>
        <w:tc>
          <w:tcPr>
            <w:tcW w:w="2830" w:type="dxa"/>
            <w:tcBorders>
              <w:top w:val="single" w:sz="4" w:space="0" w:color="auto"/>
              <w:left w:val="single" w:sz="4" w:space="0" w:color="auto"/>
              <w:bottom w:val="single" w:sz="4" w:space="0" w:color="auto"/>
              <w:right w:val="single" w:sz="4" w:space="0" w:color="auto"/>
            </w:tcBorders>
            <w:hideMark/>
          </w:tcPr>
          <w:p w:rsidR="003755F0" w:rsidRPr="003755F0" w:rsidP="003755F0" w14:paraId="4C1E64F0" w14:textId="77777777">
            <w:pPr>
              <w:tabs>
                <w:tab w:val="left" w:pos="851"/>
              </w:tabs>
              <w:jc w:val="both"/>
              <w:rPr>
                <w:rFonts w:ascii="Times New Roman" w:eastAsia="Times New Roman" w:hAnsi="Times New Roman"/>
                <w:sz w:val="24"/>
                <w:szCs w:val="24"/>
              </w:rPr>
            </w:pPr>
            <w:r w:rsidRPr="003755F0">
              <w:rPr>
                <w:rFonts w:ascii="Times New Roman" w:eastAsia="Times New Roman" w:hAnsi="Times New Roman"/>
                <w:sz w:val="24"/>
                <w:szCs w:val="24"/>
              </w:rPr>
              <w:t>Всього ПДФО</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51320E8"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44,8</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9E23655"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71,0</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64B0A62"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100,2</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7DA3196"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103,2</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8AD151F"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108,4</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31000A2"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113,8</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7F50D6F"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119,5</w:t>
            </w:r>
          </w:p>
        </w:tc>
      </w:tr>
      <w:tr w14:paraId="556AB268" w14:textId="77777777" w:rsidTr="003755F0">
        <w:tblPrEx>
          <w:tblW w:w="0" w:type="auto"/>
          <w:tblInd w:w="0" w:type="dxa"/>
          <w:tblLook w:val="04A0"/>
        </w:tblPrEx>
        <w:tc>
          <w:tcPr>
            <w:tcW w:w="2830" w:type="dxa"/>
            <w:tcBorders>
              <w:top w:val="single" w:sz="4" w:space="0" w:color="auto"/>
              <w:left w:val="single" w:sz="4" w:space="0" w:color="auto"/>
              <w:bottom w:val="single" w:sz="4" w:space="0" w:color="auto"/>
              <w:right w:val="single" w:sz="4" w:space="0" w:color="auto"/>
            </w:tcBorders>
            <w:hideMark/>
          </w:tcPr>
          <w:p w:rsidR="003755F0" w:rsidRPr="003755F0" w:rsidP="003755F0" w14:paraId="02CC96F3" w14:textId="77777777">
            <w:pPr>
              <w:tabs>
                <w:tab w:val="left" w:pos="851"/>
              </w:tabs>
              <w:ind w:left="176"/>
              <w:rPr>
                <w:rFonts w:ascii="Times New Roman" w:eastAsia="Times New Roman" w:hAnsi="Times New Roman"/>
                <w:sz w:val="24"/>
                <w:szCs w:val="24"/>
              </w:rPr>
            </w:pPr>
            <w:r w:rsidRPr="003755F0">
              <w:rPr>
                <w:rFonts w:ascii="Times New Roman" w:eastAsia="Times New Roman" w:hAnsi="Times New Roman"/>
                <w:sz w:val="24"/>
                <w:szCs w:val="24"/>
              </w:rPr>
              <w:t>у т. ч. відрахування в місцевий бюджет (64%)</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DC7A2F1"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28,7</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EC3005F"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45,5</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9F220FE"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64,1</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8E87A13"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66,1</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9A027E2"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69,4</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026E20A"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72,8</w:t>
            </w:r>
          </w:p>
        </w:tc>
        <w:tc>
          <w:tcPr>
            <w:tcW w:w="97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EBA8AC5"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76,5</w:t>
            </w:r>
          </w:p>
        </w:tc>
      </w:tr>
    </w:tbl>
    <w:p w:rsidR="003755F0" w:rsidRPr="003755F0" w:rsidP="003755F0" w14:paraId="794B2FF2" w14:textId="77777777">
      <w:pPr>
        <w:tabs>
          <w:tab w:val="left" w:pos="851"/>
        </w:tabs>
        <w:spacing w:after="0" w:line="240" w:lineRule="auto"/>
        <w:jc w:val="both"/>
        <w:rPr>
          <w:rFonts w:ascii="Times New Roman" w:eastAsia="Calibri" w:hAnsi="Times New Roman" w:cs="Times New Roman"/>
          <w:kern w:val="2"/>
          <w:sz w:val="28"/>
          <w:szCs w:val="28"/>
          <w:lang w:eastAsia="en-US"/>
          <w14:ligatures w14:val="standardContextual"/>
        </w:rPr>
      </w:pPr>
    </w:p>
    <w:p w:rsidR="003755F0" w:rsidRPr="003755F0" w:rsidP="003755F0" w14:paraId="547B53E5"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За поточними умовами оподаткування та бюджетного регулювання (зокрема, стаття 49 ЗУ «Про державний бюджет України на 2025 рік» № 4059-IX від 19.11.2024 р.), до загального фонду бюджетів сільських, селищних, міських територіальних громад ПДФО зараховується у розмірі 64%. Враховуючи попередній розрахунок, можна зробити прогноз, що сума податку, яка надійде до місцевого бюджету, становитиме від 28,7 млн до 76,5 млн грн на рік. За  весь період з 2029 по 2035 роки загальний обсяг ПДФО, який надійде з індустріального парку до місцевого бюджету, сягне 423,1 млн грн.</w:t>
      </w:r>
    </w:p>
    <w:p w:rsidR="003755F0" w:rsidRPr="003755F0" w:rsidP="003755F0" w14:paraId="1A4E5122" w14:textId="77777777">
      <w:pPr>
        <w:tabs>
          <w:tab w:val="left" w:pos="851"/>
        </w:tabs>
        <w:spacing w:after="0" w:line="240" w:lineRule="auto"/>
        <w:jc w:val="center"/>
        <w:rPr>
          <w:rFonts w:ascii="Times New Roman" w:eastAsia="Calibri" w:hAnsi="Times New Roman" w:cs="Times New Roman"/>
          <w:b/>
          <w:bCs/>
          <w:kern w:val="2"/>
          <w:sz w:val="28"/>
          <w:szCs w:val="28"/>
          <w:lang w:eastAsia="en-US"/>
          <w14:ligatures w14:val="standardContextual"/>
        </w:rPr>
      </w:pPr>
    </w:p>
    <w:p w:rsidR="003755F0" w:rsidRPr="003755F0" w:rsidP="003755F0" w14:paraId="498B5021" w14:textId="77777777">
      <w:pPr>
        <w:tabs>
          <w:tab w:val="left" w:pos="851"/>
        </w:tabs>
        <w:spacing w:after="0" w:line="240" w:lineRule="auto"/>
        <w:jc w:val="center"/>
        <w:rPr>
          <w:rFonts w:ascii="Times New Roman" w:eastAsia="Calibri" w:hAnsi="Times New Roman" w:cs="Times New Roman"/>
          <w:b/>
          <w:bCs/>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Військовий збір</w:t>
      </w:r>
    </w:p>
    <w:p w:rsidR="003755F0" w:rsidRPr="003755F0" w:rsidP="003755F0" w14:paraId="008DE679"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Відповідно до Закону України «Про внесення змін до Податкового кодексу України та інших законів України щодо забезпечення збалансованості бюджетних надходжень у період дії воєнного стану» № 4015-IX від 10 жовтня 2024 року, з 1 січня 2025 року ставка військового збору, що стягується з доходів найманих працівників, збільшена з 1,5% до 5%. Це підвищення спрямоване на додаткове фінансування оборонних потреб та забезпечення стабільності бюджету в умовах воєнного стану. З урахуванням цієї зміни очікувані бюджетні надходження від сплати військового збору найманими працівниками ІП «БУДШЛЯХМАШ» оцінюються від 12,5 млн у 2029 році до 33,2 млн грн за підсумками 2035 року. </w:t>
      </w:r>
    </w:p>
    <w:p w:rsidR="003755F0" w:rsidRPr="003755F0" w:rsidP="003755F0" w14:paraId="5ECF5352"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Очікуваний розподіл нарахувань наведено у табл. 18.</w:t>
      </w:r>
    </w:p>
    <w:p w:rsidR="003755F0" w:rsidRPr="003755F0" w:rsidP="003755F0" w14:paraId="52BC66CD" w14:textId="77777777">
      <w:pPr>
        <w:tabs>
          <w:tab w:val="left" w:pos="851"/>
        </w:tabs>
        <w:spacing w:after="0" w:line="240" w:lineRule="auto"/>
        <w:jc w:val="center"/>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Табл. 18.</w:t>
      </w:r>
      <w:r w:rsidRPr="003755F0">
        <w:rPr>
          <w:rFonts w:ascii="Times New Roman" w:eastAsia="Calibri" w:hAnsi="Times New Roman" w:cs="Times New Roman"/>
          <w:kern w:val="2"/>
          <w:sz w:val="28"/>
          <w:szCs w:val="28"/>
          <w:lang w:eastAsia="en-US"/>
          <w14:ligatures w14:val="standardContextual"/>
        </w:rPr>
        <w:t xml:space="preserve"> Розрахунок військового збору з ІП «БУДШЛЯХМАШ», млн грн</w:t>
      </w:r>
    </w:p>
    <w:tbl>
      <w:tblPr>
        <w:tblStyle w:val="13"/>
        <w:tblW w:w="0" w:type="auto"/>
        <w:tblInd w:w="0" w:type="dxa"/>
        <w:tblLook w:val="04A0"/>
      </w:tblPr>
      <w:tblGrid>
        <w:gridCol w:w="2917"/>
        <w:gridCol w:w="938"/>
        <w:gridCol w:w="939"/>
        <w:gridCol w:w="939"/>
        <w:gridCol w:w="938"/>
        <w:gridCol w:w="939"/>
        <w:gridCol w:w="939"/>
        <w:gridCol w:w="939"/>
      </w:tblGrid>
      <w:tr w14:paraId="2163071D" w14:textId="77777777" w:rsidTr="003755F0">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shd w:val="clear" w:color="auto" w:fill="809EC2"/>
          </w:tcPr>
          <w:p w:rsidR="003755F0" w:rsidRPr="003755F0" w:rsidP="003755F0" w14:paraId="20C0AF00" w14:textId="77777777">
            <w:pPr>
              <w:tabs>
                <w:tab w:val="left" w:pos="851"/>
              </w:tabs>
              <w:jc w:val="center"/>
              <w:rPr>
                <w:rFonts w:ascii="Times New Roman" w:hAnsi="Times New Roman"/>
                <w:b/>
                <w:bCs/>
                <w:sz w:val="24"/>
                <w:szCs w:val="24"/>
              </w:rPr>
            </w:pPr>
          </w:p>
        </w:tc>
        <w:tc>
          <w:tcPr>
            <w:tcW w:w="950"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1B065564"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2029</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5D068E41"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2030</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5F8C44E7"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2031</w:t>
            </w:r>
          </w:p>
        </w:tc>
        <w:tc>
          <w:tcPr>
            <w:tcW w:w="950"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233C4456"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2032</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5A1658BA"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2033</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2656CE55"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2034</w:t>
            </w:r>
          </w:p>
        </w:tc>
        <w:tc>
          <w:tcPr>
            <w:tcW w:w="95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6B3668E5"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2035</w:t>
            </w:r>
          </w:p>
        </w:tc>
      </w:tr>
      <w:tr w14:paraId="53B43519" w14:textId="77777777" w:rsidTr="003755F0">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F14A8FE" w14:textId="77777777">
            <w:pPr>
              <w:tabs>
                <w:tab w:val="left" w:pos="851"/>
              </w:tabs>
              <w:rPr>
                <w:rFonts w:ascii="Times New Roman" w:eastAsia="Times New Roman" w:hAnsi="Times New Roman"/>
                <w:sz w:val="24"/>
                <w:szCs w:val="24"/>
              </w:rPr>
            </w:pPr>
            <w:r w:rsidRPr="003755F0">
              <w:rPr>
                <w:rFonts w:ascii="Times New Roman" w:eastAsia="Times New Roman" w:hAnsi="Times New Roman"/>
                <w:sz w:val="24"/>
                <w:szCs w:val="24"/>
              </w:rPr>
              <w:t>Працівники промислових підприємств</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6A400BA"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7,7</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CBC9B23"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12,3</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A987710"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17,8</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61C897C"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18,7</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FD350BC"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19,7</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8CD0B5A"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20,7</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D392103"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21,7</w:t>
            </w:r>
          </w:p>
        </w:tc>
      </w:tr>
      <w:tr w14:paraId="4615B1CC" w14:textId="77777777" w:rsidTr="003755F0">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365E516" w14:textId="77777777">
            <w:pPr>
              <w:tabs>
                <w:tab w:val="left" w:pos="851"/>
              </w:tabs>
              <w:rPr>
                <w:rFonts w:ascii="Times New Roman" w:eastAsia="Times New Roman" w:hAnsi="Times New Roman"/>
                <w:sz w:val="24"/>
                <w:szCs w:val="24"/>
              </w:rPr>
            </w:pPr>
            <w:r w:rsidRPr="003755F0">
              <w:rPr>
                <w:rFonts w:ascii="Times New Roman" w:eastAsia="Times New Roman" w:hAnsi="Times New Roman"/>
                <w:sz w:val="24"/>
                <w:szCs w:val="24"/>
              </w:rPr>
              <w:t>Працівники транспортно-логістичної інфраструктури</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7125123"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1,6</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4BF84E1"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3,4</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2598B6C"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4,0</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0468659"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4,2</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C9CF58D"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4,4</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C84E74E"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4,7</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1AA874F"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4,9</w:t>
            </w:r>
          </w:p>
        </w:tc>
      </w:tr>
      <w:tr w14:paraId="772B6B25" w14:textId="77777777" w:rsidTr="003755F0">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952BF9E" w14:textId="77777777">
            <w:pPr>
              <w:tabs>
                <w:tab w:val="left" w:pos="851"/>
              </w:tabs>
              <w:rPr>
                <w:rFonts w:ascii="Times New Roman" w:eastAsia="Times New Roman" w:hAnsi="Times New Roman"/>
                <w:sz w:val="24"/>
                <w:szCs w:val="24"/>
              </w:rPr>
            </w:pPr>
            <w:r w:rsidRPr="003755F0">
              <w:rPr>
                <w:rFonts w:ascii="Times New Roman" w:eastAsia="Times New Roman" w:hAnsi="Times New Roman"/>
                <w:sz w:val="24"/>
                <w:szCs w:val="24"/>
              </w:rPr>
              <w:t>Працівники підприємств сфери послуг</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68DE871"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1,8</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D1AFAF0"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2,7</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F199264"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3,4</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311F1EC"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3,5</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27AE4A5"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3,7</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FA255CD"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3,9</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1C2545D"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4,1</w:t>
            </w:r>
          </w:p>
        </w:tc>
      </w:tr>
      <w:tr w14:paraId="7282EF2F" w14:textId="77777777" w:rsidTr="003755F0">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7BA51D7" w14:textId="77777777">
            <w:pPr>
              <w:tabs>
                <w:tab w:val="left" w:pos="851"/>
              </w:tabs>
              <w:rPr>
                <w:rFonts w:ascii="Times New Roman" w:eastAsia="Times New Roman" w:hAnsi="Times New Roman"/>
                <w:sz w:val="24"/>
                <w:szCs w:val="24"/>
              </w:rPr>
            </w:pPr>
            <w:r w:rsidRPr="003755F0">
              <w:rPr>
                <w:rFonts w:ascii="Times New Roman" w:eastAsia="Times New Roman" w:hAnsi="Times New Roman"/>
                <w:sz w:val="24"/>
                <w:szCs w:val="24"/>
              </w:rPr>
              <w:t>Адміністрація і співробітники керуючої компанії</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1E2986C"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0,9</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CFE2F9E"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0,9</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E7585B6"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1,3</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D974B44"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1,3</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02F59BA"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1,4</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3920F3B"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1,5</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55F4265"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1,6</w:t>
            </w:r>
          </w:p>
        </w:tc>
      </w:tr>
      <w:tr w14:paraId="546B9888" w14:textId="77777777" w:rsidTr="003755F0">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41EDDC1" w14:textId="77777777">
            <w:pPr>
              <w:tabs>
                <w:tab w:val="left" w:pos="851"/>
              </w:tabs>
              <w:rPr>
                <w:rFonts w:ascii="Times New Roman" w:eastAsia="Times New Roman" w:hAnsi="Times New Roman"/>
                <w:sz w:val="24"/>
                <w:szCs w:val="24"/>
              </w:rPr>
            </w:pPr>
            <w:r w:rsidRPr="003755F0">
              <w:rPr>
                <w:rFonts w:ascii="Times New Roman" w:eastAsia="Times New Roman" w:hAnsi="Times New Roman"/>
                <w:sz w:val="24"/>
                <w:szCs w:val="24"/>
              </w:rPr>
              <w:t>Працівники господарсько-побутового блоку</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F2DFC5F"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0,5</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2379863"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0,5</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9DDD992"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1,3</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EF07414"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0,8</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9A20C65"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0,9</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8C22C2B"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0,9</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C2577A3"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1,0</w:t>
            </w:r>
          </w:p>
        </w:tc>
      </w:tr>
      <w:tr w14:paraId="0082C424" w14:textId="77777777" w:rsidTr="003755F0">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hideMark/>
          </w:tcPr>
          <w:p w:rsidR="003755F0" w:rsidRPr="003755F0" w:rsidP="003755F0" w14:paraId="3EC77DF6" w14:textId="77777777">
            <w:pPr>
              <w:tabs>
                <w:tab w:val="left" w:pos="851"/>
              </w:tabs>
              <w:jc w:val="both"/>
              <w:rPr>
                <w:rFonts w:ascii="Times New Roman" w:eastAsia="Times New Roman" w:hAnsi="Times New Roman"/>
                <w:sz w:val="24"/>
                <w:szCs w:val="24"/>
              </w:rPr>
            </w:pPr>
            <w:r w:rsidRPr="003755F0">
              <w:rPr>
                <w:rFonts w:ascii="Times New Roman" w:eastAsia="Times New Roman" w:hAnsi="Times New Roman"/>
                <w:sz w:val="24"/>
                <w:szCs w:val="24"/>
              </w:rPr>
              <w:t>Всього військовий збір</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6381712"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12,5</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0D9B2B4"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19,7</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AA980D4"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27,8</w:t>
            </w:r>
          </w:p>
        </w:tc>
        <w:tc>
          <w:tcPr>
            <w:tcW w:w="95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3C00BE6"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28,7</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99549F3"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30,1</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F42CF7D"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31,6</w:t>
            </w:r>
          </w:p>
        </w:tc>
        <w:tc>
          <w:tcPr>
            <w:tcW w:w="95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11EAA94"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33,2</w:t>
            </w:r>
          </w:p>
        </w:tc>
      </w:tr>
    </w:tbl>
    <w:p w:rsidR="003755F0" w:rsidRPr="003755F0" w:rsidP="003755F0" w14:paraId="33AB3A6C"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4AED148E"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України «Про внесення змін до Податкового кодексу України та деяких законодавчих актів України щодо забезпечення збалансованості бюджетних надхо</w:t>
      </w:r>
      <w:r w:rsidRPr="003755F0">
        <w:rPr>
          <w:rFonts w:ascii="Times New Roman" w:eastAsia="Calibri" w:hAnsi="Times New Roman" w:cs="Times New Roman"/>
          <w:kern w:val="2"/>
          <w:sz w:val="28"/>
          <w:szCs w:val="28"/>
          <w:lang w:eastAsia="en-US"/>
          <w14:ligatures w14:val="standardContextual"/>
        </w:rPr>
        <w:softHyphen/>
        <w:t xml:space="preserve">джень у 2016 році» від 24.12.2015 р. № 909-VIII, для підприємств розмір єдиного соціального внеску (ЄСВ) становить 22% від загального фонду заробітної плати. </w:t>
      </w:r>
    </w:p>
    <w:p w:rsidR="003755F0" w:rsidRPr="003755F0" w:rsidP="003755F0" w14:paraId="043A7055"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50F4157D"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За попередніми розрахунками, очікувана сума річних надходжень до Пенсійного фонду та фондів загальнообов’язкового державного соціального страхування, які будуть сплачені у вигляді єдиного соціального внеску підприємствами, за умови фіксованої заробітної плати та того, що розмір заробітної плати на жодного працівника не перевищуватиме максимальний розміру нарахування ЄСВ, може скласти від 54,8 млн грн у 2029 р. до 146,1 млн грн у 2035 р. Це зростання буде обумовлене поступовим розширенням діяльності парку: як збільшенням кількості працівників, так і підвищенням фонду оплати праці (табл. 19).</w:t>
      </w:r>
    </w:p>
    <w:p w:rsidR="003755F0" w:rsidRPr="003755F0" w:rsidP="003755F0" w14:paraId="3EE9477C"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1668292E"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350087FA" w14:textId="77777777">
      <w:pPr>
        <w:tabs>
          <w:tab w:val="left" w:pos="851"/>
        </w:tabs>
        <w:spacing w:after="0" w:line="240" w:lineRule="auto"/>
        <w:jc w:val="center"/>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Табл. 19.</w:t>
      </w:r>
      <w:r w:rsidRPr="003755F0">
        <w:rPr>
          <w:rFonts w:ascii="Times New Roman" w:eastAsia="Calibri" w:hAnsi="Times New Roman" w:cs="Times New Roman"/>
          <w:kern w:val="2"/>
          <w:sz w:val="28"/>
          <w:szCs w:val="28"/>
          <w:lang w:eastAsia="en-US"/>
          <w14:ligatures w14:val="standardContextual"/>
        </w:rPr>
        <w:t xml:space="preserve"> Розрахунок ЄСВ з ІП «БУДШЛЯХМАШ», млн грн</w:t>
      </w:r>
    </w:p>
    <w:p w:rsidR="003755F0" w:rsidRPr="003755F0" w:rsidP="003755F0" w14:paraId="706D597C" w14:textId="77777777">
      <w:pPr>
        <w:tabs>
          <w:tab w:val="left" w:pos="851"/>
        </w:tabs>
        <w:spacing w:after="0" w:line="240" w:lineRule="auto"/>
        <w:jc w:val="center"/>
        <w:rPr>
          <w:rFonts w:ascii="Times New Roman" w:eastAsia="Calibri" w:hAnsi="Times New Roman" w:cs="Times New Roman"/>
          <w:kern w:val="2"/>
          <w:sz w:val="28"/>
          <w:szCs w:val="28"/>
          <w:lang w:eastAsia="en-US"/>
          <w14:ligatures w14:val="standardContextual"/>
        </w:rPr>
      </w:pPr>
    </w:p>
    <w:tbl>
      <w:tblPr>
        <w:tblStyle w:val="14"/>
        <w:tblW w:w="0" w:type="auto"/>
        <w:tblInd w:w="0" w:type="dxa"/>
        <w:tblLook w:val="04A0"/>
      </w:tblPr>
      <w:tblGrid>
        <w:gridCol w:w="3052"/>
        <w:gridCol w:w="919"/>
        <w:gridCol w:w="919"/>
        <w:gridCol w:w="920"/>
        <w:gridCol w:w="919"/>
        <w:gridCol w:w="920"/>
        <w:gridCol w:w="919"/>
        <w:gridCol w:w="920"/>
      </w:tblGrid>
      <w:tr w14:paraId="0D1CF169" w14:textId="77777777" w:rsidTr="003755F0">
        <w:tblPrEx>
          <w:tblW w:w="0" w:type="auto"/>
          <w:tblInd w:w="0" w:type="dxa"/>
          <w:tblLook w:val="04A0"/>
        </w:tblPrEx>
        <w:tc>
          <w:tcPr>
            <w:tcW w:w="3114" w:type="dxa"/>
            <w:tcBorders>
              <w:top w:val="single" w:sz="4" w:space="0" w:color="auto"/>
              <w:left w:val="single" w:sz="4" w:space="0" w:color="auto"/>
              <w:bottom w:val="single" w:sz="4" w:space="0" w:color="auto"/>
              <w:right w:val="single" w:sz="4" w:space="0" w:color="auto"/>
            </w:tcBorders>
            <w:shd w:val="clear" w:color="auto" w:fill="809EC2"/>
          </w:tcPr>
          <w:p w:rsidR="003755F0" w:rsidRPr="003755F0" w:rsidP="003755F0" w14:paraId="2E0ED7D1" w14:textId="77777777">
            <w:pPr>
              <w:tabs>
                <w:tab w:val="left" w:pos="851"/>
              </w:tabs>
              <w:jc w:val="center"/>
              <w:rPr>
                <w:rFonts w:ascii="Times New Roman" w:hAnsi="Times New Roman"/>
                <w:b/>
                <w:bCs/>
                <w:sz w:val="24"/>
                <w:szCs w:val="24"/>
              </w:rPr>
            </w:pPr>
          </w:p>
        </w:tc>
        <w:tc>
          <w:tcPr>
            <w:tcW w:w="930"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0A7A4AD1"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2029</w:t>
            </w:r>
          </w:p>
        </w:tc>
        <w:tc>
          <w:tcPr>
            <w:tcW w:w="930"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1094D7E5"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2030</w:t>
            </w:r>
          </w:p>
        </w:tc>
        <w:tc>
          <w:tcPr>
            <w:tcW w:w="93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392B26DC"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2031</w:t>
            </w:r>
          </w:p>
        </w:tc>
        <w:tc>
          <w:tcPr>
            <w:tcW w:w="930"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477EA861"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2032</w:t>
            </w:r>
          </w:p>
        </w:tc>
        <w:tc>
          <w:tcPr>
            <w:tcW w:w="93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610E5EA3"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2033</w:t>
            </w:r>
          </w:p>
        </w:tc>
        <w:tc>
          <w:tcPr>
            <w:tcW w:w="930"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7F518567"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2034</w:t>
            </w:r>
          </w:p>
        </w:tc>
        <w:tc>
          <w:tcPr>
            <w:tcW w:w="931" w:type="dxa"/>
            <w:tcBorders>
              <w:top w:val="single" w:sz="4" w:space="0" w:color="auto"/>
              <w:left w:val="single" w:sz="4" w:space="0" w:color="auto"/>
              <w:bottom w:val="single" w:sz="4" w:space="0" w:color="auto"/>
              <w:right w:val="single" w:sz="4" w:space="0" w:color="auto"/>
            </w:tcBorders>
            <w:shd w:val="clear" w:color="auto" w:fill="809EC2"/>
            <w:vAlign w:val="center"/>
            <w:hideMark/>
          </w:tcPr>
          <w:p w:rsidR="003755F0" w:rsidRPr="003755F0" w:rsidP="003755F0" w14:paraId="7577B9B9" w14:textId="77777777">
            <w:pPr>
              <w:tabs>
                <w:tab w:val="left" w:pos="851"/>
              </w:tabs>
              <w:jc w:val="center"/>
              <w:rPr>
                <w:rFonts w:ascii="Times New Roman" w:eastAsia="Times New Roman" w:hAnsi="Times New Roman"/>
                <w:b/>
                <w:bCs/>
                <w:sz w:val="24"/>
                <w:szCs w:val="24"/>
              </w:rPr>
            </w:pPr>
            <w:r w:rsidRPr="003755F0">
              <w:rPr>
                <w:rFonts w:ascii="Times New Roman" w:eastAsia="Times New Roman" w:hAnsi="Times New Roman"/>
                <w:b/>
                <w:bCs/>
                <w:sz w:val="24"/>
                <w:szCs w:val="24"/>
              </w:rPr>
              <w:t>2035</w:t>
            </w:r>
          </w:p>
        </w:tc>
      </w:tr>
      <w:tr w14:paraId="63C4FA42" w14:textId="77777777" w:rsidTr="003755F0">
        <w:tblPrEx>
          <w:tblW w:w="0" w:type="auto"/>
          <w:tblInd w:w="0" w:type="dxa"/>
          <w:tblLook w:val="04A0"/>
        </w:tblPrEx>
        <w:tc>
          <w:tcPr>
            <w:tcW w:w="311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A65FEB8" w14:textId="77777777">
            <w:pPr>
              <w:tabs>
                <w:tab w:val="left" w:pos="851"/>
              </w:tabs>
              <w:rPr>
                <w:rFonts w:ascii="Times New Roman" w:eastAsia="Times New Roman" w:hAnsi="Times New Roman"/>
                <w:sz w:val="24"/>
                <w:szCs w:val="24"/>
              </w:rPr>
            </w:pPr>
            <w:r w:rsidRPr="003755F0">
              <w:rPr>
                <w:rFonts w:ascii="Times New Roman" w:eastAsia="Times New Roman" w:hAnsi="Times New Roman"/>
                <w:sz w:val="24"/>
                <w:szCs w:val="24"/>
              </w:rPr>
              <w:t>Працівники промислових підприємств</w:t>
            </w:r>
          </w:p>
        </w:tc>
        <w:tc>
          <w:tcPr>
            <w:tcW w:w="93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5E9ADD0"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34,0</w:t>
            </w:r>
          </w:p>
        </w:tc>
        <w:tc>
          <w:tcPr>
            <w:tcW w:w="93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0BDDDA8"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54,1</w:t>
            </w:r>
          </w:p>
        </w:tc>
        <w:tc>
          <w:tcPr>
            <w:tcW w:w="93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EED2862"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78,5</w:t>
            </w:r>
          </w:p>
        </w:tc>
        <w:tc>
          <w:tcPr>
            <w:tcW w:w="93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B3313D7"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82,4</w:t>
            </w:r>
          </w:p>
        </w:tc>
        <w:tc>
          <w:tcPr>
            <w:tcW w:w="93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18CE997"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86,6</w:t>
            </w:r>
          </w:p>
        </w:tc>
        <w:tc>
          <w:tcPr>
            <w:tcW w:w="93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5E9E81A"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90,9</w:t>
            </w:r>
          </w:p>
        </w:tc>
        <w:tc>
          <w:tcPr>
            <w:tcW w:w="93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979E14C"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95,4</w:t>
            </w:r>
          </w:p>
        </w:tc>
      </w:tr>
      <w:tr w14:paraId="075BB1E9" w14:textId="77777777" w:rsidTr="003755F0">
        <w:tblPrEx>
          <w:tblW w:w="0" w:type="auto"/>
          <w:tblInd w:w="0" w:type="dxa"/>
          <w:tblLook w:val="04A0"/>
        </w:tblPrEx>
        <w:tc>
          <w:tcPr>
            <w:tcW w:w="311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6C1AFD0" w14:textId="77777777">
            <w:pPr>
              <w:tabs>
                <w:tab w:val="left" w:pos="851"/>
              </w:tabs>
              <w:rPr>
                <w:rFonts w:ascii="Times New Roman" w:eastAsia="Times New Roman" w:hAnsi="Times New Roman"/>
                <w:sz w:val="24"/>
                <w:szCs w:val="24"/>
              </w:rPr>
            </w:pPr>
            <w:r w:rsidRPr="003755F0">
              <w:rPr>
                <w:rFonts w:ascii="Times New Roman" w:eastAsia="Times New Roman" w:hAnsi="Times New Roman"/>
                <w:sz w:val="24"/>
                <w:szCs w:val="24"/>
              </w:rPr>
              <w:t>Працівники транспортно-логістичної інфраструктури</w:t>
            </w:r>
          </w:p>
        </w:tc>
        <w:tc>
          <w:tcPr>
            <w:tcW w:w="93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F827F61"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7,0</w:t>
            </w:r>
          </w:p>
        </w:tc>
        <w:tc>
          <w:tcPr>
            <w:tcW w:w="93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C5D6448"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14,7</w:t>
            </w:r>
          </w:p>
        </w:tc>
        <w:tc>
          <w:tcPr>
            <w:tcW w:w="93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5DD1943"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17,7</w:t>
            </w:r>
          </w:p>
        </w:tc>
        <w:tc>
          <w:tcPr>
            <w:tcW w:w="93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E1F09F7"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18,6</w:t>
            </w:r>
          </w:p>
        </w:tc>
        <w:tc>
          <w:tcPr>
            <w:tcW w:w="93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7CE0E6A"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19,5</w:t>
            </w:r>
          </w:p>
        </w:tc>
        <w:tc>
          <w:tcPr>
            <w:tcW w:w="93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70BCF80"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20,5</w:t>
            </w:r>
          </w:p>
        </w:tc>
        <w:tc>
          <w:tcPr>
            <w:tcW w:w="93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B2436EC"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21,5</w:t>
            </w:r>
          </w:p>
        </w:tc>
      </w:tr>
      <w:tr w14:paraId="24EC1D0D" w14:textId="77777777" w:rsidTr="003755F0">
        <w:tblPrEx>
          <w:tblW w:w="0" w:type="auto"/>
          <w:tblInd w:w="0" w:type="dxa"/>
          <w:tblLook w:val="04A0"/>
        </w:tblPrEx>
        <w:tc>
          <w:tcPr>
            <w:tcW w:w="311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3C4F7A2" w14:textId="77777777">
            <w:pPr>
              <w:tabs>
                <w:tab w:val="left" w:pos="851"/>
              </w:tabs>
              <w:rPr>
                <w:rFonts w:ascii="Times New Roman" w:eastAsia="Times New Roman" w:hAnsi="Times New Roman"/>
                <w:sz w:val="24"/>
                <w:szCs w:val="24"/>
              </w:rPr>
            </w:pPr>
            <w:r w:rsidRPr="003755F0">
              <w:rPr>
                <w:rFonts w:ascii="Times New Roman" w:eastAsia="Times New Roman" w:hAnsi="Times New Roman"/>
                <w:sz w:val="24"/>
                <w:szCs w:val="24"/>
              </w:rPr>
              <w:t>Працівники підприємств сфери послуг</w:t>
            </w:r>
          </w:p>
        </w:tc>
        <w:tc>
          <w:tcPr>
            <w:tcW w:w="93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65CE057"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7,9</w:t>
            </w:r>
          </w:p>
        </w:tc>
        <w:tc>
          <w:tcPr>
            <w:tcW w:w="93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4171EF5"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11,8</w:t>
            </w:r>
          </w:p>
        </w:tc>
        <w:tc>
          <w:tcPr>
            <w:tcW w:w="93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60B5D12"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14,8</w:t>
            </w:r>
          </w:p>
        </w:tc>
        <w:tc>
          <w:tcPr>
            <w:tcW w:w="93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CFE3AA0"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15,6</w:t>
            </w:r>
          </w:p>
        </w:tc>
        <w:tc>
          <w:tcPr>
            <w:tcW w:w="93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01C0A14"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16,4</w:t>
            </w:r>
          </w:p>
        </w:tc>
        <w:tc>
          <w:tcPr>
            <w:tcW w:w="93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EBB8825"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17,2</w:t>
            </w:r>
          </w:p>
        </w:tc>
        <w:tc>
          <w:tcPr>
            <w:tcW w:w="93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B62B5FA"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18,0</w:t>
            </w:r>
          </w:p>
        </w:tc>
      </w:tr>
      <w:tr w14:paraId="5304A2D4" w14:textId="77777777" w:rsidTr="003755F0">
        <w:tblPrEx>
          <w:tblW w:w="0" w:type="auto"/>
          <w:tblInd w:w="0" w:type="dxa"/>
          <w:tblLook w:val="04A0"/>
        </w:tblPrEx>
        <w:tc>
          <w:tcPr>
            <w:tcW w:w="311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1233E69" w14:textId="77777777">
            <w:pPr>
              <w:tabs>
                <w:tab w:val="left" w:pos="851"/>
              </w:tabs>
              <w:rPr>
                <w:rFonts w:ascii="Times New Roman" w:eastAsia="Times New Roman" w:hAnsi="Times New Roman"/>
                <w:sz w:val="24"/>
                <w:szCs w:val="24"/>
              </w:rPr>
            </w:pPr>
            <w:r w:rsidRPr="003755F0">
              <w:rPr>
                <w:rFonts w:ascii="Times New Roman" w:eastAsia="Times New Roman" w:hAnsi="Times New Roman"/>
                <w:sz w:val="24"/>
                <w:szCs w:val="24"/>
              </w:rPr>
              <w:t>Адміністрація і співробітники керуючої компанії</w:t>
            </w:r>
          </w:p>
        </w:tc>
        <w:tc>
          <w:tcPr>
            <w:tcW w:w="93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01E0EF3"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3,8</w:t>
            </w:r>
          </w:p>
        </w:tc>
        <w:tc>
          <w:tcPr>
            <w:tcW w:w="93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C303AB8"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4,0</w:t>
            </w:r>
          </w:p>
        </w:tc>
        <w:tc>
          <w:tcPr>
            <w:tcW w:w="93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14998C3"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5,6</w:t>
            </w:r>
          </w:p>
        </w:tc>
        <w:tc>
          <w:tcPr>
            <w:tcW w:w="93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F762451"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5,9</w:t>
            </w:r>
          </w:p>
        </w:tc>
        <w:tc>
          <w:tcPr>
            <w:tcW w:w="93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25C091A"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6,2</w:t>
            </w:r>
          </w:p>
        </w:tc>
        <w:tc>
          <w:tcPr>
            <w:tcW w:w="93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FD5DD79"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6,5</w:t>
            </w:r>
          </w:p>
        </w:tc>
        <w:tc>
          <w:tcPr>
            <w:tcW w:w="93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A9E392F"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6,9</w:t>
            </w:r>
          </w:p>
        </w:tc>
      </w:tr>
      <w:tr w14:paraId="47C6C8B6" w14:textId="77777777" w:rsidTr="003755F0">
        <w:tblPrEx>
          <w:tblW w:w="0" w:type="auto"/>
          <w:tblInd w:w="0" w:type="dxa"/>
          <w:tblLook w:val="04A0"/>
        </w:tblPrEx>
        <w:tc>
          <w:tcPr>
            <w:tcW w:w="3114"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3E78849" w14:textId="77777777">
            <w:pPr>
              <w:tabs>
                <w:tab w:val="left" w:pos="851"/>
              </w:tabs>
              <w:rPr>
                <w:rFonts w:ascii="Times New Roman" w:eastAsia="Times New Roman" w:hAnsi="Times New Roman"/>
                <w:sz w:val="24"/>
                <w:szCs w:val="24"/>
              </w:rPr>
            </w:pPr>
            <w:r w:rsidRPr="003755F0">
              <w:rPr>
                <w:rFonts w:ascii="Times New Roman" w:eastAsia="Times New Roman" w:hAnsi="Times New Roman"/>
                <w:sz w:val="24"/>
                <w:szCs w:val="24"/>
              </w:rPr>
              <w:t>Працівники господарсько-побутового блоку</w:t>
            </w:r>
          </w:p>
        </w:tc>
        <w:tc>
          <w:tcPr>
            <w:tcW w:w="93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4646098"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2,1</w:t>
            </w:r>
          </w:p>
        </w:tc>
        <w:tc>
          <w:tcPr>
            <w:tcW w:w="93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9DA554C"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2,2</w:t>
            </w:r>
          </w:p>
        </w:tc>
        <w:tc>
          <w:tcPr>
            <w:tcW w:w="93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80739A5"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5,8</w:t>
            </w:r>
          </w:p>
        </w:tc>
        <w:tc>
          <w:tcPr>
            <w:tcW w:w="93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83B6481"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3,6</w:t>
            </w:r>
          </w:p>
        </w:tc>
        <w:tc>
          <w:tcPr>
            <w:tcW w:w="93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98B828E"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3,8</w:t>
            </w:r>
          </w:p>
        </w:tc>
        <w:tc>
          <w:tcPr>
            <w:tcW w:w="93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81C4552"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4,0</w:t>
            </w:r>
          </w:p>
        </w:tc>
        <w:tc>
          <w:tcPr>
            <w:tcW w:w="93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F9C3C6C"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4,2</w:t>
            </w:r>
          </w:p>
        </w:tc>
      </w:tr>
      <w:tr w14:paraId="6A5F8B3F" w14:textId="77777777" w:rsidTr="003755F0">
        <w:tblPrEx>
          <w:tblW w:w="0" w:type="auto"/>
          <w:tblInd w:w="0" w:type="dxa"/>
          <w:tblLook w:val="04A0"/>
        </w:tblPrEx>
        <w:tc>
          <w:tcPr>
            <w:tcW w:w="3114" w:type="dxa"/>
            <w:tcBorders>
              <w:top w:val="single" w:sz="4" w:space="0" w:color="auto"/>
              <w:left w:val="single" w:sz="4" w:space="0" w:color="auto"/>
              <w:bottom w:val="single" w:sz="4" w:space="0" w:color="auto"/>
              <w:right w:val="single" w:sz="4" w:space="0" w:color="auto"/>
            </w:tcBorders>
            <w:hideMark/>
          </w:tcPr>
          <w:p w:rsidR="003755F0" w:rsidRPr="003755F0" w:rsidP="003755F0" w14:paraId="300EC0EA" w14:textId="77777777">
            <w:pPr>
              <w:tabs>
                <w:tab w:val="left" w:pos="851"/>
              </w:tabs>
              <w:jc w:val="both"/>
              <w:rPr>
                <w:rFonts w:ascii="Times New Roman" w:eastAsia="Times New Roman" w:hAnsi="Times New Roman"/>
                <w:sz w:val="24"/>
                <w:szCs w:val="24"/>
              </w:rPr>
            </w:pPr>
            <w:r w:rsidRPr="003755F0">
              <w:rPr>
                <w:rFonts w:ascii="Times New Roman" w:eastAsia="Times New Roman" w:hAnsi="Times New Roman"/>
                <w:sz w:val="24"/>
                <w:szCs w:val="24"/>
              </w:rPr>
              <w:t>Всього ЄСВ</w:t>
            </w:r>
          </w:p>
        </w:tc>
        <w:tc>
          <w:tcPr>
            <w:tcW w:w="93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10B9FD5"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54,8</w:t>
            </w:r>
          </w:p>
        </w:tc>
        <w:tc>
          <w:tcPr>
            <w:tcW w:w="93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5FF8B83"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86,8</w:t>
            </w:r>
          </w:p>
        </w:tc>
        <w:tc>
          <w:tcPr>
            <w:tcW w:w="93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7981853"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122,5</w:t>
            </w:r>
          </w:p>
        </w:tc>
        <w:tc>
          <w:tcPr>
            <w:tcW w:w="93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0EA0C2E"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126,2</w:t>
            </w:r>
          </w:p>
        </w:tc>
        <w:tc>
          <w:tcPr>
            <w:tcW w:w="93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DE22D5B"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132,5</w:t>
            </w:r>
          </w:p>
        </w:tc>
        <w:tc>
          <w:tcPr>
            <w:tcW w:w="930"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28F2E46F"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139,1</w:t>
            </w:r>
          </w:p>
        </w:tc>
        <w:tc>
          <w:tcPr>
            <w:tcW w:w="931"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9325124" w14:textId="77777777">
            <w:pPr>
              <w:tabs>
                <w:tab w:val="left" w:pos="851"/>
              </w:tabs>
              <w:ind w:left="-57" w:right="-57"/>
              <w:jc w:val="right"/>
              <w:rPr>
                <w:rFonts w:ascii="Times New Roman" w:eastAsia="Times New Roman" w:hAnsi="Times New Roman"/>
                <w:sz w:val="24"/>
                <w:szCs w:val="24"/>
              </w:rPr>
            </w:pPr>
            <w:r w:rsidRPr="003755F0">
              <w:rPr>
                <w:rFonts w:ascii="Times New Roman" w:eastAsia="Times New Roman" w:hAnsi="Times New Roman"/>
                <w:sz w:val="24"/>
                <w:szCs w:val="24"/>
              </w:rPr>
              <w:t>146,1</w:t>
            </w:r>
          </w:p>
        </w:tc>
      </w:tr>
    </w:tbl>
    <w:p w:rsidR="003755F0" w:rsidRPr="003755F0" w:rsidP="003755F0" w14:paraId="6E6DE06D" w14:textId="77777777">
      <w:pPr>
        <w:tabs>
          <w:tab w:val="left" w:pos="851"/>
        </w:tabs>
        <w:spacing w:after="0" w:line="240" w:lineRule="auto"/>
        <w:rPr>
          <w:rFonts w:ascii="Times New Roman" w:eastAsia="Calibri" w:hAnsi="Times New Roman" w:cs="Times New Roman"/>
          <w:b/>
          <w:bCs/>
          <w:kern w:val="2"/>
          <w:sz w:val="28"/>
          <w:szCs w:val="28"/>
          <w:lang w:eastAsia="en-US"/>
          <w14:ligatures w14:val="standardContextual"/>
        </w:rPr>
      </w:pPr>
    </w:p>
    <w:p w:rsidR="003755F0" w:rsidRPr="003755F0" w:rsidP="003755F0" w14:paraId="0847AF0F" w14:textId="77777777">
      <w:pPr>
        <w:tabs>
          <w:tab w:val="left" w:pos="851"/>
        </w:tabs>
        <w:spacing w:after="0" w:line="240" w:lineRule="auto"/>
        <w:jc w:val="center"/>
        <w:rPr>
          <w:rFonts w:ascii="Times New Roman" w:eastAsia="Calibri" w:hAnsi="Times New Roman" w:cs="Times New Roman"/>
          <w:b/>
          <w:bCs/>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Імпорт устаткування й обладнання</w:t>
      </w:r>
    </w:p>
    <w:p w:rsidR="003755F0" w:rsidRPr="003755F0" w:rsidP="003755F0" w14:paraId="411396DC" w14:textId="77777777">
      <w:pPr>
        <w:tabs>
          <w:tab w:val="left" w:pos="851"/>
        </w:tabs>
        <w:spacing w:after="0" w:line="240" w:lineRule="auto"/>
        <w:jc w:val="center"/>
        <w:rPr>
          <w:rFonts w:ascii="Times New Roman" w:eastAsia="Calibri" w:hAnsi="Times New Roman" w:cs="Times New Roman"/>
          <w:b/>
          <w:bCs/>
          <w:kern w:val="2"/>
          <w:sz w:val="28"/>
          <w:szCs w:val="28"/>
          <w:lang w:eastAsia="en-US"/>
          <w14:ligatures w14:val="standardContextual"/>
        </w:rPr>
      </w:pPr>
    </w:p>
    <w:p w:rsidR="003755F0" w:rsidRPr="003755F0" w:rsidP="003755F0" w14:paraId="278F498B"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Відповідно до частини шостої статті 287 Митного кодексу України, при ввезенні нового устаткування (обладнання) та комплектуючих виробів для нього за визначеними кодами УКТ ЗЕД учасники індустріальних парків звільняються від сплати мита. </w:t>
      </w:r>
    </w:p>
    <w:p w:rsidR="003755F0" w:rsidRPr="003755F0" w:rsidP="003755F0" w14:paraId="3F05283F"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43E5CF0E"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Таке звільнення надається за умови, якщо зазначене устаткування (обладнання) та комплектуючі вироби до нього:</w:t>
      </w:r>
    </w:p>
    <w:p w:rsidR="003755F0" w:rsidRPr="003755F0" w:rsidP="003755F0" w14:paraId="62452194"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11260E46" w14:textId="77777777">
      <w:pPr>
        <w:numPr>
          <w:ilvl w:val="0"/>
          <w:numId w:val="8"/>
        </w:numPr>
        <w:tabs>
          <w:tab w:val="left" w:pos="851"/>
        </w:tabs>
        <w:spacing w:after="0" w:line="240" w:lineRule="auto"/>
        <w:ind w:firstLine="567"/>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 xml:space="preserve">є новими (з дати виготовлення до дати ввезення на митну територію України пройшло не більше трьох років); </w:t>
      </w:r>
    </w:p>
    <w:p w:rsidR="003755F0" w:rsidRPr="003755F0" w:rsidP="003755F0" w14:paraId="7BFE4F4B" w14:textId="77777777">
      <w:pPr>
        <w:tabs>
          <w:tab w:val="left" w:pos="851"/>
        </w:tabs>
        <w:spacing w:after="0" w:line="240" w:lineRule="auto"/>
        <w:ind w:left="567"/>
        <w:contextualSpacing/>
        <w:jc w:val="both"/>
        <w:rPr>
          <w:rFonts w:ascii="Times New Roman" w:eastAsia="Times New Roman" w:hAnsi="Times New Roman" w:cs="Times New Roman"/>
          <w:sz w:val="28"/>
          <w:szCs w:val="28"/>
        </w:rPr>
      </w:pPr>
    </w:p>
    <w:p w:rsidR="003755F0" w:rsidRPr="003755F0" w:rsidP="003755F0" w14:paraId="6634F577" w14:textId="77777777">
      <w:pPr>
        <w:numPr>
          <w:ilvl w:val="0"/>
          <w:numId w:val="8"/>
        </w:numPr>
        <w:tabs>
          <w:tab w:val="left" w:pos="851"/>
        </w:tabs>
        <w:spacing w:after="0" w:line="240" w:lineRule="auto"/>
        <w:ind w:firstLine="567"/>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 xml:space="preserve">не були у використанні; </w:t>
      </w:r>
    </w:p>
    <w:p w:rsidR="003755F0" w:rsidRPr="003755F0" w:rsidP="003755F0" w14:paraId="18B9D4F0" w14:textId="77777777">
      <w:pPr>
        <w:tabs>
          <w:tab w:val="left" w:pos="851"/>
        </w:tabs>
        <w:spacing w:after="0" w:line="240" w:lineRule="auto"/>
        <w:contextualSpacing/>
        <w:jc w:val="both"/>
        <w:rPr>
          <w:rFonts w:ascii="Times New Roman" w:eastAsia="Times New Roman" w:hAnsi="Times New Roman" w:cs="Times New Roman"/>
          <w:sz w:val="28"/>
          <w:szCs w:val="28"/>
        </w:rPr>
      </w:pPr>
    </w:p>
    <w:p w:rsidR="003755F0" w:rsidRPr="003755F0" w:rsidP="003755F0" w14:paraId="2C2AB496" w14:textId="77777777">
      <w:pPr>
        <w:numPr>
          <w:ilvl w:val="0"/>
          <w:numId w:val="8"/>
        </w:numPr>
        <w:tabs>
          <w:tab w:val="left" w:pos="851"/>
        </w:tabs>
        <w:spacing w:after="0" w:line="240" w:lineRule="auto"/>
        <w:ind w:firstLine="567"/>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 xml:space="preserve">ввозяться учасниками індустріальних парків виключно для власного використання на території (у межах) індустріального парку без права відчуження, передання в оренду, лізинг чи інше право користування третім особам на будь-яких умовах раніше п’яти років з дати їх ввезення на митну територію України; </w:t>
      </w:r>
    </w:p>
    <w:p w:rsidR="003755F0" w:rsidRPr="003755F0" w:rsidP="003755F0" w14:paraId="7D5E9736" w14:textId="77777777">
      <w:pPr>
        <w:tabs>
          <w:tab w:val="left" w:pos="851"/>
        </w:tabs>
        <w:spacing w:after="0" w:line="240" w:lineRule="auto"/>
        <w:contextualSpacing/>
        <w:jc w:val="both"/>
        <w:rPr>
          <w:rFonts w:ascii="Times New Roman" w:eastAsia="Times New Roman" w:hAnsi="Times New Roman" w:cs="Times New Roman"/>
          <w:sz w:val="28"/>
          <w:szCs w:val="28"/>
        </w:rPr>
      </w:pPr>
    </w:p>
    <w:p w:rsidR="003755F0" w:rsidRPr="003755F0" w:rsidP="003755F0" w14:paraId="30DBDFB7" w14:textId="77777777">
      <w:pPr>
        <w:numPr>
          <w:ilvl w:val="0"/>
          <w:numId w:val="8"/>
        </w:numPr>
        <w:tabs>
          <w:tab w:val="left" w:pos="851"/>
        </w:tabs>
        <w:spacing w:after="0" w:line="240" w:lineRule="auto"/>
        <w:ind w:firstLine="567"/>
        <w:contextualSpacing/>
        <w:jc w:val="both"/>
        <w:rPr>
          <w:rFonts w:ascii="Times New Roman" w:eastAsia="Times New Roman" w:hAnsi="Times New Roman" w:cs="Times New Roman"/>
          <w:sz w:val="28"/>
          <w:szCs w:val="28"/>
        </w:rPr>
      </w:pPr>
      <w:r w:rsidRPr="003755F0">
        <w:rPr>
          <w:rFonts w:ascii="Times New Roman" w:eastAsia="Times New Roman" w:hAnsi="Times New Roman" w:cs="Times New Roman"/>
          <w:sz w:val="28"/>
          <w:szCs w:val="28"/>
        </w:rPr>
        <w:t>не мають походження з країни, визнаної державою-окупантом згідно із законом та/або державою-агресором щодо України згідно із законодавством, та/або не ввозяться з території держави-окупанта (агресора) та/або з окупованої території України, визначеної такою згідно із законом.</w:t>
      </w:r>
    </w:p>
    <w:p w:rsidR="003755F0" w:rsidRPr="003755F0" w:rsidP="003755F0" w14:paraId="7E2234EF"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0155C3A4"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За інформацією від інвестиційних </w:t>
      </w:r>
      <w:r w:rsidRPr="003755F0">
        <w:rPr>
          <w:rFonts w:ascii="Times New Roman" w:eastAsia="Calibri" w:hAnsi="Times New Roman" w:cs="Times New Roman"/>
          <w:kern w:val="2"/>
          <w:sz w:val="28"/>
          <w:szCs w:val="28"/>
          <w:lang w:eastAsia="en-US"/>
          <w14:ligatures w14:val="standardContextual"/>
        </w:rPr>
        <w:t>проєктів</w:t>
      </w:r>
      <w:r w:rsidRPr="003755F0">
        <w:rPr>
          <w:rFonts w:ascii="Times New Roman" w:eastAsia="Calibri" w:hAnsi="Times New Roman" w:cs="Times New Roman"/>
          <w:kern w:val="2"/>
          <w:sz w:val="28"/>
          <w:szCs w:val="28"/>
          <w:lang w:eastAsia="en-US"/>
          <w14:ligatures w14:val="standardContextual"/>
        </w:rPr>
        <w:t xml:space="preserve"> потенційних учасників індустріального парку, орієнтовна вартість імпортного обладнання, яке вони планують придбати для розгортання економічної діяльності в межах парку, сягає 420,0 млн грн. Серед імпортованого устаткування і обладнання для організації господарської діяльності в межах індустріального парку 41% (172,2 млн грн) закуповуватиметься з країн-членів ЄС. Відповідно до Угоди про поглиблену та всеосяжну зону вільної торгівлі між Україною та ЄС, ставки ввізних мит в Україні на майже всі промислові товари, що імпортуються з ЄС, встановлені на нульовому рівні. Таким чином, цей імпорт не потребуватиме преференції зі звільнення від сплати ввізного мита. </w:t>
      </w:r>
    </w:p>
    <w:p w:rsidR="003755F0" w:rsidRPr="003755F0" w:rsidP="003755F0" w14:paraId="523F2625"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На стадії ратифікації перебуває угода про вільну торгівлю між Україною і Туреччиною, підписана у лютому 2022 р. Відтак очікуваний імпорт турецького обладнання на суму 138,6 млн грн для здійснення господарської діяльності учасників індустріального парку також, імовірно, не обкладатиметься митом.</w:t>
      </w:r>
    </w:p>
    <w:p w:rsidR="003755F0" w:rsidRPr="003755F0" w:rsidP="003755F0" w14:paraId="5BA742CA"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Разом з цим очікується придбання обладнання з Китаю на суму 109,2 млн грн, з яким Україна не має жодних угод про преференції в торгівлі, а отже товари з якого обкладатимуться ввізним мито на загальних підставах. Відповідно до Закону України “Про Митний тариф України” ставки ввізних мит на товарні групи, що постачатимуться з Китаю для господарської діяльності на території індустріального парку, встановлені на рівні 0,5–15%. Середньозважена ставка мита на імпортне китайське обладнання з для індустріального парку оцінена у 8,6% від задекларованої вартості продукції. Таким чином, вартісний обсяг очікуваної преференції для учасників ІП зі звільнення від сплати ввізного мита оцінюється у близько 9,39 млн грн.</w:t>
      </w:r>
    </w:p>
    <w:p w:rsidR="003755F0" w:rsidRPr="003755F0" w:rsidP="003755F0" w14:paraId="3ABA3386"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Використання учасниками ІП преференції зі звільнення від сплати ввізного мита буде відбуватися у міру придбання та ввезення на митну територію України імпортного обладнання з країн, щодо яких встановлені ввізні мита на відповідну продукцію, для запуску та розширення господарської діяльності в рамках ІП. Беручи до уваги попередні плани учасників ІП щодо з придбання та ввезення відповідної продукції, очікуваний розподіл використання преференції протягом аналізованого періоду матиме наступний вигляд: 3,2 млн грн у 2029 р.; 2,8 млн грн у 2030 р.; 1,7 млн грн у 2031 р.; 0,8 млн грн у 2032 р.; 0,4 млн грн у 2033 р.; 0,3 млн грн у 2034 р.; 0,2 млн грн у 2035 р.</w:t>
      </w:r>
    </w:p>
    <w:p w:rsidR="003755F0" w:rsidRPr="003755F0" w:rsidP="003755F0" w14:paraId="145763FD"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Поряд з цим, відповідно до статті 197 Податкового кодексу України, звільняються від оподаткування ПДВ операції з ввезення на митну територію України у митному режимі імпорту нового устаткування (обладнання) та комплектуючих виробів до нього, визначені частиною шостою статті 287 Митного кодексу України, що ввозяться учасниками індустріальних парків виключно для власного використання для здійснення ними діяльності у сферах переробної промисловості, у сфері збирання, оброблення й видалення відходів, відновлення матеріалів на території (в межах) індустріального парку (без права надання в оренду, лізинг чи передачу в користування третім особам на будь-яких інших умовах), за умови, що з дати виготовлення устаткування (обладнання) та </w:t>
      </w:r>
      <w:r w:rsidRPr="003755F0">
        <w:rPr>
          <w:rFonts w:ascii="Times New Roman" w:eastAsia="Calibri" w:hAnsi="Times New Roman" w:cs="Times New Roman"/>
          <w:kern w:val="2"/>
          <w:sz w:val="28"/>
          <w:szCs w:val="28"/>
          <w:lang w:eastAsia="en-US"/>
          <w14:ligatures w14:val="standardContextual"/>
        </w:rPr>
        <w:t>комплектуючих виробів до нього до дати їх ввезення на митну територію України пройшло не більше трьох років і вони не були у використанні.</w:t>
      </w:r>
    </w:p>
    <w:p w:rsidR="003755F0" w:rsidRPr="003755F0" w:rsidP="003755F0" w14:paraId="77A39F3F"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Виходячи з наведених вище розрахунків, обсяг преференції для учасників ІП зі звільнення від сплати імпортного ПДВ на нове устаткування й обладнання оцінюється у 70 млн грн.</w:t>
      </w:r>
    </w:p>
    <w:p w:rsidR="003755F0" w:rsidRPr="003755F0" w:rsidP="003755F0" w14:paraId="5B2138E2"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Використання учасниками ІП преференції зі звільнення від сплати імпортного ПДВ буде відбуватися у міру придбання та ввезення на митну територію України імпортного обладнання для запуску та розширення господарської діяльності в рамках ІП. Беручи до уваги попередні плани учасників ІП щодо з придбання та ввезення відповідної продукції, очікуваний розподіл використання преференції протягом аналізованого періоду матиме наступний вигляд: 38,3 млн грн у 2029 р.; 18,5 млн грн у 2030 р.; 4,9 млн грн у 2031 р.; 4,0 млн грн у 2032 р.; 3,1 млн грн у 2033 р.; 0,7 млн грн у 2034 р.; 0,5 млн грн у 2035 р.</w:t>
      </w:r>
    </w:p>
    <w:p w:rsidR="003755F0" w:rsidRPr="003755F0" w:rsidP="003755F0" w14:paraId="24901FD4"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4821C6CE" w14:textId="77777777">
      <w:pPr>
        <w:tabs>
          <w:tab w:val="left" w:pos="851"/>
        </w:tabs>
        <w:spacing w:after="0" w:line="240" w:lineRule="auto"/>
        <w:jc w:val="center"/>
        <w:rPr>
          <w:rFonts w:ascii="Times New Roman" w:eastAsia="Calibri" w:hAnsi="Times New Roman" w:cs="Times New Roman"/>
          <w:b/>
          <w:bCs/>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Плата за землю і податок на нерухоме майно, відмінне від земельної ділянки</w:t>
      </w:r>
    </w:p>
    <w:p w:rsidR="003755F0" w:rsidRPr="003755F0" w:rsidP="003755F0" w14:paraId="52D4AEEB" w14:textId="77777777">
      <w:pPr>
        <w:tabs>
          <w:tab w:val="left" w:pos="851"/>
        </w:tabs>
        <w:spacing w:after="0" w:line="240" w:lineRule="auto"/>
        <w:jc w:val="center"/>
        <w:rPr>
          <w:rFonts w:ascii="Times New Roman" w:eastAsia="Calibri" w:hAnsi="Times New Roman" w:cs="Times New Roman"/>
          <w:b/>
          <w:bCs/>
          <w:kern w:val="2"/>
          <w:sz w:val="28"/>
          <w:szCs w:val="28"/>
          <w:lang w:eastAsia="en-US"/>
          <w14:ligatures w14:val="standardContextual"/>
        </w:rPr>
      </w:pPr>
    </w:p>
    <w:p w:rsidR="003755F0" w:rsidRPr="003755F0" w:rsidP="003755F0" w14:paraId="44473E4B"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Згідно Договору оренди, укладеному між Броварською міською радою Броварського району Київської області та ТОВ «АТОМІС» від «23» вересня 2025 року, земельна ділянка передана у строкове платне користування терміном на 35 років, орендна плата за ділянку становить 2 520 000 грн. на рік.</w:t>
      </w:r>
    </w:p>
    <w:p w:rsidR="003755F0" w:rsidRPr="003755F0" w:rsidP="003755F0" w14:paraId="7C2DA3AD"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Ставку орендної плати, зазначену в Договорі оренди, визначено за результатом торгів. Відповідно до статті 23 Закону України "Про оренду землі" (зі змінами) орендна плата за земельні ділянки, що перебувають у власності фізичних та юридичних осіб, переглядається за згодою сторін. Плата за земельні ділянки державної та комунальної власності, передані в оренду на земельних торгах, не може бути зменшена за згодою сторін протягом строку дії договору оренди, а також у разі його поновлення (крім випадків консервації таких земельних ділянок, а також визнання земельних ділянок забрудненими (потенційно забрудненими) вибухонебезпечними предметами).</w:t>
      </w:r>
    </w:p>
    <w:p w:rsidR="003755F0" w:rsidRPr="003755F0" w:rsidP="003755F0" w14:paraId="7DED1B48"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Згідно з пунктом 289.1 статті 289 Податкового кодексу України, для визначення розміру плати за землю використовується нормативна грошова оцінка земельних ділянок з урахуван</w:t>
      </w:r>
      <w:r w:rsidRPr="003755F0">
        <w:rPr>
          <w:rFonts w:ascii="Times New Roman" w:eastAsia="Calibri" w:hAnsi="Times New Roman" w:cs="Times New Roman"/>
          <w:kern w:val="2"/>
          <w:sz w:val="28"/>
          <w:szCs w:val="28"/>
          <w:lang w:eastAsia="en-US"/>
          <w14:ligatures w14:val="standardContextual"/>
        </w:rPr>
        <w:softHyphen/>
        <w:t xml:space="preserve">ням коефіцієнта індексації, визначеного відповідно до законодавства. Середнє значення коефіцієнту індексації нормативної грошової оцінки для земель несільськогосподарського призначення протягом 2021–2025 років в Україні становило </w:t>
      </w:r>
      <w:r w:rsidRPr="003755F0">
        <w:rPr>
          <w:rFonts w:ascii="Times New Roman" w:eastAsia="Calibri" w:hAnsi="Times New Roman" w:cs="Times New Roman"/>
          <w:b/>
          <w:bCs/>
          <w:kern w:val="2"/>
          <w:sz w:val="28"/>
          <w:szCs w:val="28"/>
          <w:lang w:eastAsia="en-US"/>
          <w14:ligatures w14:val="standardContextual"/>
        </w:rPr>
        <w:t>1,1</w:t>
      </w:r>
      <w:r w:rsidRPr="003755F0">
        <w:rPr>
          <w:rFonts w:ascii="Times New Roman" w:eastAsia="Calibri" w:hAnsi="Times New Roman" w:cs="Times New Roman"/>
          <w:kern w:val="2"/>
          <w:sz w:val="28"/>
          <w:szCs w:val="28"/>
          <w:lang w:eastAsia="en-US"/>
          <w14:ligatures w14:val="standardContextual"/>
        </w:rPr>
        <w:t xml:space="preserve"> (зокрема, 1,1 – за 2021 р.; 1,15 – за 2022 р.; 1,051 – за 2023 р.; 1,12 – за 2024 р.; 1,08 – за 2025 рік). Відтак оціночні обсяги сплати орендної плати за землю у 2029–2035 рр., скориговані на коефіцієнт індексації, складуть: 3,7 млн грн у 2029 р.; 4,1 млн грн у 2030 р.; 4,5 млн грн у 2031 р.; 4,9 млн грн у 2032 р.; 5,4 млн грн у 2033 р.; 5,9 млн грн у 2034 р.; 6,5 млн грн у 2035 р.</w:t>
      </w:r>
    </w:p>
    <w:p w:rsidR="003755F0" w:rsidRPr="003755F0" w:rsidP="003755F0" w14:paraId="3D5F23C8" w14:textId="6BA9208F">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Загальний обсяг сплати орендної плати за землю протягом 2029–2035 рр. оцінюється у 35,05 млн грн.</w:t>
      </w:r>
    </w:p>
    <w:p w:rsidR="003755F0" w:rsidRPr="003755F0" w:rsidP="003755F0" w14:paraId="05EC9470" w14:textId="77777777">
      <w:pPr>
        <w:spacing w:after="0" w:line="240" w:lineRule="auto"/>
        <w:jc w:val="center"/>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Експортна діяльність</w:t>
      </w:r>
    </w:p>
    <w:p w:rsidR="003755F0" w:rsidRPr="003755F0" w:rsidP="003755F0" w14:paraId="60074BED"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Бізнес-модель перспективних учасників ІП «</w:t>
      </w:r>
      <w:r w:rsidRPr="003755F0">
        <w:rPr>
          <w:rFonts w:ascii="Times New Roman" w:eastAsia="Calibri" w:hAnsi="Times New Roman" w:cs="Times New Roman"/>
          <w:caps/>
          <w:kern w:val="2"/>
          <w:sz w:val="28"/>
          <w:szCs w:val="28"/>
          <w:lang w:eastAsia="en-US"/>
          <w14:ligatures w14:val="standardContextual"/>
        </w:rPr>
        <w:t>БУДШЛЯХМАШ</w:t>
      </w:r>
      <w:r w:rsidRPr="003755F0">
        <w:rPr>
          <w:rFonts w:ascii="Times New Roman" w:eastAsia="Calibri" w:hAnsi="Times New Roman" w:cs="Times New Roman"/>
          <w:kern w:val="2"/>
          <w:sz w:val="28"/>
          <w:szCs w:val="28"/>
          <w:lang w:eastAsia="en-US"/>
          <w14:ligatures w14:val="standardContextual"/>
        </w:rPr>
        <w:t xml:space="preserve">» передбачає першочергову орієнтованість на внутрішній ринок збуту, зокрема шляхом заміщення імпорту продукції, що вироблятиметься на території індустріального парку. Таким чином, на початковому етапі свого функціонування й у середньостроковому періоді експортні операції учасників парку матимуть епізодичний характер. Натомість сприяння експортній діяльності в регіоні та країні в цілому відбуватиметься опосередковано шляхом постачання виготовленої в індустріальному парку продукції (вузлів, обладнання, засобів виробництва, послуг) іншим суб’єктам господарювання у суміжних галузях, що посилюватиме їхню конкурентоспроможність на міжнародних ринках. Відповідні макроекономічні ефекти реалізації </w:t>
      </w:r>
      <w:r w:rsidRPr="003755F0">
        <w:rPr>
          <w:rFonts w:ascii="Times New Roman" w:eastAsia="Calibri" w:hAnsi="Times New Roman" w:cs="Times New Roman"/>
          <w:kern w:val="2"/>
          <w:sz w:val="28"/>
          <w:szCs w:val="28"/>
          <w:lang w:eastAsia="en-US"/>
          <w14:ligatures w14:val="standardContextual"/>
        </w:rPr>
        <w:t>проєкту</w:t>
      </w:r>
      <w:r w:rsidRPr="003755F0">
        <w:rPr>
          <w:rFonts w:ascii="Times New Roman" w:eastAsia="Calibri" w:hAnsi="Times New Roman" w:cs="Times New Roman"/>
          <w:kern w:val="2"/>
          <w:sz w:val="28"/>
          <w:szCs w:val="28"/>
          <w:lang w:eastAsia="en-US"/>
          <w14:ligatures w14:val="standardContextual"/>
        </w:rPr>
        <w:t xml:space="preserve"> індустріального парку обґрунтовані та оцінені у Розділі 12 Концепції. У довгостроковій перспективі можливе розширення експортної діяльності індустріального парку у разі залучення нових учасників.</w:t>
      </w:r>
    </w:p>
    <w:p w:rsidR="003755F0" w:rsidRPr="003755F0" w:rsidP="003755F0" w14:paraId="12F8A8A1"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Відповідно до чинного законодавства, в Україні не встановлено вивізні (експортні) мита на продукцію і послуги, які вироблятимуться в межах індустріального парку «</w:t>
      </w:r>
      <w:r w:rsidRPr="003755F0">
        <w:rPr>
          <w:rFonts w:ascii="Times New Roman" w:eastAsia="Calibri" w:hAnsi="Times New Roman" w:cs="Times New Roman"/>
          <w:caps/>
          <w:kern w:val="2"/>
          <w:sz w:val="28"/>
          <w:szCs w:val="28"/>
          <w:lang w:eastAsia="en-US"/>
          <w14:ligatures w14:val="standardContextual"/>
        </w:rPr>
        <w:t>БУДШЛЯХМАШ</w:t>
      </w:r>
      <w:r w:rsidRPr="003755F0">
        <w:rPr>
          <w:rFonts w:ascii="Times New Roman" w:eastAsia="Calibri" w:hAnsi="Times New Roman" w:cs="Times New Roman"/>
          <w:kern w:val="2"/>
          <w:sz w:val="28"/>
          <w:szCs w:val="28"/>
          <w:lang w:eastAsia="en-US"/>
          <w14:ligatures w14:val="standardContextual"/>
        </w:rPr>
        <w:t>»  згідно його функціонального призначення (див. Розділ 3). Отже, у даному контексті наявність або відсутність експортної діяльності учасників ІП не матиме ефекту на доходи державного або місцевих бюджетів.</w:t>
      </w:r>
    </w:p>
    <w:p w:rsidR="003755F0" w:rsidRPr="003755F0" w:rsidP="003755F0" w14:paraId="6869E0AF"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40DD7C41" w14:textId="77777777">
      <w:pPr>
        <w:spacing w:after="0" w:line="240" w:lineRule="auto"/>
        <w:jc w:val="center"/>
        <w:rPr>
          <w:rFonts w:ascii="Times New Roman" w:eastAsia="Calibri" w:hAnsi="Times New Roman" w:cs="Times New Roman"/>
          <w:b/>
          <w:bCs/>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Узагальнений фіскальний ефект</w:t>
      </w:r>
    </w:p>
    <w:p w:rsidR="003755F0" w:rsidRPr="003755F0" w:rsidP="003755F0" w14:paraId="0BF4ABEC"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Підсумовуючи усе зазначене вище, було проведено попередній розрахунок усіх податків, зборів та нарахувань, які буде отримано бюджетами усіх рівнів у період 2029–2035 років від реалізації </w:t>
      </w:r>
      <w:r w:rsidRPr="003755F0">
        <w:rPr>
          <w:rFonts w:ascii="Times New Roman" w:eastAsia="Calibri" w:hAnsi="Times New Roman" w:cs="Times New Roman"/>
          <w:kern w:val="2"/>
          <w:sz w:val="28"/>
          <w:szCs w:val="28"/>
          <w:lang w:eastAsia="en-US"/>
          <w14:ligatures w14:val="standardContextual"/>
        </w:rPr>
        <w:t>проєкту</w:t>
      </w:r>
      <w:r w:rsidRPr="003755F0">
        <w:rPr>
          <w:rFonts w:ascii="Times New Roman" w:eastAsia="Calibri" w:hAnsi="Times New Roman" w:cs="Times New Roman"/>
          <w:kern w:val="2"/>
          <w:sz w:val="28"/>
          <w:szCs w:val="28"/>
          <w:lang w:eastAsia="en-US"/>
          <w14:ligatures w14:val="standardContextual"/>
        </w:rPr>
        <w:t xml:space="preserve"> індустріального парку «</w:t>
      </w:r>
      <w:r w:rsidRPr="003755F0">
        <w:rPr>
          <w:rFonts w:ascii="Times New Roman" w:eastAsia="Calibri" w:hAnsi="Times New Roman" w:cs="Times New Roman"/>
          <w:caps/>
          <w:kern w:val="2"/>
          <w:sz w:val="28"/>
          <w:szCs w:val="28"/>
          <w:lang w:eastAsia="en-US"/>
          <w14:ligatures w14:val="standardContextual"/>
        </w:rPr>
        <w:t>БУДШЛЯХМАШ</w:t>
      </w:r>
      <w:r w:rsidRPr="003755F0">
        <w:rPr>
          <w:rFonts w:ascii="Times New Roman" w:eastAsia="Calibri" w:hAnsi="Times New Roman" w:cs="Times New Roman"/>
          <w:kern w:val="2"/>
          <w:sz w:val="28"/>
          <w:szCs w:val="28"/>
          <w:lang w:eastAsia="en-US"/>
          <w14:ligatures w14:val="standardContextual"/>
        </w:rPr>
        <w:t>». Поряд з цим наведено обсяги податкових преференцій, які буде надано учасникам парку, та здійснено порівняльний аналіз відповідних надходжень та пільг (табл. 20).</w:t>
      </w:r>
    </w:p>
    <w:p w:rsidR="003755F0" w:rsidRPr="003755F0" w:rsidP="003755F0" w14:paraId="44743C33" w14:textId="77777777">
      <w:pPr>
        <w:tabs>
          <w:tab w:val="left" w:pos="851"/>
        </w:tabs>
        <w:spacing w:after="0" w:line="240" w:lineRule="auto"/>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Табл. 20.</w:t>
      </w:r>
      <w:r w:rsidRPr="003755F0">
        <w:rPr>
          <w:rFonts w:ascii="Times New Roman" w:eastAsia="Calibri" w:hAnsi="Times New Roman" w:cs="Times New Roman"/>
          <w:kern w:val="2"/>
          <w:sz w:val="28"/>
          <w:szCs w:val="28"/>
          <w:lang w:eastAsia="en-US"/>
          <w14:ligatures w14:val="standardContextual"/>
        </w:rPr>
        <w:t xml:space="preserve"> Попередні оцінки податкових відрахувань та пільг для учасників та інших суб’єктів  ІП «БУДШЛЯХМАШ»</w:t>
      </w:r>
    </w:p>
    <w:p w:rsidR="003755F0" w:rsidRPr="003755F0" w:rsidP="003755F0" w14:paraId="3A364499" w14:textId="77777777">
      <w:pPr>
        <w:tabs>
          <w:tab w:val="left" w:pos="851"/>
        </w:tabs>
        <w:spacing w:after="0" w:line="240" w:lineRule="auto"/>
        <w:jc w:val="right"/>
        <w:rPr>
          <w:rFonts w:ascii="Times New Roman" w:eastAsia="Calibri" w:hAnsi="Times New Roman" w:cs="Times New Roman"/>
          <w:i/>
          <w:iCs/>
          <w:kern w:val="2"/>
          <w:sz w:val="28"/>
          <w:szCs w:val="28"/>
          <w:lang w:eastAsia="en-US"/>
          <w14:ligatures w14:val="standardContextual"/>
        </w:rPr>
      </w:pPr>
      <w:r w:rsidRPr="003755F0">
        <w:rPr>
          <w:rFonts w:ascii="Times New Roman" w:eastAsia="Calibri" w:hAnsi="Times New Roman" w:cs="Times New Roman"/>
          <w:i/>
          <w:iCs/>
          <w:kern w:val="2"/>
          <w:sz w:val="28"/>
          <w:szCs w:val="28"/>
          <w:lang w:eastAsia="en-US"/>
          <w14:ligatures w14:val="standardContextual"/>
        </w:rPr>
        <w:t>(млн грн)</w:t>
      </w:r>
    </w:p>
    <w:tbl>
      <w:tblPr>
        <w:tblW w:w="9825" w:type="dxa"/>
        <w:tblInd w:w="93" w:type="dxa"/>
        <w:tblLayout w:type="fixed"/>
        <w:tblLook w:val="04A0"/>
      </w:tblPr>
      <w:tblGrid>
        <w:gridCol w:w="1862"/>
        <w:gridCol w:w="961"/>
        <w:gridCol w:w="960"/>
        <w:gridCol w:w="960"/>
        <w:gridCol w:w="960"/>
        <w:gridCol w:w="960"/>
        <w:gridCol w:w="960"/>
        <w:gridCol w:w="1067"/>
        <w:gridCol w:w="1135"/>
      </w:tblGrid>
      <w:tr w14:paraId="4323A9CF" w14:textId="77777777" w:rsidTr="003755F0">
        <w:tblPrEx>
          <w:tblW w:w="9825" w:type="dxa"/>
          <w:tblInd w:w="93" w:type="dxa"/>
          <w:tblLayout w:type="fixed"/>
          <w:tblLook w:val="04A0"/>
        </w:tblPrEx>
        <w:trPr>
          <w:trHeight w:val="588"/>
        </w:trPr>
        <w:tc>
          <w:tcPr>
            <w:tcW w:w="1860" w:type="dxa"/>
            <w:tcBorders>
              <w:top w:val="single" w:sz="8" w:space="0" w:color="auto"/>
              <w:left w:val="single" w:sz="8" w:space="0" w:color="auto"/>
              <w:bottom w:val="single" w:sz="8" w:space="0" w:color="auto"/>
              <w:right w:val="single" w:sz="8" w:space="0" w:color="auto"/>
            </w:tcBorders>
            <w:shd w:val="clear" w:color="auto" w:fill="809EC2"/>
            <w:vAlign w:val="center"/>
            <w:hideMark/>
          </w:tcPr>
          <w:p w:rsidR="003755F0" w:rsidRPr="003755F0" w:rsidP="003755F0" w14:paraId="4EF273C7" w14:textId="77777777">
            <w:pPr>
              <w:spacing w:after="0" w:line="240" w:lineRule="auto"/>
              <w:jc w:val="center"/>
              <w:rPr>
                <w:rFonts w:ascii="Times New Roman" w:eastAsia="Times New Roman" w:hAnsi="Times New Roman" w:cs="Times New Roman"/>
                <w:b/>
                <w:bCs/>
                <w:sz w:val="24"/>
                <w:szCs w:val="24"/>
                <w:lang w:val="ru-RU" w:eastAsia="ru-RU"/>
              </w:rPr>
            </w:pPr>
            <w:r w:rsidRPr="003755F0">
              <w:rPr>
                <w:rFonts w:ascii="Times New Roman" w:eastAsia="Times New Roman" w:hAnsi="Times New Roman" w:cs="Times New Roman"/>
                <w:b/>
                <w:bCs/>
                <w:sz w:val="24"/>
                <w:szCs w:val="24"/>
                <w:lang w:eastAsia="ru-RU"/>
              </w:rPr>
              <w:t>Показники</w:t>
            </w:r>
          </w:p>
        </w:tc>
        <w:tc>
          <w:tcPr>
            <w:tcW w:w="960" w:type="dxa"/>
            <w:tcBorders>
              <w:top w:val="single" w:sz="8" w:space="0" w:color="auto"/>
              <w:left w:val="nil"/>
              <w:bottom w:val="single" w:sz="8" w:space="0" w:color="auto"/>
              <w:right w:val="single" w:sz="8" w:space="0" w:color="auto"/>
            </w:tcBorders>
            <w:shd w:val="clear" w:color="auto" w:fill="809EC2"/>
            <w:vAlign w:val="center"/>
            <w:hideMark/>
          </w:tcPr>
          <w:p w:rsidR="003755F0" w:rsidRPr="003755F0" w:rsidP="003755F0" w14:paraId="46507D19" w14:textId="77777777">
            <w:pPr>
              <w:spacing w:after="0" w:line="240" w:lineRule="auto"/>
              <w:jc w:val="center"/>
              <w:rPr>
                <w:rFonts w:ascii="Times New Roman" w:eastAsia="Times New Roman" w:hAnsi="Times New Roman" w:cs="Times New Roman"/>
                <w:b/>
                <w:bCs/>
                <w:sz w:val="24"/>
                <w:szCs w:val="24"/>
                <w:lang w:val="ru-RU" w:eastAsia="ru-RU"/>
              </w:rPr>
            </w:pPr>
            <w:r w:rsidRPr="003755F0">
              <w:rPr>
                <w:rFonts w:ascii="Times New Roman" w:eastAsia="Times New Roman" w:hAnsi="Times New Roman" w:cs="Times New Roman"/>
                <w:b/>
                <w:bCs/>
                <w:sz w:val="24"/>
                <w:szCs w:val="24"/>
                <w:lang w:eastAsia="ru-RU"/>
              </w:rPr>
              <w:t>2029</w:t>
            </w:r>
          </w:p>
        </w:tc>
        <w:tc>
          <w:tcPr>
            <w:tcW w:w="960" w:type="dxa"/>
            <w:tcBorders>
              <w:top w:val="single" w:sz="8" w:space="0" w:color="auto"/>
              <w:left w:val="nil"/>
              <w:bottom w:val="single" w:sz="8" w:space="0" w:color="auto"/>
              <w:right w:val="single" w:sz="8" w:space="0" w:color="auto"/>
            </w:tcBorders>
            <w:shd w:val="clear" w:color="auto" w:fill="809EC2"/>
            <w:vAlign w:val="center"/>
            <w:hideMark/>
          </w:tcPr>
          <w:p w:rsidR="003755F0" w:rsidRPr="003755F0" w:rsidP="003755F0" w14:paraId="18DBFFD3" w14:textId="77777777">
            <w:pPr>
              <w:spacing w:after="0" w:line="240" w:lineRule="auto"/>
              <w:jc w:val="center"/>
              <w:rPr>
                <w:rFonts w:ascii="Times New Roman" w:eastAsia="Times New Roman" w:hAnsi="Times New Roman" w:cs="Times New Roman"/>
                <w:b/>
                <w:bCs/>
                <w:sz w:val="24"/>
                <w:szCs w:val="24"/>
                <w:lang w:val="ru-RU" w:eastAsia="ru-RU"/>
              </w:rPr>
            </w:pPr>
            <w:r w:rsidRPr="003755F0">
              <w:rPr>
                <w:rFonts w:ascii="Times New Roman" w:eastAsia="Times New Roman" w:hAnsi="Times New Roman" w:cs="Times New Roman"/>
                <w:b/>
                <w:bCs/>
                <w:sz w:val="24"/>
                <w:szCs w:val="24"/>
                <w:lang w:eastAsia="ru-RU"/>
              </w:rPr>
              <w:t>2030</w:t>
            </w:r>
          </w:p>
        </w:tc>
        <w:tc>
          <w:tcPr>
            <w:tcW w:w="960" w:type="dxa"/>
            <w:tcBorders>
              <w:top w:val="single" w:sz="8" w:space="0" w:color="auto"/>
              <w:left w:val="nil"/>
              <w:bottom w:val="single" w:sz="8" w:space="0" w:color="auto"/>
              <w:right w:val="single" w:sz="8" w:space="0" w:color="auto"/>
            </w:tcBorders>
            <w:shd w:val="clear" w:color="auto" w:fill="809EC2"/>
            <w:vAlign w:val="center"/>
            <w:hideMark/>
          </w:tcPr>
          <w:p w:rsidR="003755F0" w:rsidRPr="003755F0" w:rsidP="003755F0" w14:paraId="4AF21007" w14:textId="77777777">
            <w:pPr>
              <w:spacing w:after="0" w:line="240" w:lineRule="auto"/>
              <w:jc w:val="center"/>
              <w:rPr>
                <w:rFonts w:ascii="Times New Roman" w:eastAsia="Times New Roman" w:hAnsi="Times New Roman" w:cs="Times New Roman"/>
                <w:b/>
                <w:bCs/>
                <w:sz w:val="24"/>
                <w:szCs w:val="24"/>
                <w:lang w:val="ru-RU" w:eastAsia="ru-RU"/>
              </w:rPr>
            </w:pPr>
            <w:r w:rsidRPr="003755F0">
              <w:rPr>
                <w:rFonts w:ascii="Times New Roman" w:eastAsia="Times New Roman" w:hAnsi="Times New Roman" w:cs="Times New Roman"/>
                <w:b/>
                <w:bCs/>
                <w:sz w:val="24"/>
                <w:szCs w:val="24"/>
                <w:lang w:eastAsia="ru-RU"/>
              </w:rPr>
              <w:t>2031</w:t>
            </w:r>
          </w:p>
        </w:tc>
        <w:tc>
          <w:tcPr>
            <w:tcW w:w="960" w:type="dxa"/>
            <w:tcBorders>
              <w:top w:val="single" w:sz="8" w:space="0" w:color="auto"/>
              <w:left w:val="nil"/>
              <w:bottom w:val="single" w:sz="8" w:space="0" w:color="auto"/>
              <w:right w:val="single" w:sz="8" w:space="0" w:color="auto"/>
            </w:tcBorders>
            <w:shd w:val="clear" w:color="auto" w:fill="809EC2"/>
            <w:vAlign w:val="center"/>
            <w:hideMark/>
          </w:tcPr>
          <w:p w:rsidR="003755F0" w:rsidRPr="003755F0" w:rsidP="003755F0" w14:paraId="435DB63B" w14:textId="77777777">
            <w:pPr>
              <w:spacing w:after="0" w:line="240" w:lineRule="auto"/>
              <w:jc w:val="center"/>
              <w:rPr>
                <w:rFonts w:ascii="Times New Roman" w:eastAsia="Times New Roman" w:hAnsi="Times New Roman" w:cs="Times New Roman"/>
                <w:b/>
                <w:bCs/>
                <w:sz w:val="24"/>
                <w:szCs w:val="24"/>
                <w:lang w:val="ru-RU" w:eastAsia="ru-RU"/>
              </w:rPr>
            </w:pPr>
            <w:r w:rsidRPr="003755F0">
              <w:rPr>
                <w:rFonts w:ascii="Times New Roman" w:eastAsia="Times New Roman" w:hAnsi="Times New Roman" w:cs="Times New Roman"/>
                <w:b/>
                <w:bCs/>
                <w:sz w:val="24"/>
                <w:szCs w:val="24"/>
                <w:lang w:eastAsia="ru-RU"/>
              </w:rPr>
              <w:t>2032</w:t>
            </w:r>
          </w:p>
        </w:tc>
        <w:tc>
          <w:tcPr>
            <w:tcW w:w="960" w:type="dxa"/>
            <w:tcBorders>
              <w:top w:val="single" w:sz="8" w:space="0" w:color="auto"/>
              <w:left w:val="nil"/>
              <w:bottom w:val="single" w:sz="8" w:space="0" w:color="auto"/>
              <w:right w:val="single" w:sz="8" w:space="0" w:color="auto"/>
            </w:tcBorders>
            <w:shd w:val="clear" w:color="auto" w:fill="809EC2"/>
            <w:vAlign w:val="center"/>
            <w:hideMark/>
          </w:tcPr>
          <w:p w:rsidR="003755F0" w:rsidRPr="003755F0" w:rsidP="003755F0" w14:paraId="7D24DF87" w14:textId="77777777">
            <w:pPr>
              <w:spacing w:after="0" w:line="240" w:lineRule="auto"/>
              <w:jc w:val="center"/>
              <w:rPr>
                <w:rFonts w:ascii="Times New Roman" w:eastAsia="Times New Roman" w:hAnsi="Times New Roman" w:cs="Times New Roman"/>
                <w:b/>
                <w:bCs/>
                <w:sz w:val="24"/>
                <w:szCs w:val="24"/>
                <w:lang w:val="ru-RU" w:eastAsia="ru-RU"/>
              </w:rPr>
            </w:pPr>
            <w:r w:rsidRPr="003755F0">
              <w:rPr>
                <w:rFonts w:ascii="Times New Roman" w:eastAsia="Times New Roman" w:hAnsi="Times New Roman" w:cs="Times New Roman"/>
                <w:b/>
                <w:bCs/>
                <w:sz w:val="24"/>
                <w:szCs w:val="24"/>
                <w:lang w:eastAsia="ru-RU"/>
              </w:rPr>
              <w:t>2033</w:t>
            </w:r>
          </w:p>
        </w:tc>
        <w:tc>
          <w:tcPr>
            <w:tcW w:w="960" w:type="dxa"/>
            <w:tcBorders>
              <w:top w:val="single" w:sz="8" w:space="0" w:color="auto"/>
              <w:left w:val="nil"/>
              <w:bottom w:val="single" w:sz="8" w:space="0" w:color="auto"/>
              <w:right w:val="single" w:sz="8" w:space="0" w:color="auto"/>
            </w:tcBorders>
            <w:shd w:val="clear" w:color="auto" w:fill="809EC2"/>
            <w:vAlign w:val="center"/>
            <w:hideMark/>
          </w:tcPr>
          <w:p w:rsidR="003755F0" w:rsidRPr="003755F0" w:rsidP="003755F0" w14:paraId="0AA0460B" w14:textId="77777777">
            <w:pPr>
              <w:spacing w:after="0" w:line="240" w:lineRule="auto"/>
              <w:jc w:val="center"/>
              <w:rPr>
                <w:rFonts w:ascii="Times New Roman" w:eastAsia="Times New Roman" w:hAnsi="Times New Roman" w:cs="Times New Roman"/>
                <w:b/>
                <w:bCs/>
                <w:sz w:val="24"/>
                <w:szCs w:val="24"/>
                <w:lang w:val="ru-RU" w:eastAsia="ru-RU"/>
              </w:rPr>
            </w:pPr>
            <w:r w:rsidRPr="003755F0">
              <w:rPr>
                <w:rFonts w:ascii="Times New Roman" w:eastAsia="Times New Roman" w:hAnsi="Times New Roman" w:cs="Times New Roman"/>
                <w:b/>
                <w:bCs/>
                <w:sz w:val="24"/>
                <w:szCs w:val="24"/>
                <w:lang w:eastAsia="ru-RU"/>
              </w:rPr>
              <w:t>2034</w:t>
            </w:r>
          </w:p>
        </w:tc>
        <w:tc>
          <w:tcPr>
            <w:tcW w:w="1066" w:type="dxa"/>
            <w:tcBorders>
              <w:top w:val="single" w:sz="8" w:space="0" w:color="auto"/>
              <w:left w:val="nil"/>
              <w:bottom w:val="single" w:sz="8" w:space="0" w:color="auto"/>
              <w:right w:val="single" w:sz="8" w:space="0" w:color="auto"/>
            </w:tcBorders>
            <w:shd w:val="clear" w:color="auto" w:fill="809EC2"/>
            <w:vAlign w:val="center"/>
            <w:hideMark/>
          </w:tcPr>
          <w:p w:rsidR="003755F0" w:rsidRPr="003755F0" w:rsidP="003755F0" w14:paraId="41ABBB2F" w14:textId="77777777">
            <w:pPr>
              <w:spacing w:after="0" w:line="240" w:lineRule="auto"/>
              <w:jc w:val="center"/>
              <w:rPr>
                <w:rFonts w:ascii="Times New Roman" w:eastAsia="Times New Roman" w:hAnsi="Times New Roman" w:cs="Times New Roman"/>
                <w:b/>
                <w:bCs/>
                <w:sz w:val="24"/>
                <w:szCs w:val="24"/>
                <w:lang w:val="ru-RU" w:eastAsia="ru-RU"/>
              </w:rPr>
            </w:pPr>
            <w:r w:rsidRPr="003755F0">
              <w:rPr>
                <w:rFonts w:ascii="Times New Roman" w:eastAsia="Times New Roman" w:hAnsi="Times New Roman" w:cs="Times New Roman"/>
                <w:b/>
                <w:bCs/>
                <w:sz w:val="24"/>
                <w:szCs w:val="24"/>
                <w:lang w:eastAsia="ru-RU"/>
              </w:rPr>
              <w:t>2035</w:t>
            </w:r>
          </w:p>
        </w:tc>
        <w:tc>
          <w:tcPr>
            <w:tcW w:w="1134" w:type="dxa"/>
            <w:tcBorders>
              <w:top w:val="single" w:sz="8" w:space="0" w:color="auto"/>
              <w:left w:val="nil"/>
              <w:bottom w:val="single" w:sz="8" w:space="0" w:color="auto"/>
              <w:right w:val="single" w:sz="8" w:space="0" w:color="auto"/>
            </w:tcBorders>
            <w:shd w:val="clear" w:color="auto" w:fill="809EC2"/>
            <w:vAlign w:val="center"/>
            <w:hideMark/>
          </w:tcPr>
          <w:p w:rsidR="003755F0" w:rsidRPr="003755F0" w:rsidP="003755F0" w14:paraId="7438D3D6" w14:textId="77777777">
            <w:pPr>
              <w:spacing w:after="0" w:line="240" w:lineRule="auto"/>
              <w:jc w:val="center"/>
              <w:rPr>
                <w:rFonts w:ascii="Times New Roman" w:eastAsia="Times New Roman" w:hAnsi="Times New Roman" w:cs="Times New Roman"/>
                <w:b/>
                <w:bCs/>
                <w:sz w:val="24"/>
                <w:szCs w:val="24"/>
                <w:lang w:val="ru-RU" w:eastAsia="ru-RU"/>
              </w:rPr>
            </w:pPr>
            <w:r w:rsidRPr="003755F0">
              <w:rPr>
                <w:rFonts w:ascii="Times New Roman" w:eastAsia="Times New Roman" w:hAnsi="Times New Roman" w:cs="Times New Roman"/>
                <w:b/>
                <w:bCs/>
                <w:sz w:val="24"/>
                <w:szCs w:val="24"/>
                <w:lang w:eastAsia="ru-RU"/>
              </w:rPr>
              <w:t>Всього</w:t>
            </w:r>
          </w:p>
        </w:tc>
      </w:tr>
      <w:tr w14:paraId="1F6CBED7" w14:textId="77777777" w:rsidTr="003755F0">
        <w:tblPrEx>
          <w:tblW w:w="9825" w:type="dxa"/>
          <w:tblInd w:w="93" w:type="dxa"/>
          <w:tblLayout w:type="fixed"/>
          <w:tblLook w:val="04A0"/>
        </w:tblPrEx>
        <w:trPr>
          <w:trHeight w:val="300"/>
        </w:trPr>
        <w:tc>
          <w:tcPr>
            <w:tcW w:w="9820" w:type="dxa"/>
            <w:gridSpan w:val="9"/>
            <w:tcBorders>
              <w:top w:val="single" w:sz="8" w:space="0" w:color="auto"/>
              <w:left w:val="single" w:sz="8" w:space="0" w:color="auto"/>
              <w:bottom w:val="single" w:sz="8" w:space="0" w:color="auto"/>
              <w:right w:val="single" w:sz="8" w:space="0" w:color="000000"/>
            </w:tcBorders>
            <w:vAlign w:val="center"/>
            <w:hideMark/>
          </w:tcPr>
          <w:p w:rsidR="003755F0" w:rsidRPr="003755F0" w:rsidP="003755F0" w14:paraId="4A3647C9" w14:textId="77777777">
            <w:pPr>
              <w:spacing w:after="0" w:line="240" w:lineRule="auto"/>
              <w:jc w:val="center"/>
              <w:rPr>
                <w:rFonts w:ascii="Times New Roman" w:eastAsia="Times New Roman" w:hAnsi="Times New Roman" w:cs="Times New Roman"/>
                <w:b/>
                <w:bCs/>
                <w:sz w:val="24"/>
                <w:szCs w:val="24"/>
                <w:lang w:val="ru-RU" w:eastAsia="ru-RU"/>
              </w:rPr>
            </w:pPr>
            <w:r w:rsidRPr="003755F0">
              <w:rPr>
                <w:rFonts w:ascii="Times New Roman" w:eastAsia="Times New Roman" w:hAnsi="Times New Roman" w:cs="Times New Roman"/>
                <w:b/>
                <w:bCs/>
                <w:sz w:val="24"/>
                <w:szCs w:val="24"/>
                <w:lang w:eastAsia="ru-RU"/>
              </w:rPr>
              <w:t>Податкові й інші надходження</w:t>
            </w:r>
          </w:p>
        </w:tc>
      </w:tr>
      <w:tr w14:paraId="389FA98E" w14:textId="77777777" w:rsidTr="003755F0">
        <w:tblPrEx>
          <w:tblW w:w="9825" w:type="dxa"/>
          <w:tblInd w:w="93" w:type="dxa"/>
          <w:tblLayout w:type="fixed"/>
          <w:tblLook w:val="04A0"/>
        </w:tblPrEx>
        <w:trPr>
          <w:trHeight w:val="300"/>
        </w:trPr>
        <w:tc>
          <w:tcPr>
            <w:tcW w:w="1860" w:type="dxa"/>
            <w:tcBorders>
              <w:top w:val="nil"/>
              <w:left w:val="single" w:sz="8" w:space="0" w:color="auto"/>
              <w:bottom w:val="single" w:sz="8" w:space="0" w:color="auto"/>
              <w:right w:val="single" w:sz="8" w:space="0" w:color="auto"/>
            </w:tcBorders>
            <w:vAlign w:val="center"/>
            <w:hideMark/>
          </w:tcPr>
          <w:p w:rsidR="003755F0" w:rsidRPr="003755F0" w:rsidP="003755F0" w14:paraId="29E20943" w14:textId="77777777">
            <w:pPr>
              <w:spacing w:after="0" w:line="240" w:lineRule="auto"/>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ПДВ</w:t>
            </w:r>
          </w:p>
        </w:tc>
        <w:tc>
          <w:tcPr>
            <w:tcW w:w="960" w:type="dxa"/>
            <w:tcBorders>
              <w:top w:val="nil"/>
              <w:left w:val="nil"/>
              <w:bottom w:val="single" w:sz="8" w:space="0" w:color="auto"/>
              <w:right w:val="single" w:sz="8" w:space="0" w:color="auto"/>
            </w:tcBorders>
            <w:vAlign w:val="center"/>
            <w:hideMark/>
          </w:tcPr>
          <w:p w:rsidR="003755F0" w:rsidRPr="003755F0" w:rsidP="003755F0" w14:paraId="5F8A09EF"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283,0</w:t>
            </w:r>
          </w:p>
        </w:tc>
        <w:tc>
          <w:tcPr>
            <w:tcW w:w="960" w:type="dxa"/>
            <w:tcBorders>
              <w:top w:val="nil"/>
              <w:left w:val="nil"/>
              <w:bottom w:val="single" w:sz="8" w:space="0" w:color="auto"/>
              <w:right w:val="single" w:sz="8" w:space="0" w:color="auto"/>
            </w:tcBorders>
            <w:vAlign w:val="center"/>
            <w:hideMark/>
          </w:tcPr>
          <w:p w:rsidR="003755F0" w:rsidRPr="003755F0" w:rsidP="003755F0" w14:paraId="4DABF150"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388,2</w:t>
            </w:r>
          </w:p>
        </w:tc>
        <w:tc>
          <w:tcPr>
            <w:tcW w:w="960" w:type="dxa"/>
            <w:tcBorders>
              <w:top w:val="nil"/>
              <w:left w:val="nil"/>
              <w:bottom w:val="single" w:sz="8" w:space="0" w:color="auto"/>
              <w:right w:val="single" w:sz="8" w:space="0" w:color="auto"/>
            </w:tcBorders>
            <w:vAlign w:val="center"/>
            <w:hideMark/>
          </w:tcPr>
          <w:p w:rsidR="003755F0" w:rsidRPr="003755F0" w:rsidP="003755F0" w14:paraId="58555B95"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533,2</w:t>
            </w:r>
          </w:p>
        </w:tc>
        <w:tc>
          <w:tcPr>
            <w:tcW w:w="960" w:type="dxa"/>
            <w:tcBorders>
              <w:top w:val="nil"/>
              <w:left w:val="nil"/>
              <w:bottom w:val="single" w:sz="8" w:space="0" w:color="auto"/>
              <w:right w:val="single" w:sz="8" w:space="0" w:color="auto"/>
            </w:tcBorders>
            <w:vAlign w:val="center"/>
            <w:hideMark/>
          </w:tcPr>
          <w:p w:rsidR="003755F0" w:rsidRPr="003755F0" w:rsidP="003755F0" w14:paraId="5DA754F2"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554,5</w:t>
            </w:r>
          </w:p>
        </w:tc>
        <w:tc>
          <w:tcPr>
            <w:tcW w:w="960" w:type="dxa"/>
            <w:tcBorders>
              <w:top w:val="nil"/>
              <w:left w:val="nil"/>
              <w:bottom w:val="single" w:sz="8" w:space="0" w:color="auto"/>
              <w:right w:val="single" w:sz="8" w:space="0" w:color="auto"/>
            </w:tcBorders>
            <w:vAlign w:val="center"/>
            <w:hideMark/>
          </w:tcPr>
          <w:p w:rsidR="003755F0" w:rsidRPr="003755F0" w:rsidP="003755F0" w14:paraId="77729E61"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576,7</w:t>
            </w:r>
          </w:p>
        </w:tc>
        <w:tc>
          <w:tcPr>
            <w:tcW w:w="960" w:type="dxa"/>
            <w:tcBorders>
              <w:top w:val="nil"/>
              <w:left w:val="nil"/>
              <w:bottom w:val="single" w:sz="8" w:space="0" w:color="auto"/>
              <w:right w:val="single" w:sz="8" w:space="0" w:color="auto"/>
            </w:tcBorders>
            <w:vAlign w:val="center"/>
            <w:hideMark/>
          </w:tcPr>
          <w:p w:rsidR="003755F0" w:rsidRPr="003755F0" w:rsidP="003755F0" w14:paraId="0332E09C"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599,7</w:t>
            </w:r>
          </w:p>
        </w:tc>
        <w:tc>
          <w:tcPr>
            <w:tcW w:w="1066" w:type="dxa"/>
            <w:tcBorders>
              <w:top w:val="nil"/>
              <w:left w:val="nil"/>
              <w:bottom w:val="single" w:sz="8" w:space="0" w:color="auto"/>
              <w:right w:val="single" w:sz="8" w:space="0" w:color="auto"/>
            </w:tcBorders>
            <w:vAlign w:val="center"/>
            <w:hideMark/>
          </w:tcPr>
          <w:p w:rsidR="003755F0" w:rsidRPr="003755F0" w:rsidP="003755F0" w14:paraId="51DF6D67"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623,7</w:t>
            </w:r>
          </w:p>
        </w:tc>
        <w:tc>
          <w:tcPr>
            <w:tcW w:w="1134" w:type="dxa"/>
            <w:tcBorders>
              <w:top w:val="nil"/>
              <w:left w:val="nil"/>
              <w:bottom w:val="single" w:sz="8" w:space="0" w:color="auto"/>
              <w:right w:val="single" w:sz="8" w:space="0" w:color="auto"/>
            </w:tcBorders>
            <w:vAlign w:val="center"/>
            <w:hideMark/>
          </w:tcPr>
          <w:p w:rsidR="003755F0" w:rsidRPr="003755F0" w:rsidP="003755F0" w14:paraId="0374F31F"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val="ru-RU" w:eastAsia="ru-RU"/>
              </w:rPr>
              <w:t>3559,0</w:t>
            </w:r>
          </w:p>
        </w:tc>
      </w:tr>
      <w:tr w14:paraId="184F8251" w14:textId="77777777" w:rsidTr="003755F0">
        <w:tblPrEx>
          <w:tblW w:w="9825" w:type="dxa"/>
          <w:tblInd w:w="93" w:type="dxa"/>
          <w:tblLayout w:type="fixed"/>
          <w:tblLook w:val="04A0"/>
        </w:tblPrEx>
        <w:trPr>
          <w:trHeight w:val="588"/>
        </w:trPr>
        <w:tc>
          <w:tcPr>
            <w:tcW w:w="1860" w:type="dxa"/>
            <w:tcBorders>
              <w:top w:val="nil"/>
              <w:left w:val="single" w:sz="8" w:space="0" w:color="auto"/>
              <w:bottom w:val="single" w:sz="8" w:space="0" w:color="auto"/>
              <w:right w:val="single" w:sz="8" w:space="0" w:color="auto"/>
            </w:tcBorders>
            <w:vAlign w:val="center"/>
            <w:hideMark/>
          </w:tcPr>
          <w:p w:rsidR="003755F0" w:rsidRPr="003755F0" w:rsidP="003755F0" w14:paraId="60387663" w14:textId="77777777">
            <w:pPr>
              <w:spacing w:after="0" w:line="240" w:lineRule="auto"/>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Податок на прибуток</w:t>
            </w:r>
          </w:p>
        </w:tc>
        <w:tc>
          <w:tcPr>
            <w:tcW w:w="960" w:type="dxa"/>
            <w:tcBorders>
              <w:top w:val="nil"/>
              <w:left w:val="nil"/>
              <w:bottom w:val="single" w:sz="8" w:space="0" w:color="auto"/>
              <w:right w:val="single" w:sz="8" w:space="0" w:color="auto"/>
            </w:tcBorders>
            <w:vAlign w:val="center"/>
            <w:hideMark/>
          </w:tcPr>
          <w:p w:rsidR="003755F0" w:rsidRPr="003755F0" w:rsidP="003755F0" w14:paraId="7122B0F1"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0,0</w:t>
            </w:r>
          </w:p>
        </w:tc>
        <w:tc>
          <w:tcPr>
            <w:tcW w:w="960" w:type="dxa"/>
            <w:tcBorders>
              <w:top w:val="nil"/>
              <w:left w:val="nil"/>
              <w:bottom w:val="single" w:sz="8" w:space="0" w:color="auto"/>
              <w:right w:val="single" w:sz="8" w:space="0" w:color="auto"/>
            </w:tcBorders>
            <w:vAlign w:val="center"/>
            <w:hideMark/>
          </w:tcPr>
          <w:p w:rsidR="003755F0" w:rsidRPr="003755F0" w:rsidP="003755F0" w14:paraId="5AEB0CDA"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5,2</w:t>
            </w:r>
          </w:p>
        </w:tc>
        <w:tc>
          <w:tcPr>
            <w:tcW w:w="960" w:type="dxa"/>
            <w:tcBorders>
              <w:top w:val="nil"/>
              <w:left w:val="nil"/>
              <w:bottom w:val="single" w:sz="8" w:space="0" w:color="auto"/>
              <w:right w:val="single" w:sz="8" w:space="0" w:color="auto"/>
            </w:tcBorders>
            <w:vAlign w:val="center"/>
            <w:hideMark/>
          </w:tcPr>
          <w:p w:rsidR="003755F0" w:rsidRPr="003755F0" w:rsidP="003755F0" w14:paraId="0658F86A"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12,3</w:t>
            </w:r>
          </w:p>
        </w:tc>
        <w:tc>
          <w:tcPr>
            <w:tcW w:w="960" w:type="dxa"/>
            <w:tcBorders>
              <w:top w:val="nil"/>
              <w:left w:val="nil"/>
              <w:bottom w:val="single" w:sz="8" w:space="0" w:color="auto"/>
              <w:right w:val="single" w:sz="8" w:space="0" w:color="auto"/>
            </w:tcBorders>
            <w:vAlign w:val="center"/>
            <w:hideMark/>
          </w:tcPr>
          <w:p w:rsidR="003755F0" w:rsidRPr="003755F0" w:rsidP="003755F0" w14:paraId="1E3EBF98"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12,8</w:t>
            </w:r>
          </w:p>
        </w:tc>
        <w:tc>
          <w:tcPr>
            <w:tcW w:w="960" w:type="dxa"/>
            <w:tcBorders>
              <w:top w:val="nil"/>
              <w:left w:val="nil"/>
              <w:bottom w:val="single" w:sz="8" w:space="0" w:color="auto"/>
              <w:right w:val="single" w:sz="8" w:space="0" w:color="auto"/>
            </w:tcBorders>
            <w:vAlign w:val="center"/>
            <w:hideMark/>
          </w:tcPr>
          <w:p w:rsidR="003755F0" w:rsidRPr="003755F0" w:rsidP="003755F0" w14:paraId="6848EFD3"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13,3</w:t>
            </w:r>
          </w:p>
        </w:tc>
        <w:tc>
          <w:tcPr>
            <w:tcW w:w="960" w:type="dxa"/>
            <w:tcBorders>
              <w:top w:val="nil"/>
              <w:left w:val="nil"/>
              <w:bottom w:val="single" w:sz="8" w:space="0" w:color="auto"/>
              <w:right w:val="single" w:sz="8" w:space="0" w:color="auto"/>
            </w:tcBorders>
            <w:vAlign w:val="center"/>
            <w:hideMark/>
          </w:tcPr>
          <w:p w:rsidR="003755F0" w:rsidRPr="003755F0" w:rsidP="003755F0" w14:paraId="5125680A"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13,8</w:t>
            </w:r>
          </w:p>
        </w:tc>
        <w:tc>
          <w:tcPr>
            <w:tcW w:w="1066" w:type="dxa"/>
            <w:tcBorders>
              <w:top w:val="nil"/>
              <w:left w:val="nil"/>
              <w:bottom w:val="single" w:sz="8" w:space="0" w:color="auto"/>
              <w:right w:val="single" w:sz="8" w:space="0" w:color="auto"/>
            </w:tcBorders>
            <w:vAlign w:val="center"/>
            <w:hideMark/>
          </w:tcPr>
          <w:p w:rsidR="003755F0" w:rsidRPr="003755F0" w:rsidP="003755F0" w14:paraId="2315212D"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14,4</w:t>
            </w:r>
          </w:p>
        </w:tc>
        <w:tc>
          <w:tcPr>
            <w:tcW w:w="1134" w:type="dxa"/>
            <w:tcBorders>
              <w:top w:val="nil"/>
              <w:left w:val="nil"/>
              <w:bottom w:val="single" w:sz="8" w:space="0" w:color="auto"/>
              <w:right w:val="single" w:sz="8" w:space="0" w:color="auto"/>
            </w:tcBorders>
            <w:vAlign w:val="center"/>
            <w:hideMark/>
          </w:tcPr>
          <w:p w:rsidR="003755F0" w:rsidRPr="003755F0" w:rsidP="003755F0" w14:paraId="7CA67125"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71,8</w:t>
            </w:r>
          </w:p>
        </w:tc>
      </w:tr>
      <w:tr w14:paraId="7550764F" w14:textId="77777777" w:rsidTr="003755F0">
        <w:tblPrEx>
          <w:tblW w:w="9825" w:type="dxa"/>
          <w:tblInd w:w="93" w:type="dxa"/>
          <w:tblLayout w:type="fixed"/>
          <w:tblLook w:val="04A0"/>
        </w:tblPrEx>
        <w:trPr>
          <w:trHeight w:val="300"/>
        </w:trPr>
        <w:tc>
          <w:tcPr>
            <w:tcW w:w="1860" w:type="dxa"/>
            <w:tcBorders>
              <w:top w:val="nil"/>
              <w:left w:val="single" w:sz="8" w:space="0" w:color="auto"/>
              <w:bottom w:val="single" w:sz="8" w:space="0" w:color="auto"/>
              <w:right w:val="single" w:sz="8" w:space="0" w:color="auto"/>
            </w:tcBorders>
            <w:vAlign w:val="center"/>
            <w:hideMark/>
          </w:tcPr>
          <w:p w:rsidR="003755F0" w:rsidRPr="003755F0" w:rsidP="003755F0" w14:paraId="3D472A3A" w14:textId="77777777">
            <w:pPr>
              <w:spacing w:after="0" w:line="240" w:lineRule="auto"/>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ПДФО</w:t>
            </w:r>
          </w:p>
        </w:tc>
        <w:tc>
          <w:tcPr>
            <w:tcW w:w="960" w:type="dxa"/>
            <w:tcBorders>
              <w:top w:val="nil"/>
              <w:left w:val="nil"/>
              <w:bottom w:val="single" w:sz="8" w:space="0" w:color="auto"/>
              <w:right w:val="single" w:sz="8" w:space="0" w:color="auto"/>
            </w:tcBorders>
            <w:vAlign w:val="center"/>
            <w:hideMark/>
          </w:tcPr>
          <w:p w:rsidR="003755F0" w:rsidRPr="003755F0" w:rsidP="003755F0" w14:paraId="6E2BD3E0"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44,8</w:t>
            </w:r>
          </w:p>
        </w:tc>
        <w:tc>
          <w:tcPr>
            <w:tcW w:w="960" w:type="dxa"/>
            <w:tcBorders>
              <w:top w:val="nil"/>
              <w:left w:val="nil"/>
              <w:bottom w:val="single" w:sz="8" w:space="0" w:color="auto"/>
              <w:right w:val="single" w:sz="8" w:space="0" w:color="auto"/>
            </w:tcBorders>
            <w:vAlign w:val="center"/>
            <w:hideMark/>
          </w:tcPr>
          <w:p w:rsidR="003755F0" w:rsidRPr="003755F0" w:rsidP="003755F0" w14:paraId="226C2C4B"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71,0</w:t>
            </w:r>
          </w:p>
        </w:tc>
        <w:tc>
          <w:tcPr>
            <w:tcW w:w="960" w:type="dxa"/>
            <w:tcBorders>
              <w:top w:val="nil"/>
              <w:left w:val="nil"/>
              <w:bottom w:val="single" w:sz="8" w:space="0" w:color="auto"/>
              <w:right w:val="single" w:sz="8" w:space="0" w:color="auto"/>
            </w:tcBorders>
            <w:vAlign w:val="center"/>
            <w:hideMark/>
          </w:tcPr>
          <w:p w:rsidR="003755F0" w:rsidRPr="003755F0" w:rsidP="003755F0" w14:paraId="2AEBECB9"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100,2</w:t>
            </w:r>
          </w:p>
        </w:tc>
        <w:tc>
          <w:tcPr>
            <w:tcW w:w="960" w:type="dxa"/>
            <w:tcBorders>
              <w:top w:val="nil"/>
              <w:left w:val="nil"/>
              <w:bottom w:val="single" w:sz="8" w:space="0" w:color="auto"/>
              <w:right w:val="single" w:sz="8" w:space="0" w:color="auto"/>
            </w:tcBorders>
            <w:vAlign w:val="center"/>
            <w:hideMark/>
          </w:tcPr>
          <w:p w:rsidR="003755F0" w:rsidRPr="003755F0" w:rsidP="003755F0" w14:paraId="37E546E1"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103,2</w:t>
            </w:r>
          </w:p>
        </w:tc>
        <w:tc>
          <w:tcPr>
            <w:tcW w:w="960" w:type="dxa"/>
            <w:tcBorders>
              <w:top w:val="nil"/>
              <w:left w:val="nil"/>
              <w:bottom w:val="single" w:sz="8" w:space="0" w:color="auto"/>
              <w:right w:val="single" w:sz="8" w:space="0" w:color="auto"/>
            </w:tcBorders>
            <w:vAlign w:val="center"/>
            <w:hideMark/>
          </w:tcPr>
          <w:p w:rsidR="003755F0" w:rsidRPr="003755F0" w:rsidP="003755F0" w14:paraId="71DCFF20"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108,4</w:t>
            </w:r>
          </w:p>
        </w:tc>
        <w:tc>
          <w:tcPr>
            <w:tcW w:w="960" w:type="dxa"/>
            <w:tcBorders>
              <w:top w:val="nil"/>
              <w:left w:val="nil"/>
              <w:bottom w:val="single" w:sz="8" w:space="0" w:color="auto"/>
              <w:right w:val="single" w:sz="8" w:space="0" w:color="auto"/>
            </w:tcBorders>
            <w:vAlign w:val="center"/>
            <w:hideMark/>
          </w:tcPr>
          <w:p w:rsidR="003755F0" w:rsidRPr="003755F0" w:rsidP="003755F0" w14:paraId="46346337"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113,8</w:t>
            </w:r>
          </w:p>
        </w:tc>
        <w:tc>
          <w:tcPr>
            <w:tcW w:w="1066" w:type="dxa"/>
            <w:tcBorders>
              <w:top w:val="nil"/>
              <w:left w:val="nil"/>
              <w:bottom w:val="single" w:sz="8" w:space="0" w:color="auto"/>
              <w:right w:val="single" w:sz="8" w:space="0" w:color="auto"/>
            </w:tcBorders>
            <w:vAlign w:val="center"/>
            <w:hideMark/>
          </w:tcPr>
          <w:p w:rsidR="003755F0" w:rsidRPr="003755F0" w:rsidP="003755F0" w14:paraId="62CF00BB"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119,5</w:t>
            </w:r>
          </w:p>
        </w:tc>
        <w:tc>
          <w:tcPr>
            <w:tcW w:w="1134" w:type="dxa"/>
            <w:tcBorders>
              <w:top w:val="nil"/>
              <w:left w:val="nil"/>
              <w:bottom w:val="single" w:sz="8" w:space="0" w:color="auto"/>
              <w:right w:val="single" w:sz="8" w:space="0" w:color="auto"/>
            </w:tcBorders>
            <w:vAlign w:val="center"/>
            <w:hideMark/>
          </w:tcPr>
          <w:p w:rsidR="003755F0" w:rsidRPr="003755F0" w:rsidP="003755F0" w14:paraId="3A5BF846"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660,9</w:t>
            </w:r>
          </w:p>
        </w:tc>
      </w:tr>
      <w:tr w14:paraId="799EEF7E" w14:textId="77777777" w:rsidTr="003755F0">
        <w:tblPrEx>
          <w:tblW w:w="9825" w:type="dxa"/>
          <w:tblInd w:w="93" w:type="dxa"/>
          <w:tblLayout w:type="fixed"/>
          <w:tblLook w:val="04A0"/>
        </w:tblPrEx>
        <w:trPr>
          <w:trHeight w:val="300"/>
        </w:trPr>
        <w:tc>
          <w:tcPr>
            <w:tcW w:w="1860" w:type="dxa"/>
            <w:tcBorders>
              <w:top w:val="nil"/>
              <w:left w:val="single" w:sz="8" w:space="0" w:color="auto"/>
              <w:bottom w:val="single" w:sz="8" w:space="0" w:color="auto"/>
              <w:right w:val="single" w:sz="8" w:space="0" w:color="auto"/>
            </w:tcBorders>
            <w:vAlign w:val="center"/>
            <w:hideMark/>
          </w:tcPr>
          <w:p w:rsidR="003755F0" w:rsidRPr="003755F0" w:rsidP="003755F0" w14:paraId="2AD7AF95" w14:textId="77777777">
            <w:pPr>
              <w:spacing w:after="0" w:line="240" w:lineRule="auto"/>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Військовий збір</w:t>
            </w:r>
          </w:p>
        </w:tc>
        <w:tc>
          <w:tcPr>
            <w:tcW w:w="960" w:type="dxa"/>
            <w:tcBorders>
              <w:top w:val="nil"/>
              <w:left w:val="nil"/>
              <w:bottom w:val="single" w:sz="8" w:space="0" w:color="auto"/>
              <w:right w:val="single" w:sz="8" w:space="0" w:color="auto"/>
            </w:tcBorders>
            <w:vAlign w:val="center"/>
            <w:hideMark/>
          </w:tcPr>
          <w:p w:rsidR="003755F0" w:rsidRPr="003755F0" w:rsidP="003755F0" w14:paraId="2F77BCC6"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12,5</w:t>
            </w:r>
          </w:p>
        </w:tc>
        <w:tc>
          <w:tcPr>
            <w:tcW w:w="960" w:type="dxa"/>
            <w:tcBorders>
              <w:top w:val="nil"/>
              <w:left w:val="nil"/>
              <w:bottom w:val="single" w:sz="8" w:space="0" w:color="auto"/>
              <w:right w:val="single" w:sz="8" w:space="0" w:color="auto"/>
            </w:tcBorders>
            <w:vAlign w:val="center"/>
            <w:hideMark/>
          </w:tcPr>
          <w:p w:rsidR="003755F0" w:rsidRPr="003755F0" w:rsidP="003755F0" w14:paraId="1F91C303"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19,7</w:t>
            </w:r>
          </w:p>
        </w:tc>
        <w:tc>
          <w:tcPr>
            <w:tcW w:w="960" w:type="dxa"/>
            <w:tcBorders>
              <w:top w:val="nil"/>
              <w:left w:val="nil"/>
              <w:bottom w:val="single" w:sz="8" w:space="0" w:color="auto"/>
              <w:right w:val="single" w:sz="8" w:space="0" w:color="auto"/>
            </w:tcBorders>
            <w:vAlign w:val="center"/>
            <w:hideMark/>
          </w:tcPr>
          <w:p w:rsidR="003755F0" w:rsidRPr="003755F0" w:rsidP="003755F0" w14:paraId="35F2FDB7"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27,8</w:t>
            </w:r>
          </w:p>
        </w:tc>
        <w:tc>
          <w:tcPr>
            <w:tcW w:w="960" w:type="dxa"/>
            <w:tcBorders>
              <w:top w:val="nil"/>
              <w:left w:val="nil"/>
              <w:bottom w:val="single" w:sz="8" w:space="0" w:color="auto"/>
              <w:right w:val="single" w:sz="8" w:space="0" w:color="auto"/>
            </w:tcBorders>
            <w:vAlign w:val="center"/>
            <w:hideMark/>
          </w:tcPr>
          <w:p w:rsidR="003755F0" w:rsidRPr="003755F0" w:rsidP="003755F0" w14:paraId="45FC3517"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28,7</w:t>
            </w:r>
          </w:p>
        </w:tc>
        <w:tc>
          <w:tcPr>
            <w:tcW w:w="960" w:type="dxa"/>
            <w:tcBorders>
              <w:top w:val="nil"/>
              <w:left w:val="nil"/>
              <w:bottom w:val="single" w:sz="8" w:space="0" w:color="auto"/>
              <w:right w:val="single" w:sz="8" w:space="0" w:color="auto"/>
            </w:tcBorders>
            <w:vAlign w:val="center"/>
            <w:hideMark/>
          </w:tcPr>
          <w:p w:rsidR="003755F0" w:rsidRPr="003755F0" w:rsidP="003755F0" w14:paraId="778D8480"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30,1</w:t>
            </w:r>
          </w:p>
        </w:tc>
        <w:tc>
          <w:tcPr>
            <w:tcW w:w="960" w:type="dxa"/>
            <w:tcBorders>
              <w:top w:val="nil"/>
              <w:left w:val="nil"/>
              <w:bottom w:val="single" w:sz="8" w:space="0" w:color="auto"/>
              <w:right w:val="single" w:sz="8" w:space="0" w:color="auto"/>
            </w:tcBorders>
            <w:vAlign w:val="center"/>
            <w:hideMark/>
          </w:tcPr>
          <w:p w:rsidR="003755F0" w:rsidRPr="003755F0" w:rsidP="003755F0" w14:paraId="0B2117D7"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31,6</w:t>
            </w:r>
          </w:p>
        </w:tc>
        <w:tc>
          <w:tcPr>
            <w:tcW w:w="1066" w:type="dxa"/>
            <w:tcBorders>
              <w:top w:val="nil"/>
              <w:left w:val="nil"/>
              <w:bottom w:val="single" w:sz="8" w:space="0" w:color="auto"/>
              <w:right w:val="single" w:sz="8" w:space="0" w:color="auto"/>
            </w:tcBorders>
            <w:vAlign w:val="center"/>
            <w:hideMark/>
          </w:tcPr>
          <w:p w:rsidR="003755F0" w:rsidRPr="003755F0" w:rsidP="003755F0" w14:paraId="0F9C57F8"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33,2</w:t>
            </w:r>
          </w:p>
        </w:tc>
        <w:tc>
          <w:tcPr>
            <w:tcW w:w="1134" w:type="dxa"/>
            <w:tcBorders>
              <w:top w:val="nil"/>
              <w:left w:val="nil"/>
              <w:bottom w:val="single" w:sz="8" w:space="0" w:color="auto"/>
              <w:right w:val="single" w:sz="8" w:space="0" w:color="auto"/>
            </w:tcBorders>
            <w:vAlign w:val="center"/>
            <w:hideMark/>
          </w:tcPr>
          <w:p w:rsidR="003755F0" w:rsidRPr="003755F0" w:rsidP="003755F0" w14:paraId="7BE775CB"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183,6</w:t>
            </w:r>
          </w:p>
        </w:tc>
      </w:tr>
      <w:tr w14:paraId="3875EAE5" w14:textId="77777777" w:rsidTr="003755F0">
        <w:tblPrEx>
          <w:tblW w:w="9825" w:type="dxa"/>
          <w:tblInd w:w="93" w:type="dxa"/>
          <w:tblLayout w:type="fixed"/>
          <w:tblLook w:val="04A0"/>
        </w:tblPrEx>
        <w:trPr>
          <w:trHeight w:val="300"/>
        </w:trPr>
        <w:tc>
          <w:tcPr>
            <w:tcW w:w="1860" w:type="dxa"/>
            <w:tcBorders>
              <w:top w:val="nil"/>
              <w:left w:val="single" w:sz="8" w:space="0" w:color="auto"/>
              <w:bottom w:val="single" w:sz="8" w:space="0" w:color="auto"/>
              <w:right w:val="single" w:sz="8" w:space="0" w:color="auto"/>
            </w:tcBorders>
            <w:vAlign w:val="center"/>
            <w:hideMark/>
          </w:tcPr>
          <w:p w:rsidR="003755F0" w:rsidRPr="003755F0" w:rsidP="003755F0" w14:paraId="6156B3A0" w14:textId="77777777">
            <w:pPr>
              <w:spacing w:after="0" w:line="240" w:lineRule="auto"/>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ЄСВ</w:t>
            </w:r>
          </w:p>
        </w:tc>
        <w:tc>
          <w:tcPr>
            <w:tcW w:w="960" w:type="dxa"/>
            <w:tcBorders>
              <w:top w:val="nil"/>
              <w:left w:val="nil"/>
              <w:bottom w:val="single" w:sz="8" w:space="0" w:color="auto"/>
              <w:right w:val="single" w:sz="8" w:space="0" w:color="auto"/>
            </w:tcBorders>
            <w:vAlign w:val="center"/>
            <w:hideMark/>
          </w:tcPr>
          <w:p w:rsidR="003755F0" w:rsidRPr="003755F0" w:rsidP="003755F0" w14:paraId="5635EEE5"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54,8</w:t>
            </w:r>
          </w:p>
        </w:tc>
        <w:tc>
          <w:tcPr>
            <w:tcW w:w="960" w:type="dxa"/>
            <w:tcBorders>
              <w:top w:val="nil"/>
              <w:left w:val="nil"/>
              <w:bottom w:val="single" w:sz="8" w:space="0" w:color="auto"/>
              <w:right w:val="single" w:sz="8" w:space="0" w:color="auto"/>
            </w:tcBorders>
            <w:vAlign w:val="center"/>
            <w:hideMark/>
          </w:tcPr>
          <w:p w:rsidR="003755F0" w:rsidRPr="003755F0" w:rsidP="003755F0" w14:paraId="6E1AA500"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86,8</w:t>
            </w:r>
          </w:p>
        </w:tc>
        <w:tc>
          <w:tcPr>
            <w:tcW w:w="960" w:type="dxa"/>
            <w:tcBorders>
              <w:top w:val="nil"/>
              <w:left w:val="nil"/>
              <w:bottom w:val="single" w:sz="8" w:space="0" w:color="auto"/>
              <w:right w:val="single" w:sz="8" w:space="0" w:color="auto"/>
            </w:tcBorders>
            <w:vAlign w:val="center"/>
            <w:hideMark/>
          </w:tcPr>
          <w:p w:rsidR="003755F0" w:rsidRPr="003755F0" w:rsidP="003755F0" w14:paraId="0F38DABA"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122,5</w:t>
            </w:r>
          </w:p>
        </w:tc>
        <w:tc>
          <w:tcPr>
            <w:tcW w:w="960" w:type="dxa"/>
            <w:tcBorders>
              <w:top w:val="nil"/>
              <w:left w:val="nil"/>
              <w:bottom w:val="single" w:sz="8" w:space="0" w:color="auto"/>
              <w:right w:val="single" w:sz="8" w:space="0" w:color="auto"/>
            </w:tcBorders>
            <w:vAlign w:val="center"/>
            <w:hideMark/>
          </w:tcPr>
          <w:p w:rsidR="003755F0" w:rsidRPr="003755F0" w:rsidP="003755F0" w14:paraId="132BD070"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126,2</w:t>
            </w:r>
          </w:p>
        </w:tc>
        <w:tc>
          <w:tcPr>
            <w:tcW w:w="960" w:type="dxa"/>
            <w:tcBorders>
              <w:top w:val="nil"/>
              <w:left w:val="nil"/>
              <w:bottom w:val="single" w:sz="8" w:space="0" w:color="auto"/>
              <w:right w:val="single" w:sz="8" w:space="0" w:color="auto"/>
            </w:tcBorders>
            <w:vAlign w:val="center"/>
            <w:hideMark/>
          </w:tcPr>
          <w:p w:rsidR="003755F0" w:rsidRPr="003755F0" w:rsidP="003755F0" w14:paraId="12E81B60"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132,5</w:t>
            </w:r>
          </w:p>
        </w:tc>
        <w:tc>
          <w:tcPr>
            <w:tcW w:w="960" w:type="dxa"/>
            <w:tcBorders>
              <w:top w:val="nil"/>
              <w:left w:val="nil"/>
              <w:bottom w:val="single" w:sz="8" w:space="0" w:color="auto"/>
              <w:right w:val="single" w:sz="8" w:space="0" w:color="auto"/>
            </w:tcBorders>
            <w:vAlign w:val="center"/>
            <w:hideMark/>
          </w:tcPr>
          <w:p w:rsidR="003755F0" w:rsidRPr="003755F0" w:rsidP="003755F0" w14:paraId="6D6EFEAD"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139,1</w:t>
            </w:r>
          </w:p>
        </w:tc>
        <w:tc>
          <w:tcPr>
            <w:tcW w:w="1066" w:type="dxa"/>
            <w:tcBorders>
              <w:top w:val="nil"/>
              <w:left w:val="nil"/>
              <w:bottom w:val="single" w:sz="8" w:space="0" w:color="auto"/>
              <w:right w:val="single" w:sz="8" w:space="0" w:color="auto"/>
            </w:tcBorders>
            <w:vAlign w:val="center"/>
            <w:hideMark/>
          </w:tcPr>
          <w:p w:rsidR="003755F0" w:rsidRPr="003755F0" w:rsidP="003755F0" w14:paraId="562D13A7"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146,1</w:t>
            </w:r>
          </w:p>
        </w:tc>
        <w:tc>
          <w:tcPr>
            <w:tcW w:w="1134" w:type="dxa"/>
            <w:tcBorders>
              <w:top w:val="nil"/>
              <w:left w:val="nil"/>
              <w:bottom w:val="single" w:sz="8" w:space="0" w:color="auto"/>
              <w:right w:val="single" w:sz="8" w:space="0" w:color="auto"/>
            </w:tcBorders>
            <w:vAlign w:val="center"/>
            <w:hideMark/>
          </w:tcPr>
          <w:p w:rsidR="003755F0" w:rsidRPr="003755F0" w:rsidP="003755F0" w14:paraId="1A57E196"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808,0</w:t>
            </w:r>
          </w:p>
        </w:tc>
      </w:tr>
      <w:tr w14:paraId="122B79B5" w14:textId="77777777" w:rsidTr="003755F0">
        <w:tblPrEx>
          <w:tblW w:w="9825" w:type="dxa"/>
          <w:tblInd w:w="93" w:type="dxa"/>
          <w:tblLayout w:type="fixed"/>
          <w:tblLook w:val="04A0"/>
        </w:tblPrEx>
        <w:trPr>
          <w:trHeight w:val="300"/>
        </w:trPr>
        <w:tc>
          <w:tcPr>
            <w:tcW w:w="1860" w:type="dxa"/>
            <w:tcBorders>
              <w:top w:val="nil"/>
              <w:left w:val="single" w:sz="8" w:space="0" w:color="auto"/>
              <w:bottom w:val="single" w:sz="8" w:space="0" w:color="auto"/>
              <w:right w:val="single" w:sz="8" w:space="0" w:color="auto"/>
            </w:tcBorders>
            <w:vAlign w:val="center"/>
            <w:hideMark/>
          </w:tcPr>
          <w:p w:rsidR="003755F0" w:rsidRPr="003755F0" w:rsidP="003755F0" w14:paraId="1EC11DE6" w14:textId="77777777">
            <w:pPr>
              <w:spacing w:after="0" w:line="240" w:lineRule="auto"/>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Плата за землю</w:t>
            </w:r>
          </w:p>
        </w:tc>
        <w:tc>
          <w:tcPr>
            <w:tcW w:w="960" w:type="dxa"/>
            <w:tcBorders>
              <w:top w:val="nil"/>
              <w:left w:val="nil"/>
              <w:bottom w:val="single" w:sz="8" w:space="0" w:color="auto"/>
              <w:right w:val="single" w:sz="8" w:space="0" w:color="auto"/>
            </w:tcBorders>
            <w:vAlign w:val="center"/>
            <w:hideMark/>
          </w:tcPr>
          <w:p w:rsidR="003755F0" w:rsidRPr="003755F0" w:rsidP="003755F0" w14:paraId="71A4B7B3"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Calibri" w:hAnsi="Times New Roman" w:cs="Times New Roman"/>
                <w:kern w:val="2"/>
                <w:sz w:val="24"/>
                <w:szCs w:val="24"/>
                <w:lang w:eastAsia="en-US"/>
                <w14:ligatures w14:val="standardContextual"/>
              </w:rPr>
              <w:t>3,7</w:t>
            </w:r>
          </w:p>
        </w:tc>
        <w:tc>
          <w:tcPr>
            <w:tcW w:w="960" w:type="dxa"/>
            <w:tcBorders>
              <w:top w:val="nil"/>
              <w:left w:val="nil"/>
              <w:bottom w:val="single" w:sz="8" w:space="0" w:color="auto"/>
              <w:right w:val="single" w:sz="8" w:space="0" w:color="auto"/>
            </w:tcBorders>
            <w:vAlign w:val="center"/>
            <w:hideMark/>
          </w:tcPr>
          <w:p w:rsidR="003755F0" w:rsidRPr="003755F0" w:rsidP="003755F0" w14:paraId="5728423D"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Calibri" w:hAnsi="Times New Roman" w:cs="Times New Roman"/>
                <w:kern w:val="2"/>
                <w:sz w:val="24"/>
                <w:szCs w:val="24"/>
                <w:lang w:eastAsia="en-US"/>
                <w14:ligatures w14:val="standardContextual"/>
              </w:rPr>
              <w:t>4,1</w:t>
            </w:r>
          </w:p>
        </w:tc>
        <w:tc>
          <w:tcPr>
            <w:tcW w:w="960" w:type="dxa"/>
            <w:tcBorders>
              <w:top w:val="nil"/>
              <w:left w:val="nil"/>
              <w:bottom w:val="single" w:sz="8" w:space="0" w:color="auto"/>
              <w:right w:val="single" w:sz="8" w:space="0" w:color="auto"/>
            </w:tcBorders>
            <w:vAlign w:val="center"/>
            <w:hideMark/>
          </w:tcPr>
          <w:p w:rsidR="003755F0" w:rsidRPr="003755F0" w:rsidP="003755F0" w14:paraId="3E8213DF"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Calibri" w:hAnsi="Times New Roman" w:cs="Times New Roman"/>
                <w:kern w:val="2"/>
                <w:sz w:val="24"/>
                <w:szCs w:val="24"/>
                <w:lang w:eastAsia="en-US"/>
                <w14:ligatures w14:val="standardContextual"/>
              </w:rPr>
              <w:t>4,5</w:t>
            </w:r>
          </w:p>
        </w:tc>
        <w:tc>
          <w:tcPr>
            <w:tcW w:w="960" w:type="dxa"/>
            <w:tcBorders>
              <w:top w:val="nil"/>
              <w:left w:val="nil"/>
              <w:bottom w:val="single" w:sz="8" w:space="0" w:color="auto"/>
              <w:right w:val="single" w:sz="8" w:space="0" w:color="auto"/>
            </w:tcBorders>
            <w:vAlign w:val="center"/>
            <w:hideMark/>
          </w:tcPr>
          <w:p w:rsidR="003755F0" w:rsidRPr="003755F0" w:rsidP="003755F0" w14:paraId="1F413991"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Calibri" w:hAnsi="Times New Roman" w:cs="Times New Roman"/>
                <w:kern w:val="2"/>
                <w:sz w:val="24"/>
                <w:szCs w:val="24"/>
                <w:lang w:eastAsia="en-US"/>
                <w14:ligatures w14:val="standardContextual"/>
              </w:rPr>
              <w:t>4,9</w:t>
            </w:r>
          </w:p>
        </w:tc>
        <w:tc>
          <w:tcPr>
            <w:tcW w:w="960" w:type="dxa"/>
            <w:tcBorders>
              <w:top w:val="nil"/>
              <w:left w:val="nil"/>
              <w:bottom w:val="single" w:sz="8" w:space="0" w:color="auto"/>
              <w:right w:val="single" w:sz="8" w:space="0" w:color="auto"/>
            </w:tcBorders>
            <w:vAlign w:val="center"/>
            <w:hideMark/>
          </w:tcPr>
          <w:p w:rsidR="003755F0" w:rsidRPr="003755F0" w:rsidP="003755F0" w14:paraId="244A2434"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Calibri" w:hAnsi="Times New Roman" w:cs="Times New Roman"/>
                <w:kern w:val="2"/>
                <w:sz w:val="24"/>
                <w:szCs w:val="24"/>
                <w:lang w:eastAsia="en-US"/>
                <w14:ligatures w14:val="standardContextual"/>
              </w:rPr>
              <w:t>5,4</w:t>
            </w:r>
          </w:p>
        </w:tc>
        <w:tc>
          <w:tcPr>
            <w:tcW w:w="960" w:type="dxa"/>
            <w:tcBorders>
              <w:top w:val="nil"/>
              <w:left w:val="nil"/>
              <w:bottom w:val="single" w:sz="8" w:space="0" w:color="auto"/>
              <w:right w:val="single" w:sz="8" w:space="0" w:color="auto"/>
            </w:tcBorders>
            <w:vAlign w:val="center"/>
            <w:hideMark/>
          </w:tcPr>
          <w:p w:rsidR="003755F0" w:rsidRPr="003755F0" w:rsidP="003755F0" w14:paraId="4B5B9F07"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Calibri" w:hAnsi="Times New Roman" w:cs="Times New Roman"/>
                <w:kern w:val="2"/>
                <w:sz w:val="24"/>
                <w:szCs w:val="24"/>
                <w:lang w:eastAsia="en-US"/>
                <w14:ligatures w14:val="standardContextual"/>
              </w:rPr>
              <w:t>5,9</w:t>
            </w:r>
          </w:p>
        </w:tc>
        <w:tc>
          <w:tcPr>
            <w:tcW w:w="1066" w:type="dxa"/>
            <w:tcBorders>
              <w:top w:val="nil"/>
              <w:left w:val="nil"/>
              <w:bottom w:val="single" w:sz="8" w:space="0" w:color="auto"/>
              <w:right w:val="single" w:sz="8" w:space="0" w:color="auto"/>
            </w:tcBorders>
            <w:vAlign w:val="center"/>
            <w:hideMark/>
          </w:tcPr>
          <w:p w:rsidR="003755F0" w:rsidRPr="003755F0" w:rsidP="003755F0" w14:paraId="14F0BBF8"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Calibri" w:hAnsi="Times New Roman" w:cs="Times New Roman"/>
                <w:kern w:val="2"/>
                <w:sz w:val="24"/>
                <w:szCs w:val="24"/>
                <w:lang w:eastAsia="en-US"/>
                <w14:ligatures w14:val="standardContextual"/>
              </w:rPr>
              <w:t>6,5</w:t>
            </w:r>
          </w:p>
        </w:tc>
        <w:tc>
          <w:tcPr>
            <w:tcW w:w="1134" w:type="dxa"/>
            <w:tcBorders>
              <w:top w:val="nil"/>
              <w:left w:val="nil"/>
              <w:bottom w:val="single" w:sz="8" w:space="0" w:color="auto"/>
              <w:right w:val="single" w:sz="8" w:space="0" w:color="auto"/>
            </w:tcBorders>
            <w:vAlign w:val="center"/>
            <w:hideMark/>
          </w:tcPr>
          <w:p w:rsidR="003755F0" w:rsidRPr="003755F0" w:rsidP="003755F0" w14:paraId="7267C633"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Calibri" w:hAnsi="Times New Roman" w:cs="Times New Roman"/>
                <w:kern w:val="2"/>
                <w:sz w:val="24"/>
                <w:szCs w:val="24"/>
                <w:lang w:eastAsia="en-US"/>
                <w14:ligatures w14:val="standardContextual"/>
              </w:rPr>
              <w:t>35,0</w:t>
            </w:r>
          </w:p>
        </w:tc>
      </w:tr>
      <w:tr w14:paraId="77AFA6F5" w14:textId="77777777" w:rsidTr="003755F0">
        <w:tblPrEx>
          <w:tblW w:w="9825" w:type="dxa"/>
          <w:tblInd w:w="93" w:type="dxa"/>
          <w:tblLayout w:type="fixed"/>
          <w:tblLook w:val="04A0"/>
        </w:tblPrEx>
        <w:trPr>
          <w:trHeight w:val="588"/>
        </w:trPr>
        <w:tc>
          <w:tcPr>
            <w:tcW w:w="1860" w:type="dxa"/>
            <w:tcBorders>
              <w:top w:val="nil"/>
              <w:left w:val="single" w:sz="8" w:space="0" w:color="auto"/>
              <w:bottom w:val="single" w:sz="8" w:space="0" w:color="auto"/>
              <w:right w:val="single" w:sz="8" w:space="0" w:color="auto"/>
            </w:tcBorders>
            <w:vAlign w:val="center"/>
            <w:hideMark/>
          </w:tcPr>
          <w:p w:rsidR="003755F0" w:rsidRPr="003755F0" w:rsidP="003755F0" w14:paraId="28E8CCE0" w14:textId="77777777">
            <w:pPr>
              <w:spacing w:after="0" w:line="240" w:lineRule="auto"/>
              <w:rPr>
                <w:rFonts w:ascii="Times New Roman" w:eastAsia="Times New Roman" w:hAnsi="Times New Roman" w:cs="Times New Roman"/>
                <w:b/>
                <w:bCs/>
                <w:sz w:val="24"/>
                <w:szCs w:val="24"/>
                <w:lang w:val="ru-RU" w:eastAsia="ru-RU"/>
              </w:rPr>
            </w:pPr>
            <w:r w:rsidRPr="003755F0">
              <w:rPr>
                <w:rFonts w:ascii="Times New Roman" w:eastAsia="Times New Roman" w:hAnsi="Times New Roman" w:cs="Times New Roman"/>
                <w:b/>
                <w:bCs/>
                <w:sz w:val="24"/>
                <w:szCs w:val="24"/>
                <w:lang w:eastAsia="ru-RU"/>
              </w:rPr>
              <w:t>Разом надходжень</w:t>
            </w:r>
          </w:p>
        </w:tc>
        <w:tc>
          <w:tcPr>
            <w:tcW w:w="960" w:type="dxa"/>
            <w:tcBorders>
              <w:top w:val="nil"/>
              <w:left w:val="nil"/>
              <w:bottom w:val="single" w:sz="8" w:space="0" w:color="auto"/>
              <w:right w:val="single" w:sz="8" w:space="0" w:color="auto"/>
            </w:tcBorders>
            <w:vAlign w:val="center"/>
            <w:hideMark/>
          </w:tcPr>
          <w:p w:rsidR="003755F0" w:rsidRPr="003755F0" w:rsidP="003755F0" w14:paraId="06088917" w14:textId="77777777">
            <w:pPr>
              <w:spacing w:after="0" w:line="240" w:lineRule="auto"/>
              <w:jc w:val="right"/>
              <w:rPr>
                <w:rFonts w:ascii="Times New Roman" w:eastAsia="Times New Roman" w:hAnsi="Times New Roman" w:cs="Times New Roman"/>
                <w:b/>
                <w:bCs/>
                <w:sz w:val="24"/>
                <w:szCs w:val="24"/>
                <w:lang w:val="ru-RU" w:eastAsia="ru-RU"/>
              </w:rPr>
            </w:pPr>
            <w:r w:rsidRPr="003755F0">
              <w:rPr>
                <w:rFonts w:ascii="Times New Roman" w:eastAsia="Calibri" w:hAnsi="Times New Roman" w:cs="Times New Roman"/>
                <w:b/>
                <w:bCs/>
                <w:kern w:val="2"/>
                <w:sz w:val="24"/>
                <w:szCs w:val="24"/>
                <w:lang w:eastAsia="en-US"/>
                <w14:ligatures w14:val="standardContextual"/>
              </w:rPr>
              <w:t>398,8</w:t>
            </w:r>
          </w:p>
        </w:tc>
        <w:tc>
          <w:tcPr>
            <w:tcW w:w="960" w:type="dxa"/>
            <w:tcBorders>
              <w:top w:val="nil"/>
              <w:left w:val="nil"/>
              <w:bottom w:val="single" w:sz="8" w:space="0" w:color="auto"/>
              <w:right w:val="single" w:sz="8" w:space="0" w:color="auto"/>
            </w:tcBorders>
            <w:vAlign w:val="center"/>
            <w:hideMark/>
          </w:tcPr>
          <w:p w:rsidR="003755F0" w:rsidRPr="003755F0" w:rsidP="003755F0" w14:paraId="107FF76C" w14:textId="77777777">
            <w:pPr>
              <w:spacing w:after="0" w:line="240" w:lineRule="auto"/>
              <w:jc w:val="right"/>
              <w:rPr>
                <w:rFonts w:ascii="Times New Roman" w:eastAsia="Times New Roman" w:hAnsi="Times New Roman" w:cs="Times New Roman"/>
                <w:b/>
                <w:bCs/>
                <w:sz w:val="24"/>
                <w:szCs w:val="24"/>
                <w:lang w:val="ru-RU" w:eastAsia="ru-RU"/>
              </w:rPr>
            </w:pPr>
            <w:r w:rsidRPr="003755F0">
              <w:rPr>
                <w:rFonts w:ascii="Times New Roman" w:eastAsia="Calibri" w:hAnsi="Times New Roman" w:cs="Times New Roman"/>
                <w:b/>
                <w:bCs/>
                <w:kern w:val="2"/>
                <w:sz w:val="24"/>
                <w:szCs w:val="24"/>
                <w:lang w:eastAsia="en-US"/>
                <w14:ligatures w14:val="standardContextual"/>
              </w:rPr>
              <w:t>575,0</w:t>
            </w:r>
          </w:p>
        </w:tc>
        <w:tc>
          <w:tcPr>
            <w:tcW w:w="960" w:type="dxa"/>
            <w:tcBorders>
              <w:top w:val="nil"/>
              <w:left w:val="nil"/>
              <w:bottom w:val="single" w:sz="8" w:space="0" w:color="auto"/>
              <w:right w:val="single" w:sz="8" w:space="0" w:color="auto"/>
            </w:tcBorders>
            <w:vAlign w:val="center"/>
            <w:hideMark/>
          </w:tcPr>
          <w:p w:rsidR="003755F0" w:rsidRPr="003755F0" w:rsidP="003755F0" w14:paraId="1843A954" w14:textId="77777777">
            <w:pPr>
              <w:spacing w:after="0" w:line="240" w:lineRule="auto"/>
              <w:jc w:val="right"/>
              <w:rPr>
                <w:rFonts w:ascii="Times New Roman" w:eastAsia="Times New Roman" w:hAnsi="Times New Roman" w:cs="Times New Roman"/>
                <w:b/>
                <w:bCs/>
                <w:sz w:val="24"/>
                <w:szCs w:val="24"/>
                <w:lang w:val="ru-RU" w:eastAsia="ru-RU"/>
              </w:rPr>
            </w:pPr>
            <w:r w:rsidRPr="003755F0">
              <w:rPr>
                <w:rFonts w:ascii="Times New Roman" w:eastAsia="Calibri" w:hAnsi="Times New Roman" w:cs="Times New Roman"/>
                <w:b/>
                <w:bCs/>
                <w:kern w:val="2"/>
                <w:sz w:val="24"/>
                <w:szCs w:val="24"/>
                <w:lang w:eastAsia="en-US"/>
                <w14:ligatures w14:val="standardContextual"/>
              </w:rPr>
              <w:t>800,5</w:t>
            </w:r>
          </w:p>
        </w:tc>
        <w:tc>
          <w:tcPr>
            <w:tcW w:w="960" w:type="dxa"/>
            <w:tcBorders>
              <w:top w:val="nil"/>
              <w:left w:val="nil"/>
              <w:bottom w:val="single" w:sz="8" w:space="0" w:color="auto"/>
              <w:right w:val="single" w:sz="8" w:space="0" w:color="auto"/>
            </w:tcBorders>
            <w:vAlign w:val="center"/>
            <w:hideMark/>
          </w:tcPr>
          <w:p w:rsidR="003755F0" w:rsidRPr="003755F0" w:rsidP="003755F0" w14:paraId="76C3ACBE" w14:textId="77777777">
            <w:pPr>
              <w:spacing w:after="0" w:line="240" w:lineRule="auto"/>
              <w:jc w:val="right"/>
              <w:rPr>
                <w:rFonts w:ascii="Times New Roman" w:eastAsia="Times New Roman" w:hAnsi="Times New Roman" w:cs="Times New Roman"/>
                <w:b/>
                <w:bCs/>
                <w:sz w:val="24"/>
                <w:szCs w:val="24"/>
                <w:lang w:val="ru-RU" w:eastAsia="ru-RU"/>
              </w:rPr>
            </w:pPr>
            <w:r w:rsidRPr="003755F0">
              <w:rPr>
                <w:rFonts w:ascii="Times New Roman" w:eastAsia="Calibri" w:hAnsi="Times New Roman" w:cs="Times New Roman"/>
                <w:b/>
                <w:bCs/>
                <w:kern w:val="2"/>
                <w:sz w:val="24"/>
                <w:szCs w:val="24"/>
                <w:lang w:eastAsia="en-US"/>
                <w14:ligatures w14:val="standardContextual"/>
              </w:rPr>
              <w:t>830,3</w:t>
            </w:r>
          </w:p>
        </w:tc>
        <w:tc>
          <w:tcPr>
            <w:tcW w:w="960" w:type="dxa"/>
            <w:tcBorders>
              <w:top w:val="nil"/>
              <w:left w:val="nil"/>
              <w:bottom w:val="single" w:sz="8" w:space="0" w:color="auto"/>
              <w:right w:val="single" w:sz="8" w:space="0" w:color="auto"/>
            </w:tcBorders>
            <w:vAlign w:val="center"/>
            <w:hideMark/>
          </w:tcPr>
          <w:p w:rsidR="003755F0" w:rsidRPr="003755F0" w:rsidP="003755F0" w14:paraId="4BC6DBD3" w14:textId="77777777">
            <w:pPr>
              <w:spacing w:after="0" w:line="240" w:lineRule="auto"/>
              <w:jc w:val="right"/>
              <w:rPr>
                <w:rFonts w:ascii="Times New Roman" w:eastAsia="Times New Roman" w:hAnsi="Times New Roman" w:cs="Times New Roman"/>
                <w:b/>
                <w:bCs/>
                <w:sz w:val="24"/>
                <w:szCs w:val="24"/>
                <w:lang w:val="ru-RU" w:eastAsia="ru-RU"/>
              </w:rPr>
            </w:pPr>
            <w:r w:rsidRPr="003755F0">
              <w:rPr>
                <w:rFonts w:ascii="Times New Roman" w:eastAsia="Calibri" w:hAnsi="Times New Roman" w:cs="Times New Roman"/>
                <w:b/>
                <w:bCs/>
                <w:kern w:val="2"/>
                <w:sz w:val="24"/>
                <w:szCs w:val="24"/>
                <w:lang w:eastAsia="en-US"/>
                <w14:ligatures w14:val="standardContextual"/>
              </w:rPr>
              <w:t>866,4</w:t>
            </w:r>
          </w:p>
        </w:tc>
        <w:tc>
          <w:tcPr>
            <w:tcW w:w="960" w:type="dxa"/>
            <w:tcBorders>
              <w:top w:val="nil"/>
              <w:left w:val="nil"/>
              <w:bottom w:val="single" w:sz="8" w:space="0" w:color="auto"/>
              <w:right w:val="single" w:sz="8" w:space="0" w:color="auto"/>
            </w:tcBorders>
            <w:vAlign w:val="center"/>
            <w:hideMark/>
          </w:tcPr>
          <w:p w:rsidR="003755F0" w:rsidRPr="003755F0" w:rsidP="003755F0" w14:paraId="26EC0F96" w14:textId="77777777">
            <w:pPr>
              <w:spacing w:after="0" w:line="240" w:lineRule="auto"/>
              <w:jc w:val="right"/>
              <w:rPr>
                <w:rFonts w:ascii="Times New Roman" w:eastAsia="Times New Roman" w:hAnsi="Times New Roman" w:cs="Times New Roman"/>
                <w:b/>
                <w:bCs/>
                <w:sz w:val="24"/>
                <w:szCs w:val="24"/>
                <w:lang w:val="ru-RU" w:eastAsia="ru-RU"/>
              </w:rPr>
            </w:pPr>
            <w:r w:rsidRPr="003755F0">
              <w:rPr>
                <w:rFonts w:ascii="Times New Roman" w:eastAsia="Calibri" w:hAnsi="Times New Roman" w:cs="Times New Roman"/>
                <w:b/>
                <w:bCs/>
                <w:kern w:val="2"/>
                <w:sz w:val="24"/>
                <w:szCs w:val="24"/>
                <w:lang w:eastAsia="en-US"/>
                <w14:ligatures w14:val="standardContextual"/>
              </w:rPr>
              <w:t>903,9</w:t>
            </w:r>
          </w:p>
        </w:tc>
        <w:tc>
          <w:tcPr>
            <w:tcW w:w="1066" w:type="dxa"/>
            <w:tcBorders>
              <w:top w:val="nil"/>
              <w:left w:val="nil"/>
              <w:bottom w:val="single" w:sz="8" w:space="0" w:color="auto"/>
              <w:right w:val="single" w:sz="8" w:space="0" w:color="auto"/>
            </w:tcBorders>
            <w:vAlign w:val="center"/>
            <w:hideMark/>
          </w:tcPr>
          <w:p w:rsidR="003755F0" w:rsidRPr="003755F0" w:rsidP="003755F0" w14:paraId="491EB07A" w14:textId="77777777">
            <w:pPr>
              <w:spacing w:after="0" w:line="240" w:lineRule="auto"/>
              <w:jc w:val="right"/>
              <w:rPr>
                <w:rFonts w:ascii="Times New Roman" w:eastAsia="Times New Roman" w:hAnsi="Times New Roman" w:cs="Times New Roman"/>
                <w:b/>
                <w:bCs/>
                <w:sz w:val="24"/>
                <w:szCs w:val="24"/>
                <w:lang w:val="ru-RU" w:eastAsia="ru-RU"/>
              </w:rPr>
            </w:pPr>
            <w:r w:rsidRPr="003755F0">
              <w:rPr>
                <w:rFonts w:ascii="Times New Roman" w:eastAsia="Calibri" w:hAnsi="Times New Roman" w:cs="Times New Roman"/>
                <w:b/>
                <w:bCs/>
                <w:kern w:val="2"/>
                <w:sz w:val="24"/>
                <w:szCs w:val="24"/>
                <w:lang w:eastAsia="en-US"/>
                <w14:ligatures w14:val="standardContextual"/>
              </w:rPr>
              <w:t>943,4</w:t>
            </w:r>
          </w:p>
        </w:tc>
        <w:tc>
          <w:tcPr>
            <w:tcW w:w="1134" w:type="dxa"/>
            <w:tcBorders>
              <w:top w:val="nil"/>
              <w:left w:val="nil"/>
              <w:bottom w:val="single" w:sz="8" w:space="0" w:color="auto"/>
              <w:right w:val="single" w:sz="8" w:space="0" w:color="auto"/>
            </w:tcBorders>
            <w:vAlign w:val="center"/>
            <w:hideMark/>
          </w:tcPr>
          <w:p w:rsidR="003755F0" w:rsidRPr="003755F0" w:rsidP="003755F0" w14:paraId="396520FF" w14:textId="77777777">
            <w:pPr>
              <w:spacing w:after="0" w:line="240" w:lineRule="auto"/>
              <w:jc w:val="right"/>
              <w:rPr>
                <w:rFonts w:ascii="Times New Roman" w:eastAsia="Times New Roman" w:hAnsi="Times New Roman" w:cs="Times New Roman"/>
                <w:b/>
                <w:bCs/>
                <w:sz w:val="24"/>
                <w:szCs w:val="24"/>
                <w:lang w:val="ru-RU" w:eastAsia="ru-RU"/>
              </w:rPr>
            </w:pPr>
            <w:r w:rsidRPr="003755F0">
              <w:rPr>
                <w:rFonts w:ascii="Times New Roman" w:eastAsia="Calibri" w:hAnsi="Times New Roman" w:cs="Times New Roman"/>
                <w:b/>
                <w:bCs/>
                <w:kern w:val="2"/>
                <w:sz w:val="24"/>
                <w:szCs w:val="24"/>
                <w:lang w:eastAsia="en-US"/>
                <w14:ligatures w14:val="standardContextual"/>
              </w:rPr>
              <w:t>5318,3</w:t>
            </w:r>
          </w:p>
        </w:tc>
      </w:tr>
      <w:tr w14:paraId="1336E5D8" w14:textId="77777777" w:rsidTr="003755F0">
        <w:tblPrEx>
          <w:tblW w:w="9825" w:type="dxa"/>
          <w:tblInd w:w="93" w:type="dxa"/>
          <w:tblLayout w:type="fixed"/>
          <w:tblLook w:val="04A0"/>
        </w:tblPrEx>
        <w:trPr>
          <w:trHeight w:val="588"/>
        </w:trPr>
        <w:tc>
          <w:tcPr>
            <w:tcW w:w="1860" w:type="dxa"/>
            <w:tcBorders>
              <w:top w:val="nil"/>
              <w:left w:val="single" w:sz="8" w:space="0" w:color="auto"/>
              <w:bottom w:val="single" w:sz="8" w:space="0" w:color="auto"/>
              <w:right w:val="single" w:sz="8" w:space="0" w:color="auto"/>
            </w:tcBorders>
            <w:vAlign w:val="center"/>
            <w:hideMark/>
          </w:tcPr>
          <w:p w:rsidR="003755F0" w:rsidRPr="003755F0" w:rsidP="003755F0" w14:paraId="28A4FA6B" w14:textId="77777777">
            <w:pPr>
              <w:spacing w:after="0" w:line="240" w:lineRule="auto"/>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у т. ч. в місцевий бюджет</w:t>
            </w:r>
          </w:p>
        </w:tc>
        <w:tc>
          <w:tcPr>
            <w:tcW w:w="960" w:type="dxa"/>
            <w:tcBorders>
              <w:top w:val="nil"/>
              <w:left w:val="nil"/>
              <w:bottom w:val="single" w:sz="8" w:space="0" w:color="auto"/>
              <w:right w:val="single" w:sz="8" w:space="0" w:color="auto"/>
            </w:tcBorders>
            <w:vAlign w:val="center"/>
            <w:hideMark/>
          </w:tcPr>
          <w:p w:rsidR="003755F0" w:rsidRPr="003755F0" w:rsidP="003755F0" w14:paraId="5C27A69F"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Calibri" w:hAnsi="Times New Roman" w:cs="Times New Roman"/>
                <w:kern w:val="2"/>
                <w:sz w:val="24"/>
                <w:szCs w:val="24"/>
                <w:lang w:eastAsia="en-US"/>
                <w14:ligatures w14:val="standardContextual"/>
              </w:rPr>
              <w:t>32,4</w:t>
            </w:r>
          </w:p>
        </w:tc>
        <w:tc>
          <w:tcPr>
            <w:tcW w:w="960" w:type="dxa"/>
            <w:tcBorders>
              <w:top w:val="nil"/>
              <w:left w:val="nil"/>
              <w:bottom w:val="single" w:sz="8" w:space="0" w:color="auto"/>
              <w:right w:val="single" w:sz="8" w:space="0" w:color="auto"/>
            </w:tcBorders>
            <w:vAlign w:val="center"/>
            <w:hideMark/>
          </w:tcPr>
          <w:p w:rsidR="003755F0" w:rsidRPr="003755F0" w:rsidP="003755F0" w14:paraId="78301419"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Calibri" w:hAnsi="Times New Roman" w:cs="Times New Roman"/>
                <w:kern w:val="2"/>
                <w:sz w:val="24"/>
                <w:szCs w:val="24"/>
                <w:lang w:eastAsia="en-US"/>
                <w14:ligatures w14:val="standardContextual"/>
              </w:rPr>
              <w:t>49,5</w:t>
            </w:r>
          </w:p>
        </w:tc>
        <w:tc>
          <w:tcPr>
            <w:tcW w:w="960" w:type="dxa"/>
            <w:tcBorders>
              <w:top w:val="nil"/>
              <w:left w:val="nil"/>
              <w:bottom w:val="single" w:sz="8" w:space="0" w:color="auto"/>
              <w:right w:val="single" w:sz="8" w:space="0" w:color="auto"/>
            </w:tcBorders>
            <w:vAlign w:val="center"/>
            <w:hideMark/>
          </w:tcPr>
          <w:p w:rsidR="003755F0" w:rsidRPr="003755F0" w:rsidP="003755F0" w14:paraId="67800A53"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Calibri" w:hAnsi="Times New Roman" w:cs="Times New Roman"/>
                <w:kern w:val="2"/>
                <w:sz w:val="24"/>
                <w:szCs w:val="24"/>
                <w:lang w:eastAsia="en-US"/>
                <w14:ligatures w14:val="standardContextual"/>
              </w:rPr>
              <w:t>68,6</w:t>
            </w:r>
          </w:p>
        </w:tc>
        <w:tc>
          <w:tcPr>
            <w:tcW w:w="960" w:type="dxa"/>
            <w:tcBorders>
              <w:top w:val="nil"/>
              <w:left w:val="nil"/>
              <w:bottom w:val="single" w:sz="8" w:space="0" w:color="auto"/>
              <w:right w:val="single" w:sz="8" w:space="0" w:color="auto"/>
            </w:tcBorders>
            <w:vAlign w:val="center"/>
            <w:hideMark/>
          </w:tcPr>
          <w:p w:rsidR="003755F0" w:rsidRPr="003755F0" w:rsidP="003755F0" w14:paraId="36190D1C"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Calibri" w:hAnsi="Times New Roman" w:cs="Times New Roman"/>
                <w:kern w:val="2"/>
                <w:sz w:val="24"/>
                <w:szCs w:val="24"/>
                <w:lang w:eastAsia="en-US"/>
                <w14:ligatures w14:val="standardContextual"/>
              </w:rPr>
              <w:t>70,9</w:t>
            </w:r>
          </w:p>
        </w:tc>
        <w:tc>
          <w:tcPr>
            <w:tcW w:w="960" w:type="dxa"/>
            <w:tcBorders>
              <w:top w:val="nil"/>
              <w:left w:val="nil"/>
              <w:bottom w:val="single" w:sz="8" w:space="0" w:color="auto"/>
              <w:right w:val="single" w:sz="8" w:space="0" w:color="auto"/>
            </w:tcBorders>
            <w:vAlign w:val="center"/>
            <w:hideMark/>
          </w:tcPr>
          <w:p w:rsidR="003755F0" w:rsidRPr="003755F0" w:rsidP="003755F0" w14:paraId="7A18C7C8"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Calibri" w:hAnsi="Times New Roman" w:cs="Times New Roman"/>
                <w:kern w:val="2"/>
                <w:sz w:val="24"/>
                <w:szCs w:val="24"/>
                <w:lang w:eastAsia="en-US"/>
                <w14:ligatures w14:val="standardContextual"/>
              </w:rPr>
              <w:t>74,8</w:t>
            </w:r>
          </w:p>
        </w:tc>
        <w:tc>
          <w:tcPr>
            <w:tcW w:w="960" w:type="dxa"/>
            <w:tcBorders>
              <w:top w:val="nil"/>
              <w:left w:val="nil"/>
              <w:bottom w:val="single" w:sz="8" w:space="0" w:color="auto"/>
              <w:right w:val="single" w:sz="8" w:space="0" w:color="auto"/>
            </w:tcBorders>
            <w:vAlign w:val="center"/>
            <w:hideMark/>
          </w:tcPr>
          <w:p w:rsidR="003755F0" w:rsidRPr="003755F0" w:rsidP="003755F0" w14:paraId="23B530FB"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Calibri" w:hAnsi="Times New Roman" w:cs="Times New Roman"/>
                <w:kern w:val="2"/>
                <w:sz w:val="24"/>
                <w:szCs w:val="24"/>
                <w:lang w:eastAsia="en-US"/>
                <w14:ligatures w14:val="standardContextual"/>
              </w:rPr>
              <w:t>78,7</w:t>
            </w:r>
          </w:p>
        </w:tc>
        <w:tc>
          <w:tcPr>
            <w:tcW w:w="1066" w:type="dxa"/>
            <w:tcBorders>
              <w:top w:val="nil"/>
              <w:left w:val="nil"/>
              <w:bottom w:val="single" w:sz="8" w:space="0" w:color="auto"/>
              <w:right w:val="single" w:sz="8" w:space="0" w:color="auto"/>
            </w:tcBorders>
            <w:vAlign w:val="center"/>
            <w:hideMark/>
          </w:tcPr>
          <w:p w:rsidR="003755F0" w:rsidRPr="003755F0" w:rsidP="003755F0" w14:paraId="7924C141"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Calibri" w:hAnsi="Times New Roman" w:cs="Times New Roman"/>
                <w:kern w:val="2"/>
                <w:sz w:val="24"/>
                <w:szCs w:val="24"/>
                <w:lang w:eastAsia="en-US"/>
                <w14:ligatures w14:val="standardContextual"/>
              </w:rPr>
              <w:t>83,0</w:t>
            </w:r>
          </w:p>
        </w:tc>
        <w:tc>
          <w:tcPr>
            <w:tcW w:w="1134" w:type="dxa"/>
            <w:tcBorders>
              <w:top w:val="nil"/>
              <w:left w:val="nil"/>
              <w:bottom w:val="single" w:sz="8" w:space="0" w:color="auto"/>
              <w:right w:val="single" w:sz="8" w:space="0" w:color="auto"/>
            </w:tcBorders>
            <w:vAlign w:val="center"/>
            <w:hideMark/>
          </w:tcPr>
          <w:p w:rsidR="003755F0" w:rsidRPr="003755F0" w:rsidP="003755F0" w14:paraId="1216E409"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Calibri" w:hAnsi="Times New Roman" w:cs="Times New Roman"/>
                <w:kern w:val="2"/>
                <w:sz w:val="24"/>
                <w:szCs w:val="24"/>
                <w:lang w:eastAsia="en-US"/>
                <w14:ligatures w14:val="standardContextual"/>
              </w:rPr>
              <w:t>458,0</w:t>
            </w:r>
          </w:p>
        </w:tc>
      </w:tr>
      <w:tr w14:paraId="240D2668" w14:textId="77777777" w:rsidTr="003755F0">
        <w:tblPrEx>
          <w:tblW w:w="9825" w:type="dxa"/>
          <w:tblInd w:w="93" w:type="dxa"/>
          <w:tblLayout w:type="fixed"/>
          <w:tblLook w:val="04A0"/>
        </w:tblPrEx>
        <w:trPr>
          <w:trHeight w:val="300"/>
        </w:trPr>
        <w:tc>
          <w:tcPr>
            <w:tcW w:w="9820" w:type="dxa"/>
            <w:gridSpan w:val="9"/>
            <w:tcBorders>
              <w:top w:val="single" w:sz="8" w:space="0" w:color="auto"/>
              <w:left w:val="single" w:sz="8" w:space="0" w:color="auto"/>
              <w:bottom w:val="single" w:sz="8" w:space="0" w:color="auto"/>
              <w:right w:val="single" w:sz="8" w:space="0" w:color="000000"/>
            </w:tcBorders>
            <w:vAlign w:val="center"/>
            <w:hideMark/>
          </w:tcPr>
          <w:p w:rsidR="003755F0" w:rsidRPr="003755F0" w:rsidP="003755F0" w14:paraId="3C1C4844" w14:textId="77777777">
            <w:pPr>
              <w:spacing w:after="0" w:line="240" w:lineRule="auto"/>
              <w:jc w:val="center"/>
              <w:rPr>
                <w:rFonts w:ascii="Times New Roman" w:eastAsia="Times New Roman" w:hAnsi="Times New Roman" w:cs="Times New Roman"/>
                <w:b/>
                <w:bCs/>
                <w:sz w:val="24"/>
                <w:szCs w:val="24"/>
                <w:lang w:val="ru-RU" w:eastAsia="ru-RU"/>
              </w:rPr>
            </w:pPr>
            <w:r w:rsidRPr="003755F0">
              <w:rPr>
                <w:rFonts w:ascii="Times New Roman" w:eastAsia="Times New Roman" w:hAnsi="Times New Roman" w:cs="Times New Roman"/>
                <w:b/>
                <w:bCs/>
                <w:sz w:val="24"/>
                <w:szCs w:val="24"/>
                <w:lang w:eastAsia="ru-RU"/>
              </w:rPr>
              <w:t>Податкові пільги</w:t>
            </w:r>
          </w:p>
        </w:tc>
      </w:tr>
      <w:tr w14:paraId="0676E6C3" w14:textId="77777777" w:rsidTr="003755F0">
        <w:tblPrEx>
          <w:tblW w:w="9825" w:type="dxa"/>
          <w:tblInd w:w="93" w:type="dxa"/>
          <w:tblLayout w:type="fixed"/>
          <w:tblLook w:val="04A0"/>
        </w:tblPrEx>
        <w:trPr>
          <w:trHeight w:val="588"/>
        </w:trPr>
        <w:tc>
          <w:tcPr>
            <w:tcW w:w="1860" w:type="dxa"/>
            <w:tcBorders>
              <w:top w:val="nil"/>
              <w:left w:val="single" w:sz="8" w:space="0" w:color="auto"/>
              <w:bottom w:val="single" w:sz="8" w:space="0" w:color="auto"/>
              <w:right w:val="single" w:sz="8" w:space="0" w:color="auto"/>
            </w:tcBorders>
            <w:vAlign w:val="center"/>
            <w:hideMark/>
          </w:tcPr>
          <w:p w:rsidR="003755F0" w:rsidRPr="003755F0" w:rsidP="003755F0" w14:paraId="2787251F" w14:textId="77777777">
            <w:pPr>
              <w:spacing w:after="0" w:line="240" w:lineRule="auto"/>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Податок на прибуток</w:t>
            </w:r>
          </w:p>
        </w:tc>
        <w:tc>
          <w:tcPr>
            <w:tcW w:w="960" w:type="dxa"/>
            <w:tcBorders>
              <w:top w:val="nil"/>
              <w:left w:val="nil"/>
              <w:bottom w:val="single" w:sz="8" w:space="0" w:color="auto"/>
              <w:right w:val="single" w:sz="8" w:space="0" w:color="auto"/>
            </w:tcBorders>
            <w:vAlign w:val="center"/>
            <w:hideMark/>
          </w:tcPr>
          <w:p w:rsidR="003755F0" w:rsidRPr="003755F0" w:rsidP="003755F0" w14:paraId="06A7D8BA"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0,0</w:t>
            </w:r>
          </w:p>
        </w:tc>
        <w:tc>
          <w:tcPr>
            <w:tcW w:w="960" w:type="dxa"/>
            <w:tcBorders>
              <w:top w:val="nil"/>
              <w:left w:val="nil"/>
              <w:bottom w:val="single" w:sz="8" w:space="0" w:color="auto"/>
              <w:right w:val="single" w:sz="8" w:space="0" w:color="auto"/>
            </w:tcBorders>
            <w:vAlign w:val="center"/>
            <w:hideMark/>
          </w:tcPr>
          <w:p w:rsidR="003755F0" w:rsidRPr="003755F0" w:rsidP="003755F0" w14:paraId="70320F77"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51,4</w:t>
            </w:r>
          </w:p>
        </w:tc>
        <w:tc>
          <w:tcPr>
            <w:tcW w:w="960" w:type="dxa"/>
            <w:tcBorders>
              <w:top w:val="nil"/>
              <w:left w:val="nil"/>
              <w:bottom w:val="single" w:sz="8" w:space="0" w:color="auto"/>
              <w:right w:val="single" w:sz="8" w:space="0" w:color="auto"/>
            </w:tcBorders>
            <w:vAlign w:val="center"/>
            <w:hideMark/>
          </w:tcPr>
          <w:p w:rsidR="003755F0" w:rsidRPr="003755F0" w:rsidP="003755F0" w14:paraId="4B883567"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130,3</w:t>
            </w:r>
          </w:p>
        </w:tc>
        <w:tc>
          <w:tcPr>
            <w:tcW w:w="960" w:type="dxa"/>
            <w:tcBorders>
              <w:top w:val="nil"/>
              <w:left w:val="nil"/>
              <w:bottom w:val="single" w:sz="8" w:space="0" w:color="auto"/>
              <w:right w:val="single" w:sz="8" w:space="0" w:color="auto"/>
            </w:tcBorders>
            <w:vAlign w:val="center"/>
            <w:hideMark/>
          </w:tcPr>
          <w:p w:rsidR="003755F0" w:rsidRPr="003755F0" w:rsidP="003755F0" w14:paraId="43757CEB"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135,5</w:t>
            </w:r>
          </w:p>
        </w:tc>
        <w:tc>
          <w:tcPr>
            <w:tcW w:w="960" w:type="dxa"/>
            <w:tcBorders>
              <w:top w:val="nil"/>
              <w:left w:val="nil"/>
              <w:bottom w:val="single" w:sz="8" w:space="0" w:color="auto"/>
              <w:right w:val="single" w:sz="8" w:space="0" w:color="auto"/>
            </w:tcBorders>
            <w:vAlign w:val="center"/>
            <w:hideMark/>
          </w:tcPr>
          <w:p w:rsidR="003755F0" w:rsidRPr="003755F0" w:rsidP="003755F0" w14:paraId="0D462EAC"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140,9</w:t>
            </w:r>
          </w:p>
        </w:tc>
        <w:tc>
          <w:tcPr>
            <w:tcW w:w="960" w:type="dxa"/>
            <w:tcBorders>
              <w:top w:val="nil"/>
              <w:left w:val="nil"/>
              <w:bottom w:val="single" w:sz="8" w:space="0" w:color="auto"/>
              <w:right w:val="single" w:sz="8" w:space="0" w:color="auto"/>
            </w:tcBorders>
            <w:vAlign w:val="center"/>
            <w:hideMark/>
          </w:tcPr>
          <w:p w:rsidR="003755F0" w:rsidRPr="003755F0" w:rsidP="003755F0" w14:paraId="58793428"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146,6</w:t>
            </w:r>
          </w:p>
        </w:tc>
        <w:tc>
          <w:tcPr>
            <w:tcW w:w="1066" w:type="dxa"/>
            <w:tcBorders>
              <w:top w:val="nil"/>
              <w:left w:val="nil"/>
              <w:bottom w:val="single" w:sz="8" w:space="0" w:color="auto"/>
              <w:right w:val="single" w:sz="8" w:space="0" w:color="auto"/>
            </w:tcBorders>
            <w:vAlign w:val="center"/>
            <w:hideMark/>
          </w:tcPr>
          <w:p w:rsidR="003755F0" w:rsidRPr="003755F0" w:rsidP="003755F0" w14:paraId="3CD2BACC"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152,4</w:t>
            </w:r>
          </w:p>
        </w:tc>
        <w:tc>
          <w:tcPr>
            <w:tcW w:w="1134" w:type="dxa"/>
            <w:tcBorders>
              <w:top w:val="nil"/>
              <w:left w:val="nil"/>
              <w:bottom w:val="single" w:sz="8" w:space="0" w:color="auto"/>
              <w:right w:val="single" w:sz="8" w:space="0" w:color="auto"/>
            </w:tcBorders>
            <w:vAlign w:val="center"/>
            <w:hideMark/>
          </w:tcPr>
          <w:p w:rsidR="003755F0" w:rsidRPr="003755F0" w:rsidP="003755F0" w14:paraId="7B54FCE5"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757,1</w:t>
            </w:r>
          </w:p>
        </w:tc>
      </w:tr>
      <w:tr w14:paraId="10DBD7ED" w14:textId="77777777" w:rsidTr="003755F0">
        <w:tblPrEx>
          <w:tblW w:w="9825" w:type="dxa"/>
          <w:tblInd w:w="93" w:type="dxa"/>
          <w:tblLayout w:type="fixed"/>
          <w:tblLook w:val="04A0"/>
        </w:tblPrEx>
        <w:trPr>
          <w:trHeight w:val="300"/>
        </w:trPr>
        <w:tc>
          <w:tcPr>
            <w:tcW w:w="1860" w:type="dxa"/>
            <w:tcBorders>
              <w:top w:val="nil"/>
              <w:left w:val="single" w:sz="8" w:space="0" w:color="auto"/>
              <w:bottom w:val="single" w:sz="8" w:space="0" w:color="auto"/>
              <w:right w:val="single" w:sz="8" w:space="0" w:color="auto"/>
            </w:tcBorders>
            <w:vAlign w:val="center"/>
            <w:hideMark/>
          </w:tcPr>
          <w:p w:rsidR="003755F0" w:rsidRPr="003755F0" w:rsidP="003755F0" w14:paraId="1A7F8D33" w14:textId="77777777">
            <w:pPr>
              <w:spacing w:after="0" w:line="240" w:lineRule="auto"/>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Ввізне мито</w:t>
            </w:r>
          </w:p>
        </w:tc>
        <w:tc>
          <w:tcPr>
            <w:tcW w:w="960" w:type="dxa"/>
            <w:tcBorders>
              <w:top w:val="nil"/>
              <w:left w:val="nil"/>
              <w:bottom w:val="single" w:sz="8" w:space="0" w:color="auto"/>
              <w:right w:val="single" w:sz="8" w:space="0" w:color="auto"/>
            </w:tcBorders>
            <w:vAlign w:val="center"/>
            <w:hideMark/>
          </w:tcPr>
          <w:p w:rsidR="003755F0" w:rsidRPr="003755F0" w:rsidP="003755F0" w14:paraId="2A58A682"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3,2</w:t>
            </w:r>
          </w:p>
        </w:tc>
        <w:tc>
          <w:tcPr>
            <w:tcW w:w="960" w:type="dxa"/>
            <w:tcBorders>
              <w:top w:val="nil"/>
              <w:left w:val="nil"/>
              <w:bottom w:val="single" w:sz="8" w:space="0" w:color="auto"/>
              <w:right w:val="single" w:sz="8" w:space="0" w:color="auto"/>
            </w:tcBorders>
            <w:vAlign w:val="center"/>
            <w:hideMark/>
          </w:tcPr>
          <w:p w:rsidR="003755F0" w:rsidRPr="003755F0" w:rsidP="003755F0" w14:paraId="25F89FEC"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2,8</w:t>
            </w:r>
          </w:p>
        </w:tc>
        <w:tc>
          <w:tcPr>
            <w:tcW w:w="960" w:type="dxa"/>
            <w:tcBorders>
              <w:top w:val="nil"/>
              <w:left w:val="nil"/>
              <w:bottom w:val="single" w:sz="8" w:space="0" w:color="auto"/>
              <w:right w:val="single" w:sz="8" w:space="0" w:color="auto"/>
            </w:tcBorders>
            <w:vAlign w:val="center"/>
            <w:hideMark/>
          </w:tcPr>
          <w:p w:rsidR="003755F0" w:rsidRPr="003755F0" w:rsidP="003755F0" w14:paraId="4E1BDA47"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1,7</w:t>
            </w:r>
          </w:p>
        </w:tc>
        <w:tc>
          <w:tcPr>
            <w:tcW w:w="960" w:type="dxa"/>
            <w:tcBorders>
              <w:top w:val="nil"/>
              <w:left w:val="nil"/>
              <w:bottom w:val="single" w:sz="8" w:space="0" w:color="auto"/>
              <w:right w:val="single" w:sz="8" w:space="0" w:color="auto"/>
            </w:tcBorders>
            <w:vAlign w:val="center"/>
            <w:hideMark/>
          </w:tcPr>
          <w:p w:rsidR="003755F0" w:rsidRPr="003755F0" w:rsidP="003755F0" w14:paraId="1D91C2D1"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0,8</w:t>
            </w:r>
          </w:p>
        </w:tc>
        <w:tc>
          <w:tcPr>
            <w:tcW w:w="960" w:type="dxa"/>
            <w:tcBorders>
              <w:top w:val="nil"/>
              <w:left w:val="nil"/>
              <w:bottom w:val="single" w:sz="8" w:space="0" w:color="auto"/>
              <w:right w:val="single" w:sz="8" w:space="0" w:color="auto"/>
            </w:tcBorders>
            <w:vAlign w:val="center"/>
            <w:hideMark/>
          </w:tcPr>
          <w:p w:rsidR="003755F0" w:rsidRPr="003755F0" w:rsidP="003755F0" w14:paraId="7BEB8A6A"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0,4</w:t>
            </w:r>
          </w:p>
        </w:tc>
        <w:tc>
          <w:tcPr>
            <w:tcW w:w="960" w:type="dxa"/>
            <w:tcBorders>
              <w:top w:val="nil"/>
              <w:left w:val="nil"/>
              <w:bottom w:val="single" w:sz="8" w:space="0" w:color="auto"/>
              <w:right w:val="single" w:sz="8" w:space="0" w:color="auto"/>
            </w:tcBorders>
            <w:vAlign w:val="center"/>
            <w:hideMark/>
          </w:tcPr>
          <w:p w:rsidR="003755F0" w:rsidRPr="003755F0" w:rsidP="003755F0" w14:paraId="1629F115"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0,3</w:t>
            </w:r>
          </w:p>
        </w:tc>
        <w:tc>
          <w:tcPr>
            <w:tcW w:w="1066" w:type="dxa"/>
            <w:tcBorders>
              <w:top w:val="nil"/>
              <w:left w:val="nil"/>
              <w:bottom w:val="single" w:sz="8" w:space="0" w:color="auto"/>
              <w:right w:val="single" w:sz="8" w:space="0" w:color="auto"/>
            </w:tcBorders>
            <w:vAlign w:val="center"/>
            <w:hideMark/>
          </w:tcPr>
          <w:p w:rsidR="003755F0" w:rsidRPr="003755F0" w:rsidP="003755F0" w14:paraId="62126DBF"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0,2</w:t>
            </w:r>
          </w:p>
        </w:tc>
        <w:tc>
          <w:tcPr>
            <w:tcW w:w="1134" w:type="dxa"/>
            <w:tcBorders>
              <w:top w:val="nil"/>
              <w:left w:val="nil"/>
              <w:bottom w:val="single" w:sz="8" w:space="0" w:color="auto"/>
              <w:right w:val="single" w:sz="8" w:space="0" w:color="auto"/>
            </w:tcBorders>
            <w:vAlign w:val="center"/>
            <w:hideMark/>
          </w:tcPr>
          <w:p w:rsidR="003755F0" w:rsidRPr="003755F0" w:rsidP="003755F0" w14:paraId="78091E49"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9,4</w:t>
            </w:r>
          </w:p>
        </w:tc>
      </w:tr>
      <w:tr w14:paraId="4789544A" w14:textId="77777777" w:rsidTr="003755F0">
        <w:tblPrEx>
          <w:tblW w:w="9825" w:type="dxa"/>
          <w:tblInd w:w="93" w:type="dxa"/>
          <w:tblLayout w:type="fixed"/>
          <w:tblLook w:val="04A0"/>
        </w:tblPrEx>
        <w:trPr>
          <w:trHeight w:val="300"/>
        </w:trPr>
        <w:tc>
          <w:tcPr>
            <w:tcW w:w="1860" w:type="dxa"/>
            <w:tcBorders>
              <w:top w:val="nil"/>
              <w:left w:val="single" w:sz="8" w:space="0" w:color="auto"/>
              <w:bottom w:val="single" w:sz="8" w:space="0" w:color="auto"/>
              <w:right w:val="single" w:sz="8" w:space="0" w:color="auto"/>
            </w:tcBorders>
            <w:vAlign w:val="center"/>
            <w:hideMark/>
          </w:tcPr>
          <w:p w:rsidR="003755F0" w:rsidRPr="003755F0" w:rsidP="003755F0" w14:paraId="5CF746E2" w14:textId="77777777">
            <w:pPr>
              <w:spacing w:after="0" w:line="240" w:lineRule="auto"/>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Імпортний ПДВ</w:t>
            </w:r>
          </w:p>
        </w:tc>
        <w:tc>
          <w:tcPr>
            <w:tcW w:w="960" w:type="dxa"/>
            <w:tcBorders>
              <w:top w:val="nil"/>
              <w:left w:val="nil"/>
              <w:bottom w:val="single" w:sz="8" w:space="0" w:color="auto"/>
              <w:right w:val="single" w:sz="8" w:space="0" w:color="auto"/>
            </w:tcBorders>
            <w:vAlign w:val="center"/>
            <w:hideMark/>
          </w:tcPr>
          <w:p w:rsidR="003755F0" w:rsidRPr="003755F0" w:rsidP="003755F0" w14:paraId="15673740"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38,3</w:t>
            </w:r>
          </w:p>
        </w:tc>
        <w:tc>
          <w:tcPr>
            <w:tcW w:w="960" w:type="dxa"/>
            <w:tcBorders>
              <w:top w:val="nil"/>
              <w:left w:val="nil"/>
              <w:bottom w:val="single" w:sz="8" w:space="0" w:color="auto"/>
              <w:right w:val="single" w:sz="8" w:space="0" w:color="auto"/>
            </w:tcBorders>
            <w:vAlign w:val="center"/>
            <w:hideMark/>
          </w:tcPr>
          <w:p w:rsidR="003755F0" w:rsidRPr="003755F0" w:rsidP="003755F0" w14:paraId="33BF6259"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18,5</w:t>
            </w:r>
          </w:p>
        </w:tc>
        <w:tc>
          <w:tcPr>
            <w:tcW w:w="960" w:type="dxa"/>
            <w:tcBorders>
              <w:top w:val="nil"/>
              <w:left w:val="nil"/>
              <w:bottom w:val="single" w:sz="8" w:space="0" w:color="auto"/>
              <w:right w:val="single" w:sz="8" w:space="0" w:color="auto"/>
            </w:tcBorders>
            <w:vAlign w:val="center"/>
            <w:hideMark/>
          </w:tcPr>
          <w:p w:rsidR="003755F0" w:rsidRPr="003755F0" w:rsidP="003755F0" w14:paraId="502CD0D7"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4,9</w:t>
            </w:r>
          </w:p>
        </w:tc>
        <w:tc>
          <w:tcPr>
            <w:tcW w:w="960" w:type="dxa"/>
            <w:tcBorders>
              <w:top w:val="nil"/>
              <w:left w:val="nil"/>
              <w:bottom w:val="single" w:sz="8" w:space="0" w:color="auto"/>
              <w:right w:val="single" w:sz="8" w:space="0" w:color="auto"/>
            </w:tcBorders>
            <w:vAlign w:val="center"/>
            <w:hideMark/>
          </w:tcPr>
          <w:p w:rsidR="003755F0" w:rsidRPr="003755F0" w:rsidP="003755F0" w14:paraId="6254A025"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4,0</w:t>
            </w:r>
          </w:p>
        </w:tc>
        <w:tc>
          <w:tcPr>
            <w:tcW w:w="960" w:type="dxa"/>
            <w:tcBorders>
              <w:top w:val="nil"/>
              <w:left w:val="nil"/>
              <w:bottom w:val="single" w:sz="8" w:space="0" w:color="auto"/>
              <w:right w:val="single" w:sz="8" w:space="0" w:color="auto"/>
            </w:tcBorders>
            <w:vAlign w:val="center"/>
            <w:hideMark/>
          </w:tcPr>
          <w:p w:rsidR="003755F0" w:rsidRPr="003755F0" w:rsidP="003755F0" w14:paraId="639095B0"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3,1</w:t>
            </w:r>
          </w:p>
        </w:tc>
        <w:tc>
          <w:tcPr>
            <w:tcW w:w="960" w:type="dxa"/>
            <w:tcBorders>
              <w:top w:val="nil"/>
              <w:left w:val="nil"/>
              <w:bottom w:val="single" w:sz="8" w:space="0" w:color="auto"/>
              <w:right w:val="single" w:sz="8" w:space="0" w:color="auto"/>
            </w:tcBorders>
            <w:vAlign w:val="center"/>
            <w:hideMark/>
          </w:tcPr>
          <w:p w:rsidR="003755F0" w:rsidRPr="003755F0" w:rsidP="003755F0" w14:paraId="3CCB7082"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0,7</w:t>
            </w:r>
          </w:p>
        </w:tc>
        <w:tc>
          <w:tcPr>
            <w:tcW w:w="1066" w:type="dxa"/>
            <w:tcBorders>
              <w:top w:val="nil"/>
              <w:left w:val="nil"/>
              <w:bottom w:val="single" w:sz="8" w:space="0" w:color="auto"/>
              <w:right w:val="single" w:sz="8" w:space="0" w:color="auto"/>
            </w:tcBorders>
            <w:vAlign w:val="center"/>
            <w:hideMark/>
          </w:tcPr>
          <w:p w:rsidR="003755F0" w:rsidRPr="003755F0" w:rsidP="003755F0" w14:paraId="63A7F075"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0,5</w:t>
            </w:r>
          </w:p>
        </w:tc>
        <w:tc>
          <w:tcPr>
            <w:tcW w:w="1134" w:type="dxa"/>
            <w:tcBorders>
              <w:top w:val="nil"/>
              <w:left w:val="nil"/>
              <w:bottom w:val="single" w:sz="8" w:space="0" w:color="auto"/>
              <w:right w:val="single" w:sz="8" w:space="0" w:color="auto"/>
            </w:tcBorders>
            <w:vAlign w:val="center"/>
            <w:hideMark/>
          </w:tcPr>
          <w:p w:rsidR="003755F0" w:rsidRPr="003755F0" w:rsidP="003755F0" w14:paraId="3CC0B26A"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70,0</w:t>
            </w:r>
          </w:p>
        </w:tc>
      </w:tr>
      <w:tr w14:paraId="15477CC9" w14:textId="77777777" w:rsidTr="003755F0">
        <w:tblPrEx>
          <w:tblW w:w="9825" w:type="dxa"/>
          <w:tblInd w:w="93" w:type="dxa"/>
          <w:tblLayout w:type="fixed"/>
          <w:tblLook w:val="04A0"/>
        </w:tblPrEx>
        <w:trPr>
          <w:trHeight w:val="300"/>
        </w:trPr>
        <w:tc>
          <w:tcPr>
            <w:tcW w:w="1860" w:type="dxa"/>
            <w:tcBorders>
              <w:top w:val="nil"/>
              <w:left w:val="single" w:sz="8" w:space="0" w:color="auto"/>
              <w:bottom w:val="single" w:sz="8" w:space="0" w:color="auto"/>
              <w:right w:val="single" w:sz="8" w:space="0" w:color="auto"/>
            </w:tcBorders>
            <w:vAlign w:val="center"/>
            <w:hideMark/>
          </w:tcPr>
          <w:p w:rsidR="003755F0" w:rsidRPr="003755F0" w:rsidP="003755F0" w14:paraId="7A73752B" w14:textId="77777777">
            <w:pPr>
              <w:spacing w:after="0" w:line="240" w:lineRule="auto"/>
              <w:rPr>
                <w:rFonts w:ascii="Times New Roman" w:eastAsia="Times New Roman" w:hAnsi="Times New Roman" w:cs="Times New Roman"/>
                <w:b/>
                <w:bCs/>
                <w:sz w:val="24"/>
                <w:szCs w:val="24"/>
                <w:lang w:val="ru-RU" w:eastAsia="ru-RU"/>
              </w:rPr>
            </w:pPr>
            <w:r w:rsidRPr="003755F0">
              <w:rPr>
                <w:rFonts w:ascii="Times New Roman" w:eastAsia="Times New Roman" w:hAnsi="Times New Roman" w:cs="Times New Roman"/>
                <w:b/>
                <w:bCs/>
                <w:sz w:val="24"/>
                <w:szCs w:val="24"/>
                <w:lang w:eastAsia="ru-RU"/>
              </w:rPr>
              <w:t>Разом пільги</w:t>
            </w:r>
          </w:p>
        </w:tc>
        <w:tc>
          <w:tcPr>
            <w:tcW w:w="960" w:type="dxa"/>
            <w:tcBorders>
              <w:top w:val="nil"/>
              <w:left w:val="nil"/>
              <w:bottom w:val="single" w:sz="8" w:space="0" w:color="auto"/>
              <w:right w:val="single" w:sz="8" w:space="0" w:color="auto"/>
            </w:tcBorders>
            <w:vAlign w:val="center"/>
            <w:hideMark/>
          </w:tcPr>
          <w:p w:rsidR="003755F0" w:rsidRPr="003755F0" w:rsidP="003755F0" w14:paraId="3A62EE1B" w14:textId="77777777">
            <w:pPr>
              <w:spacing w:after="0" w:line="240" w:lineRule="auto"/>
              <w:jc w:val="right"/>
              <w:rPr>
                <w:rFonts w:ascii="Times New Roman" w:eastAsia="Times New Roman" w:hAnsi="Times New Roman" w:cs="Times New Roman"/>
                <w:b/>
                <w:bCs/>
                <w:sz w:val="24"/>
                <w:szCs w:val="24"/>
                <w:lang w:val="ru-RU" w:eastAsia="ru-RU"/>
              </w:rPr>
            </w:pPr>
            <w:r w:rsidRPr="003755F0">
              <w:rPr>
                <w:rFonts w:ascii="Times New Roman" w:eastAsia="Times New Roman" w:hAnsi="Times New Roman" w:cs="Times New Roman"/>
                <w:b/>
                <w:bCs/>
                <w:sz w:val="24"/>
                <w:szCs w:val="24"/>
                <w:lang w:eastAsia="ru-RU"/>
              </w:rPr>
              <w:t>41,5</w:t>
            </w:r>
          </w:p>
        </w:tc>
        <w:tc>
          <w:tcPr>
            <w:tcW w:w="960" w:type="dxa"/>
            <w:tcBorders>
              <w:top w:val="nil"/>
              <w:left w:val="nil"/>
              <w:bottom w:val="single" w:sz="8" w:space="0" w:color="auto"/>
              <w:right w:val="single" w:sz="8" w:space="0" w:color="auto"/>
            </w:tcBorders>
            <w:vAlign w:val="center"/>
            <w:hideMark/>
          </w:tcPr>
          <w:p w:rsidR="003755F0" w:rsidRPr="003755F0" w:rsidP="003755F0" w14:paraId="0055427A" w14:textId="77777777">
            <w:pPr>
              <w:spacing w:after="0" w:line="240" w:lineRule="auto"/>
              <w:jc w:val="right"/>
              <w:rPr>
                <w:rFonts w:ascii="Times New Roman" w:eastAsia="Times New Roman" w:hAnsi="Times New Roman" w:cs="Times New Roman"/>
                <w:b/>
                <w:bCs/>
                <w:sz w:val="24"/>
                <w:szCs w:val="24"/>
                <w:lang w:val="ru-RU" w:eastAsia="ru-RU"/>
              </w:rPr>
            </w:pPr>
            <w:r w:rsidRPr="003755F0">
              <w:rPr>
                <w:rFonts w:ascii="Times New Roman" w:eastAsia="Times New Roman" w:hAnsi="Times New Roman" w:cs="Times New Roman"/>
                <w:b/>
                <w:bCs/>
                <w:sz w:val="24"/>
                <w:szCs w:val="24"/>
                <w:lang w:eastAsia="ru-RU"/>
              </w:rPr>
              <w:t>72,7</w:t>
            </w:r>
          </w:p>
        </w:tc>
        <w:tc>
          <w:tcPr>
            <w:tcW w:w="960" w:type="dxa"/>
            <w:tcBorders>
              <w:top w:val="nil"/>
              <w:left w:val="nil"/>
              <w:bottom w:val="single" w:sz="8" w:space="0" w:color="auto"/>
              <w:right w:val="single" w:sz="8" w:space="0" w:color="auto"/>
            </w:tcBorders>
            <w:vAlign w:val="center"/>
            <w:hideMark/>
          </w:tcPr>
          <w:p w:rsidR="003755F0" w:rsidRPr="003755F0" w:rsidP="003755F0" w14:paraId="61E3EC6E" w14:textId="77777777">
            <w:pPr>
              <w:spacing w:after="0" w:line="240" w:lineRule="auto"/>
              <w:jc w:val="right"/>
              <w:rPr>
                <w:rFonts w:ascii="Times New Roman" w:eastAsia="Times New Roman" w:hAnsi="Times New Roman" w:cs="Times New Roman"/>
                <w:b/>
                <w:bCs/>
                <w:sz w:val="24"/>
                <w:szCs w:val="24"/>
                <w:lang w:val="ru-RU" w:eastAsia="ru-RU"/>
              </w:rPr>
            </w:pPr>
            <w:r w:rsidRPr="003755F0">
              <w:rPr>
                <w:rFonts w:ascii="Times New Roman" w:eastAsia="Times New Roman" w:hAnsi="Times New Roman" w:cs="Times New Roman"/>
                <w:b/>
                <w:bCs/>
                <w:sz w:val="24"/>
                <w:szCs w:val="24"/>
                <w:lang w:eastAsia="ru-RU"/>
              </w:rPr>
              <w:t>136,9</w:t>
            </w:r>
          </w:p>
        </w:tc>
        <w:tc>
          <w:tcPr>
            <w:tcW w:w="960" w:type="dxa"/>
            <w:tcBorders>
              <w:top w:val="nil"/>
              <w:left w:val="nil"/>
              <w:bottom w:val="single" w:sz="8" w:space="0" w:color="auto"/>
              <w:right w:val="single" w:sz="8" w:space="0" w:color="auto"/>
            </w:tcBorders>
            <w:vAlign w:val="center"/>
            <w:hideMark/>
          </w:tcPr>
          <w:p w:rsidR="003755F0" w:rsidRPr="003755F0" w:rsidP="003755F0" w14:paraId="7FF214F2" w14:textId="77777777">
            <w:pPr>
              <w:spacing w:after="0" w:line="240" w:lineRule="auto"/>
              <w:jc w:val="right"/>
              <w:rPr>
                <w:rFonts w:ascii="Times New Roman" w:eastAsia="Times New Roman" w:hAnsi="Times New Roman" w:cs="Times New Roman"/>
                <w:b/>
                <w:bCs/>
                <w:sz w:val="24"/>
                <w:szCs w:val="24"/>
                <w:lang w:val="ru-RU" w:eastAsia="ru-RU"/>
              </w:rPr>
            </w:pPr>
            <w:r w:rsidRPr="003755F0">
              <w:rPr>
                <w:rFonts w:ascii="Times New Roman" w:eastAsia="Times New Roman" w:hAnsi="Times New Roman" w:cs="Times New Roman"/>
                <w:b/>
                <w:bCs/>
                <w:sz w:val="24"/>
                <w:szCs w:val="24"/>
                <w:lang w:eastAsia="ru-RU"/>
              </w:rPr>
              <w:t>140,3</w:t>
            </w:r>
          </w:p>
        </w:tc>
        <w:tc>
          <w:tcPr>
            <w:tcW w:w="960" w:type="dxa"/>
            <w:tcBorders>
              <w:top w:val="nil"/>
              <w:left w:val="nil"/>
              <w:bottom w:val="single" w:sz="8" w:space="0" w:color="auto"/>
              <w:right w:val="single" w:sz="8" w:space="0" w:color="auto"/>
            </w:tcBorders>
            <w:vAlign w:val="center"/>
            <w:hideMark/>
          </w:tcPr>
          <w:p w:rsidR="003755F0" w:rsidRPr="003755F0" w:rsidP="003755F0" w14:paraId="051A801A" w14:textId="77777777">
            <w:pPr>
              <w:spacing w:after="0" w:line="240" w:lineRule="auto"/>
              <w:jc w:val="right"/>
              <w:rPr>
                <w:rFonts w:ascii="Times New Roman" w:eastAsia="Times New Roman" w:hAnsi="Times New Roman" w:cs="Times New Roman"/>
                <w:b/>
                <w:bCs/>
                <w:sz w:val="24"/>
                <w:szCs w:val="24"/>
                <w:lang w:val="ru-RU" w:eastAsia="ru-RU"/>
              </w:rPr>
            </w:pPr>
            <w:r w:rsidRPr="003755F0">
              <w:rPr>
                <w:rFonts w:ascii="Times New Roman" w:eastAsia="Times New Roman" w:hAnsi="Times New Roman" w:cs="Times New Roman"/>
                <w:b/>
                <w:bCs/>
                <w:sz w:val="24"/>
                <w:szCs w:val="24"/>
                <w:lang w:eastAsia="ru-RU"/>
              </w:rPr>
              <w:t>144,4</w:t>
            </w:r>
          </w:p>
        </w:tc>
        <w:tc>
          <w:tcPr>
            <w:tcW w:w="960" w:type="dxa"/>
            <w:tcBorders>
              <w:top w:val="nil"/>
              <w:left w:val="nil"/>
              <w:bottom w:val="single" w:sz="8" w:space="0" w:color="auto"/>
              <w:right w:val="single" w:sz="8" w:space="0" w:color="auto"/>
            </w:tcBorders>
            <w:vAlign w:val="center"/>
            <w:hideMark/>
          </w:tcPr>
          <w:p w:rsidR="003755F0" w:rsidRPr="003755F0" w:rsidP="003755F0" w14:paraId="64B12668" w14:textId="77777777">
            <w:pPr>
              <w:spacing w:after="0" w:line="240" w:lineRule="auto"/>
              <w:jc w:val="right"/>
              <w:rPr>
                <w:rFonts w:ascii="Times New Roman" w:eastAsia="Times New Roman" w:hAnsi="Times New Roman" w:cs="Times New Roman"/>
                <w:b/>
                <w:bCs/>
                <w:sz w:val="24"/>
                <w:szCs w:val="24"/>
                <w:lang w:val="ru-RU" w:eastAsia="ru-RU"/>
              </w:rPr>
            </w:pPr>
            <w:r w:rsidRPr="003755F0">
              <w:rPr>
                <w:rFonts w:ascii="Times New Roman" w:eastAsia="Times New Roman" w:hAnsi="Times New Roman" w:cs="Times New Roman"/>
                <w:b/>
                <w:bCs/>
                <w:sz w:val="24"/>
                <w:szCs w:val="24"/>
                <w:lang w:eastAsia="ru-RU"/>
              </w:rPr>
              <w:t>147,6</w:t>
            </w:r>
          </w:p>
        </w:tc>
        <w:tc>
          <w:tcPr>
            <w:tcW w:w="1066" w:type="dxa"/>
            <w:tcBorders>
              <w:top w:val="nil"/>
              <w:left w:val="nil"/>
              <w:bottom w:val="single" w:sz="8" w:space="0" w:color="auto"/>
              <w:right w:val="single" w:sz="8" w:space="0" w:color="auto"/>
            </w:tcBorders>
            <w:vAlign w:val="center"/>
            <w:hideMark/>
          </w:tcPr>
          <w:p w:rsidR="003755F0" w:rsidRPr="003755F0" w:rsidP="003755F0" w14:paraId="7B1B5020" w14:textId="77777777">
            <w:pPr>
              <w:spacing w:after="0" w:line="240" w:lineRule="auto"/>
              <w:jc w:val="right"/>
              <w:rPr>
                <w:rFonts w:ascii="Times New Roman" w:eastAsia="Times New Roman" w:hAnsi="Times New Roman" w:cs="Times New Roman"/>
                <w:b/>
                <w:bCs/>
                <w:sz w:val="24"/>
                <w:szCs w:val="24"/>
                <w:lang w:val="ru-RU" w:eastAsia="ru-RU"/>
              </w:rPr>
            </w:pPr>
            <w:r w:rsidRPr="003755F0">
              <w:rPr>
                <w:rFonts w:ascii="Times New Roman" w:eastAsia="Times New Roman" w:hAnsi="Times New Roman" w:cs="Times New Roman"/>
                <w:b/>
                <w:bCs/>
                <w:sz w:val="24"/>
                <w:szCs w:val="24"/>
                <w:lang w:eastAsia="ru-RU"/>
              </w:rPr>
              <w:t>153,1</w:t>
            </w:r>
          </w:p>
        </w:tc>
        <w:tc>
          <w:tcPr>
            <w:tcW w:w="1134" w:type="dxa"/>
            <w:tcBorders>
              <w:top w:val="nil"/>
              <w:left w:val="nil"/>
              <w:bottom w:val="single" w:sz="8" w:space="0" w:color="auto"/>
              <w:right w:val="single" w:sz="8" w:space="0" w:color="auto"/>
            </w:tcBorders>
            <w:vAlign w:val="center"/>
            <w:hideMark/>
          </w:tcPr>
          <w:p w:rsidR="003755F0" w:rsidRPr="003755F0" w:rsidP="003755F0" w14:paraId="61DDCE7D" w14:textId="77777777">
            <w:pPr>
              <w:spacing w:after="0" w:line="240" w:lineRule="auto"/>
              <w:jc w:val="right"/>
              <w:rPr>
                <w:rFonts w:ascii="Times New Roman" w:eastAsia="Times New Roman" w:hAnsi="Times New Roman" w:cs="Times New Roman"/>
                <w:b/>
                <w:bCs/>
                <w:sz w:val="24"/>
                <w:szCs w:val="24"/>
                <w:lang w:val="ru-RU" w:eastAsia="ru-RU"/>
              </w:rPr>
            </w:pPr>
            <w:r w:rsidRPr="003755F0">
              <w:rPr>
                <w:rFonts w:ascii="Times New Roman" w:eastAsia="Times New Roman" w:hAnsi="Times New Roman" w:cs="Times New Roman"/>
                <w:b/>
                <w:bCs/>
                <w:sz w:val="24"/>
                <w:szCs w:val="24"/>
                <w:lang w:eastAsia="ru-RU"/>
              </w:rPr>
              <w:t>836,5</w:t>
            </w:r>
          </w:p>
        </w:tc>
      </w:tr>
      <w:tr w14:paraId="5632CC8A" w14:textId="77777777" w:rsidTr="003755F0">
        <w:tblPrEx>
          <w:tblW w:w="9825" w:type="dxa"/>
          <w:tblInd w:w="93" w:type="dxa"/>
          <w:tblLayout w:type="fixed"/>
          <w:tblLook w:val="04A0"/>
        </w:tblPrEx>
        <w:trPr>
          <w:trHeight w:val="300"/>
        </w:trPr>
        <w:tc>
          <w:tcPr>
            <w:tcW w:w="9820" w:type="dxa"/>
            <w:gridSpan w:val="9"/>
            <w:tcBorders>
              <w:top w:val="single" w:sz="8" w:space="0" w:color="auto"/>
              <w:left w:val="single" w:sz="8" w:space="0" w:color="auto"/>
              <w:bottom w:val="single" w:sz="8" w:space="0" w:color="auto"/>
              <w:right w:val="single" w:sz="8" w:space="0" w:color="000000"/>
            </w:tcBorders>
            <w:vAlign w:val="center"/>
            <w:hideMark/>
          </w:tcPr>
          <w:p w:rsidR="003755F0" w:rsidRPr="003755F0" w:rsidP="003755F0" w14:paraId="728AE9A8" w14:textId="77777777">
            <w:pPr>
              <w:spacing w:after="0" w:line="240" w:lineRule="auto"/>
              <w:jc w:val="center"/>
              <w:rPr>
                <w:rFonts w:ascii="Times New Roman" w:eastAsia="Times New Roman" w:hAnsi="Times New Roman" w:cs="Times New Roman"/>
                <w:b/>
                <w:bCs/>
                <w:sz w:val="24"/>
                <w:szCs w:val="24"/>
                <w:lang w:val="ru-RU" w:eastAsia="ru-RU"/>
              </w:rPr>
            </w:pPr>
            <w:r w:rsidRPr="003755F0">
              <w:rPr>
                <w:rFonts w:ascii="Times New Roman" w:eastAsia="Times New Roman" w:hAnsi="Times New Roman" w:cs="Times New Roman"/>
                <w:b/>
                <w:bCs/>
                <w:sz w:val="24"/>
                <w:szCs w:val="24"/>
                <w:lang w:eastAsia="ru-RU"/>
              </w:rPr>
              <w:t>Чистий фіскальний ефект</w:t>
            </w:r>
          </w:p>
        </w:tc>
      </w:tr>
      <w:tr w14:paraId="01D82FBD" w14:textId="77777777" w:rsidTr="003755F0">
        <w:tblPrEx>
          <w:tblW w:w="9825" w:type="dxa"/>
          <w:tblInd w:w="93" w:type="dxa"/>
          <w:tblLayout w:type="fixed"/>
          <w:tblLook w:val="04A0"/>
        </w:tblPrEx>
        <w:trPr>
          <w:trHeight w:val="876"/>
        </w:trPr>
        <w:tc>
          <w:tcPr>
            <w:tcW w:w="1860" w:type="dxa"/>
            <w:tcBorders>
              <w:top w:val="nil"/>
              <w:left w:val="single" w:sz="8" w:space="0" w:color="auto"/>
              <w:bottom w:val="single" w:sz="8" w:space="0" w:color="auto"/>
              <w:right w:val="single" w:sz="8" w:space="0" w:color="auto"/>
            </w:tcBorders>
            <w:vAlign w:val="center"/>
            <w:hideMark/>
          </w:tcPr>
          <w:p w:rsidR="003755F0" w:rsidRPr="003755F0" w:rsidP="003755F0" w14:paraId="75DDA35F" w14:textId="77777777">
            <w:pPr>
              <w:spacing w:after="0" w:line="240" w:lineRule="auto"/>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Для державного бюджету і пенсійного фонду</w:t>
            </w:r>
          </w:p>
        </w:tc>
        <w:tc>
          <w:tcPr>
            <w:tcW w:w="960" w:type="dxa"/>
            <w:tcBorders>
              <w:top w:val="nil"/>
              <w:left w:val="nil"/>
              <w:bottom w:val="single" w:sz="8" w:space="0" w:color="auto"/>
              <w:right w:val="single" w:sz="8" w:space="0" w:color="auto"/>
            </w:tcBorders>
            <w:vAlign w:val="center"/>
            <w:hideMark/>
          </w:tcPr>
          <w:p w:rsidR="003755F0" w:rsidRPr="003755F0" w:rsidP="003755F0" w14:paraId="52D15A2A"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Calibri" w:hAnsi="Times New Roman" w:cs="Times New Roman"/>
                <w:kern w:val="2"/>
                <w:sz w:val="24"/>
                <w:szCs w:val="24"/>
                <w:lang w:eastAsia="en-US"/>
                <w14:ligatures w14:val="standardContextual"/>
              </w:rPr>
              <w:t>324,9</w:t>
            </w:r>
          </w:p>
        </w:tc>
        <w:tc>
          <w:tcPr>
            <w:tcW w:w="960" w:type="dxa"/>
            <w:tcBorders>
              <w:top w:val="nil"/>
              <w:left w:val="nil"/>
              <w:bottom w:val="single" w:sz="8" w:space="0" w:color="auto"/>
              <w:right w:val="single" w:sz="8" w:space="0" w:color="auto"/>
            </w:tcBorders>
            <w:vAlign w:val="center"/>
            <w:hideMark/>
          </w:tcPr>
          <w:p w:rsidR="003755F0" w:rsidRPr="003755F0" w:rsidP="003755F0" w14:paraId="447CD167"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Calibri" w:hAnsi="Times New Roman" w:cs="Times New Roman"/>
                <w:kern w:val="2"/>
                <w:sz w:val="24"/>
                <w:szCs w:val="24"/>
                <w:lang w:eastAsia="en-US"/>
                <w14:ligatures w14:val="standardContextual"/>
              </w:rPr>
              <w:t>452,8</w:t>
            </w:r>
          </w:p>
        </w:tc>
        <w:tc>
          <w:tcPr>
            <w:tcW w:w="960" w:type="dxa"/>
            <w:tcBorders>
              <w:top w:val="nil"/>
              <w:left w:val="nil"/>
              <w:bottom w:val="single" w:sz="8" w:space="0" w:color="auto"/>
              <w:right w:val="single" w:sz="8" w:space="0" w:color="auto"/>
            </w:tcBorders>
            <w:vAlign w:val="center"/>
            <w:hideMark/>
          </w:tcPr>
          <w:p w:rsidR="003755F0" w:rsidRPr="003755F0" w:rsidP="003755F0" w14:paraId="037A3596"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Calibri" w:hAnsi="Times New Roman" w:cs="Times New Roman"/>
                <w:kern w:val="2"/>
                <w:sz w:val="24"/>
                <w:szCs w:val="24"/>
                <w:lang w:eastAsia="en-US"/>
                <w14:ligatures w14:val="standardContextual"/>
              </w:rPr>
              <w:t>595,0</w:t>
            </w:r>
          </w:p>
        </w:tc>
        <w:tc>
          <w:tcPr>
            <w:tcW w:w="960" w:type="dxa"/>
            <w:tcBorders>
              <w:top w:val="nil"/>
              <w:left w:val="nil"/>
              <w:bottom w:val="single" w:sz="8" w:space="0" w:color="auto"/>
              <w:right w:val="single" w:sz="8" w:space="0" w:color="auto"/>
            </w:tcBorders>
            <w:vAlign w:val="center"/>
            <w:hideMark/>
          </w:tcPr>
          <w:p w:rsidR="003755F0" w:rsidRPr="003755F0" w:rsidP="003755F0" w14:paraId="026674D1"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Calibri" w:hAnsi="Times New Roman" w:cs="Times New Roman"/>
                <w:kern w:val="2"/>
                <w:sz w:val="24"/>
                <w:szCs w:val="24"/>
                <w:lang w:eastAsia="en-US"/>
                <w14:ligatures w14:val="standardContextual"/>
              </w:rPr>
              <w:t>619,1</w:t>
            </w:r>
          </w:p>
        </w:tc>
        <w:tc>
          <w:tcPr>
            <w:tcW w:w="960" w:type="dxa"/>
            <w:tcBorders>
              <w:top w:val="nil"/>
              <w:left w:val="nil"/>
              <w:bottom w:val="single" w:sz="8" w:space="0" w:color="auto"/>
              <w:right w:val="single" w:sz="8" w:space="0" w:color="auto"/>
            </w:tcBorders>
            <w:vAlign w:val="center"/>
            <w:hideMark/>
          </w:tcPr>
          <w:p w:rsidR="003755F0" w:rsidRPr="003755F0" w:rsidP="003755F0" w14:paraId="2F9C27AE"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Calibri" w:hAnsi="Times New Roman" w:cs="Times New Roman"/>
                <w:kern w:val="2"/>
                <w:sz w:val="24"/>
                <w:szCs w:val="24"/>
                <w:lang w:eastAsia="en-US"/>
                <w14:ligatures w14:val="standardContextual"/>
              </w:rPr>
              <w:t>647,2</w:t>
            </w:r>
          </w:p>
        </w:tc>
        <w:tc>
          <w:tcPr>
            <w:tcW w:w="960" w:type="dxa"/>
            <w:tcBorders>
              <w:top w:val="nil"/>
              <w:left w:val="nil"/>
              <w:bottom w:val="single" w:sz="8" w:space="0" w:color="auto"/>
              <w:right w:val="single" w:sz="8" w:space="0" w:color="auto"/>
            </w:tcBorders>
            <w:vAlign w:val="center"/>
            <w:hideMark/>
          </w:tcPr>
          <w:p w:rsidR="003755F0" w:rsidRPr="003755F0" w:rsidP="003755F0" w14:paraId="14AB0912"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Calibri" w:hAnsi="Times New Roman" w:cs="Times New Roman"/>
                <w:kern w:val="2"/>
                <w:sz w:val="24"/>
                <w:szCs w:val="24"/>
                <w:lang w:eastAsia="en-US"/>
                <w14:ligatures w14:val="standardContextual"/>
              </w:rPr>
              <w:t>677,6</w:t>
            </w:r>
          </w:p>
        </w:tc>
        <w:tc>
          <w:tcPr>
            <w:tcW w:w="1066" w:type="dxa"/>
            <w:tcBorders>
              <w:top w:val="nil"/>
              <w:left w:val="nil"/>
              <w:bottom w:val="single" w:sz="8" w:space="0" w:color="auto"/>
              <w:right w:val="single" w:sz="8" w:space="0" w:color="auto"/>
            </w:tcBorders>
            <w:vAlign w:val="center"/>
            <w:hideMark/>
          </w:tcPr>
          <w:p w:rsidR="003755F0" w:rsidRPr="003755F0" w:rsidP="003755F0" w14:paraId="0087AD44"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Calibri" w:hAnsi="Times New Roman" w:cs="Times New Roman"/>
                <w:kern w:val="2"/>
                <w:sz w:val="24"/>
                <w:szCs w:val="24"/>
                <w:lang w:eastAsia="en-US"/>
                <w14:ligatures w14:val="standardContextual"/>
              </w:rPr>
              <w:t>707,3</w:t>
            </w:r>
          </w:p>
        </w:tc>
        <w:tc>
          <w:tcPr>
            <w:tcW w:w="1134" w:type="dxa"/>
            <w:tcBorders>
              <w:top w:val="nil"/>
              <w:left w:val="nil"/>
              <w:bottom w:val="single" w:sz="8" w:space="0" w:color="auto"/>
              <w:right w:val="single" w:sz="8" w:space="0" w:color="auto"/>
            </w:tcBorders>
            <w:vAlign w:val="center"/>
            <w:hideMark/>
          </w:tcPr>
          <w:p w:rsidR="003755F0" w:rsidRPr="003755F0" w:rsidP="003755F0" w14:paraId="700EC63E"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Calibri" w:hAnsi="Times New Roman" w:cs="Times New Roman"/>
                <w:kern w:val="2"/>
                <w:sz w:val="24"/>
                <w:szCs w:val="24"/>
                <w:lang w:eastAsia="en-US"/>
                <w14:ligatures w14:val="standardContextual"/>
              </w:rPr>
              <w:t>4023,8</w:t>
            </w:r>
          </w:p>
        </w:tc>
      </w:tr>
      <w:tr w14:paraId="2CBDFBF3" w14:textId="77777777" w:rsidTr="003755F0">
        <w:tblPrEx>
          <w:tblW w:w="9825" w:type="dxa"/>
          <w:tblInd w:w="93" w:type="dxa"/>
          <w:tblLayout w:type="fixed"/>
          <w:tblLook w:val="04A0"/>
        </w:tblPrEx>
        <w:trPr>
          <w:trHeight w:val="588"/>
        </w:trPr>
        <w:tc>
          <w:tcPr>
            <w:tcW w:w="1860" w:type="dxa"/>
            <w:tcBorders>
              <w:top w:val="nil"/>
              <w:left w:val="single" w:sz="8" w:space="0" w:color="auto"/>
              <w:bottom w:val="single" w:sz="8" w:space="0" w:color="auto"/>
              <w:right w:val="single" w:sz="8" w:space="0" w:color="auto"/>
            </w:tcBorders>
            <w:vAlign w:val="center"/>
            <w:hideMark/>
          </w:tcPr>
          <w:p w:rsidR="003755F0" w:rsidRPr="003755F0" w:rsidP="003755F0" w14:paraId="5DAC2460" w14:textId="77777777">
            <w:pPr>
              <w:spacing w:after="0" w:line="240" w:lineRule="auto"/>
              <w:rPr>
                <w:rFonts w:ascii="Times New Roman" w:eastAsia="Times New Roman" w:hAnsi="Times New Roman" w:cs="Times New Roman"/>
                <w:sz w:val="24"/>
                <w:szCs w:val="24"/>
                <w:lang w:val="ru-RU" w:eastAsia="ru-RU"/>
              </w:rPr>
            </w:pPr>
            <w:r w:rsidRPr="003755F0">
              <w:rPr>
                <w:rFonts w:ascii="Times New Roman" w:eastAsia="Times New Roman" w:hAnsi="Times New Roman" w:cs="Times New Roman"/>
                <w:sz w:val="24"/>
                <w:szCs w:val="24"/>
                <w:lang w:eastAsia="ru-RU"/>
              </w:rPr>
              <w:t>Для місцевого бюджету</w:t>
            </w:r>
          </w:p>
        </w:tc>
        <w:tc>
          <w:tcPr>
            <w:tcW w:w="960" w:type="dxa"/>
            <w:tcBorders>
              <w:top w:val="nil"/>
              <w:left w:val="nil"/>
              <w:bottom w:val="single" w:sz="8" w:space="0" w:color="auto"/>
              <w:right w:val="single" w:sz="8" w:space="0" w:color="auto"/>
            </w:tcBorders>
            <w:vAlign w:val="center"/>
            <w:hideMark/>
          </w:tcPr>
          <w:p w:rsidR="003755F0" w:rsidRPr="003755F0" w:rsidP="003755F0" w14:paraId="2FFC51FE"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Calibri" w:hAnsi="Times New Roman" w:cs="Times New Roman"/>
                <w:kern w:val="2"/>
                <w:sz w:val="24"/>
                <w:szCs w:val="24"/>
                <w:lang w:eastAsia="en-US"/>
                <w14:ligatures w14:val="standardContextual"/>
              </w:rPr>
              <w:t>32,4</w:t>
            </w:r>
          </w:p>
        </w:tc>
        <w:tc>
          <w:tcPr>
            <w:tcW w:w="960" w:type="dxa"/>
            <w:tcBorders>
              <w:top w:val="nil"/>
              <w:left w:val="nil"/>
              <w:bottom w:val="single" w:sz="8" w:space="0" w:color="auto"/>
              <w:right w:val="single" w:sz="8" w:space="0" w:color="auto"/>
            </w:tcBorders>
            <w:vAlign w:val="center"/>
            <w:hideMark/>
          </w:tcPr>
          <w:p w:rsidR="003755F0" w:rsidRPr="003755F0" w:rsidP="003755F0" w14:paraId="7DE242F4"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Calibri" w:hAnsi="Times New Roman" w:cs="Times New Roman"/>
                <w:kern w:val="2"/>
                <w:sz w:val="24"/>
                <w:szCs w:val="24"/>
                <w:lang w:eastAsia="en-US"/>
                <w14:ligatures w14:val="standardContextual"/>
              </w:rPr>
              <w:t>49,5</w:t>
            </w:r>
          </w:p>
        </w:tc>
        <w:tc>
          <w:tcPr>
            <w:tcW w:w="960" w:type="dxa"/>
            <w:tcBorders>
              <w:top w:val="nil"/>
              <w:left w:val="nil"/>
              <w:bottom w:val="single" w:sz="8" w:space="0" w:color="auto"/>
              <w:right w:val="single" w:sz="8" w:space="0" w:color="auto"/>
            </w:tcBorders>
            <w:vAlign w:val="center"/>
            <w:hideMark/>
          </w:tcPr>
          <w:p w:rsidR="003755F0" w:rsidRPr="003755F0" w:rsidP="003755F0" w14:paraId="6C2F87FE"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Calibri" w:hAnsi="Times New Roman" w:cs="Times New Roman"/>
                <w:kern w:val="2"/>
                <w:sz w:val="24"/>
                <w:szCs w:val="24"/>
                <w:lang w:eastAsia="en-US"/>
                <w14:ligatures w14:val="standardContextual"/>
              </w:rPr>
              <w:t>68,6</w:t>
            </w:r>
          </w:p>
        </w:tc>
        <w:tc>
          <w:tcPr>
            <w:tcW w:w="960" w:type="dxa"/>
            <w:tcBorders>
              <w:top w:val="nil"/>
              <w:left w:val="nil"/>
              <w:bottom w:val="single" w:sz="8" w:space="0" w:color="auto"/>
              <w:right w:val="single" w:sz="8" w:space="0" w:color="auto"/>
            </w:tcBorders>
            <w:vAlign w:val="center"/>
            <w:hideMark/>
          </w:tcPr>
          <w:p w:rsidR="003755F0" w:rsidRPr="003755F0" w:rsidP="003755F0" w14:paraId="76811720"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Calibri" w:hAnsi="Times New Roman" w:cs="Times New Roman"/>
                <w:kern w:val="2"/>
                <w:sz w:val="24"/>
                <w:szCs w:val="24"/>
                <w:lang w:eastAsia="en-US"/>
                <w14:ligatures w14:val="standardContextual"/>
              </w:rPr>
              <w:t>70,9</w:t>
            </w:r>
          </w:p>
        </w:tc>
        <w:tc>
          <w:tcPr>
            <w:tcW w:w="960" w:type="dxa"/>
            <w:tcBorders>
              <w:top w:val="nil"/>
              <w:left w:val="nil"/>
              <w:bottom w:val="single" w:sz="8" w:space="0" w:color="auto"/>
              <w:right w:val="single" w:sz="8" w:space="0" w:color="auto"/>
            </w:tcBorders>
            <w:vAlign w:val="center"/>
            <w:hideMark/>
          </w:tcPr>
          <w:p w:rsidR="003755F0" w:rsidRPr="003755F0" w:rsidP="003755F0" w14:paraId="51613091"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Calibri" w:hAnsi="Times New Roman" w:cs="Times New Roman"/>
                <w:kern w:val="2"/>
                <w:sz w:val="24"/>
                <w:szCs w:val="24"/>
                <w:lang w:eastAsia="en-US"/>
                <w14:ligatures w14:val="standardContextual"/>
              </w:rPr>
              <w:t>74,8</w:t>
            </w:r>
          </w:p>
        </w:tc>
        <w:tc>
          <w:tcPr>
            <w:tcW w:w="960" w:type="dxa"/>
            <w:tcBorders>
              <w:top w:val="nil"/>
              <w:left w:val="nil"/>
              <w:bottom w:val="single" w:sz="8" w:space="0" w:color="auto"/>
              <w:right w:val="single" w:sz="8" w:space="0" w:color="auto"/>
            </w:tcBorders>
            <w:vAlign w:val="center"/>
            <w:hideMark/>
          </w:tcPr>
          <w:p w:rsidR="003755F0" w:rsidRPr="003755F0" w:rsidP="003755F0" w14:paraId="189113F4"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Calibri" w:hAnsi="Times New Roman" w:cs="Times New Roman"/>
                <w:kern w:val="2"/>
                <w:sz w:val="24"/>
                <w:szCs w:val="24"/>
                <w:lang w:eastAsia="en-US"/>
                <w14:ligatures w14:val="standardContextual"/>
              </w:rPr>
              <w:t>78,7</w:t>
            </w:r>
          </w:p>
        </w:tc>
        <w:tc>
          <w:tcPr>
            <w:tcW w:w="1066" w:type="dxa"/>
            <w:tcBorders>
              <w:top w:val="nil"/>
              <w:left w:val="nil"/>
              <w:bottom w:val="single" w:sz="8" w:space="0" w:color="auto"/>
              <w:right w:val="single" w:sz="8" w:space="0" w:color="auto"/>
            </w:tcBorders>
            <w:vAlign w:val="center"/>
            <w:hideMark/>
          </w:tcPr>
          <w:p w:rsidR="003755F0" w:rsidRPr="003755F0" w:rsidP="003755F0" w14:paraId="10B732FD"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Calibri" w:hAnsi="Times New Roman" w:cs="Times New Roman"/>
                <w:kern w:val="2"/>
                <w:sz w:val="24"/>
                <w:szCs w:val="24"/>
                <w:lang w:eastAsia="en-US"/>
                <w14:ligatures w14:val="standardContextual"/>
              </w:rPr>
              <w:t>83,0</w:t>
            </w:r>
          </w:p>
        </w:tc>
        <w:tc>
          <w:tcPr>
            <w:tcW w:w="1134" w:type="dxa"/>
            <w:tcBorders>
              <w:top w:val="nil"/>
              <w:left w:val="nil"/>
              <w:bottom w:val="single" w:sz="8" w:space="0" w:color="auto"/>
              <w:right w:val="single" w:sz="8" w:space="0" w:color="auto"/>
            </w:tcBorders>
            <w:vAlign w:val="center"/>
            <w:hideMark/>
          </w:tcPr>
          <w:p w:rsidR="003755F0" w:rsidRPr="003755F0" w:rsidP="003755F0" w14:paraId="5F2BC1FD" w14:textId="77777777">
            <w:pPr>
              <w:spacing w:after="0" w:line="240" w:lineRule="auto"/>
              <w:jc w:val="right"/>
              <w:rPr>
                <w:rFonts w:ascii="Times New Roman" w:eastAsia="Times New Roman" w:hAnsi="Times New Roman" w:cs="Times New Roman"/>
                <w:sz w:val="24"/>
                <w:szCs w:val="24"/>
                <w:lang w:val="ru-RU" w:eastAsia="ru-RU"/>
              </w:rPr>
            </w:pPr>
            <w:r w:rsidRPr="003755F0">
              <w:rPr>
                <w:rFonts w:ascii="Times New Roman" w:eastAsia="Calibri" w:hAnsi="Times New Roman" w:cs="Times New Roman"/>
                <w:kern w:val="2"/>
                <w:sz w:val="24"/>
                <w:szCs w:val="24"/>
                <w:lang w:eastAsia="en-US"/>
                <w14:ligatures w14:val="standardContextual"/>
              </w:rPr>
              <w:t>458,0</w:t>
            </w:r>
          </w:p>
        </w:tc>
      </w:tr>
      <w:tr w14:paraId="04C5C940" w14:textId="77777777" w:rsidTr="003755F0">
        <w:tblPrEx>
          <w:tblW w:w="9825" w:type="dxa"/>
          <w:tblInd w:w="93" w:type="dxa"/>
          <w:tblLayout w:type="fixed"/>
          <w:tblLook w:val="04A0"/>
        </w:tblPrEx>
        <w:trPr>
          <w:trHeight w:val="300"/>
        </w:trPr>
        <w:tc>
          <w:tcPr>
            <w:tcW w:w="1860" w:type="dxa"/>
            <w:tcBorders>
              <w:top w:val="nil"/>
              <w:left w:val="single" w:sz="8" w:space="0" w:color="auto"/>
              <w:bottom w:val="single" w:sz="8" w:space="0" w:color="auto"/>
              <w:right w:val="single" w:sz="8" w:space="0" w:color="auto"/>
            </w:tcBorders>
            <w:vAlign w:val="center"/>
            <w:hideMark/>
          </w:tcPr>
          <w:p w:rsidR="003755F0" w:rsidRPr="003755F0" w:rsidP="003755F0" w14:paraId="0F77687B" w14:textId="77777777">
            <w:pPr>
              <w:spacing w:after="0" w:line="240" w:lineRule="auto"/>
              <w:rPr>
                <w:rFonts w:ascii="Times New Roman" w:eastAsia="Times New Roman" w:hAnsi="Times New Roman" w:cs="Times New Roman"/>
                <w:b/>
                <w:bCs/>
                <w:sz w:val="24"/>
                <w:szCs w:val="24"/>
                <w:lang w:val="ru-RU" w:eastAsia="ru-RU"/>
              </w:rPr>
            </w:pPr>
            <w:r w:rsidRPr="003755F0">
              <w:rPr>
                <w:rFonts w:ascii="Times New Roman" w:eastAsia="Times New Roman" w:hAnsi="Times New Roman" w:cs="Times New Roman"/>
                <w:b/>
                <w:bCs/>
                <w:sz w:val="24"/>
                <w:szCs w:val="24"/>
                <w:lang w:eastAsia="ru-RU"/>
              </w:rPr>
              <w:t>Разом</w:t>
            </w:r>
          </w:p>
        </w:tc>
        <w:tc>
          <w:tcPr>
            <w:tcW w:w="960" w:type="dxa"/>
            <w:tcBorders>
              <w:top w:val="nil"/>
              <w:left w:val="nil"/>
              <w:bottom w:val="single" w:sz="8" w:space="0" w:color="auto"/>
              <w:right w:val="single" w:sz="8" w:space="0" w:color="auto"/>
            </w:tcBorders>
            <w:vAlign w:val="center"/>
            <w:hideMark/>
          </w:tcPr>
          <w:p w:rsidR="003755F0" w:rsidRPr="003755F0" w:rsidP="003755F0" w14:paraId="72EFE9EF" w14:textId="77777777">
            <w:pPr>
              <w:spacing w:after="0" w:line="240" w:lineRule="auto"/>
              <w:jc w:val="right"/>
              <w:rPr>
                <w:rFonts w:ascii="Times New Roman" w:eastAsia="Times New Roman" w:hAnsi="Times New Roman" w:cs="Times New Roman"/>
                <w:b/>
                <w:bCs/>
                <w:sz w:val="24"/>
                <w:szCs w:val="24"/>
                <w:lang w:val="ru-RU" w:eastAsia="ru-RU"/>
              </w:rPr>
            </w:pPr>
            <w:r w:rsidRPr="003755F0">
              <w:rPr>
                <w:rFonts w:ascii="Times New Roman" w:eastAsia="Calibri" w:hAnsi="Times New Roman" w:cs="Times New Roman"/>
                <w:b/>
                <w:bCs/>
                <w:kern w:val="2"/>
                <w:sz w:val="24"/>
                <w:szCs w:val="24"/>
                <w:lang w:eastAsia="en-US"/>
                <w14:ligatures w14:val="standardContextual"/>
              </w:rPr>
              <w:t>357,3</w:t>
            </w:r>
          </w:p>
        </w:tc>
        <w:tc>
          <w:tcPr>
            <w:tcW w:w="960" w:type="dxa"/>
            <w:tcBorders>
              <w:top w:val="nil"/>
              <w:left w:val="nil"/>
              <w:bottom w:val="single" w:sz="8" w:space="0" w:color="auto"/>
              <w:right w:val="single" w:sz="8" w:space="0" w:color="auto"/>
            </w:tcBorders>
            <w:vAlign w:val="center"/>
            <w:hideMark/>
          </w:tcPr>
          <w:p w:rsidR="003755F0" w:rsidRPr="003755F0" w:rsidP="003755F0" w14:paraId="78EE58F4" w14:textId="77777777">
            <w:pPr>
              <w:spacing w:after="0" w:line="240" w:lineRule="auto"/>
              <w:jc w:val="right"/>
              <w:rPr>
                <w:rFonts w:ascii="Times New Roman" w:eastAsia="Times New Roman" w:hAnsi="Times New Roman" w:cs="Times New Roman"/>
                <w:b/>
                <w:bCs/>
                <w:sz w:val="24"/>
                <w:szCs w:val="24"/>
                <w:lang w:val="ru-RU" w:eastAsia="ru-RU"/>
              </w:rPr>
            </w:pPr>
            <w:r w:rsidRPr="003755F0">
              <w:rPr>
                <w:rFonts w:ascii="Times New Roman" w:eastAsia="Calibri" w:hAnsi="Times New Roman" w:cs="Times New Roman"/>
                <w:b/>
                <w:bCs/>
                <w:kern w:val="2"/>
                <w:sz w:val="24"/>
                <w:szCs w:val="24"/>
                <w:lang w:eastAsia="en-US"/>
                <w14:ligatures w14:val="standardContextual"/>
              </w:rPr>
              <w:t>502,3</w:t>
            </w:r>
          </w:p>
        </w:tc>
        <w:tc>
          <w:tcPr>
            <w:tcW w:w="960" w:type="dxa"/>
            <w:tcBorders>
              <w:top w:val="nil"/>
              <w:left w:val="nil"/>
              <w:bottom w:val="single" w:sz="8" w:space="0" w:color="auto"/>
              <w:right w:val="single" w:sz="8" w:space="0" w:color="auto"/>
            </w:tcBorders>
            <w:vAlign w:val="center"/>
            <w:hideMark/>
          </w:tcPr>
          <w:p w:rsidR="003755F0" w:rsidRPr="003755F0" w:rsidP="003755F0" w14:paraId="6AD76E77" w14:textId="77777777">
            <w:pPr>
              <w:spacing w:after="0" w:line="240" w:lineRule="auto"/>
              <w:jc w:val="right"/>
              <w:rPr>
                <w:rFonts w:ascii="Times New Roman" w:eastAsia="Times New Roman" w:hAnsi="Times New Roman" w:cs="Times New Roman"/>
                <w:b/>
                <w:bCs/>
                <w:sz w:val="24"/>
                <w:szCs w:val="24"/>
                <w:lang w:val="ru-RU" w:eastAsia="ru-RU"/>
              </w:rPr>
            </w:pPr>
            <w:r w:rsidRPr="003755F0">
              <w:rPr>
                <w:rFonts w:ascii="Times New Roman" w:eastAsia="Calibri" w:hAnsi="Times New Roman" w:cs="Times New Roman"/>
                <w:b/>
                <w:bCs/>
                <w:kern w:val="2"/>
                <w:sz w:val="24"/>
                <w:szCs w:val="24"/>
                <w:lang w:eastAsia="en-US"/>
                <w14:ligatures w14:val="standardContextual"/>
              </w:rPr>
              <w:t>663,6</w:t>
            </w:r>
          </w:p>
        </w:tc>
        <w:tc>
          <w:tcPr>
            <w:tcW w:w="960" w:type="dxa"/>
            <w:tcBorders>
              <w:top w:val="nil"/>
              <w:left w:val="nil"/>
              <w:bottom w:val="single" w:sz="8" w:space="0" w:color="auto"/>
              <w:right w:val="single" w:sz="8" w:space="0" w:color="auto"/>
            </w:tcBorders>
            <w:vAlign w:val="center"/>
            <w:hideMark/>
          </w:tcPr>
          <w:p w:rsidR="003755F0" w:rsidRPr="003755F0" w:rsidP="003755F0" w14:paraId="65B5C5BC" w14:textId="77777777">
            <w:pPr>
              <w:spacing w:after="0" w:line="240" w:lineRule="auto"/>
              <w:jc w:val="right"/>
              <w:rPr>
                <w:rFonts w:ascii="Times New Roman" w:eastAsia="Times New Roman" w:hAnsi="Times New Roman" w:cs="Times New Roman"/>
                <w:b/>
                <w:bCs/>
                <w:sz w:val="24"/>
                <w:szCs w:val="24"/>
                <w:lang w:val="ru-RU" w:eastAsia="ru-RU"/>
              </w:rPr>
            </w:pPr>
            <w:r w:rsidRPr="003755F0">
              <w:rPr>
                <w:rFonts w:ascii="Times New Roman" w:eastAsia="Calibri" w:hAnsi="Times New Roman" w:cs="Times New Roman"/>
                <w:b/>
                <w:bCs/>
                <w:kern w:val="2"/>
                <w:sz w:val="24"/>
                <w:szCs w:val="24"/>
                <w:lang w:eastAsia="en-US"/>
                <w14:ligatures w14:val="standardContextual"/>
              </w:rPr>
              <w:t>690,0</w:t>
            </w:r>
          </w:p>
        </w:tc>
        <w:tc>
          <w:tcPr>
            <w:tcW w:w="960" w:type="dxa"/>
            <w:tcBorders>
              <w:top w:val="nil"/>
              <w:left w:val="nil"/>
              <w:bottom w:val="single" w:sz="8" w:space="0" w:color="auto"/>
              <w:right w:val="single" w:sz="8" w:space="0" w:color="auto"/>
            </w:tcBorders>
            <w:vAlign w:val="center"/>
            <w:hideMark/>
          </w:tcPr>
          <w:p w:rsidR="003755F0" w:rsidRPr="003755F0" w:rsidP="003755F0" w14:paraId="096FBCE7" w14:textId="77777777">
            <w:pPr>
              <w:spacing w:after="0" w:line="240" w:lineRule="auto"/>
              <w:jc w:val="right"/>
              <w:rPr>
                <w:rFonts w:ascii="Times New Roman" w:eastAsia="Times New Roman" w:hAnsi="Times New Roman" w:cs="Times New Roman"/>
                <w:b/>
                <w:bCs/>
                <w:sz w:val="24"/>
                <w:szCs w:val="24"/>
                <w:lang w:val="ru-RU" w:eastAsia="ru-RU"/>
              </w:rPr>
            </w:pPr>
            <w:r w:rsidRPr="003755F0">
              <w:rPr>
                <w:rFonts w:ascii="Times New Roman" w:eastAsia="Calibri" w:hAnsi="Times New Roman" w:cs="Times New Roman"/>
                <w:b/>
                <w:bCs/>
                <w:kern w:val="2"/>
                <w:sz w:val="24"/>
                <w:szCs w:val="24"/>
                <w:lang w:eastAsia="en-US"/>
                <w14:ligatures w14:val="standardContextual"/>
              </w:rPr>
              <w:t>722,0</w:t>
            </w:r>
          </w:p>
        </w:tc>
        <w:tc>
          <w:tcPr>
            <w:tcW w:w="960" w:type="dxa"/>
            <w:tcBorders>
              <w:top w:val="nil"/>
              <w:left w:val="nil"/>
              <w:bottom w:val="single" w:sz="8" w:space="0" w:color="auto"/>
              <w:right w:val="single" w:sz="8" w:space="0" w:color="auto"/>
            </w:tcBorders>
            <w:vAlign w:val="center"/>
            <w:hideMark/>
          </w:tcPr>
          <w:p w:rsidR="003755F0" w:rsidRPr="003755F0" w:rsidP="003755F0" w14:paraId="1EAEAA35" w14:textId="77777777">
            <w:pPr>
              <w:spacing w:after="0" w:line="240" w:lineRule="auto"/>
              <w:jc w:val="right"/>
              <w:rPr>
                <w:rFonts w:ascii="Times New Roman" w:eastAsia="Times New Roman" w:hAnsi="Times New Roman" w:cs="Times New Roman"/>
                <w:b/>
                <w:bCs/>
                <w:sz w:val="24"/>
                <w:szCs w:val="24"/>
                <w:lang w:val="ru-RU" w:eastAsia="ru-RU"/>
              </w:rPr>
            </w:pPr>
            <w:r w:rsidRPr="003755F0">
              <w:rPr>
                <w:rFonts w:ascii="Times New Roman" w:eastAsia="Calibri" w:hAnsi="Times New Roman" w:cs="Times New Roman"/>
                <w:b/>
                <w:bCs/>
                <w:kern w:val="2"/>
                <w:sz w:val="24"/>
                <w:szCs w:val="24"/>
                <w:lang w:eastAsia="en-US"/>
                <w14:ligatures w14:val="standardContextual"/>
              </w:rPr>
              <w:t>756,3</w:t>
            </w:r>
          </w:p>
        </w:tc>
        <w:tc>
          <w:tcPr>
            <w:tcW w:w="1066" w:type="dxa"/>
            <w:tcBorders>
              <w:top w:val="nil"/>
              <w:left w:val="nil"/>
              <w:bottom w:val="single" w:sz="8" w:space="0" w:color="auto"/>
              <w:right w:val="single" w:sz="8" w:space="0" w:color="auto"/>
            </w:tcBorders>
            <w:vAlign w:val="center"/>
            <w:hideMark/>
          </w:tcPr>
          <w:p w:rsidR="003755F0" w:rsidRPr="003755F0" w:rsidP="003755F0" w14:paraId="2DC48740" w14:textId="77777777">
            <w:pPr>
              <w:spacing w:after="0" w:line="240" w:lineRule="auto"/>
              <w:jc w:val="right"/>
              <w:rPr>
                <w:rFonts w:ascii="Times New Roman" w:eastAsia="Times New Roman" w:hAnsi="Times New Roman" w:cs="Times New Roman"/>
                <w:b/>
                <w:bCs/>
                <w:sz w:val="24"/>
                <w:szCs w:val="24"/>
                <w:lang w:val="ru-RU" w:eastAsia="ru-RU"/>
              </w:rPr>
            </w:pPr>
            <w:r w:rsidRPr="003755F0">
              <w:rPr>
                <w:rFonts w:ascii="Times New Roman" w:eastAsia="Calibri" w:hAnsi="Times New Roman" w:cs="Times New Roman"/>
                <w:b/>
                <w:bCs/>
                <w:kern w:val="2"/>
                <w:sz w:val="24"/>
                <w:szCs w:val="24"/>
                <w:lang w:eastAsia="en-US"/>
                <w14:ligatures w14:val="standardContextual"/>
              </w:rPr>
              <w:t>790,3</w:t>
            </w:r>
          </w:p>
        </w:tc>
        <w:tc>
          <w:tcPr>
            <w:tcW w:w="1134" w:type="dxa"/>
            <w:tcBorders>
              <w:top w:val="nil"/>
              <w:left w:val="nil"/>
              <w:bottom w:val="single" w:sz="8" w:space="0" w:color="auto"/>
              <w:right w:val="single" w:sz="8" w:space="0" w:color="auto"/>
            </w:tcBorders>
            <w:vAlign w:val="center"/>
            <w:hideMark/>
          </w:tcPr>
          <w:p w:rsidR="003755F0" w:rsidRPr="003755F0" w:rsidP="003755F0" w14:paraId="67856D7A" w14:textId="77777777">
            <w:pPr>
              <w:spacing w:after="0" w:line="240" w:lineRule="auto"/>
              <w:jc w:val="right"/>
              <w:rPr>
                <w:rFonts w:ascii="Times New Roman" w:eastAsia="Times New Roman" w:hAnsi="Times New Roman" w:cs="Times New Roman"/>
                <w:b/>
                <w:bCs/>
                <w:sz w:val="24"/>
                <w:szCs w:val="24"/>
                <w:lang w:val="ru-RU" w:eastAsia="ru-RU"/>
              </w:rPr>
            </w:pPr>
            <w:r w:rsidRPr="003755F0">
              <w:rPr>
                <w:rFonts w:ascii="Times New Roman" w:eastAsia="Calibri" w:hAnsi="Times New Roman" w:cs="Times New Roman"/>
                <w:b/>
                <w:bCs/>
                <w:kern w:val="2"/>
                <w:sz w:val="24"/>
                <w:szCs w:val="24"/>
                <w:lang w:eastAsia="en-US"/>
                <w14:ligatures w14:val="standardContextual"/>
              </w:rPr>
              <w:t>4481,8</w:t>
            </w:r>
          </w:p>
        </w:tc>
      </w:tr>
    </w:tbl>
    <w:p w:rsidR="003755F0" w:rsidRPr="003755F0" w:rsidP="003755F0" w14:paraId="32C64D41" w14:textId="77777777">
      <w:pPr>
        <w:tabs>
          <w:tab w:val="left" w:pos="851"/>
        </w:tabs>
        <w:spacing w:after="0" w:line="240" w:lineRule="auto"/>
        <w:rPr>
          <w:rFonts w:ascii="Times New Roman" w:eastAsia="Calibri" w:hAnsi="Times New Roman" w:cs="Times New Roman"/>
          <w:b/>
          <w:bCs/>
          <w:kern w:val="2"/>
          <w:sz w:val="28"/>
          <w:szCs w:val="28"/>
          <w:lang w:eastAsia="en-US"/>
          <w14:ligatures w14:val="standardContextual"/>
        </w:rPr>
      </w:pPr>
    </w:p>
    <w:p w:rsidR="003755F0" w:rsidRPr="003755F0" w:rsidP="003755F0" w14:paraId="7C8E8882" w14:textId="77777777">
      <w:pPr>
        <w:tabs>
          <w:tab w:val="left" w:pos="851"/>
        </w:tabs>
        <w:spacing w:after="0" w:line="240" w:lineRule="auto"/>
        <w:jc w:val="center"/>
        <w:rPr>
          <w:rFonts w:ascii="Times New Roman" w:eastAsia="Calibri" w:hAnsi="Times New Roman" w:cs="Times New Roman"/>
          <w:b/>
          <w:bCs/>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Залучення суб’єктів малого і середнього підприємництва</w:t>
      </w:r>
    </w:p>
    <w:p w:rsidR="003755F0" w:rsidRPr="003755F0" w:rsidP="003755F0" w14:paraId="0317D186"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Реалізація </w:t>
      </w:r>
      <w:r w:rsidRPr="003755F0">
        <w:rPr>
          <w:rFonts w:ascii="Times New Roman" w:eastAsia="Calibri" w:hAnsi="Times New Roman" w:cs="Times New Roman"/>
          <w:kern w:val="2"/>
          <w:sz w:val="28"/>
          <w:szCs w:val="28"/>
          <w:lang w:eastAsia="en-US"/>
          <w14:ligatures w14:val="standardContextual"/>
        </w:rPr>
        <w:t>проєкту</w:t>
      </w:r>
      <w:r w:rsidRPr="003755F0">
        <w:rPr>
          <w:rFonts w:ascii="Times New Roman" w:eastAsia="Calibri" w:hAnsi="Times New Roman" w:cs="Times New Roman"/>
          <w:kern w:val="2"/>
          <w:sz w:val="28"/>
          <w:szCs w:val="28"/>
          <w:lang w:eastAsia="en-US"/>
          <w14:ligatures w14:val="standardContextual"/>
        </w:rPr>
        <w:t xml:space="preserve"> індустріального парку «БУДШЛЯХМАШ» стане потужним імпульсом для розвитку місцевого МСП, адже сприятиме модернізації логістичної та інженерно-транспортної інфраструктури, формуванню промислового кластера та міжгалузевої синергії, підвищенню інвестиційної привабливості і прискоренню інновацій</w:t>
      </w:r>
      <w:r w:rsidRPr="003755F0">
        <w:rPr>
          <w:rFonts w:ascii="Times New Roman" w:eastAsia="Calibri" w:hAnsi="Times New Roman" w:cs="Times New Roman"/>
          <w:kern w:val="2"/>
          <w:sz w:val="28"/>
          <w:szCs w:val="28"/>
          <w:lang w:eastAsia="en-US"/>
          <w14:ligatures w14:val="standardContextual"/>
        </w:rPr>
        <w:softHyphen/>
        <w:t>ного розвитку регіону.</w:t>
      </w:r>
    </w:p>
    <w:p w:rsidR="003755F0" w:rsidRPr="003755F0" w:rsidP="003755F0" w14:paraId="43CDC38B"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Основні переваги, які обумовлюють позитивний вплив парку, полягають у наступному. По-перше, індустріальні парки забезпечують доступ до інфраструктури, вирішуючи типові проблеми МСП, пов’язані з недостатнім транспортним сполученням, енергопостачанням та іншими комунікаціями. Готові інфраструктурні рішення дозволяють підприємствам зосередитися на основній діяльності, не витрачаючи ресурси на вирішення технічних питань, що особливо важливо для стартапів та компаній з обмеженими стартовими ресурсами.</w:t>
      </w:r>
    </w:p>
    <w:p w:rsidR="003755F0" w:rsidRPr="003755F0" w:rsidP="003755F0" w14:paraId="47D37860"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По-друге, індустріальні парки сприяють створенню кластерів і синергії між підприємст</w:t>
      </w:r>
      <w:r w:rsidRPr="003755F0">
        <w:rPr>
          <w:rFonts w:ascii="Times New Roman" w:eastAsia="Calibri" w:hAnsi="Times New Roman" w:cs="Times New Roman"/>
          <w:kern w:val="2"/>
          <w:sz w:val="28"/>
          <w:szCs w:val="28"/>
          <w:lang w:eastAsia="en-US"/>
          <w14:ligatures w14:val="standardContextual"/>
        </w:rPr>
        <w:softHyphen/>
        <w:t xml:space="preserve">вами. Розташування МСП поруч з великими промисловими комплексами відкриває можливості для співпраці, обміну досвідом та інноваціями. Малі підприємства можуть ставати постачальниками для великих компаній, розширюючи ринки збуту та збільшуючи обсяги виробництва. Крім того, кластери стимулюють спільні </w:t>
      </w:r>
      <w:r w:rsidRPr="003755F0">
        <w:rPr>
          <w:rFonts w:ascii="Times New Roman" w:eastAsia="Calibri" w:hAnsi="Times New Roman" w:cs="Times New Roman"/>
          <w:kern w:val="2"/>
          <w:sz w:val="28"/>
          <w:szCs w:val="28"/>
          <w:lang w:eastAsia="en-US"/>
          <w14:ligatures w14:val="standardContextual"/>
        </w:rPr>
        <w:t>проєкти</w:t>
      </w:r>
      <w:r w:rsidRPr="003755F0">
        <w:rPr>
          <w:rFonts w:ascii="Times New Roman" w:eastAsia="Calibri" w:hAnsi="Times New Roman" w:cs="Times New Roman"/>
          <w:kern w:val="2"/>
          <w:sz w:val="28"/>
          <w:szCs w:val="28"/>
          <w:lang w:eastAsia="en-US"/>
          <w14:ligatures w14:val="standardContextual"/>
        </w:rPr>
        <w:t xml:space="preserve"> та ініціативи, що підвищує конкурентоспроможність регіону.</w:t>
      </w:r>
    </w:p>
    <w:p w:rsidR="003755F0" w:rsidRPr="003755F0" w:rsidP="003755F0" w14:paraId="16BDD34B"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По-третє, індустріальні парки приваблюють інвестиції та створюють нові робочі місця. Залучення великих інвесторів стимулює економічну активність, збільшуючи попит на товари та послуги, які надає малий та середній бізнес. Це, </w:t>
      </w:r>
      <w:r w:rsidRPr="003755F0">
        <w:rPr>
          <w:rFonts w:ascii="Times New Roman" w:eastAsia="Calibri" w:hAnsi="Times New Roman" w:cs="Times New Roman"/>
          <w:kern w:val="2"/>
          <w:sz w:val="28"/>
          <w:szCs w:val="28"/>
          <w:lang w:eastAsia="en-US"/>
          <w14:ligatures w14:val="standardContextual"/>
        </w:rPr>
        <w:t>у свою чергу, сприяє зростанню доходів місцевих підприємств та формуванню нових робочих місць.</w:t>
      </w:r>
    </w:p>
    <w:p w:rsidR="003755F0" w:rsidRPr="003755F0" w:rsidP="003755F0" w14:paraId="0B5FA49D"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Нарешті індустріальні парки сприяють розвитку інновацій та технологій. Сучасні парки часто включають науково-дослідні центри, бізнес-інкубатори та акселератори, які надають підтримку стартапам та інноваційним компаніям. Це допомагає малому та середньому бізнесу впроваджувати нові технології, розробляти інноваційні продукти та послуги, а також виходити на міжнародні ринки.</w:t>
      </w:r>
    </w:p>
    <w:p w:rsidR="003755F0" w:rsidRPr="003755F0" w:rsidP="003755F0" w14:paraId="6F3ACFA2"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Таким чином, бізнес, розміщений в ІП «БУДШЛЯХМАШ», активно взаємодіятиме з численними контрагентами як всередині, так і за межами парку. Співпраця учасників з МСП — у сферах логістики, харчування, сервісного обслуговування тощо — відкриватиме додаткові можливості для створення нових робочих місць та розвитку економіки регіону.</w:t>
      </w:r>
      <w:bookmarkStart w:id="17" w:name="_Toc194054635"/>
    </w:p>
    <w:p w:rsidR="003755F0" w:rsidRPr="003755F0" w:rsidP="003755F0" w14:paraId="3E3C6752" w14:textId="77777777">
      <w:pPr>
        <w:keepNext/>
        <w:keepLines/>
        <w:numPr>
          <w:ilvl w:val="0"/>
          <w:numId w:val="1"/>
        </w:numPr>
        <w:spacing w:before="160" w:after="80" w:line="240" w:lineRule="auto"/>
        <w:ind w:left="928"/>
        <w:jc w:val="center"/>
        <w:outlineLvl w:val="2"/>
        <w:rPr>
          <w:rFonts w:ascii="Times New Roman" w:eastAsia="Times New Roman" w:hAnsi="Times New Roman" w:cs="Times New Roman"/>
          <w:b/>
          <w:kern w:val="2"/>
          <w:sz w:val="28"/>
          <w:szCs w:val="28"/>
          <w:lang w:eastAsia="en-US"/>
          <w14:ligatures w14:val="standardContextual"/>
        </w:rPr>
      </w:pPr>
      <w:r w:rsidRPr="003755F0">
        <w:rPr>
          <w:rFonts w:ascii="Times New Roman" w:eastAsia="Times New Roman" w:hAnsi="Times New Roman" w:cs="Times New Roman"/>
          <w:b/>
          <w:kern w:val="2"/>
          <w:sz w:val="28"/>
          <w:szCs w:val="28"/>
          <w:lang w:eastAsia="en-US"/>
          <w14:ligatures w14:val="standardContextual"/>
        </w:rPr>
        <w:t xml:space="preserve">  Макроекономічні ефекти реалізації </w:t>
      </w:r>
      <w:r w:rsidRPr="003755F0">
        <w:rPr>
          <w:rFonts w:ascii="Times New Roman" w:eastAsia="Times New Roman" w:hAnsi="Times New Roman" w:cs="Times New Roman"/>
          <w:b/>
          <w:kern w:val="2"/>
          <w:sz w:val="28"/>
          <w:szCs w:val="28"/>
          <w:lang w:eastAsia="en-US"/>
          <w14:ligatures w14:val="standardContextual"/>
        </w:rPr>
        <w:t>проєкту</w:t>
      </w:r>
      <w:r w:rsidRPr="003755F0">
        <w:rPr>
          <w:rFonts w:ascii="Times New Roman" w:eastAsia="Times New Roman" w:hAnsi="Times New Roman" w:cs="Times New Roman"/>
          <w:b/>
          <w:kern w:val="2"/>
          <w:sz w:val="28"/>
          <w:szCs w:val="28"/>
          <w:lang w:eastAsia="en-US"/>
          <w14:ligatures w14:val="standardContextual"/>
        </w:rPr>
        <w:t xml:space="preserve"> індустріального парку</w:t>
      </w:r>
      <w:bookmarkEnd w:id="17"/>
    </w:p>
    <w:p w:rsidR="003755F0" w:rsidRPr="003755F0" w:rsidP="003755F0" w14:paraId="2E549D2A"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Окрім оцінки фінансових результатів діяльності індустріального парку, його впливу на місцевий бюджет і рівень зайнятості, критично важливим є аналіз макроекономічних ефектів, які виникають унаслідок реалізації такого </w:t>
      </w:r>
      <w:r w:rsidRPr="003755F0">
        <w:rPr>
          <w:rFonts w:ascii="Times New Roman" w:eastAsia="Calibri" w:hAnsi="Times New Roman" w:cs="Times New Roman"/>
          <w:kern w:val="2"/>
          <w:sz w:val="28"/>
          <w:szCs w:val="28"/>
          <w:lang w:eastAsia="en-US"/>
          <w14:ligatures w14:val="standardContextual"/>
        </w:rPr>
        <w:t>проєкту</w:t>
      </w:r>
      <w:r w:rsidRPr="003755F0">
        <w:rPr>
          <w:rFonts w:ascii="Times New Roman" w:eastAsia="Calibri" w:hAnsi="Times New Roman" w:cs="Times New Roman"/>
          <w:kern w:val="2"/>
          <w:sz w:val="28"/>
          <w:szCs w:val="28"/>
          <w:lang w:eastAsia="en-US"/>
          <w14:ligatures w14:val="standardContextual"/>
        </w:rPr>
        <w:t xml:space="preserve">. Залучення значних капіталовкладень у створення нового промислового кластера спричиняє структурні зміни в економіці країни. Ці зміни обумовлені формуванням розгалуженої мережі міжгалузевих </w:t>
      </w:r>
      <w:r w:rsidRPr="003755F0">
        <w:rPr>
          <w:rFonts w:ascii="Times New Roman" w:eastAsia="Calibri" w:hAnsi="Times New Roman" w:cs="Times New Roman"/>
          <w:kern w:val="2"/>
          <w:sz w:val="28"/>
          <w:szCs w:val="28"/>
          <w:lang w:eastAsia="en-US"/>
          <w14:ligatures w14:val="standardContextual"/>
        </w:rPr>
        <w:t>зв’язків</w:t>
      </w:r>
      <w:r w:rsidRPr="003755F0">
        <w:rPr>
          <w:rFonts w:ascii="Times New Roman" w:eastAsia="Calibri" w:hAnsi="Times New Roman" w:cs="Times New Roman"/>
          <w:kern w:val="2"/>
          <w:sz w:val="28"/>
          <w:szCs w:val="28"/>
          <w:lang w:eastAsia="en-US"/>
          <w14:ligatures w14:val="standardContextual"/>
        </w:rPr>
        <w:t>, які виникають завдяки кластерному ефекту, а також активізацією зовнішньоторговельної діяльності — як у процесі імпорту високотехнологічного обладнання, так і внаслідок експорту готової продукції.</w:t>
      </w:r>
    </w:p>
    <w:p w:rsidR="003755F0" w:rsidRPr="003755F0" w:rsidP="003755F0" w14:paraId="7F1E2F11"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Таким чином, макроекономічні наслідки створення індустріальних парків виходять за рамки локального впливу на регіональну економіку. Вони формують довгострокові передумови для зміцнення промислового потенціалу країни, підвищення її конкуренто</w:t>
      </w:r>
      <w:r w:rsidRPr="003755F0">
        <w:rPr>
          <w:rFonts w:ascii="Times New Roman" w:eastAsia="Calibri" w:hAnsi="Times New Roman" w:cs="Times New Roman"/>
          <w:kern w:val="2"/>
          <w:sz w:val="28"/>
          <w:szCs w:val="28"/>
          <w:lang w:eastAsia="en-US"/>
          <w14:ligatures w14:val="standardContextual"/>
        </w:rPr>
        <w:softHyphen/>
        <w:t xml:space="preserve">спроможності на міжнародних ринках та оптимізації галузевої структури економіки. Тому врахування цих ефектів є невід’ємною складовою оцінки ефективності державної промислової політики, адже саме вони визначають стратегічну цінність таких </w:t>
      </w:r>
      <w:r w:rsidRPr="003755F0">
        <w:rPr>
          <w:rFonts w:ascii="Times New Roman" w:eastAsia="Calibri" w:hAnsi="Times New Roman" w:cs="Times New Roman"/>
          <w:kern w:val="2"/>
          <w:sz w:val="28"/>
          <w:szCs w:val="28"/>
          <w:lang w:eastAsia="en-US"/>
          <w14:ligatures w14:val="standardContextual"/>
        </w:rPr>
        <w:t>проєктів</w:t>
      </w:r>
      <w:r w:rsidRPr="003755F0">
        <w:rPr>
          <w:rFonts w:ascii="Times New Roman" w:eastAsia="Calibri" w:hAnsi="Times New Roman" w:cs="Times New Roman"/>
          <w:kern w:val="2"/>
          <w:sz w:val="28"/>
          <w:szCs w:val="28"/>
          <w:lang w:eastAsia="en-US"/>
          <w14:ligatures w14:val="standardContextual"/>
        </w:rPr>
        <w:t xml:space="preserve"> для національної економіки.</w:t>
      </w:r>
    </w:p>
    <w:p w:rsidR="003755F0" w:rsidRPr="003755F0" w:rsidP="003755F0" w14:paraId="4400A513"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Для кількісної оцінки макроекономічних ефектів від реалізації </w:t>
      </w:r>
      <w:r w:rsidRPr="003755F0">
        <w:rPr>
          <w:rFonts w:ascii="Times New Roman" w:eastAsia="Calibri" w:hAnsi="Times New Roman" w:cs="Times New Roman"/>
          <w:kern w:val="2"/>
          <w:sz w:val="28"/>
          <w:szCs w:val="28"/>
          <w:lang w:eastAsia="en-US"/>
          <w14:ligatures w14:val="standardContextual"/>
        </w:rPr>
        <w:t>проєкту</w:t>
      </w:r>
      <w:r w:rsidRPr="003755F0">
        <w:rPr>
          <w:rFonts w:ascii="Times New Roman" w:eastAsia="Calibri" w:hAnsi="Times New Roman" w:cs="Times New Roman"/>
          <w:kern w:val="2"/>
          <w:sz w:val="28"/>
          <w:szCs w:val="28"/>
          <w:lang w:eastAsia="en-US"/>
          <w14:ligatures w14:val="standardContextual"/>
        </w:rPr>
        <w:t xml:space="preserve"> індустріального парку «БУДШЛЯХМАШ» було проведено економіко-математичне моделювання на основі таблиць «витрати–випуск», розроблених Державною службою статистики України. Цей метод дозволяє проаналізувати міжгалузеві взаємозв’язки в економіці та оцінити, як інвестиції у виробництво продукції машинобудування у поєднанні з державними </w:t>
      </w:r>
      <w:r w:rsidRPr="003755F0">
        <w:rPr>
          <w:rFonts w:ascii="Times New Roman" w:eastAsia="Calibri" w:hAnsi="Times New Roman" w:cs="Times New Roman"/>
          <w:kern w:val="2"/>
          <w:sz w:val="28"/>
          <w:szCs w:val="28"/>
          <w:lang w:eastAsia="en-US"/>
          <w14:ligatures w14:val="standardContextual"/>
        </w:rPr>
        <w:t>вкладеннями</w:t>
      </w:r>
      <w:r w:rsidRPr="003755F0">
        <w:rPr>
          <w:rFonts w:ascii="Times New Roman" w:eastAsia="Calibri" w:hAnsi="Times New Roman" w:cs="Times New Roman"/>
          <w:kern w:val="2"/>
          <w:sz w:val="28"/>
          <w:szCs w:val="28"/>
          <w:lang w:eastAsia="en-US"/>
          <w14:ligatures w14:val="standardContextual"/>
        </w:rPr>
        <w:t xml:space="preserve"> в інфраструктуру парку вплинуть на динаміку розвитку інших секторів національної економіки. Зокрема, він демонструє, як зростання попиту на проміжну продукцію (сировину, матеріали, послуги) для потреб індустріального парку та збільшення споживання товарів, робіт і послуг, вироблених у його межах, стимулюватиме розвиток суміжних галузей.</w:t>
      </w:r>
    </w:p>
    <w:p w:rsidR="003755F0" w:rsidRPr="003755F0" w:rsidP="003755F0" w14:paraId="67C99427"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Оскільки метод ТВВ найефективніший для прогнозування середньострокових наслідків, сценарій моделювання базується на очікуваному зростанні валового випуску парку у 2033 році — з урахуванням виробництва комунальної, дорожньої, будівельної та іншої спеціальної техніки та послуг за відповідними кодами КВЕД. Розрахунки ґрунтуються на даних, наведених у таблиці 13 цієї Концепції. Такий підхід забезпечує об’єктивну оцінку впливу </w:t>
      </w:r>
      <w:r w:rsidRPr="003755F0">
        <w:rPr>
          <w:rFonts w:ascii="Times New Roman" w:eastAsia="Calibri" w:hAnsi="Times New Roman" w:cs="Times New Roman"/>
          <w:kern w:val="2"/>
          <w:sz w:val="28"/>
          <w:szCs w:val="28"/>
          <w:lang w:eastAsia="en-US"/>
          <w14:ligatures w14:val="standardContextual"/>
        </w:rPr>
        <w:t>проєкту</w:t>
      </w:r>
      <w:r w:rsidRPr="003755F0">
        <w:rPr>
          <w:rFonts w:ascii="Times New Roman" w:eastAsia="Calibri" w:hAnsi="Times New Roman" w:cs="Times New Roman"/>
          <w:kern w:val="2"/>
          <w:sz w:val="28"/>
          <w:szCs w:val="28"/>
          <w:lang w:eastAsia="en-US"/>
          <w14:ligatures w14:val="standardContextual"/>
        </w:rPr>
        <w:t xml:space="preserve"> на структурні зміни в економіці та ефективність державних інвестицій.</w:t>
      </w:r>
    </w:p>
    <w:p w:rsidR="003755F0" w:rsidP="003755F0" w14:paraId="3B459C98" w14:textId="5252F460">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Результати моделювання вказують, що завдяки реалізації </w:t>
      </w:r>
      <w:r w:rsidRPr="003755F0">
        <w:rPr>
          <w:rFonts w:ascii="Times New Roman" w:eastAsia="Calibri" w:hAnsi="Times New Roman" w:cs="Times New Roman"/>
          <w:kern w:val="2"/>
          <w:sz w:val="28"/>
          <w:szCs w:val="28"/>
          <w:lang w:eastAsia="en-US"/>
          <w14:ligatures w14:val="standardContextual"/>
        </w:rPr>
        <w:t>проєкту</w:t>
      </w:r>
      <w:r w:rsidRPr="003755F0">
        <w:rPr>
          <w:rFonts w:ascii="Times New Roman" w:eastAsia="Calibri" w:hAnsi="Times New Roman" w:cs="Times New Roman"/>
          <w:kern w:val="2"/>
          <w:sz w:val="28"/>
          <w:szCs w:val="28"/>
          <w:lang w:eastAsia="en-US"/>
          <w14:ligatures w14:val="standardContextual"/>
        </w:rPr>
        <w:t xml:space="preserve"> індустріального парку «БУДШЛЯХМАШ» темп приросту ВВП України у середньостроковій перспективі зросте на 0,23% на рік, що в абсолютному вимірі складає близько 17,9 млрд грн щорічно (табл. 21).</w:t>
      </w:r>
    </w:p>
    <w:p w:rsidR="003755F0" w:rsidRPr="003755F0" w:rsidP="003755F0" w14:paraId="5375EC67"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789559CB" w14:textId="77777777">
      <w:pPr>
        <w:tabs>
          <w:tab w:val="left" w:pos="851"/>
        </w:tabs>
        <w:spacing w:after="0" w:line="240" w:lineRule="auto"/>
        <w:jc w:val="center"/>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b/>
          <w:bCs/>
          <w:kern w:val="2"/>
          <w:sz w:val="28"/>
          <w:szCs w:val="28"/>
          <w:lang w:eastAsia="en-US"/>
          <w14:ligatures w14:val="standardContextual"/>
        </w:rPr>
        <w:t>Табл. 21.</w:t>
      </w:r>
      <w:r w:rsidRPr="003755F0">
        <w:rPr>
          <w:rFonts w:ascii="Times New Roman" w:eastAsia="Calibri" w:hAnsi="Times New Roman" w:cs="Times New Roman"/>
          <w:kern w:val="2"/>
          <w:sz w:val="28"/>
          <w:szCs w:val="28"/>
          <w:lang w:eastAsia="en-US"/>
          <w14:ligatures w14:val="standardContextual"/>
        </w:rPr>
        <w:t xml:space="preserve"> Результати моделювання середньострокових макроекономічних і галузевих ефектів від реалізації </w:t>
      </w:r>
      <w:r w:rsidRPr="003755F0">
        <w:rPr>
          <w:rFonts w:ascii="Times New Roman" w:eastAsia="Calibri" w:hAnsi="Times New Roman" w:cs="Times New Roman"/>
          <w:kern w:val="2"/>
          <w:sz w:val="28"/>
          <w:szCs w:val="28"/>
          <w:lang w:eastAsia="en-US"/>
          <w14:ligatures w14:val="standardContextual"/>
        </w:rPr>
        <w:t>проєкту</w:t>
      </w:r>
      <w:r w:rsidRPr="003755F0">
        <w:rPr>
          <w:rFonts w:ascii="Times New Roman" w:eastAsia="Calibri" w:hAnsi="Times New Roman" w:cs="Times New Roman"/>
          <w:kern w:val="2"/>
          <w:sz w:val="28"/>
          <w:szCs w:val="28"/>
          <w:lang w:eastAsia="en-US"/>
          <w14:ligatures w14:val="standardContextual"/>
        </w:rPr>
        <w:t xml:space="preserve"> ІП «</w:t>
      </w:r>
      <w:r w:rsidRPr="003755F0">
        <w:rPr>
          <w:rFonts w:ascii="Times New Roman" w:eastAsia="Calibri" w:hAnsi="Times New Roman" w:cs="Times New Roman"/>
          <w:caps/>
          <w:kern w:val="2"/>
          <w:sz w:val="28"/>
          <w:szCs w:val="28"/>
          <w:lang w:eastAsia="en-US"/>
          <w14:ligatures w14:val="standardContextual"/>
        </w:rPr>
        <w:t>БУДШЛЯХМАШ</w:t>
      </w:r>
      <w:r w:rsidRPr="003755F0">
        <w:rPr>
          <w:rFonts w:ascii="Times New Roman" w:eastAsia="Calibri" w:hAnsi="Times New Roman" w:cs="Times New Roman"/>
          <w:kern w:val="2"/>
          <w:sz w:val="28"/>
          <w:szCs w:val="28"/>
          <w:lang w:eastAsia="en-US"/>
          <w14:ligatures w14:val="standardContextual"/>
        </w:rPr>
        <w:t>»</w:t>
      </w:r>
    </w:p>
    <w:tbl>
      <w:tblPr>
        <w:tblStyle w:val="14"/>
        <w:tblW w:w="9351" w:type="dxa"/>
        <w:tblInd w:w="0" w:type="dxa"/>
        <w:tblLook w:val="04A0"/>
      </w:tblPr>
      <w:tblGrid>
        <w:gridCol w:w="3175"/>
        <w:gridCol w:w="1275"/>
        <w:gridCol w:w="2835"/>
        <w:gridCol w:w="2066"/>
      </w:tblGrid>
      <w:tr w14:paraId="6745BDFC" w14:textId="77777777" w:rsidTr="003755F0">
        <w:tblPrEx>
          <w:tblW w:w="9351" w:type="dxa"/>
          <w:tblInd w:w="0" w:type="dxa"/>
          <w:tblLook w:val="04A0"/>
        </w:tblPrEx>
        <w:tc>
          <w:tcPr>
            <w:tcW w:w="3175" w:type="dxa"/>
            <w:tcBorders>
              <w:top w:val="single" w:sz="4" w:space="0" w:color="auto"/>
              <w:left w:val="single" w:sz="4" w:space="0" w:color="auto"/>
              <w:bottom w:val="single" w:sz="4" w:space="0" w:color="auto"/>
              <w:right w:val="single" w:sz="4" w:space="0" w:color="auto"/>
            </w:tcBorders>
            <w:shd w:val="clear" w:color="auto" w:fill="809EC2"/>
            <w:hideMark/>
          </w:tcPr>
          <w:p w:rsidR="003755F0" w:rsidRPr="003755F0" w:rsidP="003755F0" w14:paraId="14A2B423" w14:textId="77777777">
            <w:pPr>
              <w:tabs>
                <w:tab w:val="left" w:pos="851"/>
              </w:tabs>
              <w:jc w:val="center"/>
              <w:rPr>
                <w:rFonts w:ascii="Times New Roman" w:hAnsi="Times New Roman"/>
                <w:b/>
                <w:bCs/>
                <w:sz w:val="24"/>
                <w:szCs w:val="28"/>
              </w:rPr>
            </w:pPr>
            <w:r w:rsidRPr="003755F0">
              <w:rPr>
                <w:rFonts w:ascii="Times New Roman" w:eastAsia="Times New Roman" w:hAnsi="Times New Roman"/>
                <w:b/>
                <w:bCs/>
                <w:sz w:val="24"/>
                <w:szCs w:val="28"/>
              </w:rPr>
              <w:t>Макропоказники</w:t>
            </w:r>
          </w:p>
        </w:tc>
        <w:tc>
          <w:tcPr>
            <w:tcW w:w="1275" w:type="dxa"/>
            <w:tcBorders>
              <w:top w:val="single" w:sz="4" w:space="0" w:color="auto"/>
              <w:left w:val="single" w:sz="4" w:space="0" w:color="auto"/>
              <w:bottom w:val="single" w:sz="4" w:space="0" w:color="auto"/>
              <w:right w:val="single" w:sz="4" w:space="0" w:color="auto"/>
            </w:tcBorders>
            <w:shd w:val="clear" w:color="auto" w:fill="809EC2"/>
            <w:hideMark/>
          </w:tcPr>
          <w:p w:rsidR="003755F0" w:rsidRPr="003755F0" w:rsidP="003755F0" w14:paraId="40E57210" w14:textId="77777777">
            <w:pPr>
              <w:tabs>
                <w:tab w:val="left" w:pos="851"/>
              </w:tabs>
              <w:jc w:val="center"/>
              <w:rPr>
                <w:rFonts w:ascii="Times New Roman" w:eastAsia="Times New Roman" w:hAnsi="Times New Roman"/>
                <w:b/>
                <w:bCs/>
                <w:sz w:val="24"/>
                <w:szCs w:val="28"/>
              </w:rPr>
            </w:pPr>
            <w:r w:rsidRPr="003755F0">
              <w:rPr>
                <w:rFonts w:ascii="Times New Roman" w:eastAsia="Times New Roman" w:hAnsi="Times New Roman"/>
                <w:b/>
                <w:bCs/>
                <w:sz w:val="24"/>
                <w:szCs w:val="28"/>
              </w:rPr>
              <w:t>Ефекти, %</w:t>
            </w:r>
          </w:p>
        </w:tc>
        <w:tc>
          <w:tcPr>
            <w:tcW w:w="2835" w:type="dxa"/>
            <w:tcBorders>
              <w:top w:val="single" w:sz="4" w:space="0" w:color="auto"/>
              <w:left w:val="single" w:sz="4" w:space="0" w:color="auto"/>
              <w:bottom w:val="single" w:sz="4" w:space="0" w:color="auto"/>
              <w:right w:val="single" w:sz="4" w:space="0" w:color="auto"/>
            </w:tcBorders>
            <w:shd w:val="clear" w:color="auto" w:fill="809EC2"/>
            <w:hideMark/>
          </w:tcPr>
          <w:p w:rsidR="003755F0" w:rsidRPr="003755F0" w:rsidP="003755F0" w14:paraId="3D55B75D" w14:textId="77777777">
            <w:pPr>
              <w:tabs>
                <w:tab w:val="left" w:pos="851"/>
              </w:tabs>
              <w:jc w:val="center"/>
              <w:rPr>
                <w:rFonts w:ascii="Times New Roman" w:eastAsia="Times New Roman" w:hAnsi="Times New Roman"/>
                <w:b/>
                <w:bCs/>
                <w:sz w:val="24"/>
                <w:szCs w:val="28"/>
              </w:rPr>
            </w:pPr>
            <w:r w:rsidRPr="003755F0">
              <w:rPr>
                <w:rFonts w:ascii="Times New Roman" w:eastAsia="Times New Roman" w:hAnsi="Times New Roman"/>
                <w:b/>
                <w:bCs/>
                <w:sz w:val="24"/>
                <w:szCs w:val="28"/>
              </w:rPr>
              <w:t>Секторальні показники</w:t>
            </w:r>
          </w:p>
        </w:tc>
        <w:tc>
          <w:tcPr>
            <w:tcW w:w="2066" w:type="dxa"/>
            <w:tcBorders>
              <w:top w:val="single" w:sz="4" w:space="0" w:color="auto"/>
              <w:left w:val="single" w:sz="4" w:space="0" w:color="auto"/>
              <w:bottom w:val="single" w:sz="4" w:space="0" w:color="auto"/>
              <w:right w:val="single" w:sz="4" w:space="0" w:color="auto"/>
            </w:tcBorders>
            <w:shd w:val="clear" w:color="auto" w:fill="809EC2"/>
            <w:hideMark/>
          </w:tcPr>
          <w:p w:rsidR="003755F0" w:rsidRPr="003755F0" w:rsidP="003755F0" w14:paraId="1C6845AD" w14:textId="77777777">
            <w:pPr>
              <w:tabs>
                <w:tab w:val="left" w:pos="851"/>
              </w:tabs>
              <w:jc w:val="center"/>
              <w:rPr>
                <w:rFonts w:ascii="Times New Roman" w:eastAsia="Times New Roman" w:hAnsi="Times New Roman"/>
                <w:b/>
                <w:bCs/>
                <w:sz w:val="24"/>
                <w:szCs w:val="28"/>
              </w:rPr>
            </w:pPr>
            <w:r w:rsidRPr="003755F0">
              <w:rPr>
                <w:rFonts w:ascii="Times New Roman" w:eastAsia="Times New Roman" w:hAnsi="Times New Roman"/>
                <w:b/>
                <w:bCs/>
                <w:sz w:val="24"/>
                <w:szCs w:val="28"/>
              </w:rPr>
              <w:t>Ефекти, %</w:t>
            </w:r>
          </w:p>
        </w:tc>
      </w:tr>
      <w:tr w14:paraId="689311D0" w14:textId="77777777" w:rsidTr="003755F0">
        <w:tblPrEx>
          <w:tblW w:w="9351" w:type="dxa"/>
          <w:tblInd w:w="0" w:type="dxa"/>
          <w:tblLook w:val="04A0"/>
        </w:tblPrEx>
        <w:tc>
          <w:tcPr>
            <w:tcW w:w="3175" w:type="dxa"/>
            <w:tcBorders>
              <w:top w:val="single" w:sz="4" w:space="0" w:color="auto"/>
              <w:left w:val="single" w:sz="4" w:space="0" w:color="auto"/>
              <w:bottom w:val="single" w:sz="4" w:space="0" w:color="auto"/>
              <w:right w:val="single" w:sz="4" w:space="0" w:color="auto"/>
            </w:tcBorders>
            <w:hideMark/>
          </w:tcPr>
          <w:p w:rsidR="003755F0" w:rsidRPr="003755F0" w:rsidP="003755F0" w14:paraId="799658F7" w14:textId="77777777">
            <w:pPr>
              <w:tabs>
                <w:tab w:val="left" w:pos="851"/>
              </w:tabs>
              <w:rPr>
                <w:rFonts w:ascii="Times New Roman" w:eastAsia="Times New Roman" w:hAnsi="Times New Roman"/>
                <w:sz w:val="24"/>
                <w:szCs w:val="28"/>
              </w:rPr>
            </w:pPr>
            <w:r w:rsidRPr="003755F0">
              <w:rPr>
                <w:rFonts w:ascii="Times New Roman" w:eastAsia="Times New Roman" w:hAnsi="Times New Roman"/>
                <w:sz w:val="24"/>
                <w:szCs w:val="28"/>
              </w:rPr>
              <w:t>ВВП України</w:t>
            </w:r>
          </w:p>
        </w:tc>
        <w:tc>
          <w:tcPr>
            <w:tcW w:w="12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17DFF591" w14:textId="77777777">
            <w:pPr>
              <w:tabs>
                <w:tab w:val="left" w:pos="851"/>
              </w:tabs>
              <w:jc w:val="right"/>
              <w:rPr>
                <w:rFonts w:ascii="Times New Roman" w:eastAsia="Times New Roman" w:hAnsi="Times New Roman"/>
                <w:sz w:val="24"/>
                <w:szCs w:val="28"/>
              </w:rPr>
            </w:pPr>
            <w:r w:rsidRPr="003755F0">
              <w:rPr>
                <w:rFonts w:ascii="Times New Roman" w:eastAsia="Times New Roman" w:hAnsi="Times New Roman"/>
                <w:sz w:val="24"/>
                <w:szCs w:val="28"/>
              </w:rPr>
              <w:t>0,23</w:t>
            </w:r>
          </w:p>
        </w:tc>
        <w:tc>
          <w:tcPr>
            <w:tcW w:w="2835" w:type="dxa"/>
            <w:tcBorders>
              <w:top w:val="single" w:sz="4" w:space="0" w:color="auto"/>
              <w:left w:val="single" w:sz="4" w:space="0" w:color="auto"/>
              <w:bottom w:val="single" w:sz="4" w:space="0" w:color="auto"/>
              <w:right w:val="single" w:sz="4" w:space="0" w:color="auto"/>
            </w:tcBorders>
            <w:hideMark/>
          </w:tcPr>
          <w:p w:rsidR="003755F0" w:rsidRPr="003755F0" w:rsidP="003755F0" w14:paraId="05DC7CA4" w14:textId="77777777">
            <w:pPr>
              <w:tabs>
                <w:tab w:val="left" w:pos="851"/>
              </w:tabs>
              <w:rPr>
                <w:rFonts w:ascii="Times New Roman" w:eastAsia="Times New Roman" w:hAnsi="Times New Roman"/>
                <w:sz w:val="24"/>
                <w:szCs w:val="28"/>
              </w:rPr>
            </w:pPr>
            <w:r w:rsidRPr="003755F0">
              <w:rPr>
                <w:rFonts w:ascii="Times New Roman" w:eastAsia="Times New Roman" w:hAnsi="Times New Roman"/>
                <w:sz w:val="24"/>
                <w:szCs w:val="28"/>
              </w:rPr>
              <w:t>Сільське господарство</w:t>
            </w:r>
          </w:p>
        </w:tc>
        <w:tc>
          <w:tcPr>
            <w:tcW w:w="206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6A6658F" w14:textId="77777777">
            <w:pPr>
              <w:tabs>
                <w:tab w:val="left" w:pos="851"/>
              </w:tabs>
              <w:jc w:val="right"/>
              <w:rPr>
                <w:rFonts w:ascii="Times New Roman" w:eastAsia="Times New Roman" w:hAnsi="Times New Roman"/>
                <w:sz w:val="24"/>
                <w:szCs w:val="28"/>
              </w:rPr>
            </w:pPr>
            <w:r w:rsidRPr="003755F0">
              <w:rPr>
                <w:rFonts w:ascii="Times New Roman" w:eastAsia="Times New Roman" w:hAnsi="Times New Roman"/>
                <w:sz w:val="24"/>
                <w:szCs w:val="28"/>
              </w:rPr>
              <w:t>0,01</w:t>
            </w:r>
          </w:p>
        </w:tc>
      </w:tr>
      <w:tr w14:paraId="7B78C247" w14:textId="77777777" w:rsidTr="003755F0">
        <w:tblPrEx>
          <w:tblW w:w="9351" w:type="dxa"/>
          <w:tblInd w:w="0" w:type="dxa"/>
          <w:tblLook w:val="04A0"/>
        </w:tblPrEx>
        <w:tc>
          <w:tcPr>
            <w:tcW w:w="3175" w:type="dxa"/>
            <w:tcBorders>
              <w:top w:val="single" w:sz="4" w:space="0" w:color="auto"/>
              <w:left w:val="single" w:sz="4" w:space="0" w:color="auto"/>
              <w:bottom w:val="single" w:sz="4" w:space="0" w:color="auto"/>
              <w:right w:val="single" w:sz="4" w:space="0" w:color="auto"/>
            </w:tcBorders>
            <w:hideMark/>
          </w:tcPr>
          <w:p w:rsidR="003755F0" w:rsidRPr="003755F0" w:rsidP="003755F0" w14:paraId="6D1F43EF" w14:textId="77777777">
            <w:pPr>
              <w:tabs>
                <w:tab w:val="left" w:pos="851"/>
              </w:tabs>
              <w:rPr>
                <w:rFonts w:ascii="Times New Roman" w:eastAsia="Times New Roman" w:hAnsi="Times New Roman"/>
                <w:sz w:val="24"/>
                <w:szCs w:val="28"/>
              </w:rPr>
            </w:pPr>
            <w:r w:rsidRPr="003755F0">
              <w:rPr>
                <w:rFonts w:ascii="Times New Roman" w:eastAsia="Times New Roman" w:hAnsi="Times New Roman"/>
                <w:sz w:val="24"/>
                <w:szCs w:val="28"/>
              </w:rPr>
              <w:t>Оплата праці найманих працівників</w:t>
            </w:r>
          </w:p>
        </w:tc>
        <w:tc>
          <w:tcPr>
            <w:tcW w:w="12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637E0CD3" w14:textId="77777777">
            <w:pPr>
              <w:tabs>
                <w:tab w:val="left" w:pos="851"/>
              </w:tabs>
              <w:jc w:val="right"/>
              <w:rPr>
                <w:rFonts w:ascii="Times New Roman" w:eastAsia="Times New Roman" w:hAnsi="Times New Roman"/>
                <w:sz w:val="24"/>
                <w:szCs w:val="28"/>
              </w:rPr>
            </w:pPr>
            <w:r w:rsidRPr="003755F0">
              <w:rPr>
                <w:rFonts w:ascii="Times New Roman" w:eastAsia="Times New Roman" w:hAnsi="Times New Roman"/>
                <w:sz w:val="24"/>
                <w:szCs w:val="28"/>
              </w:rPr>
              <w:t>0,22</w:t>
            </w:r>
          </w:p>
        </w:tc>
        <w:tc>
          <w:tcPr>
            <w:tcW w:w="2835" w:type="dxa"/>
            <w:tcBorders>
              <w:top w:val="single" w:sz="4" w:space="0" w:color="auto"/>
              <w:left w:val="single" w:sz="4" w:space="0" w:color="auto"/>
              <w:bottom w:val="single" w:sz="4" w:space="0" w:color="auto"/>
              <w:right w:val="single" w:sz="4" w:space="0" w:color="auto"/>
            </w:tcBorders>
            <w:hideMark/>
          </w:tcPr>
          <w:p w:rsidR="003755F0" w:rsidRPr="003755F0" w:rsidP="003755F0" w14:paraId="75BEF528" w14:textId="77777777">
            <w:pPr>
              <w:tabs>
                <w:tab w:val="left" w:pos="851"/>
              </w:tabs>
              <w:rPr>
                <w:rFonts w:ascii="Times New Roman" w:eastAsia="Times New Roman" w:hAnsi="Times New Roman"/>
                <w:sz w:val="24"/>
                <w:szCs w:val="28"/>
              </w:rPr>
            </w:pPr>
            <w:r w:rsidRPr="003755F0">
              <w:rPr>
                <w:rFonts w:ascii="Times New Roman" w:eastAsia="Times New Roman" w:hAnsi="Times New Roman"/>
                <w:sz w:val="24"/>
                <w:szCs w:val="28"/>
              </w:rPr>
              <w:t>Добувна промисловість, розроблення кар’єрів</w:t>
            </w:r>
          </w:p>
        </w:tc>
        <w:tc>
          <w:tcPr>
            <w:tcW w:w="206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9CFFF0F" w14:textId="77777777">
            <w:pPr>
              <w:tabs>
                <w:tab w:val="left" w:pos="851"/>
              </w:tabs>
              <w:jc w:val="right"/>
              <w:rPr>
                <w:rFonts w:ascii="Times New Roman" w:eastAsia="Times New Roman" w:hAnsi="Times New Roman"/>
                <w:sz w:val="24"/>
                <w:szCs w:val="28"/>
              </w:rPr>
            </w:pPr>
            <w:r w:rsidRPr="003755F0">
              <w:rPr>
                <w:rFonts w:ascii="Times New Roman" w:eastAsia="Times New Roman" w:hAnsi="Times New Roman"/>
                <w:sz w:val="24"/>
                <w:szCs w:val="28"/>
              </w:rPr>
              <w:t>0,69</w:t>
            </w:r>
          </w:p>
        </w:tc>
      </w:tr>
      <w:tr w14:paraId="21C94692" w14:textId="77777777" w:rsidTr="003755F0">
        <w:tblPrEx>
          <w:tblW w:w="9351" w:type="dxa"/>
          <w:tblInd w:w="0" w:type="dxa"/>
          <w:tblLook w:val="04A0"/>
        </w:tblPrEx>
        <w:tc>
          <w:tcPr>
            <w:tcW w:w="3175" w:type="dxa"/>
            <w:tcBorders>
              <w:top w:val="single" w:sz="4" w:space="0" w:color="auto"/>
              <w:left w:val="single" w:sz="4" w:space="0" w:color="auto"/>
              <w:bottom w:val="single" w:sz="4" w:space="0" w:color="auto"/>
              <w:right w:val="single" w:sz="4" w:space="0" w:color="auto"/>
            </w:tcBorders>
            <w:hideMark/>
          </w:tcPr>
          <w:p w:rsidR="003755F0" w:rsidRPr="003755F0" w:rsidP="003755F0" w14:paraId="62C22A35" w14:textId="77777777">
            <w:pPr>
              <w:tabs>
                <w:tab w:val="left" w:pos="851"/>
              </w:tabs>
              <w:rPr>
                <w:rFonts w:ascii="Times New Roman" w:eastAsia="Times New Roman" w:hAnsi="Times New Roman"/>
                <w:sz w:val="24"/>
                <w:szCs w:val="28"/>
              </w:rPr>
            </w:pPr>
            <w:r w:rsidRPr="003755F0">
              <w:rPr>
                <w:rFonts w:ascii="Times New Roman" w:eastAsia="Times New Roman" w:hAnsi="Times New Roman"/>
                <w:sz w:val="24"/>
                <w:szCs w:val="28"/>
              </w:rPr>
              <w:t>Валовий прибуток, змішаний дохід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DDA1C61" w14:textId="77777777">
            <w:pPr>
              <w:tabs>
                <w:tab w:val="left" w:pos="851"/>
              </w:tabs>
              <w:jc w:val="right"/>
              <w:rPr>
                <w:rFonts w:ascii="Times New Roman" w:eastAsia="Times New Roman" w:hAnsi="Times New Roman"/>
                <w:sz w:val="24"/>
                <w:szCs w:val="28"/>
              </w:rPr>
            </w:pPr>
            <w:r w:rsidRPr="003755F0">
              <w:rPr>
                <w:rFonts w:ascii="Times New Roman" w:eastAsia="Times New Roman" w:hAnsi="Times New Roman"/>
                <w:sz w:val="24"/>
                <w:szCs w:val="28"/>
              </w:rPr>
              <w:t>0,25</w:t>
            </w:r>
          </w:p>
        </w:tc>
        <w:tc>
          <w:tcPr>
            <w:tcW w:w="2835" w:type="dxa"/>
            <w:tcBorders>
              <w:top w:val="single" w:sz="4" w:space="0" w:color="auto"/>
              <w:left w:val="single" w:sz="4" w:space="0" w:color="auto"/>
              <w:bottom w:val="single" w:sz="4" w:space="0" w:color="auto"/>
              <w:right w:val="single" w:sz="4" w:space="0" w:color="auto"/>
            </w:tcBorders>
            <w:hideMark/>
          </w:tcPr>
          <w:p w:rsidR="003755F0" w:rsidRPr="003755F0" w:rsidP="003755F0" w14:paraId="437F8902" w14:textId="77777777">
            <w:pPr>
              <w:tabs>
                <w:tab w:val="left" w:pos="851"/>
              </w:tabs>
              <w:rPr>
                <w:rFonts w:ascii="Times New Roman" w:eastAsia="Times New Roman" w:hAnsi="Times New Roman"/>
                <w:sz w:val="24"/>
                <w:szCs w:val="28"/>
              </w:rPr>
            </w:pPr>
            <w:r w:rsidRPr="003755F0">
              <w:rPr>
                <w:rFonts w:ascii="Times New Roman" w:eastAsia="Times New Roman" w:hAnsi="Times New Roman"/>
                <w:sz w:val="24"/>
                <w:szCs w:val="28"/>
              </w:rPr>
              <w:t xml:space="preserve">Переробна </w:t>
            </w:r>
          </w:p>
          <w:p w:rsidR="003755F0" w:rsidRPr="003755F0" w:rsidP="003755F0" w14:paraId="0EB7EE6B" w14:textId="77777777">
            <w:pPr>
              <w:tabs>
                <w:tab w:val="left" w:pos="851"/>
              </w:tabs>
              <w:rPr>
                <w:rFonts w:ascii="Times New Roman" w:eastAsia="Times New Roman" w:hAnsi="Times New Roman"/>
                <w:sz w:val="24"/>
                <w:szCs w:val="28"/>
              </w:rPr>
            </w:pPr>
            <w:r w:rsidRPr="003755F0">
              <w:rPr>
                <w:rFonts w:ascii="Times New Roman" w:eastAsia="Times New Roman" w:hAnsi="Times New Roman"/>
                <w:sz w:val="24"/>
                <w:szCs w:val="28"/>
              </w:rPr>
              <w:t>промисловість</w:t>
            </w:r>
          </w:p>
        </w:tc>
        <w:tc>
          <w:tcPr>
            <w:tcW w:w="206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4142266F" w14:textId="77777777">
            <w:pPr>
              <w:tabs>
                <w:tab w:val="left" w:pos="851"/>
              </w:tabs>
              <w:jc w:val="right"/>
              <w:rPr>
                <w:rFonts w:ascii="Times New Roman" w:eastAsia="Times New Roman" w:hAnsi="Times New Roman"/>
                <w:sz w:val="24"/>
                <w:szCs w:val="28"/>
              </w:rPr>
            </w:pPr>
            <w:r w:rsidRPr="003755F0">
              <w:rPr>
                <w:rFonts w:ascii="Times New Roman" w:eastAsia="Times New Roman" w:hAnsi="Times New Roman"/>
                <w:sz w:val="24"/>
                <w:szCs w:val="28"/>
              </w:rPr>
              <w:t>0,70</w:t>
            </w:r>
          </w:p>
        </w:tc>
      </w:tr>
      <w:tr w14:paraId="768BEA60" w14:textId="77777777" w:rsidTr="003755F0">
        <w:tblPrEx>
          <w:tblW w:w="9351" w:type="dxa"/>
          <w:tblInd w:w="0" w:type="dxa"/>
          <w:tblLook w:val="04A0"/>
        </w:tblPrEx>
        <w:tc>
          <w:tcPr>
            <w:tcW w:w="3175" w:type="dxa"/>
            <w:tcBorders>
              <w:top w:val="single" w:sz="4" w:space="0" w:color="auto"/>
              <w:left w:val="single" w:sz="4" w:space="0" w:color="auto"/>
              <w:bottom w:val="single" w:sz="4" w:space="0" w:color="auto"/>
              <w:right w:val="single" w:sz="4" w:space="0" w:color="auto"/>
            </w:tcBorders>
            <w:hideMark/>
          </w:tcPr>
          <w:p w:rsidR="003755F0" w:rsidRPr="003755F0" w:rsidP="003755F0" w14:paraId="41A50523" w14:textId="77777777">
            <w:pPr>
              <w:tabs>
                <w:tab w:val="left" w:pos="851"/>
              </w:tabs>
              <w:rPr>
                <w:rFonts w:ascii="Times New Roman" w:eastAsia="Times New Roman" w:hAnsi="Times New Roman"/>
                <w:sz w:val="24"/>
                <w:szCs w:val="28"/>
              </w:rPr>
            </w:pPr>
            <w:r w:rsidRPr="003755F0">
              <w:rPr>
                <w:rFonts w:ascii="Times New Roman" w:eastAsia="Times New Roman" w:hAnsi="Times New Roman"/>
                <w:sz w:val="24"/>
                <w:szCs w:val="28"/>
              </w:rPr>
              <w:t>Експорт товарів і послуг</w:t>
            </w:r>
          </w:p>
        </w:tc>
        <w:tc>
          <w:tcPr>
            <w:tcW w:w="12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2C2EF19" w14:textId="77777777">
            <w:pPr>
              <w:tabs>
                <w:tab w:val="left" w:pos="851"/>
              </w:tabs>
              <w:jc w:val="right"/>
              <w:rPr>
                <w:rFonts w:ascii="Times New Roman" w:eastAsia="Times New Roman" w:hAnsi="Times New Roman"/>
                <w:sz w:val="24"/>
                <w:szCs w:val="28"/>
              </w:rPr>
            </w:pPr>
            <w:r w:rsidRPr="003755F0">
              <w:rPr>
                <w:rFonts w:ascii="Times New Roman" w:eastAsia="Times New Roman" w:hAnsi="Times New Roman"/>
                <w:sz w:val="24"/>
                <w:szCs w:val="28"/>
              </w:rPr>
              <w:t>0,27</w:t>
            </w:r>
          </w:p>
        </w:tc>
        <w:tc>
          <w:tcPr>
            <w:tcW w:w="2835" w:type="dxa"/>
            <w:tcBorders>
              <w:top w:val="single" w:sz="4" w:space="0" w:color="auto"/>
              <w:left w:val="single" w:sz="4" w:space="0" w:color="auto"/>
              <w:bottom w:val="single" w:sz="4" w:space="0" w:color="auto"/>
              <w:right w:val="single" w:sz="4" w:space="0" w:color="auto"/>
            </w:tcBorders>
            <w:hideMark/>
          </w:tcPr>
          <w:p w:rsidR="003755F0" w:rsidRPr="003755F0" w:rsidP="003755F0" w14:paraId="3B5B74B0" w14:textId="77777777">
            <w:pPr>
              <w:tabs>
                <w:tab w:val="left" w:pos="851"/>
              </w:tabs>
              <w:rPr>
                <w:rFonts w:ascii="Times New Roman" w:eastAsia="Times New Roman" w:hAnsi="Times New Roman"/>
                <w:sz w:val="24"/>
                <w:szCs w:val="28"/>
              </w:rPr>
            </w:pPr>
            <w:r w:rsidRPr="003755F0">
              <w:rPr>
                <w:rFonts w:ascii="Times New Roman" w:eastAsia="Times New Roman" w:hAnsi="Times New Roman"/>
                <w:sz w:val="24"/>
                <w:szCs w:val="28"/>
              </w:rPr>
              <w:t>Будівельна галузь</w:t>
            </w:r>
          </w:p>
        </w:tc>
        <w:tc>
          <w:tcPr>
            <w:tcW w:w="206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3E985F47" w14:textId="77777777">
            <w:pPr>
              <w:tabs>
                <w:tab w:val="left" w:pos="851"/>
              </w:tabs>
              <w:jc w:val="right"/>
              <w:rPr>
                <w:rFonts w:ascii="Times New Roman" w:eastAsia="Times New Roman" w:hAnsi="Times New Roman"/>
                <w:sz w:val="24"/>
                <w:szCs w:val="28"/>
              </w:rPr>
            </w:pPr>
            <w:r w:rsidRPr="003755F0">
              <w:rPr>
                <w:rFonts w:ascii="Times New Roman" w:eastAsia="Times New Roman" w:hAnsi="Times New Roman"/>
                <w:sz w:val="24"/>
                <w:szCs w:val="28"/>
              </w:rPr>
              <w:t>0,05</w:t>
            </w:r>
          </w:p>
        </w:tc>
      </w:tr>
      <w:tr w14:paraId="707D7DBB" w14:textId="77777777" w:rsidTr="003755F0">
        <w:tblPrEx>
          <w:tblW w:w="9351" w:type="dxa"/>
          <w:tblInd w:w="0" w:type="dxa"/>
          <w:tblLook w:val="04A0"/>
        </w:tblPrEx>
        <w:tc>
          <w:tcPr>
            <w:tcW w:w="3175" w:type="dxa"/>
            <w:tcBorders>
              <w:top w:val="single" w:sz="4" w:space="0" w:color="auto"/>
              <w:left w:val="single" w:sz="4" w:space="0" w:color="auto"/>
              <w:bottom w:val="single" w:sz="4" w:space="0" w:color="auto"/>
              <w:right w:val="single" w:sz="4" w:space="0" w:color="auto"/>
            </w:tcBorders>
            <w:hideMark/>
          </w:tcPr>
          <w:p w:rsidR="003755F0" w:rsidRPr="003755F0" w:rsidP="003755F0" w14:paraId="70AB5EEE" w14:textId="77777777">
            <w:pPr>
              <w:tabs>
                <w:tab w:val="left" w:pos="851"/>
              </w:tabs>
              <w:rPr>
                <w:rFonts w:ascii="Times New Roman" w:eastAsia="Times New Roman" w:hAnsi="Times New Roman"/>
                <w:sz w:val="24"/>
                <w:szCs w:val="28"/>
              </w:rPr>
            </w:pPr>
            <w:r w:rsidRPr="003755F0">
              <w:rPr>
                <w:rFonts w:ascii="Times New Roman" w:eastAsia="Times New Roman" w:hAnsi="Times New Roman"/>
                <w:sz w:val="24"/>
                <w:szCs w:val="28"/>
              </w:rPr>
              <w:t>Імпорт сировини і обладнання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7965CC9D" w14:textId="77777777">
            <w:pPr>
              <w:tabs>
                <w:tab w:val="left" w:pos="851"/>
              </w:tabs>
              <w:jc w:val="right"/>
              <w:rPr>
                <w:rFonts w:ascii="Times New Roman" w:eastAsia="Times New Roman" w:hAnsi="Times New Roman"/>
                <w:sz w:val="24"/>
                <w:szCs w:val="28"/>
              </w:rPr>
            </w:pPr>
            <w:r w:rsidRPr="003755F0">
              <w:rPr>
                <w:rFonts w:ascii="Times New Roman" w:eastAsia="Times New Roman" w:hAnsi="Times New Roman"/>
                <w:sz w:val="24"/>
                <w:szCs w:val="28"/>
              </w:rPr>
              <w:t>0,64</w:t>
            </w:r>
          </w:p>
        </w:tc>
        <w:tc>
          <w:tcPr>
            <w:tcW w:w="2835"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5167A27D" w14:textId="77777777">
            <w:pPr>
              <w:tabs>
                <w:tab w:val="left" w:pos="851"/>
              </w:tabs>
              <w:rPr>
                <w:rFonts w:ascii="Times New Roman" w:eastAsia="Times New Roman" w:hAnsi="Times New Roman"/>
                <w:sz w:val="24"/>
                <w:szCs w:val="28"/>
              </w:rPr>
            </w:pPr>
            <w:r w:rsidRPr="003755F0">
              <w:rPr>
                <w:rFonts w:ascii="Times New Roman" w:eastAsia="Times New Roman" w:hAnsi="Times New Roman"/>
                <w:sz w:val="24"/>
                <w:szCs w:val="28"/>
              </w:rPr>
              <w:t>Сектор послуг</w:t>
            </w:r>
          </w:p>
        </w:tc>
        <w:tc>
          <w:tcPr>
            <w:tcW w:w="2066" w:type="dxa"/>
            <w:tcBorders>
              <w:top w:val="single" w:sz="4" w:space="0" w:color="auto"/>
              <w:left w:val="single" w:sz="4" w:space="0" w:color="auto"/>
              <w:bottom w:val="single" w:sz="4" w:space="0" w:color="auto"/>
              <w:right w:val="single" w:sz="4" w:space="0" w:color="auto"/>
            </w:tcBorders>
            <w:vAlign w:val="center"/>
            <w:hideMark/>
          </w:tcPr>
          <w:p w:rsidR="003755F0" w:rsidRPr="003755F0" w:rsidP="003755F0" w14:paraId="0FD16E34" w14:textId="77777777">
            <w:pPr>
              <w:tabs>
                <w:tab w:val="left" w:pos="851"/>
              </w:tabs>
              <w:jc w:val="right"/>
              <w:rPr>
                <w:rFonts w:ascii="Times New Roman" w:eastAsia="Times New Roman" w:hAnsi="Times New Roman"/>
                <w:sz w:val="24"/>
                <w:szCs w:val="28"/>
              </w:rPr>
            </w:pPr>
            <w:r w:rsidRPr="003755F0">
              <w:rPr>
                <w:rFonts w:ascii="Times New Roman" w:eastAsia="Times New Roman" w:hAnsi="Times New Roman"/>
                <w:sz w:val="24"/>
                <w:szCs w:val="28"/>
              </w:rPr>
              <w:t>0,16</w:t>
            </w:r>
          </w:p>
        </w:tc>
      </w:tr>
    </w:tbl>
    <w:p w:rsidR="003755F0" w:rsidRPr="003755F0" w:rsidP="003755F0" w14:paraId="194D5BA8"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p>
    <w:p w:rsidR="003755F0" w:rsidRPr="003755F0" w:rsidP="003755F0" w14:paraId="47C20516"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Беручи до уваги, що безпосередньо на території парку вироблятиметься близько 9 млрд грн валового продукту на рік, міжгалузеві зв’язки учасників індустріального парку з іншими вітчизняними постачальниками сировини, обладнання, послуг забезпечуватимуть додатковий приріст ВВП України на 8,9 млрд грн в рік. Кожна гривня створеного у ІП продукту генеруватиме додаткові 0,98 грн виробленого продукту поза межами індустріального парку.</w:t>
      </w:r>
    </w:p>
    <w:p w:rsidR="003755F0" w:rsidRPr="003755F0" w:rsidP="003755F0" w14:paraId="7949FAA6" w14:textId="77777777">
      <w:pPr>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Загальний фонд оплати праці найманих працівників в Україні збільшиться на 0,22%, що в абсолютному вимірі відповідає зростанню на приблизно 585 млн грн на рік. Враховуючи, що річний фонд оплати праці ІП «</w:t>
      </w:r>
      <w:r w:rsidRPr="003755F0">
        <w:rPr>
          <w:rFonts w:ascii="Times New Roman" w:eastAsia="Calibri" w:hAnsi="Times New Roman" w:cs="Times New Roman"/>
          <w:caps/>
          <w:kern w:val="2"/>
          <w:sz w:val="28"/>
          <w:szCs w:val="28"/>
          <w:lang w:eastAsia="en-US"/>
          <w14:ligatures w14:val="standardContextual"/>
        </w:rPr>
        <w:t>БУДШЛЯХМАШ</w:t>
      </w:r>
      <w:r w:rsidRPr="003755F0">
        <w:rPr>
          <w:rFonts w:ascii="Times New Roman" w:eastAsia="Calibri" w:hAnsi="Times New Roman" w:cs="Times New Roman"/>
          <w:kern w:val="2"/>
          <w:sz w:val="28"/>
          <w:szCs w:val="28"/>
          <w:lang w:eastAsia="en-US"/>
          <w14:ligatures w14:val="standardContextual"/>
        </w:rPr>
        <w:t xml:space="preserve">» оцінюється у 365 млн грн (що скориговано на середню заробітну плату в Україні у 2024 р.), маємо додаткове зростання цього показника поза межами парку на рівні 220 млн грн. З цього співвідношення можна припускаємо, що кожне створене робоче місце на території ІП призведе до появи ще 0,6 робочих місць поза межами парку. Відтак на макрорівні реалізація </w:t>
      </w:r>
      <w:r w:rsidRPr="003755F0">
        <w:rPr>
          <w:rFonts w:ascii="Times New Roman" w:eastAsia="Calibri" w:hAnsi="Times New Roman" w:cs="Times New Roman"/>
          <w:kern w:val="2"/>
          <w:sz w:val="28"/>
          <w:szCs w:val="28"/>
          <w:lang w:eastAsia="en-US"/>
          <w14:ligatures w14:val="standardContextual"/>
        </w:rPr>
        <w:t>проєкту</w:t>
      </w:r>
      <w:r w:rsidRPr="003755F0">
        <w:rPr>
          <w:rFonts w:ascii="Times New Roman" w:eastAsia="Calibri" w:hAnsi="Times New Roman" w:cs="Times New Roman"/>
          <w:kern w:val="2"/>
          <w:sz w:val="28"/>
          <w:szCs w:val="28"/>
          <w:lang w:eastAsia="en-US"/>
          <w14:ligatures w14:val="standardContextual"/>
        </w:rPr>
        <w:t xml:space="preserve"> ІП призведе до створення 800 нових робочих місць (500 безпосередньо в парку та 300 поза ним).</w:t>
      </w:r>
    </w:p>
    <w:p w:rsidR="003755F0" w:rsidRPr="003755F0" w:rsidP="003755F0" w14:paraId="2621B475"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 xml:space="preserve">Серед інших важливих ефектів варто також відзначити зростання валового прибутку та змішаного доходу підприємств на 0,25%. Темпи зростання вітчизняного експорту товарів та послуг прискоряться на 0,27% на рік, імпорт сировини та обладнання зросте на 0,64% у зв’язку з необхідністю закупівлі </w:t>
      </w:r>
      <w:r w:rsidRPr="003755F0">
        <w:rPr>
          <w:rFonts w:ascii="Times New Roman" w:eastAsia="Calibri" w:hAnsi="Times New Roman" w:cs="Times New Roman"/>
          <w:kern w:val="2"/>
          <w:sz w:val="28"/>
          <w:szCs w:val="28"/>
          <w:lang w:eastAsia="en-US"/>
          <w14:ligatures w14:val="standardContextual"/>
        </w:rPr>
        <w:t xml:space="preserve">іноземних машин, комплектуючих та устаткування для зведення виробничих </w:t>
      </w:r>
      <w:r w:rsidRPr="003755F0">
        <w:rPr>
          <w:rFonts w:ascii="Times New Roman" w:eastAsia="Calibri" w:hAnsi="Times New Roman" w:cs="Times New Roman"/>
          <w:kern w:val="2"/>
          <w:sz w:val="28"/>
          <w:szCs w:val="28"/>
          <w:lang w:eastAsia="en-US"/>
          <w14:ligatures w14:val="standardContextual"/>
        </w:rPr>
        <w:t>потужностей</w:t>
      </w:r>
      <w:r w:rsidRPr="003755F0">
        <w:rPr>
          <w:rFonts w:ascii="Times New Roman" w:eastAsia="Calibri" w:hAnsi="Times New Roman" w:cs="Times New Roman"/>
          <w:kern w:val="2"/>
          <w:sz w:val="28"/>
          <w:szCs w:val="28"/>
          <w:lang w:eastAsia="en-US"/>
          <w14:ligatures w14:val="standardContextual"/>
        </w:rPr>
        <w:t xml:space="preserve"> та інфраструктурних об’єктів індустріального парку.</w:t>
      </w:r>
    </w:p>
    <w:p w:rsidR="003755F0" w:rsidRPr="003755F0" w:rsidP="003755F0" w14:paraId="7614B39C" w14:textId="77777777">
      <w:pPr>
        <w:tabs>
          <w:tab w:val="left" w:pos="851"/>
        </w:tabs>
        <w:spacing w:after="0" w:line="240" w:lineRule="auto"/>
        <w:ind w:firstLine="567"/>
        <w:jc w:val="both"/>
        <w:rPr>
          <w:rFonts w:ascii="Times New Roman" w:eastAsia="Calibri" w:hAnsi="Times New Roman" w:cs="Times New Roman"/>
          <w:kern w:val="2"/>
          <w:sz w:val="28"/>
          <w:szCs w:val="28"/>
          <w:lang w:eastAsia="en-US"/>
          <w14:ligatures w14:val="standardContextual"/>
        </w:rPr>
      </w:pPr>
      <w:r w:rsidRPr="003755F0">
        <w:rPr>
          <w:rFonts w:ascii="Times New Roman" w:eastAsia="Calibri" w:hAnsi="Times New Roman" w:cs="Times New Roman"/>
          <w:kern w:val="2"/>
          <w:sz w:val="28"/>
          <w:szCs w:val="28"/>
          <w:lang w:eastAsia="en-US"/>
          <w14:ligatures w14:val="standardContextual"/>
        </w:rPr>
        <w:t>У секторальному розрізі найбільший ефект від запуску роботи індустріального парку буде спостерігатися, безперечно, у напрямку машинобудування, яке збільшить свій випуск на 2,3% на рівні країни. Добувна промисловість збільшить випуск на 0,69% для задоволення потреб ІП у постачанні енергії. Зростання у секторі послуг складе 0,16%, передусім за рахунок послуг ремонту, транспортно-логістичних послуг, фінансових, консультаційних та інших ділових послуг для задоволення потреб учасників індустріального парку.</w:t>
      </w:r>
    </w:p>
    <w:p w:rsidR="003755F0" w:rsidRPr="003755F0" w:rsidP="003755F0" w14:paraId="133B4FFA" w14:textId="77777777">
      <w:pPr>
        <w:spacing w:after="0" w:line="240" w:lineRule="auto"/>
        <w:rPr>
          <w:rFonts w:ascii="Times New Roman" w:eastAsia="Times New Roman" w:hAnsi="Times New Roman" w:cs="Times New Roman"/>
          <w:b/>
          <w:sz w:val="28"/>
          <w:szCs w:val="28"/>
        </w:rPr>
      </w:pPr>
    </w:p>
    <w:p w:rsidR="003755F0" w:rsidRPr="003755F0" w:rsidP="003755F0" w14:paraId="6577D74D" w14:textId="77777777">
      <w:pPr>
        <w:spacing w:after="0" w:line="240" w:lineRule="auto"/>
        <w:rPr>
          <w:rFonts w:ascii="Times New Roman" w:eastAsia="Times New Roman" w:hAnsi="Times New Roman" w:cs="Times New Roman"/>
          <w:b/>
          <w:sz w:val="28"/>
          <w:szCs w:val="28"/>
        </w:rPr>
      </w:pPr>
    </w:p>
    <w:p w:rsidR="003755F0" w:rsidRPr="003755F0" w:rsidP="003755F0" w14:paraId="418B88A1" w14:textId="5C5F76E1">
      <w:pPr>
        <w:tabs>
          <w:tab w:val="left" w:pos="7088"/>
        </w:tabs>
        <w:spacing w:after="0"/>
        <w:jc w:val="both"/>
        <w:rPr>
          <w:rFonts w:ascii="Times New Roman" w:eastAsia="Times New Roman" w:hAnsi="Times New Roman" w:cs="Times New Roman"/>
          <w:sz w:val="28"/>
          <w:szCs w:val="28"/>
        </w:rPr>
      </w:pPr>
      <w:r w:rsidRPr="003755F0">
        <w:rPr>
          <w:rFonts w:ascii="Times New Roman" w:eastAsia="Times New Roman" w:hAnsi="Times New Roman" w:cs="Times New Roman"/>
          <w:iCs/>
          <w:sz w:val="28"/>
          <w:szCs w:val="28"/>
        </w:rPr>
        <w:t xml:space="preserve">Міський голова                                                                        </w:t>
      </w:r>
      <w:r>
        <w:rPr>
          <w:rFonts w:ascii="Times New Roman" w:eastAsia="Times New Roman" w:hAnsi="Times New Roman" w:cs="Times New Roman"/>
          <w:iCs/>
          <w:sz w:val="28"/>
          <w:szCs w:val="28"/>
        </w:rPr>
        <w:t xml:space="preserve">  </w:t>
      </w:r>
      <w:bookmarkStart w:id="18" w:name="_GoBack"/>
      <w:bookmarkEnd w:id="18"/>
      <w:r w:rsidRPr="003755F0">
        <w:rPr>
          <w:rFonts w:ascii="Times New Roman" w:eastAsia="Times New Roman" w:hAnsi="Times New Roman" w:cs="Times New Roman"/>
          <w:iCs/>
          <w:sz w:val="28"/>
          <w:szCs w:val="28"/>
        </w:rPr>
        <w:t>Ігор САПОЖКО</w:t>
      </w:r>
    </w:p>
    <w:permEnd w:id="1"/>
    <w:p w:rsidR="004F7CAD" w:rsidRPr="00EE06C3" w:rsidP="003755F0" w14:paraId="5FF0D8BD" w14:textId="6DFB09FA">
      <w:pPr>
        <w:spacing w:after="0"/>
        <w:jc w:val="both"/>
        <w:rPr>
          <w:rFonts w:ascii="Times New Roman" w:hAnsi="Times New Roman" w:cs="Times New Roman"/>
          <w:sz w:val="28"/>
          <w:szCs w:val="28"/>
        </w:rPr>
      </w:pPr>
    </w:p>
    <w:sectPr w:rsidSect="004F7CAD">
      <w:headerReference w:type="default" r:id="rId19"/>
      <w:footerReference w:type="default" r:id="rId20"/>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gency FB">
    <w:charset w:val="00"/>
    <w:family w:val="swiss"/>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A6DCE" w14:paraId="40F99265" w14:textId="77777777">
      <w:pPr>
        <w:spacing w:after="0" w:line="240" w:lineRule="auto"/>
      </w:pPr>
      <w:r>
        <w:separator/>
      </w:r>
    </w:p>
  </w:footnote>
  <w:footnote w:type="continuationSeparator" w:id="1">
    <w:p w:rsidR="00FA6DCE" w14:paraId="50AA8779" w14:textId="77777777">
      <w:pPr>
        <w:spacing w:after="0" w:line="240" w:lineRule="auto"/>
      </w:pPr>
      <w:r>
        <w:continuationSeparator/>
      </w:r>
    </w:p>
  </w:footnote>
  <w:footnote w:id="2">
    <w:p w:rsidR="003755F0" w:rsidP="003755F0" w14:paraId="4EFB04A6" w14:textId="77777777">
      <w:pPr>
        <w:pStyle w:val="FootnoteText"/>
      </w:pPr>
      <w:r>
        <w:rPr>
          <w:rStyle w:val="FootnoteReference"/>
          <w:color w:val="809EC2"/>
          <w:sz w:val="18"/>
          <w:szCs w:val="18"/>
        </w:rPr>
        <w:footnoteRef/>
      </w:r>
      <w:r>
        <w:rPr>
          <w:color w:val="809EC2"/>
          <w:sz w:val="18"/>
          <w:szCs w:val="18"/>
        </w:rPr>
        <w:t xml:space="preserve"> </w:t>
      </w:r>
      <w:hyperlink r:id="rId1" w:anchor="Text" w:history="1">
        <w:r>
          <w:rPr>
            <w:rStyle w:val="Hyperlink"/>
            <w:color w:val="809EC2"/>
            <w:sz w:val="18"/>
            <w:szCs w:val="18"/>
          </w:rPr>
          <w:t>https://zakon.rada.gov.ua/laws/show/644-2024-%D0%BF#Text</w:t>
        </w:r>
      </w:hyperlink>
      <w:r>
        <w:rPr>
          <w:color w:val="809EC2"/>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C7D4CA7"/>
    <w:multiLevelType w:val="hybridMultilevel"/>
    <w:tmpl w:val="6150BB7C"/>
    <w:lvl w:ilvl="0">
      <w:start w:val="1"/>
      <w:numFmt w:val="bullet"/>
      <w:lvlText w:val=""/>
      <w:lvlJc w:val="left"/>
      <w:pPr>
        <w:ind w:left="1287" w:hanging="360"/>
      </w:pPr>
      <w:rPr>
        <w:rFonts w:ascii="Symbol" w:hAnsi="Symbol" w:hint="default"/>
        <w:color w:val="E36C0A" w:themeColor="accent6" w:themeShade="BF"/>
        <w:sz w:val="20"/>
        <w:szCs w:val="20"/>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 w15:restartNumberingAfterBreak="0">
    <w:nsid w:val="0E922D9E"/>
    <w:multiLevelType w:val="hybridMultilevel"/>
    <w:tmpl w:val="3982859C"/>
    <w:lvl w:ilvl="0">
      <w:start w:val="1"/>
      <w:numFmt w:val="bullet"/>
      <w:lvlText w:val="-"/>
      <w:lvlJc w:val="left"/>
      <w:pPr>
        <w:ind w:left="927" w:hanging="360"/>
      </w:pPr>
      <w:rPr>
        <w:rFonts w:ascii="Calibri" w:eastAsia="Calibri" w:hAnsi="Calibri" w:cs="Calibri"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2" w15:restartNumberingAfterBreak="0">
    <w:nsid w:val="0F4C156F"/>
    <w:multiLevelType w:val="hybridMultilevel"/>
    <w:tmpl w:val="0FBE31EA"/>
    <w:lvl w:ilvl="0">
      <w:start w:val="1"/>
      <w:numFmt w:val="bullet"/>
      <w:lvlText w:val="­"/>
      <w:lvlJc w:val="left"/>
      <w:pPr>
        <w:ind w:left="1996" w:hanging="360"/>
      </w:pPr>
      <w:rPr>
        <w:rFonts w:ascii="Agency FB" w:hAnsi="Agency FB" w:hint="default"/>
      </w:rPr>
    </w:lvl>
    <w:lvl w:ilvl="1">
      <w:start w:val="1"/>
      <w:numFmt w:val="bullet"/>
      <w:lvlText w:val="o"/>
      <w:lvlJc w:val="left"/>
      <w:pPr>
        <w:ind w:left="2716" w:hanging="360"/>
      </w:pPr>
      <w:rPr>
        <w:rFonts w:ascii="Courier New" w:hAnsi="Courier New" w:cs="Courier New" w:hint="default"/>
      </w:rPr>
    </w:lvl>
    <w:lvl w:ilvl="2">
      <w:start w:val="1"/>
      <w:numFmt w:val="bullet"/>
      <w:lvlText w:val=""/>
      <w:lvlJc w:val="left"/>
      <w:pPr>
        <w:ind w:left="3436" w:hanging="360"/>
      </w:pPr>
      <w:rPr>
        <w:rFonts w:ascii="Wingdings" w:hAnsi="Wingdings" w:hint="default"/>
      </w:rPr>
    </w:lvl>
    <w:lvl w:ilvl="3">
      <w:start w:val="1"/>
      <w:numFmt w:val="bullet"/>
      <w:lvlText w:val=""/>
      <w:lvlJc w:val="left"/>
      <w:pPr>
        <w:ind w:left="4156" w:hanging="360"/>
      </w:pPr>
      <w:rPr>
        <w:rFonts w:ascii="Symbol" w:hAnsi="Symbol" w:hint="default"/>
      </w:rPr>
    </w:lvl>
    <w:lvl w:ilvl="4">
      <w:start w:val="1"/>
      <w:numFmt w:val="bullet"/>
      <w:lvlText w:val="o"/>
      <w:lvlJc w:val="left"/>
      <w:pPr>
        <w:ind w:left="4876" w:hanging="360"/>
      </w:pPr>
      <w:rPr>
        <w:rFonts w:ascii="Courier New" w:hAnsi="Courier New" w:cs="Courier New" w:hint="default"/>
      </w:rPr>
    </w:lvl>
    <w:lvl w:ilvl="5">
      <w:start w:val="1"/>
      <w:numFmt w:val="bullet"/>
      <w:lvlText w:val=""/>
      <w:lvlJc w:val="left"/>
      <w:pPr>
        <w:ind w:left="5596" w:hanging="360"/>
      </w:pPr>
      <w:rPr>
        <w:rFonts w:ascii="Wingdings" w:hAnsi="Wingdings" w:hint="default"/>
      </w:rPr>
    </w:lvl>
    <w:lvl w:ilvl="6">
      <w:start w:val="1"/>
      <w:numFmt w:val="bullet"/>
      <w:lvlText w:val=""/>
      <w:lvlJc w:val="left"/>
      <w:pPr>
        <w:ind w:left="6316" w:hanging="360"/>
      </w:pPr>
      <w:rPr>
        <w:rFonts w:ascii="Symbol" w:hAnsi="Symbol" w:hint="default"/>
      </w:rPr>
    </w:lvl>
    <w:lvl w:ilvl="7">
      <w:start w:val="1"/>
      <w:numFmt w:val="bullet"/>
      <w:lvlText w:val="o"/>
      <w:lvlJc w:val="left"/>
      <w:pPr>
        <w:ind w:left="7036" w:hanging="360"/>
      </w:pPr>
      <w:rPr>
        <w:rFonts w:ascii="Courier New" w:hAnsi="Courier New" w:cs="Courier New" w:hint="default"/>
      </w:rPr>
    </w:lvl>
    <w:lvl w:ilvl="8">
      <w:start w:val="1"/>
      <w:numFmt w:val="bullet"/>
      <w:lvlText w:val=""/>
      <w:lvlJc w:val="left"/>
      <w:pPr>
        <w:ind w:left="7756" w:hanging="360"/>
      </w:pPr>
      <w:rPr>
        <w:rFonts w:ascii="Wingdings" w:hAnsi="Wingdings" w:hint="default"/>
      </w:rPr>
    </w:lvl>
  </w:abstractNum>
  <w:abstractNum w:abstractNumId="3" w15:restartNumberingAfterBreak="0">
    <w:nsid w:val="1FCF08D8"/>
    <w:multiLevelType w:val="hybridMultilevel"/>
    <w:tmpl w:val="04EC3040"/>
    <w:lvl w:ilvl="0">
      <w:start w:val="1"/>
      <w:numFmt w:val="bullet"/>
      <w:lvlText w:val=""/>
      <w:lvlJc w:val="left"/>
      <w:pPr>
        <w:ind w:left="927" w:hanging="360"/>
      </w:pPr>
      <w:rPr>
        <w:rFonts w:ascii="Wingdings" w:hAnsi="Wingdings"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4" w15:restartNumberingAfterBreak="0">
    <w:nsid w:val="3F607E68"/>
    <w:multiLevelType w:val="hybridMultilevel"/>
    <w:tmpl w:val="BE066F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2444E3D"/>
    <w:multiLevelType w:val="multilevel"/>
    <w:tmpl w:val="9F54C688"/>
    <w:lvl w:ilvl="0">
      <w:start w:val="1"/>
      <w:numFmt w:val="bullet"/>
      <w:lvlText w:val=""/>
      <w:lvlJc w:val="left"/>
      <w:pPr>
        <w:tabs>
          <w:tab w:val="num" w:pos="720"/>
        </w:tabs>
        <w:ind w:left="720" w:hanging="360"/>
      </w:pPr>
      <w:rPr>
        <w:rFonts w:ascii="Symbol" w:hAnsi="Symbol" w:hint="default"/>
        <w:color w:val="F79646" w:themeColor="accent6"/>
        <w:sz w:val="20"/>
      </w:rPr>
    </w:lvl>
    <w:lvl w:ilvl="1">
      <w:start w:val="1"/>
      <w:numFmt w:val="bullet"/>
      <w:lvlText w:val="o"/>
      <w:lvlJc w:val="left"/>
      <w:pPr>
        <w:tabs>
          <w:tab w:val="num" w:pos="1440"/>
        </w:tabs>
        <w:ind w:left="1440" w:hanging="360"/>
      </w:pPr>
      <w:rPr>
        <w:rFonts w:ascii="Courier New" w:hAnsi="Courier New" w:cs="Times New Roman" w:hint="default"/>
        <w:color w:val="E36C0A" w:themeColor="accent6" w:themeShade="BF"/>
        <w:sz w:val="18"/>
        <w:szCs w:val="22"/>
      </w:rPr>
    </w:lvl>
    <w:lvl w:ilvl="2">
      <w:start w:val="1"/>
      <w:numFmt w:val="bullet"/>
      <w:lvlText w:val=""/>
      <w:lvlJc w:val="left"/>
      <w:pPr>
        <w:tabs>
          <w:tab w:val="num" w:pos="2160"/>
        </w:tabs>
        <w:ind w:left="2160" w:hanging="360"/>
      </w:pPr>
      <w:rPr>
        <w:rFonts w:ascii="Wingdings" w:hAnsi="Wingdings" w:hint="default"/>
        <w:color w:val="F79646" w:themeColor="accent6"/>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261751"/>
    <w:multiLevelType w:val="hybridMultilevel"/>
    <w:tmpl w:val="735AC248"/>
    <w:lvl w:ilvl="0">
      <w:start w:val="1"/>
      <w:numFmt w:val="bullet"/>
      <w:lvlText w:val=""/>
      <w:lvlJc w:val="left"/>
      <w:pPr>
        <w:ind w:left="1287" w:hanging="360"/>
      </w:pPr>
      <w:rPr>
        <w:rFonts w:ascii="Symbol" w:hAnsi="Symbol" w:hint="default"/>
        <w:color w:val="F79646" w:themeColor="accent6"/>
        <w:sz w:val="22"/>
        <w:szCs w:val="22"/>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 w15:restartNumberingAfterBreak="0">
    <w:nsid w:val="6ABC6E88"/>
    <w:multiLevelType w:val="hybridMultilevel"/>
    <w:tmpl w:val="53D8FE26"/>
    <w:lvl w:ilvl="0">
      <w:start w:val="1"/>
      <w:numFmt w:val="bullet"/>
      <w:lvlText w:val=""/>
      <w:lvlJc w:val="left"/>
      <w:pPr>
        <w:ind w:left="927" w:hanging="360"/>
      </w:pPr>
      <w:rPr>
        <w:rFonts w:ascii="Wingdings" w:hAnsi="Wingdings"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8" w15:restartNumberingAfterBreak="0">
    <w:nsid w:val="77DB6DB3"/>
    <w:multiLevelType w:val="multilevel"/>
    <w:tmpl w:val="40DA38D6"/>
    <w:lvl w:ilvl="0">
      <w:start w:val="1"/>
      <w:numFmt w:val="bullet"/>
      <w:lvlText w:val=""/>
      <w:lvlJc w:val="left"/>
      <w:pPr>
        <w:tabs>
          <w:tab w:val="num" w:pos="720"/>
        </w:tabs>
        <w:ind w:left="720" w:hanging="360"/>
      </w:pPr>
      <w:rPr>
        <w:rFonts w:ascii="Wingdings" w:hAnsi="Wingdings" w:hint="default"/>
        <w:color w:val="E36C0A" w:themeColor="accent6" w:themeShade="BF"/>
        <w:sz w:val="20"/>
      </w:rPr>
    </w:lvl>
    <w:lvl w:ilvl="1">
      <w:start w:val="1"/>
      <w:numFmt w:val="bullet"/>
      <w:lvlText w:val="o"/>
      <w:lvlJc w:val="left"/>
      <w:pPr>
        <w:tabs>
          <w:tab w:val="num" w:pos="1440"/>
        </w:tabs>
        <w:ind w:left="1440" w:hanging="360"/>
      </w:pPr>
      <w:rPr>
        <w:rFonts w:ascii="Courier New" w:hAnsi="Courier New" w:cs="Times New Roman" w:hint="default"/>
        <w:color w:val="E36C0A" w:themeColor="accent6" w:themeShade="BF"/>
        <w:sz w:val="18"/>
        <w:szCs w:val="22"/>
      </w:r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2"/>
    <w:lvlOverride w:ilvl="0"/>
    <w:lvlOverride w:ilvl="1"/>
    <w:lvlOverride w:ilvl="2"/>
    <w:lvlOverride w:ilvl="3"/>
    <w:lvlOverride w:ilvl="4"/>
    <w:lvlOverride w:ilvl="5"/>
    <w:lvlOverride w:ilvl="6"/>
    <w:lvlOverride w:ilvl="7"/>
    <w:lvlOverride w:ilvl="8"/>
  </w:num>
  <w:num w:numId="5">
    <w:abstractNumId w:val="5"/>
    <w:lvlOverride w:ilvl="0"/>
    <w:lvlOverride w:ilvl="1"/>
    <w:lvlOverride w:ilvl="2"/>
    <w:lvlOverride w:ilvl="3"/>
    <w:lvlOverride w:ilvl="4"/>
    <w:lvlOverride w:ilvl="5"/>
    <w:lvlOverride w:ilvl="6"/>
    <w:lvlOverride w:ilvl="7"/>
    <w:lvlOverride w:ilvl="8"/>
  </w:num>
  <w:num w:numId="6">
    <w:abstractNumId w:val="8"/>
    <w:lvlOverride w:ilvl="0"/>
    <w:lvlOverride w:ilvl="1"/>
    <w:lvlOverride w:ilvl="2">
      <w:startOverride w:val="1"/>
    </w:lvlOverride>
    <w:lvlOverride w:ilvl="3"/>
    <w:lvlOverride w:ilvl="4"/>
    <w:lvlOverride w:ilvl="5"/>
    <w:lvlOverride w:ilvl="6"/>
    <w:lvlOverride w:ilvl="7"/>
    <w:lvlOverride w:ilvl="8"/>
  </w:num>
  <w:num w:numId="7">
    <w:abstractNumId w:val="1"/>
    <w:lvlOverride w:ilvl="0"/>
    <w:lvlOverride w:ilvl="1"/>
    <w:lvlOverride w:ilvl="2"/>
    <w:lvlOverride w:ilvl="3"/>
    <w:lvlOverride w:ilvl="4"/>
    <w:lvlOverride w:ilvl="5"/>
    <w:lvlOverride w:ilvl="6"/>
    <w:lvlOverride w:ilvl="7"/>
    <w:lvlOverride w:ilvl="8"/>
  </w:num>
  <w:num w:numId="8">
    <w:abstractNumId w:val="0"/>
    <w:lvlOverride w:ilvl="0"/>
    <w:lvlOverride w:ilvl="1"/>
    <w:lvlOverride w:ilvl="2"/>
    <w:lvlOverride w:ilvl="3"/>
    <w:lvlOverride w:ilvl="4"/>
    <w:lvlOverride w:ilvl="5"/>
    <w:lvlOverride w:ilvl="6"/>
    <w:lvlOverride w:ilvl="7"/>
    <w:lvlOverride w:ilvl="8"/>
  </w:num>
  <w:num w:numId="9">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31AEA"/>
    <w:rsid w:val="0019083E"/>
    <w:rsid w:val="001D73DB"/>
    <w:rsid w:val="002D71B2"/>
    <w:rsid w:val="003044F0"/>
    <w:rsid w:val="003530E1"/>
    <w:rsid w:val="003735BC"/>
    <w:rsid w:val="003755F0"/>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784598"/>
    <w:rsid w:val="007C16E3"/>
    <w:rsid w:val="007C582E"/>
    <w:rsid w:val="0081066D"/>
    <w:rsid w:val="00853C00"/>
    <w:rsid w:val="00893E2E"/>
    <w:rsid w:val="008B6EF2"/>
    <w:rsid w:val="009378D7"/>
    <w:rsid w:val="009E1F3A"/>
    <w:rsid w:val="00A67CE5"/>
    <w:rsid w:val="00A84A56"/>
    <w:rsid w:val="00B20C04"/>
    <w:rsid w:val="00B3670E"/>
    <w:rsid w:val="00BE6BBD"/>
    <w:rsid w:val="00BF532A"/>
    <w:rsid w:val="00C72BF6"/>
    <w:rsid w:val="00CB633A"/>
    <w:rsid w:val="00CB7665"/>
    <w:rsid w:val="00E75D37"/>
    <w:rsid w:val="00EE06C3"/>
    <w:rsid w:val="00F1156F"/>
    <w:rsid w:val="00F13CCA"/>
    <w:rsid w:val="00F33B16"/>
    <w:rsid w:val="00FA6DCE"/>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numbering" w:customStyle="1" w:styleId="1">
    <w:name w:val="Немає списку1"/>
    <w:next w:val="NoList"/>
    <w:uiPriority w:val="99"/>
    <w:semiHidden/>
    <w:unhideWhenUsed/>
    <w:rsid w:val="003755F0"/>
  </w:style>
  <w:style w:type="character" w:styleId="Hyperlink">
    <w:name w:val="Hyperlink"/>
    <w:basedOn w:val="DefaultParagraphFont"/>
    <w:uiPriority w:val="99"/>
    <w:semiHidden/>
    <w:unhideWhenUsed/>
    <w:rsid w:val="003755F0"/>
    <w:rPr>
      <w:color w:val="0000FF" w:themeColor="hyperlink"/>
      <w:u w:val="single"/>
    </w:rPr>
  </w:style>
  <w:style w:type="character" w:styleId="FollowedHyperlink">
    <w:name w:val="FollowedHyperlink"/>
    <w:basedOn w:val="DefaultParagraphFont"/>
    <w:uiPriority w:val="99"/>
    <w:semiHidden/>
    <w:unhideWhenUsed/>
    <w:rsid w:val="003755F0"/>
    <w:rPr>
      <w:color w:val="800080" w:themeColor="followedHyperlink"/>
      <w:u w:val="single"/>
    </w:rPr>
  </w:style>
  <w:style w:type="paragraph" w:customStyle="1" w:styleId="msonormal">
    <w:name w:val="msonormal"/>
    <w:basedOn w:val="Normal"/>
    <w:rsid w:val="003755F0"/>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a1"/>
    <w:uiPriority w:val="99"/>
    <w:semiHidden/>
    <w:unhideWhenUsed/>
    <w:rsid w:val="003755F0"/>
    <w:pPr>
      <w:spacing w:after="0" w:line="240" w:lineRule="auto"/>
    </w:pPr>
    <w:rPr>
      <w:rFonts w:ascii="Calibri" w:eastAsia="Calibri" w:hAnsi="Calibri" w:cs="Times New Roman"/>
      <w:kern w:val="2"/>
      <w:sz w:val="20"/>
      <w:szCs w:val="20"/>
      <w:lang w:eastAsia="en-US"/>
      <w14:ligatures w14:val="standardContextual"/>
    </w:rPr>
  </w:style>
  <w:style w:type="character" w:customStyle="1" w:styleId="a1">
    <w:name w:val="Текст виноски Знак"/>
    <w:basedOn w:val="DefaultParagraphFont"/>
    <w:link w:val="FootnoteText"/>
    <w:uiPriority w:val="99"/>
    <w:semiHidden/>
    <w:rsid w:val="003755F0"/>
    <w:rPr>
      <w:rFonts w:ascii="Calibri" w:eastAsia="Calibri" w:hAnsi="Calibri" w:cs="Times New Roman"/>
      <w:kern w:val="2"/>
      <w:sz w:val="20"/>
      <w:szCs w:val="20"/>
      <w:lang w:eastAsia="en-US"/>
      <w14:ligatures w14:val="standardContextual"/>
    </w:rPr>
  </w:style>
  <w:style w:type="paragraph" w:styleId="ListParagraph">
    <w:name w:val="List Paragraph"/>
    <w:basedOn w:val="Normal"/>
    <w:uiPriority w:val="34"/>
    <w:qFormat/>
    <w:rsid w:val="003755F0"/>
    <w:pPr>
      <w:ind w:left="720"/>
      <w:contextualSpacing/>
    </w:pPr>
    <w:rPr>
      <w:rFonts w:ascii="Calibri" w:eastAsia="Times New Roman" w:hAnsi="Calibri" w:cs="Times New Roman"/>
    </w:rPr>
  </w:style>
  <w:style w:type="character" w:styleId="FootnoteReference">
    <w:name w:val="footnote reference"/>
    <w:basedOn w:val="DefaultParagraphFont"/>
    <w:uiPriority w:val="99"/>
    <w:semiHidden/>
    <w:unhideWhenUsed/>
    <w:rsid w:val="003755F0"/>
    <w:rPr>
      <w:vertAlign w:val="superscript"/>
    </w:rPr>
  </w:style>
  <w:style w:type="character" w:styleId="PlaceholderText">
    <w:name w:val="Placeholder Text"/>
    <w:basedOn w:val="DefaultParagraphFont"/>
    <w:uiPriority w:val="99"/>
    <w:semiHidden/>
    <w:rsid w:val="003755F0"/>
    <w:rPr>
      <w:color w:val="808080"/>
    </w:rPr>
  </w:style>
  <w:style w:type="table" w:styleId="TableGrid">
    <w:name w:val="Table Grid"/>
    <w:basedOn w:val="TableNormal"/>
    <w:uiPriority w:val="59"/>
    <w:rsid w:val="003755F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Light">
    <w:name w:val="Grid Table Light"/>
    <w:basedOn w:val="TableNormal"/>
    <w:uiPriority w:val="40"/>
    <w:rsid w:val="003755F0"/>
    <w:pPr>
      <w:spacing w:after="0" w:line="240" w:lineRule="auto"/>
    </w:pPr>
    <w:rPr>
      <w:rFonts w:ascii="Calibri" w:eastAsia="Times New Roman" w:hAnsi="Calibri" w:cs="Calibri"/>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0">
    <w:name w:val="Сітка таблиці1"/>
    <w:basedOn w:val="TableNormal"/>
    <w:uiPriority w:val="59"/>
    <w:rsid w:val="003755F0"/>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ітка таблиці2"/>
    <w:basedOn w:val="TableNormal"/>
    <w:uiPriority w:val="59"/>
    <w:rsid w:val="003755F0"/>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ітка таблиці3"/>
    <w:basedOn w:val="TableNormal"/>
    <w:uiPriority w:val="59"/>
    <w:rsid w:val="003755F0"/>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ітка таблиці4"/>
    <w:basedOn w:val="TableNormal"/>
    <w:uiPriority w:val="59"/>
    <w:rsid w:val="003755F0"/>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ітка таблиці5"/>
    <w:basedOn w:val="TableNormal"/>
    <w:uiPriority w:val="59"/>
    <w:rsid w:val="003755F0"/>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ітка таблиці6"/>
    <w:basedOn w:val="TableNormal"/>
    <w:uiPriority w:val="59"/>
    <w:rsid w:val="003755F0"/>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ітка таблиці7"/>
    <w:basedOn w:val="TableNormal"/>
    <w:uiPriority w:val="59"/>
    <w:rsid w:val="003755F0"/>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ітка таблиці8"/>
    <w:basedOn w:val="TableNormal"/>
    <w:uiPriority w:val="59"/>
    <w:rsid w:val="003755F0"/>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ітка таблиці9"/>
    <w:basedOn w:val="TableNormal"/>
    <w:uiPriority w:val="59"/>
    <w:rsid w:val="003755F0"/>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ітка таблиці10"/>
    <w:basedOn w:val="TableNormal"/>
    <w:uiPriority w:val="59"/>
    <w:rsid w:val="003755F0"/>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ітка таблиці11"/>
    <w:basedOn w:val="TableNormal"/>
    <w:uiPriority w:val="59"/>
    <w:rsid w:val="003755F0"/>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ітка таблиці12"/>
    <w:basedOn w:val="TableNormal"/>
    <w:uiPriority w:val="59"/>
    <w:rsid w:val="003755F0"/>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ітка таблиці13"/>
    <w:basedOn w:val="TableNormal"/>
    <w:uiPriority w:val="59"/>
    <w:rsid w:val="003755F0"/>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ітка таблиці14"/>
    <w:basedOn w:val="TableNormal"/>
    <w:uiPriority w:val="59"/>
    <w:rsid w:val="003755F0"/>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kyivobl.ukrstat.gov.ua/p.php3?c=88&amp;lang=1" TargetMode="External" /><Relationship Id="rId11" Type="http://schemas.openxmlformats.org/officeDocument/2006/relationships/hyperlink" Target="http://kyivobl.ukrstat.gov.ua/p.php3?c=82&amp;lang=1" TargetMode="External" /><Relationship Id="rId12" Type="http://schemas.openxmlformats.org/officeDocument/2006/relationships/hyperlink" Target="http://kyivobl.ukrstat.gov.ua/p.php3?c=1109&amp;lang=1" TargetMode="External" /><Relationship Id="rId13" Type="http://schemas.openxmlformats.org/officeDocument/2006/relationships/hyperlink" Target="https://profix.brovary-rada.gov.ua/storage/app/media/&#1055;&#1088;&#1086;%20&#1084;&#1110;&#1089;&#1090;&#1086;/&#1030;&#1085;&#1074;&#1077;&#1089;&#1090;&#1080;&#1094;&#1110;&#1081;&#1085;&#1080;&#1081;%20&#1087;&#1072;&#1089;&#1087;&#1086;&#1088;&#1090;.pdf" TargetMode="External" /><Relationship Id="rId14" Type="http://schemas.openxmlformats.org/officeDocument/2006/relationships/image" Target="media/image5.png" /><Relationship Id="rId15" Type="http://schemas.openxmlformats.org/officeDocument/2006/relationships/image" Target="media/image6.png" /><Relationship Id="rId16" Type="http://schemas.openxmlformats.org/officeDocument/2006/relationships/image" Target="media/image7.jpeg" /><Relationship Id="rId17" Type="http://schemas.openxmlformats.org/officeDocument/2006/relationships/image" Target="media/image8.png" /><Relationship Id="rId18" Type="http://schemas.openxmlformats.org/officeDocument/2006/relationships/image" Target="media/image9.png" /><Relationship Id="rId19" Type="http://schemas.openxmlformats.org/officeDocument/2006/relationships/header" Target="header1.xml" /><Relationship Id="rId2" Type="http://schemas.openxmlformats.org/officeDocument/2006/relationships/settings" Target="settings.xml" /><Relationship Id="rId20" Type="http://schemas.openxmlformats.org/officeDocument/2006/relationships/footer" Target="footer1.xml" /><Relationship Id="rId21" Type="http://schemas.openxmlformats.org/officeDocument/2006/relationships/glossaryDocument" Target="glossary/document.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mailto:tov.atomis@gmail.com" TargetMode="Externa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_rels/footnotes.xml.rels><?xml version="1.0" encoding="utf-8" standalone="yes"?><Relationships xmlns="http://schemas.openxmlformats.org/package/2006/relationships"><Relationship Id="rId1" Type="http://schemas.openxmlformats.org/officeDocument/2006/relationships/hyperlink" Target="https://zakon.rada.gov.ua/laws/show/644-2024-%D0%BF"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gency FB">
    <w:charset w:val="00"/>
    <w:family w:val="swiss"/>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213E54"/>
    <w:rsid w:val="0026497A"/>
    <w:rsid w:val="004D1168"/>
    <w:rsid w:val="007660A4"/>
    <w:rsid w:val="00767368"/>
    <w:rsid w:val="00934C4A"/>
    <w:rsid w:val="00A51DB1"/>
    <w:rsid w:val="00AE103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68613</Words>
  <Characters>39110</Characters>
  <Application>Microsoft Office Word</Application>
  <DocSecurity>8</DocSecurity>
  <Lines>325</Lines>
  <Paragraphs>215</Paragraphs>
  <ScaleCrop>false</ScaleCrop>
  <Company/>
  <LinksUpToDate>false</LinksUpToDate>
  <CharactersWithSpaces>107508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Користувач</cp:lastModifiedBy>
  <cp:revision>22</cp:revision>
  <dcterms:created xsi:type="dcterms:W3CDTF">2023-03-27T06:26:00Z</dcterms:created>
  <dcterms:modified xsi:type="dcterms:W3CDTF">2026-03-26T07:52:00Z</dcterms:modified>
</cp:coreProperties>
</file>