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 w:val="1"/>
          <w:sz w:val="28"/>
          <w:szCs w:val="28"/>
        </w:rPr>
        <w:t>Про затвердження Переліку закладів культури базової мережі Броварської міської територіальної громади в новій редакції</w:t>
      </w:r>
      <w:r>
        <w:rPr>
          <w:rFonts w:ascii="Times New Roman" w:hAnsi="Times New Roman"/>
          <w:b w:val="1"/>
          <w:sz w:val="28"/>
          <w:szCs w:val="28"/>
          <w:lang w:val="uk-UA"/>
        </w:rPr>
        <w:t>»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  <w:szCs w:val="28"/>
          <w:lang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lineRule="auto" w:line="240" w:after="0" w:beforeAutospacing="0" w:afterAutospacing="0"/>
        <w:ind w:firstLine="553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pStyle w:val="P2"/>
        <w:numPr>
          <w:ilvl w:val="0"/>
          <w:numId w:val="1"/>
        </w:numPr>
        <w:tabs>
          <w:tab w:val="num" w:pos="0" w:leader="none"/>
          <w:tab w:val="clear" w:pos="432" w:leader="none"/>
        </w:tabs>
        <w:spacing w:lineRule="auto" w:line="240" w:after="0" w:beforeAutospacing="0" w:afterAutospacing="0"/>
        <w:ind w:firstLine="567"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Необхідність прийняття проєкту рішення Броварської міської ради Броварського району Київської області «Про затвердження Переліку закладів культури базової мережі Броварської міської територіальної громади в новій редакції» (далі – проєкт рішення) обумовлено потребою приведення у відповідність фактичного стану мережі закладів культури громади та забезпечення достовірності даних, що подаються до уповноважених органів державної влади. Відповідно до вимог чинного законодавства України у сфері культури, орган місцевого самоврядування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uk-UA"/>
        </w:rPr>
        <w:t xml:space="preserve">щорічно </w:t>
      </w:r>
      <w:r>
        <w:rPr>
          <w:rFonts w:ascii="Times New Roman" w:hAnsi="Times New Roman"/>
          <w:sz w:val="28"/>
          <w:szCs w:val="28"/>
          <w:lang w:val="uk-UA" w:eastAsia="uk-UA"/>
        </w:rPr>
        <w:t>забезпечує формування та ведення базової мережі закладів культури, у тому числі в електронній формі (у форматі Excel) за формою, визначеною нормативно-правовими актами.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pStyle w:val="P2"/>
        <w:spacing w:after="0" w:beforeAutospacing="0" w:afterAutospacing="0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прийняття проєкту рішення є затвердження базової мережі закладів культури Броварської міської територіальної громади для забезпечення доступності культурних послуг населенню та належного функціонування закладів культури громади.</w:t>
      </w:r>
    </w:p>
    <w:p>
      <w:pPr>
        <w:pStyle w:val="P2"/>
        <w:spacing w:after="0" w:beforeAutospacing="0" w:afterAutospacing="0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Досягнення мети передбачається шляхом затвердження Переліку закладів культури базової мережі у новій редакції.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3.Правові аспекти</w:t>
      </w:r>
    </w:p>
    <w:p>
      <w:pPr>
        <w:suppressAutoHyphens w:val="1"/>
        <w:spacing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Проєкт рішення розроблено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9 Порядку формування базової мережі закладів культури, затвердженого постановою Кабінету Міністрів України від 24 жовтня 2012 року № 984 (в редакції постанови Кабінету Міністрів України від 15 вересня 2021 р. № 970 та постанови Кабінету Міністрів України від 01 грудня 2023 року №1261),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культуру» (зі змінами).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Реалізація проєкту рішення не потребує виділення коштів з бюджету Броварської міської територіальної громади. Проєкт рішення має організаційно-правовий характер та спрямований на впорядкування інформації про існуючу мережу закладів культури.</w:t>
      </w:r>
    </w:p>
    <w:p>
      <w:pPr>
        <w:tabs>
          <w:tab w:val="left" w:pos="0" w:leader="none"/>
        </w:tabs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5. Прогноз результатів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проєкту рішення забезпечить відповідність базової мережі закладів культури громади, сприятиме належній організації культурного обслуговування населення та виконанню державної політики у сфері культури на території Броварської міської територіальної громади.</w:t>
      </w:r>
    </w:p>
    <w:p>
      <w:pPr>
        <w:suppressAutoHyphens w:val="1"/>
        <w:spacing w:lineRule="auto" w:line="240" w:after="0" w:beforeAutospacing="0" w:afterAutospacing="0"/>
        <w:ind w:firstLine="553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</w:p>
    <w:p>
      <w:pPr>
        <w:pStyle w:val="P2"/>
        <w:spacing w:lineRule="auto" w:line="240" w:beforeAutospacing="0" w:afterAutospacing="0"/>
        <w:ind w:firstLine="426" w:left="0"/>
        <w:jc w:val="both"/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pStyle w:val="P2"/>
        <w:spacing w:lineRule="auto" w:line="240" w:beforeAutospacing="0" w:afterAutospacing="0"/>
        <w:ind w:firstLine="426" w:left="0"/>
        <w:jc w:val="both"/>
        <w:rPr>
          <w:rFonts w:ascii="Times New Roman" w:hAnsi="Times New Roman"/>
          <w:bCs w:val="1"/>
          <w:sz w:val="28"/>
          <w:szCs w:val="28"/>
          <w:lang w:val="uk-UA"/>
        </w:rPr>
      </w:pPr>
      <w:r>
        <w:rPr>
          <w:rFonts w:ascii="Times New Roman" w:hAnsi="Times New Roman"/>
          <w:bCs w:val="1"/>
          <w:sz w:val="28"/>
          <w:szCs w:val="28"/>
          <w:lang w:val="uk-UA"/>
        </w:rPr>
        <w:t>Управління культури, сім’ї та молоді Броварської міської ради Броварського району Київської області.</w:t>
      </w:r>
    </w:p>
    <w:p>
      <w:pPr>
        <w:pStyle w:val="P2"/>
        <w:spacing w:lineRule="auto" w:line="240" w:after="0" w:beforeAutospacing="0" w:afterAutospacing="0"/>
        <w:ind w:firstLine="426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управління – Ярмоленко Аліна Анатоліївна.</w:t>
      </w:r>
    </w:p>
    <w:p>
      <w:pPr>
        <w:spacing w:after="0" w:beforeAutospacing="0" w:afterAutospacing="0"/>
        <w:ind w:firstLine="426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Доповідач по проєкту та відповідальна особа за підготовку даного проєкту – Ярмоленко Аліна Анатоліївна.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>
        <w:gridCol w:w="3521"/>
        <w:gridCol w:w="3679"/>
      </w:tblGrid>
      <w:tr>
        <w:tc>
          <w:tcPr>
            <w:tcW w:w="4814" w:type="dxa"/>
          </w:tcPr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управління</w:t>
            </w: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культури, сім’ї та молоді</w:t>
            </w: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contextualSpacing w:val="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Аліна ЯРМОЛЕНКО</w:t>
            </w:r>
          </w:p>
        </w:tc>
      </w:tr>
    </w:tbl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lang w:val="uk-UA"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2026-03-04T08:14:48Z</dcterms:modified>
  <cp:revision>18</cp:revision>
</cp:coreProperties>
</file>