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C3178" w:rsidRPr="00FC3178" w:rsidP="00FC3178" w14:paraId="4C17BCEA" w14:textId="7D54981C">
      <w:pPr>
        <w:pStyle w:val="NoSpacing"/>
        <w:ind w:left="5387"/>
        <w:rPr>
          <w:rFonts w:ascii="Times New Roman" w:hAnsi="Times New Roman" w:cs="Times New Roman"/>
          <w:sz w:val="28"/>
          <w:szCs w:val="28"/>
        </w:rPr>
      </w:pPr>
      <w:r w:rsidRPr="00FC3178">
        <w:rPr>
          <w:rFonts w:ascii="Times New Roman" w:hAnsi="Times New Roman" w:cs="Times New Roman"/>
          <w:sz w:val="28"/>
          <w:szCs w:val="28"/>
        </w:rPr>
        <w:t xml:space="preserve">від ___________№ </w:t>
      </w:r>
      <w:bookmarkStart w:id="1" w:name="n3699"/>
      <w:bookmarkEnd w:id="1"/>
      <w:r w:rsidRPr="00FC3178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FC3178" w:rsidRPr="00FC3178" w:rsidP="00FC3178" w14:paraId="45B748D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3178" w:rsidRPr="00FC3178" w:rsidP="00FC3178" w14:paraId="2371EC7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178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FC3178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зовнішніх інженерних мереж зливової каналізації, які перебувають у власності та на балансі  </w:t>
      </w:r>
      <w:bookmarkStart w:id="2" w:name="_Hlk175038717"/>
      <w:r w:rsidRPr="00FC3178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товариства з обмеженою відповідальністю «КАГАН І КО», </w:t>
      </w:r>
      <w:bookmarkEnd w:id="2"/>
      <w:r w:rsidRPr="00FC3178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безоплатно приймаються в комунальну власність Броварської міської територіальної громади та передаються на баланс </w:t>
      </w:r>
      <w:r w:rsidRPr="00FC3178"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 Київської області «Бровари-Благоустрій»:</w:t>
      </w:r>
    </w:p>
    <w:p w:rsidR="00FC3178" w:rsidRPr="00FC3178" w:rsidP="00FC3178" w14:paraId="6489904F" w14:textId="77777777">
      <w:pPr>
        <w:pStyle w:val="NoSpacing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3178" w:rsidRPr="00FC3178" w:rsidP="00FC3178" w14:paraId="0C7202F0" w14:textId="77777777">
      <w:pPr>
        <w:pStyle w:val="NoSpacing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C31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Зливова каналізація (К2)</w:t>
      </w:r>
    </w:p>
    <w:p w:rsidR="00FC3178" w:rsidRPr="00FC3178" w:rsidP="00FC3178" w14:paraId="0CE77BAB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9214" w:type="dxa"/>
        <w:tblInd w:w="279" w:type="dxa"/>
        <w:tblLook w:val="04A0"/>
      </w:tblPr>
      <w:tblGrid>
        <w:gridCol w:w="567"/>
        <w:gridCol w:w="2551"/>
        <w:gridCol w:w="1418"/>
        <w:gridCol w:w="1134"/>
        <w:gridCol w:w="1843"/>
        <w:gridCol w:w="1701"/>
      </w:tblGrid>
      <w:tr w14:paraId="5DD3F7BB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278017B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781B14C8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  <w:p w:rsidR="00FC3178" w:rsidRPr="00FC3178" w:rsidP="00FC3178" w14:paraId="41F9312C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мережі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0FE029D9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Довжина</w:t>
            </w:r>
          </w:p>
          <w:p w:rsidR="00FC3178" w:rsidRPr="00FC3178" w:rsidP="00FC3178" w14:paraId="25B21A8A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мережі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>п.м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3CB0D628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Діаметр</w:t>
            </w:r>
          </w:p>
          <w:p w:rsidR="00FC3178" w:rsidRPr="00FC3178" w:rsidP="00FC3178" w14:paraId="671494F2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труб, мм.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1BA2EEA5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Кількість колодязів та інше,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54A9E48A" w14:textId="3B0DC9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Балансова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FC3178" w:rsidRPr="00FC3178" w:rsidP="00FC3178" w14:paraId="14B16F9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(без ПДВ)</w:t>
            </w:r>
          </w:p>
          <w:p w:rsidR="00FC3178" w:rsidRPr="00FC3178" w:rsidP="00FC3178" w14:paraId="76134F3E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14:paraId="06122127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27D3A4AA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C3178" w:rsidRPr="00FC3178" w:rsidP="00FC3178" w14:paraId="7D60DE87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C3178" w:rsidRPr="00FC3178" w:rsidP="00FC3178" w14:paraId="0845D9E8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7AC54C4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Зливова каналізація К2 на ділянці</w:t>
            </w:r>
          </w:p>
          <w:p w:rsidR="00FC3178" w:rsidRPr="00FC3178" w:rsidP="00FC3178" w14:paraId="7E0D40EC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від К2-18 до К2-6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5D808FD9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43,80       70,20      42,50      26,10      35,50      3,20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281B6A40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D 630     D 500     D 400     D 300     D 250     D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3EC7DABD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Колодязь – 12,</w:t>
            </w:r>
          </w:p>
          <w:p w:rsidR="00FC3178" w:rsidRPr="00FC3178" w:rsidP="00FC3178" w14:paraId="141F5510" w14:textId="3676315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ЛОС –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110EF678" w14:textId="7777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1 207 976,39</w:t>
            </w:r>
          </w:p>
        </w:tc>
      </w:tr>
      <w:tr w14:paraId="238BACCD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008E9A8E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C3178" w:rsidRPr="00FC3178" w:rsidP="00FC3178" w14:paraId="79CBF4B3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C3178" w:rsidRPr="00FC3178" w:rsidP="00FC3178" w14:paraId="2077834C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23F4BAD3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 xml:space="preserve">Зливова каналізація К2 від ж/б №3 </w:t>
            </w:r>
          </w:p>
          <w:p w:rsidR="00FC3178" w:rsidRPr="00FC3178" w:rsidP="00FC3178" w14:paraId="7EAFFDAD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 xml:space="preserve">(вул. Петлюри Симона, 28-А) </w:t>
            </w:r>
          </w:p>
          <w:p w:rsidR="00FC3178" w:rsidRPr="00FC3178" w:rsidP="00FC3178" w14:paraId="40A3CB8F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на ділянці</w:t>
            </w:r>
          </w:p>
          <w:p w:rsidR="00FC3178" w:rsidRPr="00FC3178" w:rsidP="00FC3178" w14:paraId="66C51493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від К2-14 до К2-13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31B32D43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41DC1F5C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D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34ABD2DB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Колодязь – 1, випуск –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3EC4EB82" w14:textId="7777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160 282,34</w:t>
            </w:r>
          </w:p>
        </w:tc>
      </w:tr>
      <w:tr w14:paraId="589810B0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4070EE6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C3178" w:rsidRPr="00FC3178" w:rsidP="00FC3178" w14:paraId="47765BD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C3178" w:rsidRPr="00FC3178" w:rsidP="00FC3178" w14:paraId="22ADA44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7A838CC8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 xml:space="preserve">Зливова каналізація К2 від ж/б №1 </w:t>
            </w:r>
          </w:p>
          <w:p w:rsidR="00FC3178" w:rsidRPr="00FC3178" w:rsidP="00FC3178" w14:paraId="23BCCAD2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 xml:space="preserve">(вул. Металургів, 35) </w:t>
            </w:r>
          </w:p>
          <w:p w:rsidR="00FC3178" w:rsidRPr="00FC3178" w:rsidP="00FC3178" w14:paraId="1CBD9F00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на ділянці</w:t>
            </w:r>
          </w:p>
          <w:p w:rsidR="00FC3178" w:rsidRPr="00FC3178" w:rsidP="00FC3178" w14:paraId="31898C22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від К2-28 до К2-1 та від К2-6 до К2-3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04D1B29F" w14:textId="6F4F7A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90,20       69,50      31,30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7BBE2F10" w14:textId="5712949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D 630     D 300     D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4A206695" w14:textId="7EDB318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 xml:space="preserve">Колодязь – 14, 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>випуск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 xml:space="preserve"> – 4,</w:t>
            </w:r>
          </w:p>
          <w:p w:rsidR="00FC3178" w:rsidRPr="00FC3178" w:rsidP="00FC3178" w14:paraId="580C4003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 xml:space="preserve">ЛОС – 2, 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>зливоприй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>мальник</w:t>
            </w:r>
            <w:r w:rsidRPr="00FC3178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6900A3C8" w14:textId="7777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1 521 312,46</w:t>
            </w:r>
          </w:p>
        </w:tc>
      </w:tr>
      <w:tr w14:paraId="73F6EBCD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5CC5126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0F5F7A18" w14:textId="7777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Вартість без 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5CDBB68B" w14:textId="77777777">
            <w:pPr>
              <w:pStyle w:val="NoSpacing"/>
              <w:ind w:right="35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2 889 571,19</w:t>
            </w:r>
          </w:p>
        </w:tc>
      </w:tr>
      <w:tr w14:paraId="1B35E5AC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62C11A98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252634A1" w14:textId="7777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45BDBE2F" w14:textId="77777777">
            <w:pPr>
              <w:pStyle w:val="NoSpacing"/>
              <w:ind w:right="35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577 914,24</w:t>
            </w:r>
          </w:p>
        </w:tc>
      </w:tr>
      <w:tr w14:paraId="7B2539C6" w14:textId="77777777" w:rsidTr="00FC3178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78" w:rsidRPr="00FC3178" w:rsidP="00FC3178" w14:paraId="7DB8ADBB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30EDCC41" w14:textId="7777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C3178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78" w:rsidRPr="00FC3178" w:rsidP="00FC3178" w14:paraId="2DC1B40E" w14:textId="77777777">
            <w:pPr>
              <w:pStyle w:val="NoSpacing"/>
              <w:ind w:right="35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31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3 467 485,43</w:t>
            </w:r>
          </w:p>
        </w:tc>
      </w:tr>
    </w:tbl>
    <w:p w:rsidR="00FC3178" w:rsidRPr="00FC3178" w:rsidP="00FC3178" w14:paraId="5E266613" w14:textId="77777777">
      <w:pPr>
        <w:pStyle w:val="NoSpacing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C3178" w:rsidP="00FC3178" w14:paraId="0226DE91" w14:textId="7545DC7F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C3178" w:rsidRPr="00FC3178" w:rsidP="00FC3178" w14:paraId="1428EFFF" w14:textId="7777777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F7CAD" w:rsidRPr="00FC3178" w:rsidP="00FC3178" w14:paraId="5FF0D8BD" w14:textId="7E517765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C317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:rsidR="00FC3178" w:rsidRPr="00EE06C3" w:rsidP="004F7CAD" w14:paraId="1DD732D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2382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  <w:rsid w:val="00FC31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1">
    <w:name w:val="Сітка таблиці1"/>
    <w:basedOn w:val="TableNormal"/>
    <w:next w:val="TableGrid"/>
    <w:uiPriority w:val="39"/>
    <w:rsid w:val="00FC3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3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C7E81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2026-03-06T11:57:00Z</dcterms:modified>
</cp:coreProperties>
</file>