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ПС-124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D640B9" w:rsidRPr="00D640B9" w:rsidP="00E870EC" w14:paraId="2724A4D5" w14:textId="3953F020">
      <w:pPr>
        <w:tabs>
          <w:tab w:val="left" w:pos="1701"/>
        </w:tabs>
        <w:spacing w:after="0" w:line="240" w:lineRule="auto"/>
        <w:ind w:right="-1475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ermStart w:id="0" w:edGrp="everyone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</w:t>
      </w:r>
      <w:r w:rsidRPr="00D64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Додаток</w:t>
      </w:r>
      <w:r w:rsidRPr="00D64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</w:t>
      </w:r>
    </w:p>
    <w:p w:rsidR="00D640B9" w:rsidRPr="00D640B9" w:rsidP="00D640B9" w14:paraId="43D43541" w14:textId="77777777">
      <w:pPr>
        <w:spacing w:after="0" w:line="240" w:lineRule="auto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40B9">
        <w:rPr>
          <w:rFonts w:ascii="Times New Roman" w:hAnsi="Times New Roman" w:cs="Times New Roman"/>
          <w:sz w:val="28"/>
          <w:szCs w:val="28"/>
        </w:rPr>
        <w:t>Програми стійкості та забезпечення життєдіяльності Броварської</w:t>
      </w:r>
    </w:p>
    <w:p w:rsidR="00D640B9" w:rsidRPr="00D640B9" w:rsidP="00D640B9" w14:paraId="3F0BC918" w14:textId="410E4007">
      <w:pPr>
        <w:spacing w:after="0" w:line="240" w:lineRule="auto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40B9"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</w:p>
    <w:p w:rsidR="004208DA" w:rsidRPr="00D640B9" w:rsidP="00D640B9" w14:paraId="78288CAD" w14:textId="22B4D966">
      <w:pPr>
        <w:tabs>
          <w:tab w:val="left" w:pos="5610"/>
          <w:tab w:val="left" w:pos="6358"/>
        </w:tabs>
        <w:spacing w:after="0" w:line="240" w:lineRule="auto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40B9">
        <w:rPr>
          <w:rFonts w:ascii="Times New Roman" w:hAnsi="Times New Roman" w:cs="Times New Roman"/>
          <w:sz w:val="28"/>
          <w:szCs w:val="28"/>
        </w:rPr>
        <w:t>на 2023-2027 роки</w:t>
      </w:r>
    </w:p>
    <w:p w:rsidR="00FA239F" w:rsidRPr="0022588C" w:rsidP="00FA239F" w14:paraId="7D0097D3" w14:textId="6BE5391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від__________№____________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D640B9" w:rsidRPr="00D640B9" w:rsidP="00D640B9" w14:paraId="16DE9AD9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0B9">
        <w:rPr>
          <w:rFonts w:ascii="Times New Roman" w:hAnsi="Times New Roman" w:cs="Times New Roman"/>
          <w:b/>
          <w:sz w:val="28"/>
          <w:szCs w:val="28"/>
        </w:rPr>
        <w:t>Комплекс організаційно-технічних заходів</w:t>
      </w:r>
      <w:bookmarkStart w:id="1" w:name="n35"/>
      <w:bookmarkStart w:id="2" w:name="n36"/>
      <w:bookmarkStart w:id="3" w:name="n37"/>
      <w:bookmarkEnd w:id="1"/>
      <w:bookmarkEnd w:id="2"/>
      <w:bookmarkEnd w:id="3"/>
    </w:p>
    <w:p w:rsidR="00D640B9" w:rsidRPr="00D640B9" w:rsidP="00D640B9" w14:paraId="74E73A31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0B9">
        <w:rPr>
          <w:rFonts w:ascii="Times New Roman" w:hAnsi="Times New Roman" w:cs="Times New Roman"/>
          <w:b/>
          <w:sz w:val="28"/>
          <w:szCs w:val="28"/>
        </w:rPr>
        <w:t xml:space="preserve">Програми  стійкості та забезпечення життєдіяльності Броварської міської територіальної </w:t>
      </w:r>
    </w:p>
    <w:p w:rsidR="00D640B9" w:rsidRPr="00D640B9" w:rsidP="00D640B9" w14:paraId="65B04EF4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40B9">
        <w:rPr>
          <w:rFonts w:ascii="Times New Roman" w:hAnsi="Times New Roman" w:cs="Times New Roman"/>
          <w:b/>
          <w:sz w:val="28"/>
          <w:szCs w:val="28"/>
        </w:rPr>
        <w:t>громади на 2023-2027 роки</w:t>
      </w:r>
    </w:p>
    <w:p w:rsidR="00D640B9" w:rsidP="00D640B9" w14:paraId="37D1C8DF" w14:textId="77777777">
      <w:pPr>
        <w:spacing w:after="0" w:line="240" w:lineRule="auto"/>
        <w:ind w:left="1416" w:firstLine="708"/>
        <w:contextualSpacing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E870EC" w:rsidRPr="00D640B9" w:rsidP="00D640B9" w14:paraId="5D67B588" w14:textId="77777777">
      <w:pPr>
        <w:spacing w:after="0" w:line="240" w:lineRule="auto"/>
        <w:ind w:left="1416" w:firstLine="708"/>
        <w:contextualSpacing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tbl>
      <w:tblPr>
        <w:tblW w:w="1445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3969"/>
        <w:gridCol w:w="3685"/>
        <w:gridCol w:w="1276"/>
        <w:gridCol w:w="1276"/>
        <w:gridCol w:w="1134"/>
        <w:gridCol w:w="1276"/>
        <w:gridCol w:w="1417"/>
      </w:tblGrid>
      <w:tr w14:paraId="68ADD58E" w14:textId="77777777" w:rsidTr="00E870EC">
        <w:tblPrEx>
          <w:tblW w:w="14458" w:type="dxa"/>
          <w:tblInd w:w="421" w:type="dxa"/>
          <w:tblLayout w:type="fixed"/>
          <w:tblLook w:val="04A0"/>
        </w:tblPrEx>
        <w:trPr>
          <w:trHeight w:val="657"/>
        </w:trPr>
        <w:tc>
          <w:tcPr>
            <w:tcW w:w="425" w:type="dxa"/>
            <w:vMerge w:val="restart"/>
          </w:tcPr>
          <w:p w:rsidR="00D640B9" w:rsidRPr="00D640B9" w:rsidP="00D640B9" w14:paraId="0613F1E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  <w:vMerge w:val="restart"/>
          </w:tcPr>
          <w:p w:rsidR="00D640B9" w:rsidRPr="00D640B9" w:rsidP="00E870EC" w14:paraId="4632D03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3685" w:type="dxa"/>
            <w:vMerge w:val="restart"/>
          </w:tcPr>
          <w:p w:rsidR="00D640B9" w:rsidRPr="00D640B9" w:rsidP="00E870EC" w14:paraId="266A2CB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b/>
                <w:sz w:val="24"/>
                <w:szCs w:val="24"/>
              </w:rPr>
              <w:t>Виконавець</w:t>
            </w:r>
          </w:p>
          <w:p w:rsidR="00D640B9" w:rsidRPr="00D640B9" w:rsidP="00E870EC" w14:paraId="524229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379" w:type="dxa"/>
            <w:gridSpan w:val="5"/>
          </w:tcPr>
          <w:p w:rsidR="00D640B9" w:rsidRPr="00D640B9" w:rsidP="00E870EC" w14:paraId="4F3CC06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Обсяг фінансування заходу </w:t>
            </w:r>
            <w:r w:rsidRPr="00D640B9">
              <w:rPr>
                <w:rFonts w:ascii="Times New Roman" w:hAnsi="Times New Roman" w:cs="Times New Roman"/>
                <w:b/>
                <w:sz w:val="24"/>
                <w:szCs w:val="24"/>
              </w:rPr>
              <w:t>тис.грн</w:t>
            </w:r>
            <w:r w:rsidRPr="00D640B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14:paraId="354256D2" w14:textId="77777777" w:rsidTr="00E870EC">
        <w:tblPrEx>
          <w:tblW w:w="14458" w:type="dxa"/>
          <w:tblInd w:w="421" w:type="dxa"/>
          <w:tblLayout w:type="fixed"/>
          <w:tblLook w:val="04A0"/>
        </w:tblPrEx>
        <w:trPr>
          <w:trHeight w:val="146"/>
        </w:trPr>
        <w:tc>
          <w:tcPr>
            <w:tcW w:w="425" w:type="dxa"/>
            <w:vMerge/>
          </w:tcPr>
          <w:p w:rsidR="00D640B9" w:rsidRPr="00D640B9" w:rsidP="00D640B9" w14:paraId="6FE693E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640B9" w:rsidRPr="00D640B9" w:rsidP="00E870EC" w14:paraId="7BC4232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D640B9" w:rsidRPr="00D640B9" w:rsidP="00E870EC" w14:paraId="2E84CE0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640B9" w:rsidRPr="00D640B9" w:rsidP="00E870EC" w14:paraId="37E1CEE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D640B9" w:rsidRPr="00D640B9" w:rsidP="00E870EC" w14:paraId="6CCBF3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D640B9" w:rsidRPr="00D640B9" w:rsidP="00E870EC" w14:paraId="67465F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:rsidR="00D640B9" w:rsidRPr="00D640B9" w:rsidP="00E870EC" w14:paraId="11BF608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D640B9" w:rsidRPr="00D640B9" w:rsidP="00E870EC" w14:paraId="75E6E09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14:paraId="0001EEAB" w14:textId="77777777" w:rsidTr="00E870EC">
        <w:tblPrEx>
          <w:tblW w:w="14458" w:type="dxa"/>
          <w:tblInd w:w="421" w:type="dxa"/>
          <w:tblLayout w:type="fixed"/>
          <w:tblLook w:val="04A0"/>
        </w:tblPrEx>
        <w:trPr>
          <w:trHeight w:val="146"/>
        </w:trPr>
        <w:tc>
          <w:tcPr>
            <w:tcW w:w="425" w:type="dxa"/>
          </w:tcPr>
          <w:p w:rsidR="00D640B9" w:rsidRPr="00D640B9" w:rsidP="00D640B9" w14:paraId="4D09940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D640B9" w:rsidRPr="00D640B9" w:rsidP="00E870EC" w14:paraId="03808CF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D640B9" w:rsidRPr="00D640B9" w:rsidP="00E870EC" w14:paraId="75AB961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640B9" w:rsidRPr="00D640B9" w:rsidP="00E870EC" w14:paraId="52AA1EC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640B9" w:rsidRPr="00D640B9" w:rsidP="00E870EC" w14:paraId="636BFFD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640B9" w:rsidRPr="00D640B9" w:rsidP="00E870EC" w14:paraId="414236B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640B9" w:rsidRPr="00D640B9" w:rsidP="00E870EC" w14:paraId="2438F38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D640B9" w:rsidRPr="00D640B9" w:rsidP="00E870EC" w14:paraId="37E24F1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661E8C47" w14:textId="77777777" w:rsidTr="00E870EC">
        <w:tblPrEx>
          <w:tblW w:w="14458" w:type="dxa"/>
          <w:tblInd w:w="421" w:type="dxa"/>
          <w:tblLayout w:type="fixed"/>
          <w:tblLook w:val="04A0"/>
        </w:tblPrEx>
        <w:trPr>
          <w:trHeight w:val="571"/>
        </w:trPr>
        <w:tc>
          <w:tcPr>
            <w:tcW w:w="425" w:type="dxa"/>
          </w:tcPr>
          <w:p w:rsidR="00D640B9" w:rsidRPr="00D640B9" w:rsidP="00D640B9" w14:paraId="652DD58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D640B9" w:rsidRPr="00D640B9" w:rsidP="00E870EC" w14:paraId="2A64CFB2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Посилення фізичної охорони на об’єктах: водозабірна насосна станція І підйому та водоочисні споруди</w:t>
            </w:r>
          </w:p>
        </w:tc>
        <w:tc>
          <w:tcPr>
            <w:tcW w:w="3685" w:type="dxa"/>
          </w:tcPr>
          <w:p w:rsidR="00D640B9" w:rsidRPr="00D640B9" w:rsidP="00E870EC" w14:paraId="78809D7A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Підприємства, установи, організації незалежно від форми власності</w:t>
            </w:r>
          </w:p>
        </w:tc>
        <w:tc>
          <w:tcPr>
            <w:tcW w:w="1276" w:type="dxa"/>
          </w:tcPr>
          <w:p w:rsidR="00D640B9" w:rsidRPr="00D640B9" w:rsidP="00E870EC" w14:paraId="79264BE6" w14:textId="7F2E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276" w:type="dxa"/>
          </w:tcPr>
          <w:p w:rsidR="00D640B9" w:rsidRPr="00D640B9" w:rsidP="00E870EC" w14:paraId="4D3ABD0D" w14:textId="6DC023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  <w:tc>
          <w:tcPr>
            <w:tcW w:w="1134" w:type="dxa"/>
          </w:tcPr>
          <w:p w:rsidR="00D640B9" w:rsidRPr="00D640B9" w:rsidP="00E870EC" w14:paraId="6173775C" w14:textId="459485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  <w:tc>
          <w:tcPr>
            <w:tcW w:w="1276" w:type="dxa"/>
          </w:tcPr>
          <w:p w:rsidR="00D640B9" w:rsidRPr="00D640B9" w:rsidP="00E870EC" w14:paraId="25B6E3E2" w14:textId="1A1227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  <w:tc>
          <w:tcPr>
            <w:tcW w:w="1417" w:type="dxa"/>
          </w:tcPr>
          <w:p w:rsidR="00D640B9" w:rsidRPr="00D640B9" w:rsidP="00E870EC" w14:paraId="7451184F" w14:textId="4EA138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</w:tr>
      <w:tr w14:paraId="09062EB4" w14:textId="77777777" w:rsidTr="00E870EC">
        <w:tblPrEx>
          <w:tblW w:w="14458" w:type="dxa"/>
          <w:tblInd w:w="421" w:type="dxa"/>
          <w:tblLayout w:type="fixed"/>
          <w:tblLook w:val="04A0"/>
        </w:tblPrEx>
        <w:trPr>
          <w:trHeight w:val="571"/>
        </w:trPr>
        <w:tc>
          <w:tcPr>
            <w:tcW w:w="425" w:type="dxa"/>
          </w:tcPr>
          <w:p w:rsidR="00D640B9" w:rsidRPr="00D640B9" w:rsidP="00D640B9" w14:paraId="3CF86A1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D640B9" w:rsidRPr="00D640B9" w:rsidP="00E870EC" w14:paraId="210BD113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Відшкодування вартості пального для забезпечення роботи генераторів, що застосовуються на об’єктах критичної інфраструктури, шляхом перерахування коштів на розрахунковий рахунок відкритий в установі банку</w:t>
            </w:r>
          </w:p>
        </w:tc>
        <w:tc>
          <w:tcPr>
            <w:tcW w:w="3685" w:type="dxa"/>
          </w:tcPr>
          <w:p w:rsidR="00D640B9" w:rsidRPr="00D640B9" w:rsidP="00E870EC" w14:paraId="5D608703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Підприємства, установи, організації незалежно від форми власності</w:t>
            </w:r>
          </w:p>
        </w:tc>
        <w:tc>
          <w:tcPr>
            <w:tcW w:w="1276" w:type="dxa"/>
          </w:tcPr>
          <w:p w:rsidR="00D640B9" w:rsidRPr="00D640B9" w:rsidP="00E870EC" w14:paraId="5B2878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40B9" w:rsidRPr="00D640B9" w:rsidP="00E870EC" w14:paraId="3A9EBF23" w14:textId="273DD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628,57</w:t>
            </w:r>
          </w:p>
        </w:tc>
        <w:tc>
          <w:tcPr>
            <w:tcW w:w="1134" w:type="dxa"/>
          </w:tcPr>
          <w:p w:rsidR="00D640B9" w:rsidRPr="00D640B9" w:rsidP="00E870EC" w14:paraId="77176765" w14:textId="0A7D2B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276" w:type="dxa"/>
          </w:tcPr>
          <w:p w:rsidR="00D640B9" w:rsidRPr="00D640B9" w:rsidP="00E870EC" w14:paraId="57E68B0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417" w:type="dxa"/>
          </w:tcPr>
          <w:p w:rsidR="00D640B9" w:rsidRPr="00D640B9" w:rsidP="00E870EC" w14:paraId="427120DA" w14:textId="7EFEEB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14:paraId="2D03AB45" w14:textId="77777777" w:rsidTr="00E870EC">
        <w:tblPrEx>
          <w:tblW w:w="14458" w:type="dxa"/>
          <w:tblInd w:w="421" w:type="dxa"/>
          <w:tblLayout w:type="fixed"/>
          <w:tblLook w:val="04A0"/>
        </w:tblPrEx>
        <w:trPr>
          <w:trHeight w:val="571"/>
        </w:trPr>
        <w:tc>
          <w:tcPr>
            <w:tcW w:w="425" w:type="dxa"/>
          </w:tcPr>
          <w:p w:rsidR="00D640B9" w:rsidRPr="00D640B9" w:rsidP="00D640B9" w14:paraId="4D3A6B4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D640B9" w:rsidRPr="00D640B9" w:rsidP="00E870EC" w14:paraId="5531A1D6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Для придбання пального для забезпечення роботи генераторів, що застосовуються на об’єктах критичної інфраструктури</w:t>
            </w:r>
          </w:p>
        </w:tc>
        <w:tc>
          <w:tcPr>
            <w:tcW w:w="3685" w:type="dxa"/>
          </w:tcPr>
          <w:p w:rsidR="00D640B9" w:rsidRPr="00D640B9" w:rsidP="00E870EC" w14:paraId="6C1A66EE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Підприємства, установи, організації незалежно від форми власності</w:t>
            </w:r>
          </w:p>
        </w:tc>
        <w:tc>
          <w:tcPr>
            <w:tcW w:w="1276" w:type="dxa"/>
          </w:tcPr>
          <w:p w:rsidR="00D640B9" w:rsidRPr="00D640B9" w:rsidP="00E870EC" w14:paraId="4BEBB0A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40B9" w:rsidRPr="00D640B9" w:rsidP="00E870EC" w14:paraId="2BE4914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40B9" w:rsidRPr="00D640B9" w:rsidP="00E870EC" w14:paraId="7AA5CA0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40B9" w:rsidRPr="00D640B9" w:rsidP="00E870EC" w14:paraId="454521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40B9" w:rsidRPr="00D640B9" w:rsidP="00E870EC" w14:paraId="0818731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4AD96E" w14:textId="77777777" w:rsidTr="00E870EC">
        <w:tblPrEx>
          <w:tblW w:w="14458" w:type="dxa"/>
          <w:tblInd w:w="421" w:type="dxa"/>
          <w:tblLayout w:type="fixed"/>
          <w:tblLook w:val="04A0"/>
        </w:tblPrEx>
        <w:trPr>
          <w:trHeight w:val="571"/>
        </w:trPr>
        <w:tc>
          <w:tcPr>
            <w:tcW w:w="425" w:type="dxa"/>
          </w:tcPr>
          <w:p w:rsidR="00D640B9" w:rsidRPr="00D640B9" w:rsidP="00D640B9" w14:paraId="00CE4A3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D640B9" w:rsidRPr="00D640B9" w:rsidP="00E870EC" w14:paraId="0501D2C9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Забезпечення інженерно-технічного захисту об’єктів критичної інфраструктури</w:t>
            </w:r>
          </w:p>
        </w:tc>
        <w:tc>
          <w:tcPr>
            <w:tcW w:w="3685" w:type="dxa"/>
          </w:tcPr>
          <w:p w:rsidR="00D640B9" w:rsidRPr="00D640B9" w:rsidP="00E870EC" w14:paraId="32002258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Підприємства, установи, організації незалежно від форми власності</w:t>
            </w:r>
          </w:p>
        </w:tc>
        <w:tc>
          <w:tcPr>
            <w:tcW w:w="1276" w:type="dxa"/>
          </w:tcPr>
          <w:p w:rsidR="00D640B9" w:rsidRPr="00D640B9" w:rsidP="00E870EC" w14:paraId="4A32473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40B9" w:rsidRPr="00D640B9" w:rsidP="00E870EC" w14:paraId="05E301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40B9" w:rsidRPr="00D640B9" w:rsidP="00E870EC" w14:paraId="70B1FF8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40B9" w:rsidRPr="00D640B9" w:rsidP="00E870EC" w14:paraId="77A5D85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0B9" w:rsidRPr="00D640B9" w:rsidP="00E870EC" w14:paraId="3069F8F2" w14:textId="2FA100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417" w:type="dxa"/>
          </w:tcPr>
          <w:p w:rsidR="00D640B9" w:rsidRPr="00D640B9" w:rsidP="00E870EC" w14:paraId="6C80265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8AEBE3" w14:textId="77777777" w:rsidTr="00E870EC">
        <w:tblPrEx>
          <w:tblW w:w="14458" w:type="dxa"/>
          <w:tblInd w:w="421" w:type="dxa"/>
          <w:tblLayout w:type="fixed"/>
          <w:tblLook w:val="04A0"/>
        </w:tblPrEx>
        <w:trPr>
          <w:trHeight w:val="571"/>
        </w:trPr>
        <w:tc>
          <w:tcPr>
            <w:tcW w:w="425" w:type="dxa"/>
          </w:tcPr>
          <w:p w:rsidR="00D640B9" w:rsidRPr="00D640B9" w:rsidP="00D640B9" w14:paraId="518408E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D640B9" w:rsidRPr="00D640B9" w:rsidP="00E870EC" w14:paraId="51578699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Розвиток системи розподіленої теплової генерації</w:t>
            </w:r>
          </w:p>
        </w:tc>
        <w:tc>
          <w:tcPr>
            <w:tcW w:w="3685" w:type="dxa"/>
          </w:tcPr>
          <w:p w:rsidR="00D640B9" w:rsidRPr="00D640B9" w:rsidP="00E870EC" w14:paraId="25D38A41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Структурні підрозділи виконавчого комітету Броварської міської ради Броварського району Київської області, підприємства, установи, організації незалежно від форми власності</w:t>
            </w:r>
          </w:p>
        </w:tc>
        <w:tc>
          <w:tcPr>
            <w:tcW w:w="1276" w:type="dxa"/>
          </w:tcPr>
          <w:p w:rsidR="00D640B9" w:rsidRPr="00D640B9" w:rsidP="00E870EC" w14:paraId="3F6B9D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40B9" w:rsidRPr="00D640B9" w:rsidP="00E870EC" w14:paraId="1E9778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40B9" w:rsidRPr="00D640B9" w:rsidP="00E870EC" w14:paraId="33EDFF1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40B9" w:rsidRPr="00D640B9" w:rsidP="00E870EC" w14:paraId="4C5F807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0B9" w:rsidRPr="00D640B9" w:rsidP="00E870EC" w14:paraId="06CFA1FC" w14:textId="1FD0FD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950,00</w:t>
            </w:r>
          </w:p>
        </w:tc>
        <w:tc>
          <w:tcPr>
            <w:tcW w:w="1417" w:type="dxa"/>
          </w:tcPr>
          <w:p w:rsidR="00D640B9" w:rsidRPr="00D640B9" w:rsidP="00E870EC" w14:paraId="6685EAB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79EE74" w14:textId="77777777" w:rsidTr="00E870EC">
        <w:tblPrEx>
          <w:tblW w:w="14458" w:type="dxa"/>
          <w:tblInd w:w="421" w:type="dxa"/>
          <w:tblLayout w:type="fixed"/>
          <w:tblLook w:val="04A0"/>
        </w:tblPrEx>
        <w:trPr>
          <w:trHeight w:val="571"/>
        </w:trPr>
        <w:tc>
          <w:tcPr>
            <w:tcW w:w="425" w:type="dxa"/>
          </w:tcPr>
          <w:p w:rsidR="00D640B9" w:rsidRPr="00D640B9" w:rsidP="00D640B9" w14:paraId="7E88492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D640B9" w:rsidRPr="00D640B9" w:rsidP="00E870EC" w14:paraId="4D6AD693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Забезпечення джерелами резервного живлення</w:t>
            </w:r>
          </w:p>
        </w:tc>
        <w:tc>
          <w:tcPr>
            <w:tcW w:w="3685" w:type="dxa"/>
          </w:tcPr>
          <w:p w:rsidR="00D640B9" w:rsidRPr="00D640B9" w:rsidP="00E870EC" w14:paraId="16B69FD8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Структурні підрозділи виконавчого комітету Броварської міської ради Броварського району Київської області, підприємства, установи, організації незалежно від форми власності</w:t>
            </w:r>
          </w:p>
        </w:tc>
        <w:tc>
          <w:tcPr>
            <w:tcW w:w="1276" w:type="dxa"/>
          </w:tcPr>
          <w:p w:rsidR="00D640B9" w:rsidRPr="00D640B9" w:rsidP="00E870EC" w14:paraId="771EDE2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40B9" w:rsidRPr="00D640B9" w:rsidP="00E870EC" w14:paraId="763DA9A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40B9" w:rsidRPr="00D640B9" w:rsidP="00E870EC" w14:paraId="36A349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40B9" w:rsidRPr="00D640B9" w:rsidP="00E870EC" w14:paraId="3147DD3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0B9" w:rsidRPr="00D640B9" w:rsidP="00E870EC" w14:paraId="2CFE4A6B" w14:textId="725E1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1417" w:type="dxa"/>
          </w:tcPr>
          <w:p w:rsidR="00D640B9" w:rsidRPr="00D640B9" w:rsidP="00E870EC" w14:paraId="3279B0A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603D03" w14:textId="77777777" w:rsidTr="00E870EC">
        <w:tblPrEx>
          <w:tblW w:w="14458" w:type="dxa"/>
          <w:tblInd w:w="421" w:type="dxa"/>
          <w:tblLayout w:type="fixed"/>
          <w:tblLook w:val="04A0"/>
        </w:tblPrEx>
        <w:trPr>
          <w:trHeight w:val="571"/>
        </w:trPr>
        <w:tc>
          <w:tcPr>
            <w:tcW w:w="425" w:type="dxa"/>
          </w:tcPr>
          <w:p w:rsidR="00D640B9" w:rsidRPr="00D640B9" w:rsidP="00D640B9" w14:paraId="3DBD831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D640B9" w:rsidRPr="00D640B9" w:rsidP="00E870EC" w14:paraId="2A5A4CD1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Зменшення рівня споживання електричної енергії та забезпечення автономності  об’єктів</w:t>
            </w:r>
          </w:p>
        </w:tc>
        <w:tc>
          <w:tcPr>
            <w:tcW w:w="3685" w:type="dxa"/>
          </w:tcPr>
          <w:p w:rsidR="00D640B9" w:rsidRPr="00D640B9" w:rsidP="00E870EC" w14:paraId="6541B5DB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Структурні підрозділи виконавчого комітету Броварської міської ради Броварського району Київської області, підприємства, установи, організації незалежно від форми власності</w:t>
            </w:r>
          </w:p>
        </w:tc>
        <w:tc>
          <w:tcPr>
            <w:tcW w:w="1276" w:type="dxa"/>
          </w:tcPr>
          <w:p w:rsidR="00D640B9" w:rsidRPr="00D640B9" w:rsidP="00E870EC" w14:paraId="24EA7AC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40B9" w:rsidRPr="00D640B9" w:rsidP="00E870EC" w14:paraId="52753DE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40B9" w:rsidRPr="00D640B9" w:rsidP="00E870EC" w14:paraId="76D461F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40B9" w:rsidRPr="00D640B9" w:rsidP="00E870EC" w14:paraId="4CBF308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0B9" w:rsidRPr="00D640B9" w:rsidP="00E870EC" w14:paraId="5DB55ED1" w14:textId="100030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17" w:type="dxa"/>
          </w:tcPr>
          <w:p w:rsidR="00D640B9" w:rsidRPr="00D640B9" w:rsidP="00E870EC" w14:paraId="1203657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0B9" w:rsidRPr="00D640B9" w:rsidP="00E870EC" w14:paraId="27589BDD" w14:textId="3518B5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14:paraId="15B28612" w14:textId="77777777" w:rsidTr="00E870EC">
        <w:tblPrEx>
          <w:tblW w:w="14458" w:type="dxa"/>
          <w:tblInd w:w="421" w:type="dxa"/>
          <w:tblLayout w:type="fixed"/>
          <w:tblLook w:val="04A0"/>
        </w:tblPrEx>
        <w:trPr>
          <w:trHeight w:val="571"/>
        </w:trPr>
        <w:tc>
          <w:tcPr>
            <w:tcW w:w="425" w:type="dxa"/>
          </w:tcPr>
          <w:p w:rsidR="00D640B9" w:rsidRPr="00D640B9" w:rsidP="00D640B9" w14:paraId="401159C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D640B9" w:rsidRPr="00D640B9" w:rsidP="00E870EC" w14:paraId="74AD2DC2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Створення  та розвиток системи резервного водопостачання</w:t>
            </w:r>
          </w:p>
        </w:tc>
        <w:tc>
          <w:tcPr>
            <w:tcW w:w="3685" w:type="dxa"/>
          </w:tcPr>
          <w:p w:rsidR="00D640B9" w:rsidRPr="00D640B9" w:rsidP="00E870EC" w14:paraId="32C153DA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Структурні підрозділи виконавчого комітету Броварської міської ради Броварського району Київської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області, підприємства, установи, організації незалежно від форми власності</w:t>
            </w:r>
          </w:p>
        </w:tc>
        <w:tc>
          <w:tcPr>
            <w:tcW w:w="1276" w:type="dxa"/>
          </w:tcPr>
          <w:p w:rsidR="00D640B9" w:rsidRPr="00D640B9" w:rsidP="00E870EC" w14:paraId="3DBAAD1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40B9" w:rsidRPr="00D640B9" w:rsidP="00E870EC" w14:paraId="3D8EE52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40B9" w:rsidRPr="00D640B9" w:rsidP="00E870EC" w14:paraId="2DF90F6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40B9" w:rsidRPr="00D640B9" w:rsidP="00E870EC" w14:paraId="46D1029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0B9" w:rsidRPr="00D640B9" w:rsidP="00E870EC" w14:paraId="5B5E2836" w14:textId="2F6A4A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417" w:type="dxa"/>
          </w:tcPr>
          <w:p w:rsidR="00D640B9" w:rsidRPr="00D640B9" w:rsidP="00E870EC" w14:paraId="46397E0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0B9" w:rsidRPr="00D640B9" w:rsidP="00E870EC" w14:paraId="26A4A74A" w14:textId="1BA8C8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14:paraId="62573F9C" w14:textId="77777777" w:rsidTr="00E870EC">
        <w:tblPrEx>
          <w:tblW w:w="14458" w:type="dxa"/>
          <w:tblInd w:w="421" w:type="dxa"/>
          <w:tblLayout w:type="fixed"/>
          <w:tblLook w:val="04A0"/>
        </w:tblPrEx>
        <w:trPr>
          <w:trHeight w:val="571"/>
        </w:trPr>
        <w:tc>
          <w:tcPr>
            <w:tcW w:w="425" w:type="dxa"/>
          </w:tcPr>
          <w:p w:rsidR="00D640B9" w:rsidRPr="00D640B9" w:rsidP="00D640B9" w14:paraId="7CCE1F4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D640B9" w:rsidRPr="00D640B9" w:rsidP="00E870EC" w14:paraId="0A91DBBB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Забезпечення розвитку систем централізованого водопостачання, водовідведення та теплопостачання</w:t>
            </w:r>
          </w:p>
        </w:tc>
        <w:tc>
          <w:tcPr>
            <w:tcW w:w="3685" w:type="dxa"/>
          </w:tcPr>
          <w:p w:rsidR="00D640B9" w:rsidRPr="00D640B9" w:rsidP="00E870EC" w14:paraId="18A7439E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Структурні підрозділи виконавчого комітету Броварської міської ради Броварського району Київської області, підприємства, установи, організації незалежно від форми власності</w:t>
            </w:r>
          </w:p>
        </w:tc>
        <w:tc>
          <w:tcPr>
            <w:tcW w:w="1276" w:type="dxa"/>
          </w:tcPr>
          <w:p w:rsidR="00D640B9" w:rsidRPr="00D640B9" w:rsidP="00E870EC" w14:paraId="63D9BE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40B9" w:rsidRPr="00D640B9" w:rsidP="00E870EC" w14:paraId="335E735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40B9" w:rsidRPr="00D640B9" w:rsidP="00E870EC" w14:paraId="497AA0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40B9" w:rsidRPr="00D640B9" w:rsidP="00E870EC" w14:paraId="0072D3C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0B9" w:rsidRPr="00D640B9" w:rsidP="00E870EC" w14:paraId="50346033" w14:textId="562353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1417" w:type="dxa"/>
          </w:tcPr>
          <w:p w:rsidR="00D640B9" w:rsidRPr="00D640B9" w:rsidP="00E870EC" w14:paraId="045B609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0B9" w:rsidRPr="00D640B9" w:rsidP="00E870EC" w14:paraId="40965568" w14:textId="2441EC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14:paraId="54679EC3" w14:textId="77777777" w:rsidTr="00E870EC">
        <w:tblPrEx>
          <w:tblW w:w="14458" w:type="dxa"/>
          <w:tblInd w:w="421" w:type="dxa"/>
          <w:tblLayout w:type="fixed"/>
          <w:tblLook w:val="04A0"/>
        </w:tblPrEx>
        <w:trPr>
          <w:trHeight w:val="571"/>
        </w:trPr>
        <w:tc>
          <w:tcPr>
            <w:tcW w:w="425" w:type="dxa"/>
          </w:tcPr>
          <w:p w:rsidR="00D640B9" w:rsidRPr="00D640B9" w:rsidP="00D640B9" w14:paraId="483032C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:rsidR="00D640B9" w:rsidRPr="00D640B9" w:rsidP="00E870EC" w14:paraId="7C195788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Відновлення функціонування об’єктів критичної інфраструктури</w:t>
            </w:r>
          </w:p>
        </w:tc>
        <w:tc>
          <w:tcPr>
            <w:tcW w:w="3685" w:type="dxa"/>
          </w:tcPr>
          <w:p w:rsidR="00D640B9" w:rsidRPr="00D640B9" w:rsidP="00E870EC" w14:paraId="733FE8AD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Підприємства, установи, організації незалежно від форми власності</w:t>
            </w:r>
          </w:p>
        </w:tc>
        <w:tc>
          <w:tcPr>
            <w:tcW w:w="1276" w:type="dxa"/>
          </w:tcPr>
          <w:p w:rsidR="00D640B9" w:rsidRPr="00D640B9" w:rsidP="00E870EC" w14:paraId="75CE20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40B9" w:rsidRPr="00D640B9" w:rsidP="00E870EC" w14:paraId="7FCDE86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40B9" w:rsidRPr="00D640B9" w:rsidP="00E870EC" w14:paraId="1958FE8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40B9" w:rsidRPr="00D640B9" w:rsidP="00E870EC" w14:paraId="062A1F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7" w:type="dxa"/>
          </w:tcPr>
          <w:p w:rsidR="00D640B9" w:rsidRPr="00D640B9" w:rsidP="00E870EC" w14:paraId="19184DA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14:paraId="05928F5C" w14:textId="77777777" w:rsidTr="00E870EC">
        <w:tblPrEx>
          <w:tblW w:w="14458" w:type="dxa"/>
          <w:tblInd w:w="421" w:type="dxa"/>
          <w:tblLayout w:type="fixed"/>
          <w:tblLook w:val="04A0"/>
        </w:tblPrEx>
        <w:trPr>
          <w:trHeight w:val="299"/>
        </w:trPr>
        <w:tc>
          <w:tcPr>
            <w:tcW w:w="8079" w:type="dxa"/>
            <w:gridSpan w:val="3"/>
          </w:tcPr>
          <w:p w:rsidR="00D640B9" w:rsidRPr="00D640B9" w:rsidP="00E870EC" w14:paraId="2642874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276" w:type="dxa"/>
          </w:tcPr>
          <w:p w:rsidR="00D640B9" w:rsidRPr="00D640B9" w:rsidP="00E870EC" w14:paraId="614D03AA" w14:textId="6CED3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276" w:type="dxa"/>
          </w:tcPr>
          <w:p w:rsidR="00D640B9" w:rsidRPr="00D640B9" w:rsidP="00E870EC" w14:paraId="62926C2B" w14:textId="63DB0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753,57</w:t>
            </w:r>
          </w:p>
        </w:tc>
        <w:tc>
          <w:tcPr>
            <w:tcW w:w="1134" w:type="dxa"/>
          </w:tcPr>
          <w:p w:rsidR="00D640B9" w:rsidRPr="00D640B9" w:rsidP="00E870EC" w14:paraId="264C9E8A" w14:textId="6546CB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276" w:type="dxa"/>
          </w:tcPr>
          <w:p w:rsidR="00D640B9" w:rsidRPr="00D640B9" w:rsidP="00E870EC" w14:paraId="646AE3B4" w14:textId="67F6F7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555,00</w:t>
            </w:r>
          </w:p>
        </w:tc>
        <w:tc>
          <w:tcPr>
            <w:tcW w:w="1417" w:type="dxa"/>
          </w:tcPr>
          <w:p w:rsidR="00D640B9" w:rsidRPr="00D640B9" w:rsidP="00E870EC" w14:paraId="73AE6CD8" w14:textId="0887A0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075,00</w:t>
            </w:r>
          </w:p>
        </w:tc>
      </w:tr>
    </w:tbl>
    <w:p w:rsidR="00D640B9" w:rsidP="00D640B9" w14:paraId="62927DAF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870EC" w:rsidRPr="00D640B9" w:rsidP="00D640B9" w14:paraId="504C42B0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640B9" w:rsidRPr="00D640B9" w:rsidP="00D640B9" w14:paraId="28EC846F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640B9" w:rsidRPr="00D640B9" w:rsidP="00D640B9" w14:paraId="14A15258" w14:textId="7AFA161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640B9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64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Ігор САПОЖКО</w:t>
      </w:r>
    </w:p>
    <w:permEnd w:id="0"/>
    <w:p w:rsidR="00F1699F" w:rsidRPr="00EA126F" w:rsidP="00D640B9" w14:paraId="18507996" w14:textId="7CA9BDAD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73191"/>
    <w:rsid w:val="00282329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80D46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D640B9"/>
    <w:rsid w:val="00E870EC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733E0"/>
    <w:rsid w:val="000C260D"/>
    <w:rsid w:val="001A51A0"/>
    <w:rsid w:val="001D2F2D"/>
    <w:rsid w:val="00282329"/>
    <w:rsid w:val="004A6BAA"/>
    <w:rsid w:val="005112E8"/>
    <w:rsid w:val="00564DF9"/>
    <w:rsid w:val="00651CF5"/>
    <w:rsid w:val="008A5D36"/>
    <w:rsid w:val="00A272E3"/>
    <w:rsid w:val="00B87C0E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2008</Words>
  <Characters>1145</Characters>
  <Application>Microsoft Office Word</Application>
  <DocSecurity>8</DocSecurity>
  <Lines>9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2026-03-10T09:28:00Z</dcterms:modified>
</cp:coreProperties>
</file>