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15.xml" ContentType="application/vnd.ms-office.chartcolorstyle+xml"/>
  <Override PartName="/word/charts/chart/colors16.xml" ContentType="application/vnd.ms-office.chartcolorstyle+xml"/>
  <Override PartName="/word/charts/chart/colors17.xml" ContentType="application/vnd.ms-office.chartcolorstyle+xml"/>
  <Override PartName="/word/charts/chart/colors18.xml" ContentType="application/vnd.ms-office.chartcolorstyle+xml"/>
  <Override PartName="/word/charts/chart/colors19.xml" ContentType="application/vnd.ms-office.chartcolorstyle+xml"/>
  <Override PartName="/word/charts/chart/colors2.xml" ContentType="application/vnd.ms-office.chartcolorstyle+xml"/>
  <Override PartName="/word/charts/chart/colors20.xml" ContentType="application/vnd.ms-office.chartcolorstyle+xml"/>
  <Override PartName="/word/charts/chart/colors21.xml" ContentType="application/vnd.ms-office.chartcolorstyle+xml"/>
  <Override PartName="/word/charts/chart/colors22.xml" ContentType="application/vnd.ms-office.chartcolorstyle+xml"/>
  <Override PartName="/word/charts/chart/colors23.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15.xml" ContentType="application/vnd.ms-office.chartstyle+xml"/>
  <Override PartName="/word/charts/chart/style16.xml" ContentType="application/vnd.ms-office.chartstyle+xml"/>
  <Override PartName="/word/charts/chart/style17.xml" ContentType="application/vnd.ms-office.chartstyle+xml"/>
  <Override PartName="/word/charts/chart/style18.xml" ContentType="application/vnd.ms-office.chartstyle+xml"/>
  <Override PartName="/word/charts/chart/style19.xml" ContentType="application/vnd.ms-office.chartstyle+xml"/>
  <Override PartName="/word/charts/chart/style2.xml" ContentType="application/vnd.ms-office.chartstyle+xml"/>
  <Override PartName="/word/charts/chart/style20.xml" ContentType="application/vnd.ms-office.chartstyle+xml"/>
  <Override PartName="/word/charts/chart/style21.xml" ContentType="application/vnd.ms-office.chartstyle+xml"/>
  <Override PartName="/word/charts/chart/style22.xml" ContentType="application/vnd.ms-office.chartstyle+xml"/>
  <Override PartName="/word/charts/chart/style23.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Ex1.xml" ContentType="application/vnd.ms-office.chartex+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16.xml" ContentType="application/vnd.openxmlformats-officedocument.themeOverride+xml"/>
  <Override PartName="/word/theme/themeOverride17.xml" ContentType="application/vnd.openxmlformats-officedocument.themeOverride+xml"/>
  <Override PartName="/word/theme/themeOverride18.xml" ContentType="application/vnd.openxmlformats-officedocument.themeOverride+xml"/>
  <Override PartName="/word/theme/themeOverride19.xml" ContentType="application/vnd.openxmlformats-officedocument.themeOverride+xml"/>
  <Override PartName="/word/theme/themeOverride2.xml" ContentType="application/vnd.openxmlformats-officedocument.themeOverride+xml"/>
  <Override PartName="/word/theme/themeOverride20.xml" ContentType="application/vnd.openxmlformats-officedocument.themeOverride+xml"/>
  <Override PartName="/word/theme/themeOverride21.xml" ContentType="application/vnd.openxmlformats-officedocument.themeOverride+xml"/>
  <Override PartName="/word/theme/themeOverride2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6A10E199">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26.02.2026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2575-112-08</w:t>
      </w:r>
    </w:p>
    <w:p w:rsidR="004208DA" w:rsidRPr="007C582E" w:rsidP="004208DA" w14:paraId="0A449B32" w14:textId="77777777">
      <w:pPr>
        <w:spacing w:after="0"/>
        <w:rPr>
          <w:rFonts w:ascii="Times New Roman" w:hAnsi="Times New Roman" w:cs="Times New Roman"/>
          <w:sz w:val="28"/>
          <w:szCs w:val="28"/>
        </w:rPr>
      </w:pPr>
    </w:p>
    <w:p w:rsidR="00175724" w:rsidRPr="005C0283" w:rsidP="00175724" w14:paraId="0CCD4A80" w14:textId="77777777">
      <w:pPr>
        <w:spacing w:after="0" w:line="240" w:lineRule="auto"/>
        <w:ind w:firstLine="397"/>
        <w:jc w:val="center"/>
        <w:rPr>
          <w:rFonts w:ascii="Times New Roman" w:hAnsi="Times New Roman" w:cs="Times New Roman"/>
          <w:b/>
          <w:sz w:val="28"/>
          <w:szCs w:val="28"/>
        </w:rPr>
      </w:pPr>
      <w:permStart w:id="1" w:edGrp="everyone"/>
      <w:r w:rsidRPr="005C0283">
        <w:rPr>
          <w:rFonts w:ascii="Times New Roman" w:hAnsi="Times New Roman" w:cs="Times New Roman"/>
          <w:b/>
          <w:sz w:val="28"/>
          <w:szCs w:val="28"/>
        </w:rPr>
        <w:t>Звіт про виконання</w:t>
      </w:r>
    </w:p>
    <w:p w:rsidR="00175724" w:rsidRPr="005C0283" w:rsidP="00175724" w14:paraId="3AAFC1F4" w14:textId="77777777">
      <w:pPr>
        <w:spacing w:after="0" w:line="240" w:lineRule="auto"/>
        <w:ind w:firstLine="397"/>
        <w:jc w:val="center"/>
        <w:rPr>
          <w:rFonts w:ascii="Times New Roman" w:hAnsi="Times New Roman" w:cs="Times New Roman"/>
          <w:b/>
          <w:sz w:val="28"/>
          <w:szCs w:val="28"/>
        </w:rPr>
      </w:pPr>
      <w:r w:rsidRPr="005C0283">
        <w:rPr>
          <w:rFonts w:ascii="Times New Roman" w:hAnsi="Times New Roman" w:cs="Times New Roman"/>
          <w:b/>
          <w:sz w:val="28"/>
          <w:szCs w:val="28"/>
        </w:rPr>
        <w:t xml:space="preserve"> Програми соціально-економічного та культурного розвитку Броварської міської територіальної громади</w:t>
      </w:r>
    </w:p>
    <w:p w:rsidR="00175724" w:rsidRPr="005C0283" w:rsidP="00175724" w14:paraId="03B082FD" w14:textId="77777777">
      <w:pPr>
        <w:spacing w:after="0" w:line="240" w:lineRule="auto"/>
        <w:ind w:firstLine="397"/>
        <w:jc w:val="center"/>
        <w:rPr>
          <w:rFonts w:ascii="Times New Roman" w:hAnsi="Times New Roman" w:cs="Times New Roman"/>
          <w:b/>
          <w:sz w:val="28"/>
          <w:szCs w:val="28"/>
        </w:rPr>
      </w:pPr>
      <w:r w:rsidRPr="005C0283">
        <w:rPr>
          <w:rFonts w:ascii="Times New Roman" w:hAnsi="Times New Roman" w:cs="Times New Roman"/>
          <w:b/>
          <w:sz w:val="28"/>
          <w:szCs w:val="28"/>
        </w:rPr>
        <w:t>за 2025 рік</w:t>
      </w:r>
    </w:p>
    <w:p w:rsidR="00175724" w:rsidRPr="005C0283" w:rsidP="00175724" w14:paraId="259DD31E" w14:textId="77777777">
      <w:pPr>
        <w:spacing w:after="0" w:line="240" w:lineRule="auto"/>
        <w:ind w:firstLine="397"/>
        <w:jc w:val="center"/>
        <w:rPr>
          <w:rFonts w:ascii="Times New Roman" w:hAnsi="Times New Roman" w:cs="Times New Roman"/>
          <w:b/>
          <w:sz w:val="28"/>
          <w:szCs w:val="28"/>
        </w:rPr>
      </w:pPr>
    </w:p>
    <w:p w:rsidR="00175724" w:rsidRPr="005C0283" w:rsidP="00175724" w14:paraId="32B8EA02" w14:textId="77777777">
      <w:pPr>
        <w:shd w:val="clear" w:color="auto" w:fill="FFFFFF"/>
        <w:spacing w:after="0" w:line="240" w:lineRule="auto"/>
        <w:ind w:firstLine="397"/>
        <w:contextualSpacing/>
        <w:jc w:val="both"/>
        <w:rPr>
          <w:rFonts w:ascii="Times New Roman" w:hAnsi="Times New Roman" w:cs="Times New Roman"/>
          <w:b/>
          <w:sz w:val="28"/>
          <w:szCs w:val="28"/>
        </w:rPr>
      </w:pPr>
      <w:bookmarkStart w:id="2" w:name="_Hlk108764492"/>
      <w:r w:rsidRPr="005C0283">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Бюджетної декларації на 2025-2027 роки, затвердженої постановою Кабінету Міністрів України від 28 червня 2024 року № 751; Прогнозу економічного і соціального розвитку України на 2024-2026 роки, затвердженого постановою Кабінету Міністрів України від 15.12.2023 № 1315; Державної стратегії регіонального розвитку на 2021-2027 роки, затвердженої постановою Кабінету Міністрів України від 05.08.2020 № 695 (зі змінами); Цілей сталого розвитку України на період до 2030 року (Указ Президента України від 30.09.2019 № 722); </w:t>
      </w:r>
      <w:bookmarkEnd w:id="2"/>
      <w:r w:rsidRPr="005C0283">
        <w:rPr>
          <w:rFonts w:ascii="Times New Roman" w:hAnsi="Times New Roman" w:cs="Times New Roman"/>
          <w:sz w:val="28"/>
          <w:szCs w:val="28"/>
        </w:rPr>
        <w:t xml:space="preserve">«Програми соціально-економічного та культурного розвитку Броварської міської територіальної громади Броварського району Київської області на 2025 рік», затвердженої рішенням Броварської міської ради Броварського району </w:t>
      </w:r>
      <w:r w:rsidRPr="005C0283">
        <w:rPr>
          <w:rFonts w:ascii="Times New Roman" w:hAnsi="Times New Roman" w:cs="Times New Roman"/>
          <w:color w:val="000000"/>
          <w:sz w:val="28"/>
          <w:szCs w:val="28"/>
        </w:rPr>
        <w:t>Київської області від 30.01.2025 № 1967-86-08 (зі змінами) у Броварській міській територіальній громаді (далі - громада) протягом 2025 року проведена відповідна</w:t>
      </w:r>
      <w:r w:rsidRPr="005C0283">
        <w:rPr>
          <w:rFonts w:ascii="Times New Roman" w:hAnsi="Times New Roman" w:cs="Times New Roman"/>
          <w:sz w:val="28"/>
          <w:szCs w:val="28"/>
        </w:rPr>
        <w:t xml:space="preserve"> робота.</w:t>
      </w:r>
      <w:r w:rsidRPr="005C0283">
        <w:rPr>
          <w:rFonts w:ascii="Times New Roman" w:hAnsi="Times New Roman" w:cs="Times New Roman"/>
          <w:b/>
          <w:sz w:val="28"/>
          <w:szCs w:val="28"/>
        </w:rPr>
        <w:t xml:space="preserve">      </w:t>
      </w:r>
    </w:p>
    <w:p w:rsidR="00175724" w:rsidRPr="005C0283" w:rsidP="00175724" w14:paraId="7AF62CD5" w14:textId="77777777">
      <w:pPr>
        <w:shd w:val="clear" w:color="auto" w:fill="FFFFFF"/>
        <w:spacing w:after="0" w:line="240" w:lineRule="auto"/>
        <w:ind w:firstLine="397"/>
        <w:contextualSpacing/>
        <w:jc w:val="both"/>
        <w:rPr>
          <w:rFonts w:ascii="Times New Roman" w:hAnsi="Times New Roman" w:cs="Times New Roman"/>
          <w:b/>
          <w:sz w:val="28"/>
          <w:szCs w:val="28"/>
        </w:rPr>
      </w:pPr>
      <w:r w:rsidRPr="005C0283">
        <w:rPr>
          <w:rFonts w:ascii="Times New Roman" w:hAnsi="Times New Roman" w:cs="Times New Roman"/>
          <w:b/>
          <w:sz w:val="28"/>
          <w:szCs w:val="28"/>
        </w:rPr>
        <w:t xml:space="preserve">                                    </w:t>
      </w:r>
    </w:p>
    <w:p w:rsidR="00175724" w:rsidRPr="005C0283" w:rsidP="00175724" w14:paraId="5122ECFA" w14:textId="77777777">
      <w:pPr>
        <w:pStyle w:val="BodyText2"/>
        <w:spacing w:after="0" w:line="240" w:lineRule="auto"/>
        <w:ind w:firstLine="397"/>
        <w:contextualSpacing/>
        <w:jc w:val="center"/>
        <w:rPr>
          <w:b/>
          <w:bCs/>
          <w:i/>
          <w:iCs/>
          <w:sz w:val="28"/>
          <w:szCs w:val="28"/>
        </w:rPr>
      </w:pPr>
      <w:r w:rsidRPr="005C0283">
        <w:rPr>
          <w:b/>
          <w:bCs/>
          <w:i/>
          <w:iCs/>
          <w:sz w:val="28"/>
          <w:szCs w:val="28"/>
        </w:rPr>
        <w:t>Безпека життєдіяльності та цивільний захист</w:t>
      </w:r>
    </w:p>
    <w:p w:rsidR="00175724" w:rsidRPr="005C0283" w:rsidP="00175724" w14:paraId="43EA0790" w14:textId="77777777">
      <w:pPr>
        <w:widowControl w:val="0"/>
        <w:spacing w:after="0" w:line="240" w:lineRule="auto"/>
        <w:ind w:firstLine="397"/>
        <w:jc w:val="both"/>
        <w:rPr>
          <w:rFonts w:ascii="Times New Roman" w:eastAsia="Calibri" w:hAnsi="Times New Roman" w:cs="Times New Roman"/>
          <w:color w:val="000000"/>
          <w:sz w:val="28"/>
          <w:szCs w:val="28"/>
          <w:lang w:eastAsia="en-US"/>
        </w:rPr>
      </w:pPr>
      <w:bookmarkStart w:id="3" w:name="_Hlk219895690"/>
      <w:r w:rsidRPr="005C0283">
        <w:rPr>
          <w:rFonts w:ascii="Times New Roman" w:eastAsia="Calibri" w:hAnsi="Times New Roman" w:cs="Times New Roman"/>
          <w:color w:val="000000"/>
          <w:sz w:val="28"/>
          <w:szCs w:val="28"/>
          <w:lang w:eastAsia="en-US"/>
        </w:rPr>
        <w:t>У зв’язку зі збройною агресією російської федерації, що призводить до жертв серед мирного населення, руйнувань та пошкоджень об’єктів критичної та соціальної інфраструктури, житлових будинків питання забезпечення надійної та сталої роботи системи оповіщення, оновлення фонду захисних споруд для укриття населення, накопичення та використання місцевого матеріального резерву для першочергових відновлювальних та ремонтних робіт є головним завданням місцевої влади.</w:t>
      </w:r>
    </w:p>
    <w:p w:rsidR="00175724" w:rsidRPr="005C0283" w:rsidP="00175724" w14:paraId="043109DD"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eastAsia="Calibri" w:hAnsi="Times New Roman" w:cs="Times New Roman"/>
          <w:color w:val="000000"/>
          <w:sz w:val="28"/>
          <w:szCs w:val="28"/>
          <w:lang w:eastAsia="en-US"/>
        </w:rPr>
        <w:t xml:space="preserve">З початку повномасштабної агресії російської федерації проти України на території громади пошкоджень зазнали </w:t>
      </w:r>
      <w:r w:rsidRPr="005C0283">
        <w:rPr>
          <w:rFonts w:ascii="Times New Roman" w:hAnsi="Times New Roman" w:cs="Times New Roman"/>
          <w:color w:val="000000"/>
          <w:sz w:val="28"/>
          <w:szCs w:val="28"/>
        </w:rPr>
        <w:t xml:space="preserve">139 житлових будинків громади, з них 112 приватних будинків та 27 багатоквартирних житлових будинків. </w:t>
      </w:r>
    </w:p>
    <w:p w:rsidR="00175724" w:rsidRPr="005C0283" w:rsidP="00175724" w14:paraId="685421FF"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Для відновлення домогосподарств станом на 31.12.2025 за рахунок коштів місцевого бюджету відповідно місцевої програми «З турботою про кожного» виплачено компенсацію постраждалим у сумі 14362,8 тис. грн. </w:t>
      </w:r>
    </w:p>
    <w:p w:rsidR="00175724" w:rsidRPr="005C0283" w:rsidP="00175724" w14:paraId="7EA9351C"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На відшкодування відповідно державної програми «єВідновлення» подано 81 заяв від мешканців громади, нарахування на отримання допомоги отримали 30 власників пошкодженого та знищеного майна на суму 2085,2 тис. грн.</w:t>
      </w:r>
    </w:p>
    <w:p w:rsidR="00175724" w:rsidRPr="005C0283" w:rsidP="00175724" w14:paraId="3C676E94" w14:textId="77777777">
      <w:pPr>
        <w:pStyle w:val="NoSpacing"/>
        <w:ind w:firstLine="397"/>
        <w:jc w:val="both"/>
        <w:rPr>
          <w:sz w:val="28"/>
          <w:szCs w:val="28"/>
        </w:rPr>
      </w:pPr>
      <w:r w:rsidRPr="005C0283">
        <w:rPr>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2025 року діяли місцеві програми: </w:t>
      </w:r>
    </w:p>
    <w:p w:rsidR="00175724" w:rsidRPr="005C0283" w:rsidP="00175724" w14:paraId="670A03E6" w14:textId="77777777">
      <w:pPr>
        <w:pStyle w:val="ListParagraph"/>
        <w:numPr>
          <w:ilvl w:val="0"/>
          <w:numId w:val="1"/>
        </w:numPr>
        <w:ind w:left="0" w:firstLine="397"/>
        <w:contextualSpacing w:val="0"/>
        <w:jc w:val="both"/>
        <w:rPr>
          <w:color w:val="000000"/>
          <w:sz w:val="28"/>
          <w:szCs w:val="28"/>
        </w:rPr>
      </w:pPr>
      <w:r w:rsidRPr="005C0283">
        <w:rPr>
          <w:color w:val="000000"/>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w:t>
      </w:r>
      <w:r w:rsidRPr="005C0283">
        <w:rPr>
          <w:color w:val="000000"/>
          <w:sz w:val="28"/>
          <w:szCs w:val="28"/>
          <w:lang w:val="uk-UA"/>
        </w:rPr>
        <w:t>9 908,0</w:t>
      </w:r>
      <w:r w:rsidRPr="005C0283">
        <w:rPr>
          <w:color w:val="000000"/>
          <w:sz w:val="28"/>
          <w:szCs w:val="28"/>
        </w:rPr>
        <w:t xml:space="preserve"> тис. грн.; </w:t>
      </w:r>
    </w:p>
    <w:p w:rsidR="00175724" w:rsidRPr="005C0283" w:rsidP="00175724" w14:paraId="06446A1F" w14:textId="77777777">
      <w:pPr>
        <w:pStyle w:val="ListParagraph"/>
        <w:numPr>
          <w:ilvl w:val="0"/>
          <w:numId w:val="1"/>
        </w:numPr>
        <w:ind w:left="0" w:firstLine="397"/>
        <w:contextualSpacing w:val="0"/>
        <w:jc w:val="both"/>
        <w:rPr>
          <w:color w:val="000000"/>
          <w:sz w:val="28"/>
          <w:szCs w:val="28"/>
        </w:rPr>
      </w:pPr>
      <w:r w:rsidRPr="005C0283">
        <w:rPr>
          <w:color w:val="000000"/>
          <w:sz w:val="28"/>
          <w:szCs w:val="28"/>
        </w:rPr>
        <w:t>Програма заходів з територіальної оборони в Броварській міській територіальній громаді на 202</w:t>
      </w:r>
      <w:r w:rsidRPr="005C0283">
        <w:rPr>
          <w:color w:val="000000"/>
          <w:sz w:val="28"/>
          <w:szCs w:val="28"/>
          <w:lang w:val="uk-UA"/>
        </w:rPr>
        <w:t>5</w:t>
      </w:r>
      <w:r w:rsidRPr="005C0283">
        <w:rPr>
          <w:color w:val="000000"/>
          <w:sz w:val="28"/>
          <w:szCs w:val="28"/>
        </w:rPr>
        <w:t xml:space="preserve"> рік – </w:t>
      </w:r>
      <w:r w:rsidRPr="005C0283">
        <w:rPr>
          <w:color w:val="000000"/>
          <w:sz w:val="28"/>
          <w:szCs w:val="28"/>
          <w:lang w:val="uk-UA"/>
        </w:rPr>
        <w:t>192 222,7</w:t>
      </w:r>
      <w:r w:rsidRPr="005C0283">
        <w:rPr>
          <w:color w:val="000000"/>
          <w:sz w:val="28"/>
          <w:szCs w:val="28"/>
        </w:rPr>
        <w:t xml:space="preserve"> тис. грн.;</w:t>
      </w:r>
    </w:p>
    <w:p w:rsidR="00175724" w:rsidRPr="005C0283" w:rsidP="00175724" w14:paraId="09A7D964" w14:textId="77777777">
      <w:pPr>
        <w:pStyle w:val="ListParagraph"/>
        <w:numPr>
          <w:ilvl w:val="0"/>
          <w:numId w:val="1"/>
        </w:numPr>
        <w:ind w:left="0" w:firstLine="397"/>
        <w:contextualSpacing w:val="0"/>
        <w:jc w:val="both"/>
        <w:rPr>
          <w:color w:val="000000"/>
          <w:sz w:val="28"/>
          <w:szCs w:val="28"/>
        </w:rPr>
      </w:pPr>
      <w:r w:rsidRPr="005C0283">
        <w:rPr>
          <w:color w:val="000000"/>
          <w:sz w:val="28"/>
          <w:szCs w:val="28"/>
        </w:rPr>
        <w:t xml:space="preserve">Цільова програма профілактики злочинності, </w:t>
      </w:r>
      <w:r w:rsidRPr="005C0283">
        <w:rPr>
          <w:color w:val="000000"/>
          <w:sz w:val="28"/>
          <w:szCs w:val="28"/>
          <w:lang w:val="uk-UA"/>
        </w:rPr>
        <w:t>забезпечення громадського</w:t>
      </w:r>
      <w:r w:rsidRPr="005C0283">
        <w:rPr>
          <w:color w:val="000000"/>
          <w:sz w:val="28"/>
          <w:szCs w:val="28"/>
        </w:rPr>
        <w:t xml:space="preserve"> порядку</w:t>
      </w:r>
      <w:r w:rsidRPr="005C0283">
        <w:rPr>
          <w:color w:val="000000"/>
          <w:sz w:val="28"/>
          <w:szCs w:val="28"/>
          <w:lang w:val="uk-UA"/>
        </w:rPr>
        <w:t xml:space="preserve"> та громадської безпеки</w:t>
      </w:r>
      <w:r w:rsidRPr="005C0283">
        <w:rPr>
          <w:color w:val="000000"/>
          <w:sz w:val="28"/>
          <w:szCs w:val="28"/>
        </w:rPr>
        <w:t>, охорони прав і свободи громадян на території Броварської міської територіальної громади на 202</w:t>
      </w:r>
      <w:r w:rsidRPr="005C0283">
        <w:rPr>
          <w:color w:val="000000"/>
          <w:sz w:val="28"/>
          <w:szCs w:val="28"/>
          <w:lang w:val="uk-UA"/>
        </w:rPr>
        <w:t>5</w:t>
      </w:r>
      <w:r w:rsidRPr="005C0283">
        <w:rPr>
          <w:color w:val="000000"/>
          <w:sz w:val="28"/>
          <w:szCs w:val="28"/>
        </w:rPr>
        <w:t xml:space="preserve"> рік – </w:t>
      </w:r>
      <w:r w:rsidRPr="005C0283">
        <w:rPr>
          <w:color w:val="000000"/>
          <w:sz w:val="28"/>
          <w:szCs w:val="28"/>
          <w:lang w:val="uk-UA"/>
        </w:rPr>
        <w:t>21 835,7</w:t>
      </w:r>
      <w:r w:rsidRPr="005C0283">
        <w:rPr>
          <w:color w:val="000000"/>
          <w:sz w:val="28"/>
          <w:szCs w:val="28"/>
        </w:rPr>
        <w:t xml:space="preserve"> тис. грн.;</w:t>
      </w:r>
    </w:p>
    <w:p w:rsidR="00175724" w:rsidRPr="005C0283" w:rsidP="00175724" w14:paraId="074B98AA" w14:textId="77777777">
      <w:pPr>
        <w:pStyle w:val="ListParagraph"/>
        <w:numPr>
          <w:ilvl w:val="0"/>
          <w:numId w:val="1"/>
        </w:numPr>
        <w:ind w:left="0" w:firstLine="397"/>
        <w:contextualSpacing w:val="0"/>
        <w:jc w:val="both"/>
        <w:rPr>
          <w:color w:val="000000"/>
          <w:sz w:val="28"/>
          <w:szCs w:val="28"/>
        </w:rPr>
      </w:pPr>
      <w:r w:rsidRPr="005C0283">
        <w:rPr>
          <w:color w:val="000000"/>
          <w:sz w:val="28"/>
          <w:szCs w:val="28"/>
        </w:rPr>
        <w:t xml:space="preserve">Цільова програма заходів та робіт з мобілізаційної підготовки та військової служби в Броварській міській територіальній громаді на 2022-2026 роки – </w:t>
      </w:r>
      <w:r w:rsidRPr="005C0283">
        <w:rPr>
          <w:color w:val="000000"/>
          <w:sz w:val="28"/>
          <w:szCs w:val="28"/>
          <w:lang w:val="uk-UA"/>
        </w:rPr>
        <w:t>1 167,0</w:t>
      </w:r>
      <w:r w:rsidRPr="005C0283">
        <w:rPr>
          <w:color w:val="000000"/>
          <w:sz w:val="28"/>
          <w:szCs w:val="28"/>
        </w:rPr>
        <w:t xml:space="preserve"> тис. грн.;</w:t>
      </w:r>
    </w:p>
    <w:p w:rsidR="00175724" w:rsidRPr="005C0283" w:rsidP="00175724" w14:paraId="7A2C623C" w14:textId="77777777">
      <w:pPr>
        <w:pStyle w:val="ListParagraph"/>
        <w:numPr>
          <w:ilvl w:val="0"/>
          <w:numId w:val="1"/>
        </w:numPr>
        <w:ind w:left="0" w:firstLine="397"/>
        <w:contextualSpacing w:val="0"/>
        <w:jc w:val="both"/>
        <w:rPr>
          <w:color w:val="000000"/>
          <w:sz w:val="28"/>
          <w:szCs w:val="28"/>
        </w:rPr>
      </w:pPr>
      <w:r w:rsidRPr="005C0283">
        <w:rPr>
          <w:color w:val="000000"/>
          <w:sz w:val="28"/>
          <w:szCs w:val="28"/>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 </w:t>
      </w:r>
      <w:r w:rsidRPr="005C0283">
        <w:rPr>
          <w:color w:val="000000"/>
          <w:sz w:val="28"/>
          <w:szCs w:val="28"/>
          <w:lang w:val="uk-UA"/>
        </w:rPr>
        <w:t>7 500,0</w:t>
      </w:r>
      <w:r w:rsidRPr="005C0283">
        <w:rPr>
          <w:color w:val="000000"/>
          <w:sz w:val="28"/>
          <w:szCs w:val="28"/>
        </w:rPr>
        <w:t xml:space="preserve"> тис. грн.; </w:t>
      </w:r>
    </w:p>
    <w:p w:rsidR="00175724" w:rsidRPr="005C0283" w:rsidP="00175724" w14:paraId="13C185A5" w14:textId="77777777">
      <w:pPr>
        <w:pStyle w:val="ListParagraph"/>
        <w:numPr>
          <w:ilvl w:val="0"/>
          <w:numId w:val="1"/>
        </w:numPr>
        <w:ind w:left="0" w:firstLine="397"/>
        <w:contextualSpacing w:val="0"/>
        <w:jc w:val="both"/>
        <w:rPr>
          <w:color w:val="000000"/>
          <w:sz w:val="28"/>
          <w:szCs w:val="28"/>
        </w:rPr>
      </w:pPr>
      <w:r w:rsidRPr="005C0283">
        <w:rPr>
          <w:color w:val="000000"/>
          <w:sz w:val="28"/>
          <w:szCs w:val="28"/>
        </w:rPr>
        <w:t>Програма «Безпечна громада» на 202</w:t>
      </w:r>
      <w:r w:rsidRPr="005C0283">
        <w:rPr>
          <w:color w:val="000000"/>
          <w:sz w:val="28"/>
          <w:szCs w:val="28"/>
          <w:lang w:val="uk-UA"/>
        </w:rPr>
        <w:t>5</w:t>
      </w:r>
      <w:r w:rsidRPr="005C0283">
        <w:rPr>
          <w:color w:val="000000"/>
          <w:sz w:val="28"/>
          <w:szCs w:val="28"/>
        </w:rPr>
        <w:t>-202</w:t>
      </w:r>
      <w:r w:rsidRPr="005C0283">
        <w:rPr>
          <w:color w:val="000000"/>
          <w:sz w:val="28"/>
          <w:szCs w:val="28"/>
          <w:lang w:val="uk-UA"/>
        </w:rPr>
        <w:t>9</w:t>
      </w:r>
      <w:r w:rsidRPr="005C0283">
        <w:rPr>
          <w:color w:val="000000"/>
          <w:sz w:val="28"/>
          <w:szCs w:val="28"/>
        </w:rPr>
        <w:t xml:space="preserve"> роки – </w:t>
      </w:r>
      <w:r w:rsidRPr="005C0283">
        <w:rPr>
          <w:color w:val="000000"/>
          <w:sz w:val="28"/>
          <w:szCs w:val="28"/>
          <w:lang w:val="uk-UA"/>
        </w:rPr>
        <w:t>5 585,9</w:t>
      </w:r>
      <w:r w:rsidRPr="005C0283">
        <w:rPr>
          <w:color w:val="000000"/>
          <w:sz w:val="28"/>
          <w:szCs w:val="28"/>
        </w:rPr>
        <w:t xml:space="preserve"> тис. грн.</w:t>
      </w:r>
    </w:p>
    <w:p w:rsidR="00175724" w:rsidRPr="005C0283" w:rsidP="00175724" w14:paraId="0230C983"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в грудні 2025 року завершено будівництво місцевої автоматизованої системи централізованого оповіщення. </w:t>
      </w:r>
    </w:p>
    <w:p w:rsidR="00175724" w:rsidRPr="005C0283" w:rsidP="00175724" w14:paraId="24AF4D68" w14:textId="77777777">
      <w:pPr>
        <w:spacing w:after="0" w:line="240" w:lineRule="auto"/>
        <w:ind w:firstLine="397"/>
        <w:jc w:val="both"/>
        <w:rPr>
          <w:rFonts w:ascii="Times New Roman" w:hAnsi="Times New Roman" w:cs="Times New Roman"/>
          <w:sz w:val="28"/>
          <w:szCs w:val="28"/>
          <w:lang w:val="uk"/>
        </w:rPr>
      </w:pPr>
      <w:r w:rsidRPr="005C0283">
        <w:rPr>
          <w:rFonts w:ascii="Times New Roman" w:hAnsi="Times New Roman" w:cs="Times New Roman"/>
          <w:sz w:val="28"/>
          <w:szCs w:val="28"/>
          <w:lang w:val="uk"/>
        </w:rPr>
        <w:t>З початку 2025 року</w:t>
      </w:r>
      <w:r w:rsidRPr="005C0283">
        <w:rPr>
          <w:rFonts w:ascii="Times New Roman" w:hAnsi="Times New Roman" w:cs="Times New Roman"/>
          <w:b/>
          <w:sz w:val="28"/>
          <w:szCs w:val="28"/>
          <w:lang w:val="uk"/>
        </w:rPr>
        <w:t xml:space="preserve"> </w:t>
      </w:r>
      <w:r w:rsidRPr="005C0283">
        <w:rPr>
          <w:rFonts w:ascii="Times New Roman" w:hAnsi="Times New Roman" w:cs="Times New Roman"/>
          <w:sz w:val="28"/>
          <w:szCs w:val="28"/>
          <w:lang w:val="uk"/>
        </w:rPr>
        <w:t>проведено 18 засідань Київської обласної комісії з питань техногенно-екологічної безпеки та надзвичайних ситуацій, на яких розглянуто 43 питання у сфері цивільного захисту.</w:t>
      </w:r>
    </w:p>
    <w:p w:rsidR="00175724" w:rsidRPr="005C0283" w:rsidP="00175724" w14:paraId="743945B4" w14:textId="77777777">
      <w:pPr>
        <w:pStyle w:val="ListParagraph"/>
        <w:ind w:left="0" w:firstLine="397"/>
        <w:jc w:val="both"/>
        <w:rPr>
          <w:color w:val="000000"/>
          <w:sz w:val="28"/>
          <w:szCs w:val="28"/>
        </w:rPr>
      </w:pPr>
      <w:r w:rsidRPr="005C0283">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p>
    <w:p w:rsidR="00175724" w:rsidRPr="005C0283" w:rsidP="00175724" w14:paraId="543400B4" w14:textId="77777777">
      <w:pPr>
        <w:pBdr>
          <w:top w:val="nil"/>
          <w:left w:val="nil"/>
          <w:bottom w:val="nil"/>
          <w:right w:val="nil"/>
          <w:between w:val="nil"/>
        </w:pBdr>
        <w:spacing w:after="0" w:line="240" w:lineRule="auto"/>
        <w:ind w:firstLine="397"/>
        <w:jc w:val="both"/>
        <w:rPr>
          <w:rFonts w:ascii="Times New Roman" w:hAnsi="Times New Roman" w:cs="Times New Roman"/>
          <w:color w:val="000000"/>
          <w:sz w:val="28"/>
          <w:szCs w:val="28"/>
          <w:lang w:val="uk"/>
        </w:rPr>
      </w:pPr>
      <w:r w:rsidRPr="005C0283">
        <w:rPr>
          <w:rFonts w:ascii="Times New Roman" w:hAnsi="Times New Roman" w:cs="Times New Roman"/>
          <w:color w:val="000000"/>
          <w:sz w:val="28"/>
          <w:szCs w:val="28"/>
        </w:rPr>
        <w:t>Д</w:t>
      </w:r>
      <w:r w:rsidRPr="005C0283">
        <w:rPr>
          <w:rFonts w:ascii="Times New Roman" w:hAnsi="Times New Roman" w:cs="Times New Roman"/>
          <w:color w:val="000000"/>
          <w:sz w:val="28"/>
          <w:szCs w:val="28"/>
          <w:lang w:val="uk"/>
        </w:rPr>
        <w:t>ля захисту населення громади фонд захисних споруд цивільного захисту станом на 01.01.2026 налічує 84 одиниці місткістю 33626 осіб (забезпечує укриття 29 % населення), з них: 23 сховища місткістю 10420 осіб, 12 протирадіаційних укриттів місткістю 3270 осіб; 49 найпростіших укриттів місткістю 19936 осіб.</w:t>
      </w:r>
    </w:p>
    <w:p w:rsidR="00175724" w:rsidRPr="005C0283" w:rsidP="00175724" w14:paraId="6A0BCC09" w14:textId="77777777">
      <w:pPr>
        <w:pStyle w:val="NoSpacing"/>
        <w:ind w:firstLine="397"/>
        <w:jc w:val="both"/>
        <w:rPr>
          <w:sz w:val="28"/>
          <w:szCs w:val="28"/>
        </w:rPr>
      </w:pPr>
      <w:r w:rsidRPr="005C0283">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5C0283">
          <w:rPr>
            <w:rStyle w:val="Hyperlink"/>
            <w:sz w:val="28"/>
            <w:szCs w:val="28"/>
          </w:rPr>
          <w:t>https://brovary-rada.gov.ua/meshkantsiu/bezpeka</w:t>
        </w:r>
      </w:hyperlink>
      <w:r w:rsidRPr="005C0283">
        <w:rPr>
          <w:sz w:val="28"/>
          <w:szCs w:val="28"/>
        </w:rPr>
        <w:t xml:space="preserve">, та Київської області за посиланням: </w:t>
      </w:r>
      <w:hyperlink r:id="rId5" w:history="1">
        <w:r w:rsidRPr="005C0283">
          <w:rPr>
            <w:rStyle w:val="Hyperlink"/>
            <w:sz w:val="28"/>
            <w:szCs w:val="28"/>
          </w:rPr>
          <w:t>https://koda.gov.ua/gromadskosti/vidkryti-dani/ukryttya/</w:t>
        </w:r>
      </w:hyperlink>
      <w:r w:rsidRPr="005C0283">
        <w:rPr>
          <w:sz w:val="28"/>
          <w:szCs w:val="28"/>
        </w:rPr>
        <w:t xml:space="preserve">. </w:t>
      </w:r>
    </w:p>
    <w:p w:rsidR="00175724" w:rsidRPr="005C0283" w:rsidP="00175724" w14:paraId="619F5C85" w14:textId="77777777">
      <w:pPr>
        <w:pStyle w:val="NoSpacing"/>
        <w:ind w:firstLine="397"/>
        <w:jc w:val="both"/>
        <w:rPr>
          <w:rFonts w:eastAsia="Calibri"/>
          <w:color w:val="000000"/>
          <w:sz w:val="28"/>
          <w:szCs w:val="28"/>
          <w:lang w:eastAsia="en-US"/>
        </w:rPr>
      </w:pPr>
      <w:r w:rsidRPr="005C0283">
        <w:rPr>
          <w:rFonts w:eastAsia="Calibri"/>
          <w:color w:val="000000"/>
          <w:sz w:val="28"/>
          <w:szCs w:val="28"/>
          <w:lang w:eastAsia="en-US"/>
        </w:rPr>
        <w:t>У випадку аварійного відключення електроенергії передбачено функціонування 8  стаціонарних «Пунктів незламності».</w:t>
      </w:r>
    </w:p>
    <w:p w:rsidR="00175724" w:rsidRPr="005C0283" w:rsidP="00175724" w14:paraId="39AD3FB2" w14:textId="77777777">
      <w:pPr>
        <w:pStyle w:val="ListParagraph"/>
        <w:widowControl w:val="0"/>
        <w:tabs>
          <w:tab w:val="center" w:pos="4820"/>
          <w:tab w:val="right" w:pos="9641"/>
        </w:tabs>
        <w:snapToGrid w:val="0"/>
        <w:ind w:left="0" w:firstLine="397"/>
        <w:jc w:val="both"/>
        <w:rPr>
          <w:color w:val="000000"/>
          <w:sz w:val="28"/>
          <w:szCs w:val="28"/>
        </w:rPr>
      </w:pPr>
      <w:r w:rsidRPr="005C0283">
        <w:rPr>
          <w:color w:val="000000"/>
          <w:sz w:val="28"/>
          <w:szCs w:val="28"/>
          <w:lang w:val="uk-UA"/>
        </w:rPr>
        <w:t>У</w:t>
      </w:r>
      <w:r w:rsidRPr="005C0283">
        <w:rPr>
          <w:color w:val="000000"/>
          <w:sz w:val="28"/>
          <w:szCs w:val="28"/>
        </w:rPr>
        <w:t xml:space="preserve"> селах Требухів та Княжичі</w:t>
      </w:r>
      <w:r w:rsidRPr="005C0283">
        <w:rPr>
          <w:color w:val="000000"/>
          <w:sz w:val="28"/>
          <w:szCs w:val="28"/>
          <w:lang w:val="uk-UA"/>
        </w:rPr>
        <w:t xml:space="preserve"> діють</w:t>
      </w:r>
      <w:r w:rsidRPr="005C0283">
        <w:rPr>
          <w:color w:val="000000"/>
          <w:sz w:val="28"/>
          <w:szCs w:val="28"/>
        </w:rPr>
        <w:t xml:space="preserve"> поліцейські станції,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w:t>
      </w:r>
      <w:r w:rsidRPr="005C0283">
        <w:rPr>
          <w:color w:val="000000"/>
          <w:sz w:val="28"/>
          <w:szCs w:val="28"/>
        </w:rPr>
        <w:t>поліції України в Київській області.</w:t>
      </w:r>
    </w:p>
    <w:p w:rsidR="00175724" w:rsidRPr="005C0283" w:rsidP="00175724" w14:paraId="46716049" w14:textId="77777777">
      <w:pPr>
        <w:widowControl w:val="0"/>
        <w:spacing w:after="0" w:line="240" w:lineRule="auto"/>
        <w:ind w:firstLine="397"/>
        <w:jc w:val="both"/>
        <w:rPr>
          <w:rFonts w:ascii="Times New Roman" w:eastAsia="Calibri" w:hAnsi="Times New Roman" w:cs="Times New Roman"/>
          <w:color w:val="000000"/>
          <w:sz w:val="28"/>
          <w:szCs w:val="28"/>
          <w:lang w:eastAsia="en-US"/>
        </w:rPr>
      </w:pPr>
      <w:r w:rsidRPr="005C0283">
        <w:rPr>
          <w:rFonts w:ascii="Times New Roman" w:eastAsia="Calibri" w:hAnsi="Times New Roman" w:cs="Times New Roman"/>
          <w:color w:val="000000"/>
          <w:sz w:val="28"/>
          <w:szCs w:val="28"/>
          <w:lang w:eastAsia="en-US"/>
        </w:rPr>
        <w:t>Для забезпечення громадської безпеки на вулицях громади, скверах, парках, зупинках громадського транспорту, об’єктах комунальної власності, зокрема навчальних закладах та закладах охорони здоров’я встановлено та підключено 222 камери відеоспостереження.</w:t>
      </w:r>
    </w:p>
    <w:p w:rsidR="00175724" w:rsidRPr="005C0283" w:rsidP="00175724" w14:paraId="0687BB72" w14:textId="77777777">
      <w:pPr>
        <w:widowControl w:val="0"/>
        <w:spacing w:after="0" w:line="240" w:lineRule="auto"/>
        <w:ind w:firstLine="397"/>
        <w:jc w:val="both"/>
        <w:rPr>
          <w:rFonts w:ascii="Times New Roman" w:eastAsia="Calibri" w:hAnsi="Times New Roman" w:cs="Times New Roman"/>
          <w:color w:val="000000"/>
          <w:sz w:val="28"/>
          <w:szCs w:val="28"/>
          <w:lang w:eastAsia="en-US"/>
        </w:rPr>
      </w:pPr>
      <w:r w:rsidRPr="005C0283">
        <w:rPr>
          <w:rFonts w:ascii="Times New Roman" w:eastAsia="Calibri" w:hAnsi="Times New Roman" w:cs="Times New Roman"/>
          <w:color w:val="000000"/>
          <w:sz w:val="28"/>
          <w:szCs w:val="28"/>
          <w:lang w:eastAsia="en-US"/>
        </w:rPr>
        <w:t>Крім того у 2025 році в тестовому режимі на дорогах громади встановлені 6 комплексів автоматичної фото- та відеофіксації правопорушень у сфері забезпечення безпеки дорожнього руху.</w:t>
      </w:r>
    </w:p>
    <w:p w:rsidR="00175724" w:rsidRPr="005C0283" w:rsidP="00175724" w14:paraId="202EBF9C"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На перехрестях вулиць міста встановлено блоки безперебійного живлення для світлофорів, що регулюють дорожній рух за відсутності електроенергії. Всього встановлено обладнання автономного живлення на 29 світлофорних об’єктах, що зменшує ризик виникнення аварій на дорогах під час відключень електроенергії та забезпечує комфортний і безпечний рух транспорту і пішоходів. </w:t>
      </w:r>
    </w:p>
    <w:p w:rsidR="00175724" w:rsidRPr="005C0283" w:rsidP="00175724" w14:paraId="3C798A2E" w14:textId="77777777">
      <w:pPr>
        <w:pStyle w:val="BodyText2"/>
        <w:spacing w:after="0" w:line="240" w:lineRule="auto"/>
        <w:ind w:firstLine="397"/>
        <w:contextualSpacing/>
        <w:jc w:val="both"/>
        <w:rPr>
          <w:color w:val="000000"/>
          <w:sz w:val="28"/>
          <w:szCs w:val="28"/>
        </w:rPr>
      </w:pPr>
      <w:r w:rsidRPr="005C0283">
        <w:rPr>
          <w:color w:val="000000"/>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175724" w:rsidRPr="005C0283" w:rsidP="00175724" w14:paraId="1DB6DDA1" w14:textId="77777777">
      <w:pPr>
        <w:pStyle w:val="BodyText2"/>
        <w:spacing w:after="0" w:line="240" w:lineRule="auto"/>
        <w:ind w:firstLine="397"/>
        <w:contextualSpacing/>
        <w:jc w:val="both"/>
        <w:rPr>
          <w:color w:val="000000"/>
          <w:sz w:val="28"/>
          <w:szCs w:val="28"/>
        </w:rPr>
      </w:pPr>
      <w:r w:rsidRPr="005C0283">
        <w:rPr>
          <w:color w:val="000000"/>
          <w:sz w:val="28"/>
          <w:szCs w:val="28"/>
        </w:rPr>
        <w:t>Протягом 2025 року центр провів 5 базових курсів, де підготовку пройшли 515 курсантів, які розуміють необхідність базових військових навичок в умовах повномасштабної війни.</w:t>
      </w:r>
    </w:p>
    <w:bookmarkEnd w:id="3"/>
    <w:p w:rsidR="00175724" w:rsidRPr="005C0283" w:rsidP="00175724" w14:paraId="0B6137F1" w14:textId="77777777">
      <w:pPr>
        <w:pStyle w:val="NoSpacing"/>
        <w:ind w:firstLine="397"/>
        <w:jc w:val="both"/>
        <w:rPr>
          <w:sz w:val="28"/>
          <w:szCs w:val="28"/>
        </w:rPr>
      </w:pPr>
    </w:p>
    <w:p w:rsidR="00175724" w:rsidRPr="005C0283" w:rsidP="00175724" w14:paraId="2BABD2D9" w14:textId="77777777">
      <w:pPr>
        <w:autoSpaceDE w:val="0"/>
        <w:autoSpaceDN w:val="0"/>
        <w:adjustRightInd w:val="0"/>
        <w:spacing w:after="0" w:line="240" w:lineRule="auto"/>
        <w:ind w:firstLine="397"/>
        <w:jc w:val="both"/>
        <w:rPr>
          <w:rFonts w:ascii="Times New Roman" w:hAnsi="Times New Roman" w:cs="Times New Roman"/>
          <w:b/>
          <w:i/>
          <w:sz w:val="28"/>
          <w:szCs w:val="28"/>
        </w:rPr>
      </w:pPr>
      <w:r w:rsidRPr="005C0283">
        <w:rPr>
          <w:rFonts w:ascii="Times New Roman" w:hAnsi="Times New Roman" w:cs="Times New Roman"/>
          <w:b/>
          <w:sz w:val="28"/>
          <w:szCs w:val="28"/>
        </w:rPr>
        <w:t xml:space="preserve">                              </w:t>
      </w:r>
      <w:r w:rsidRPr="005C0283">
        <w:rPr>
          <w:rFonts w:ascii="Times New Roman" w:hAnsi="Times New Roman" w:cs="Times New Roman"/>
          <w:b/>
          <w:i/>
          <w:sz w:val="28"/>
          <w:szCs w:val="28"/>
        </w:rPr>
        <w:t>Соціальний захист населення</w:t>
      </w:r>
    </w:p>
    <w:p w:rsidR="00175724" w:rsidRPr="005C0283" w:rsidP="00175724" w14:paraId="79C48E71" w14:textId="77777777">
      <w:pPr>
        <w:pStyle w:val="BodyTextIndent30"/>
        <w:shd w:val="clear" w:color="auto" w:fill="FFFFFF"/>
        <w:spacing w:after="0"/>
        <w:ind w:left="0" w:firstLine="397"/>
        <w:contextualSpacing/>
        <w:jc w:val="both"/>
        <w:rPr>
          <w:color w:val="000000"/>
          <w:sz w:val="28"/>
          <w:szCs w:val="28"/>
        </w:rPr>
      </w:pPr>
      <w:r w:rsidRPr="005C0283">
        <w:rPr>
          <w:color w:val="000000"/>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175724" w:rsidRPr="005C0283" w:rsidP="00175724" w14:paraId="04998D6D"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Відповідно реєстру Броварської міської територіальної громади станом на 01.01.2026 року в громаді зареєстровано 116600 осіб, в тому числі: місто Бровари – 104088 осіб, село Княжичі – 5898 осіб, село Требухів – 6579 осіб, село Сотницьке – 35 осіб.</w:t>
      </w:r>
    </w:p>
    <w:p w:rsidR="00175724" w:rsidP="00175724" w14:paraId="11D33231" w14:textId="77777777">
      <w:pPr>
        <w:spacing w:after="0" w:line="240" w:lineRule="auto"/>
        <w:ind w:firstLine="397"/>
        <w:jc w:val="center"/>
        <w:rPr>
          <w:rFonts w:ascii="Times New Roman" w:hAnsi="Times New Roman" w:cs="Times New Roman"/>
          <w:b/>
          <w:bCs/>
          <w:color w:val="000000"/>
          <w:sz w:val="28"/>
          <w:szCs w:val="28"/>
        </w:rPr>
      </w:pPr>
    </w:p>
    <w:p w:rsidR="00175724" w:rsidP="00175724" w14:paraId="6E393FFD" w14:textId="77777777">
      <w:pPr>
        <w:spacing w:after="0" w:line="240" w:lineRule="auto"/>
        <w:ind w:firstLine="397"/>
        <w:jc w:val="center"/>
        <w:rPr>
          <w:rFonts w:ascii="Times New Roman" w:hAnsi="Times New Roman" w:cs="Times New Roman"/>
          <w:b/>
          <w:bCs/>
          <w:color w:val="000000"/>
          <w:sz w:val="28"/>
          <w:szCs w:val="28"/>
        </w:rPr>
      </w:pPr>
    </w:p>
    <w:p w:rsidR="00175724" w:rsidP="00175724" w14:paraId="2558C3F9" w14:textId="77777777">
      <w:pPr>
        <w:spacing w:after="0" w:line="240" w:lineRule="auto"/>
        <w:ind w:firstLine="397"/>
        <w:jc w:val="center"/>
        <w:rPr>
          <w:rFonts w:ascii="Times New Roman" w:hAnsi="Times New Roman" w:cs="Times New Roman"/>
          <w:b/>
          <w:bCs/>
          <w:color w:val="000000"/>
          <w:sz w:val="28"/>
          <w:szCs w:val="28"/>
        </w:rPr>
      </w:pPr>
    </w:p>
    <w:p w:rsidR="00175724" w:rsidP="00175724" w14:paraId="5962F30F" w14:textId="24AB9B0D">
      <w:pPr>
        <w:spacing w:after="0" w:line="240" w:lineRule="auto"/>
        <w:ind w:firstLine="397"/>
        <w:jc w:val="center"/>
        <w:rPr>
          <w:rFonts w:ascii="Times New Roman" w:hAnsi="Times New Roman" w:cs="Times New Roman"/>
          <w:b/>
          <w:bCs/>
          <w:color w:val="000000"/>
          <w:sz w:val="28"/>
          <w:szCs w:val="28"/>
        </w:rPr>
      </w:pPr>
    </w:p>
    <w:p w:rsidR="00175724" w:rsidP="00175724" w14:paraId="66680DD9" w14:textId="47E0F04E">
      <w:pPr>
        <w:spacing w:after="0" w:line="240" w:lineRule="auto"/>
        <w:ind w:firstLine="397"/>
        <w:jc w:val="center"/>
        <w:rPr>
          <w:rFonts w:ascii="Times New Roman" w:hAnsi="Times New Roman" w:cs="Times New Roman"/>
          <w:b/>
          <w:bCs/>
          <w:color w:val="000000"/>
          <w:sz w:val="28"/>
          <w:szCs w:val="28"/>
        </w:rPr>
      </w:pPr>
    </w:p>
    <w:p w:rsidR="00175724" w:rsidP="00175724" w14:paraId="1B6FCABD" w14:textId="2AC16571">
      <w:pPr>
        <w:spacing w:after="0" w:line="240" w:lineRule="auto"/>
        <w:ind w:firstLine="397"/>
        <w:jc w:val="center"/>
        <w:rPr>
          <w:rFonts w:ascii="Times New Roman" w:hAnsi="Times New Roman" w:cs="Times New Roman"/>
          <w:b/>
          <w:bCs/>
          <w:color w:val="000000"/>
          <w:sz w:val="28"/>
          <w:szCs w:val="28"/>
        </w:rPr>
      </w:pPr>
    </w:p>
    <w:p w:rsidR="00175724" w:rsidP="00175724" w14:paraId="585D5D0B" w14:textId="77777777">
      <w:pPr>
        <w:spacing w:after="0" w:line="240" w:lineRule="auto"/>
        <w:ind w:firstLine="397"/>
        <w:jc w:val="center"/>
        <w:rPr>
          <w:rFonts w:ascii="Times New Roman" w:hAnsi="Times New Roman" w:cs="Times New Roman"/>
          <w:b/>
          <w:bCs/>
          <w:color w:val="000000"/>
          <w:sz w:val="28"/>
          <w:szCs w:val="28"/>
        </w:rPr>
      </w:pPr>
    </w:p>
    <w:p w:rsidR="00175724" w:rsidP="00175724" w14:paraId="44136ADA" w14:textId="77777777">
      <w:pPr>
        <w:spacing w:after="0" w:line="240" w:lineRule="auto"/>
        <w:ind w:firstLine="397"/>
        <w:jc w:val="center"/>
        <w:rPr>
          <w:rFonts w:ascii="Times New Roman" w:hAnsi="Times New Roman" w:cs="Times New Roman"/>
          <w:b/>
          <w:bCs/>
          <w:color w:val="000000"/>
          <w:sz w:val="28"/>
          <w:szCs w:val="28"/>
        </w:rPr>
      </w:pPr>
    </w:p>
    <w:p w:rsidR="00175724" w:rsidP="00175724" w14:paraId="37F71652" w14:textId="77777777">
      <w:pPr>
        <w:spacing w:after="0" w:line="240" w:lineRule="auto"/>
        <w:ind w:firstLine="397"/>
        <w:jc w:val="center"/>
        <w:rPr>
          <w:rFonts w:ascii="Times New Roman" w:hAnsi="Times New Roman" w:cs="Times New Roman"/>
          <w:b/>
          <w:bCs/>
          <w:color w:val="000000"/>
          <w:sz w:val="28"/>
          <w:szCs w:val="28"/>
        </w:rPr>
      </w:pPr>
    </w:p>
    <w:p w:rsidR="00175724" w:rsidRPr="005C0283" w:rsidP="00175724" w14:paraId="1D201B90"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 xml:space="preserve">Населення Броварської міської територіальної </w:t>
      </w:r>
    </w:p>
    <w:p w:rsidR="00175724" w:rsidRPr="005C0283" w:rsidP="00175724" w14:paraId="73CE19A2"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громади у 2024-2025 роках, (осіб)</w:t>
      </w:r>
    </w:p>
    <w:p w:rsidR="00175724" w:rsidRPr="005C0283" w:rsidP="00175724" w14:paraId="44BA5024" w14:textId="77777777">
      <w:pPr>
        <w:spacing w:after="0" w:line="240" w:lineRule="auto"/>
        <w:ind w:firstLine="397"/>
        <w:jc w:val="both"/>
        <w:rPr>
          <w:rFonts w:ascii="Times New Roman" w:hAnsi="Times New Roman" w:cs="Times New Roman"/>
          <w:noProof/>
          <w:sz w:val="28"/>
          <w:szCs w:val="28"/>
        </w:rPr>
      </w:pPr>
      <w:r w:rsidRPr="005C0283">
        <w:rPr>
          <w:rFonts w:ascii="Times New Roman" w:hAnsi="Times New Roman" w:cs="Times New Roman"/>
          <w:noProof/>
        </w:rPr>
        <w:drawing>
          <wp:inline distT="0" distB="0" distL="0" distR="0">
            <wp:extent cx="5871210" cy="3372485"/>
            <wp:effectExtent l="0" t="0" r="15240" b="1841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75724" w:rsidRPr="005C0283" w:rsidP="00175724" w14:paraId="3AA14B52" w14:textId="77777777">
      <w:pPr>
        <w:spacing w:after="0" w:line="240" w:lineRule="auto"/>
        <w:ind w:firstLine="397"/>
        <w:jc w:val="both"/>
        <w:rPr>
          <w:rFonts w:ascii="Times New Roman" w:hAnsi="Times New Roman" w:cs="Times New Roman"/>
          <w:noProof/>
          <w:sz w:val="28"/>
          <w:szCs w:val="28"/>
        </w:rPr>
      </w:pPr>
    </w:p>
    <w:p w:rsidR="00175724" w:rsidRPr="005C0283" w:rsidP="00175724" w14:paraId="58D36540" w14:textId="77777777">
      <w:pPr>
        <w:spacing w:after="0" w:line="240" w:lineRule="auto"/>
        <w:ind w:firstLine="397"/>
        <w:jc w:val="center"/>
        <w:rPr>
          <w:rFonts w:ascii="Times New Roman" w:hAnsi="Times New Roman" w:cs="Times New Roman"/>
          <w:b/>
          <w:bCs/>
          <w:noProof/>
          <w:sz w:val="28"/>
          <w:szCs w:val="28"/>
        </w:rPr>
      </w:pPr>
      <w:r w:rsidRPr="005C0283">
        <w:rPr>
          <w:rFonts w:ascii="Times New Roman" w:hAnsi="Times New Roman" w:cs="Times New Roman"/>
          <w:b/>
          <w:bCs/>
          <w:noProof/>
          <w:sz w:val="28"/>
          <w:szCs w:val="28"/>
        </w:rPr>
        <w:t>Демографічний стан у громаді у 2024-2025 роках, (осіб)</w:t>
      </w:r>
    </w:p>
    <w:p w:rsidR="00175724" w:rsidRPr="005C0283" w:rsidP="00175724" w14:paraId="40E027A2"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noProof/>
          <w:sz w:val="28"/>
          <w:szCs w:val="28"/>
        </w:rPr>
        <w:drawing>
          <wp:inline distT="0" distB="0" distL="0" distR="0">
            <wp:extent cx="5092700" cy="3435985"/>
            <wp:effectExtent l="0" t="0" r="12700" b="1206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75724" w:rsidRPr="005C0283" w:rsidP="00175724" w14:paraId="725D5474" w14:textId="77777777">
      <w:pPr>
        <w:pStyle w:val="ListParagraph"/>
        <w:shd w:val="clear" w:color="auto" w:fill="FFFFFF"/>
        <w:ind w:left="0" w:firstLine="397"/>
        <w:jc w:val="both"/>
        <w:rPr>
          <w:color w:val="000000"/>
          <w:sz w:val="28"/>
          <w:szCs w:val="28"/>
          <w:lang w:val="uk-UA"/>
        </w:rPr>
      </w:pPr>
      <w:r w:rsidRPr="005C0283">
        <w:rPr>
          <w:color w:val="000000"/>
          <w:sz w:val="28"/>
          <w:szCs w:val="28"/>
          <w:lang w:val="uk-UA"/>
        </w:rPr>
        <w:t>У зв’язку з продовженням активних бойових дій у низці регіонів України станом на 01.01.2026 в Єдиній інформаційній базі внутрішньо переміщених осіб (далі - ВПО) перебувало 22725 ВПО, в тому числі 4399 дітей. Порівняно з початком 2025 року чисельність ВПО збільшилась на 628 осіб.</w:t>
      </w:r>
    </w:p>
    <w:p w:rsidR="00175724" w:rsidP="00175724" w14:paraId="017DE7D8" w14:textId="77777777">
      <w:pPr>
        <w:spacing w:after="0" w:line="240" w:lineRule="auto"/>
        <w:ind w:firstLine="397"/>
        <w:jc w:val="center"/>
        <w:rPr>
          <w:rFonts w:ascii="Times New Roman" w:hAnsi="Times New Roman" w:cs="Times New Roman"/>
          <w:b/>
          <w:bCs/>
          <w:color w:val="000000"/>
          <w:sz w:val="28"/>
          <w:szCs w:val="28"/>
        </w:rPr>
      </w:pPr>
    </w:p>
    <w:p w:rsidR="00175724" w:rsidP="00175724" w14:paraId="56340D21" w14:textId="77777777">
      <w:pPr>
        <w:spacing w:after="0" w:line="240" w:lineRule="auto"/>
        <w:ind w:firstLine="397"/>
        <w:jc w:val="center"/>
        <w:rPr>
          <w:rFonts w:ascii="Times New Roman" w:hAnsi="Times New Roman" w:cs="Times New Roman"/>
          <w:b/>
          <w:bCs/>
          <w:color w:val="000000"/>
          <w:sz w:val="28"/>
          <w:szCs w:val="28"/>
        </w:rPr>
      </w:pPr>
    </w:p>
    <w:p w:rsidR="00175724" w:rsidRPr="005C0283" w:rsidP="00175724" w14:paraId="25E885A8"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 xml:space="preserve">Кількість зареєстрованих внутрішньо переміщених осіб </w:t>
      </w:r>
    </w:p>
    <w:p w:rsidR="00175724" w:rsidRPr="005C0283" w:rsidP="00175724" w14:paraId="645C34BA"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в Броварській міській територіальній громаді, (осіб)</w:t>
      </w:r>
    </w:p>
    <w:p w:rsidR="00175724" w:rsidRPr="005C0283" w:rsidP="00175724" w14:paraId="405FB456"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noProof/>
          <w:sz w:val="28"/>
          <w:szCs w:val="28"/>
        </w:rPr>
        <w:drawing>
          <wp:inline distT="0" distB="0" distL="0" distR="0">
            <wp:extent cx="4568825" cy="2932430"/>
            <wp:effectExtent l="0" t="0" r="3175" b="127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75724" w:rsidRPr="005C0283" w:rsidP="00175724" w14:paraId="32962F3E" w14:textId="77777777">
      <w:pPr>
        <w:spacing w:after="0" w:line="240" w:lineRule="auto"/>
        <w:ind w:firstLine="397"/>
        <w:jc w:val="center"/>
        <w:rPr>
          <w:rFonts w:ascii="Times New Roman" w:hAnsi="Times New Roman" w:cs="Times New Roman"/>
          <w:b/>
          <w:bCs/>
          <w:color w:val="000000"/>
          <w:sz w:val="28"/>
          <w:szCs w:val="28"/>
        </w:rPr>
      </w:pPr>
    </w:p>
    <w:p w:rsidR="00175724" w:rsidRPr="005C0283" w:rsidP="00175724" w14:paraId="469F3BDC" w14:textId="77777777">
      <w:pPr>
        <w:shd w:val="clear" w:color="auto" w:fill="FFFFFF"/>
        <w:tabs>
          <w:tab w:val="num" w:pos="0"/>
        </w:tabs>
        <w:spacing w:after="0" w:line="240" w:lineRule="auto"/>
        <w:ind w:firstLine="397"/>
        <w:jc w:val="both"/>
        <w:rPr>
          <w:rFonts w:ascii="Times New Roman" w:hAnsi="Times New Roman" w:cs="Times New Roman"/>
          <w:sz w:val="28"/>
          <w:szCs w:val="28"/>
          <w:shd w:val="clear" w:color="auto" w:fill="FFFFFF"/>
        </w:rPr>
      </w:pPr>
      <w:r w:rsidRPr="005C0283">
        <w:rPr>
          <w:rFonts w:ascii="Times New Roman" w:hAnsi="Times New Roman" w:cs="Times New Roman"/>
          <w:sz w:val="28"/>
          <w:szCs w:val="28"/>
        </w:rPr>
        <w:t xml:space="preserve">Для ВПО в громаді функціонує модульне містечко, яке облаштоване всім необхідним для проживання. </w:t>
      </w:r>
      <w:r w:rsidRPr="005C0283">
        <w:rPr>
          <w:rFonts w:ascii="Times New Roman" w:hAnsi="Times New Roman" w:cs="Times New Roman"/>
          <w:sz w:val="28"/>
          <w:szCs w:val="28"/>
          <w:shd w:val="clear" w:color="auto" w:fill="FFFFFF"/>
        </w:rPr>
        <w:t xml:space="preserve">Проживання в модульному містечку безкоштовне. </w:t>
      </w:r>
      <w:r w:rsidRPr="005C0283">
        <w:rPr>
          <w:rFonts w:ascii="Times New Roman" w:hAnsi="Times New Roman" w:cs="Times New Roman"/>
          <w:sz w:val="28"/>
          <w:szCs w:val="28"/>
        </w:rPr>
        <w:t xml:space="preserve">Станом на 31.12.2025 проживало 153 особи. </w:t>
      </w:r>
      <w:r w:rsidRPr="005C0283">
        <w:rPr>
          <w:rFonts w:ascii="Times New Roman" w:hAnsi="Times New Roman" w:cs="Times New Roman"/>
          <w:sz w:val="28"/>
          <w:szCs w:val="28"/>
          <w:shd w:val="clear" w:color="auto" w:fill="FFFFFF"/>
        </w:rPr>
        <w:t xml:space="preserve"> </w:t>
      </w:r>
    </w:p>
    <w:p w:rsidR="00175724" w:rsidRPr="005C0283" w:rsidP="00175724" w14:paraId="65C834B2" w14:textId="77777777">
      <w:pPr>
        <w:pStyle w:val="ListParagraph"/>
        <w:shd w:val="clear" w:color="auto" w:fill="FFFFFF"/>
        <w:ind w:left="0" w:firstLine="397"/>
        <w:jc w:val="both"/>
        <w:rPr>
          <w:sz w:val="28"/>
          <w:szCs w:val="28"/>
          <w:lang w:val="uk-UA"/>
        </w:rPr>
      </w:pPr>
      <w:r w:rsidRPr="005C0283">
        <w:rPr>
          <w:sz w:val="28"/>
          <w:szCs w:val="28"/>
        </w:rPr>
        <w:t xml:space="preserve">У рамках </w:t>
      </w:r>
      <w:r w:rsidRPr="00175724">
        <w:rPr>
          <w:rStyle w:val="Emphasis"/>
          <w:i w:val="0"/>
          <w:iCs w:val="0"/>
          <w:sz w:val="28"/>
          <w:szCs w:val="28"/>
        </w:rPr>
        <w:t xml:space="preserve">Програми підтримки Захисників і Захисниць України, членів сімей загиблих на 2024-2026 роки </w:t>
      </w:r>
      <w:r w:rsidRPr="005C0283">
        <w:rPr>
          <w:sz w:val="28"/>
          <w:szCs w:val="28"/>
        </w:rPr>
        <w:t xml:space="preserve">за рахунок коштів місцевого бюджету у звітному періоді профінансовано заходів на суму </w:t>
      </w:r>
      <w:r w:rsidRPr="005C0283">
        <w:rPr>
          <w:sz w:val="28"/>
          <w:szCs w:val="28"/>
          <w:lang w:val="uk-UA"/>
        </w:rPr>
        <w:t>33845,1</w:t>
      </w:r>
      <w:r w:rsidRPr="005C0283">
        <w:rPr>
          <w:sz w:val="28"/>
          <w:szCs w:val="28"/>
        </w:rPr>
        <w:t xml:space="preserve"> тис. грн.</w:t>
      </w:r>
      <w:r w:rsidRPr="005C0283">
        <w:rPr>
          <w:sz w:val="28"/>
          <w:szCs w:val="28"/>
          <w:lang w:val="uk-UA"/>
        </w:rPr>
        <w:t xml:space="preserve">, у тому числі: </w:t>
      </w:r>
    </w:p>
    <w:p w:rsidR="00175724" w:rsidRPr="005C0283" w:rsidP="00175724" w14:paraId="4C9A7F55" w14:textId="77777777">
      <w:pPr>
        <w:pStyle w:val="ListParagraph"/>
        <w:numPr>
          <w:ilvl w:val="0"/>
          <w:numId w:val="1"/>
        </w:numPr>
        <w:shd w:val="clear" w:color="auto" w:fill="FFFFFF"/>
        <w:ind w:left="0" w:firstLine="397"/>
        <w:jc w:val="both"/>
        <w:rPr>
          <w:sz w:val="28"/>
          <w:szCs w:val="28"/>
          <w:lang w:val="uk-UA"/>
        </w:rPr>
      </w:pPr>
      <w:r w:rsidRPr="005C0283">
        <w:rPr>
          <w:sz w:val="28"/>
          <w:szCs w:val="28"/>
          <w:lang w:val="uk-UA"/>
        </w:rPr>
        <w:t>н</w:t>
      </w:r>
      <w:r w:rsidRPr="005C0283">
        <w:rPr>
          <w:sz w:val="28"/>
          <w:szCs w:val="28"/>
        </w:rPr>
        <w:t>адання одноразової грошової допомоги одному із членів родини загиблого Захисника чи Захисниці України</w:t>
      </w:r>
      <w:r w:rsidRPr="005C0283">
        <w:rPr>
          <w:sz w:val="28"/>
          <w:szCs w:val="28"/>
          <w:lang w:val="uk-UA"/>
        </w:rPr>
        <w:t xml:space="preserve"> – 6039,7 тис. грн.;</w:t>
      </w:r>
    </w:p>
    <w:p w:rsidR="00175724" w:rsidRPr="005C0283" w:rsidP="00175724" w14:paraId="5E13C495" w14:textId="77777777">
      <w:pPr>
        <w:pStyle w:val="ListParagraph"/>
        <w:numPr>
          <w:ilvl w:val="0"/>
          <w:numId w:val="1"/>
        </w:numPr>
        <w:shd w:val="clear" w:color="auto" w:fill="FFFFFF"/>
        <w:ind w:left="0" w:firstLine="397"/>
        <w:jc w:val="both"/>
        <w:rPr>
          <w:sz w:val="28"/>
          <w:szCs w:val="28"/>
          <w:lang w:val="uk-UA"/>
        </w:rPr>
      </w:pPr>
      <w:r w:rsidRPr="005C0283">
        <w:rPr>
          <w:sz w:val="28"/>
          <w:szCs w:val="28"/>
          <w:lang w:val="uk-UA"/>
        </w:rPr>
        <w:t>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 5190,0 тис. грн.;</w:t>
      </w:r>
    </w:p>
    <w:p w:rsidR="00175724" w:rsidRPr="005C0283" w:rsidP="00175724" w14:paraId="376966C4" w14:textId="77777777">
      <w:pPr>
        <w:pStyle w:val="ListParagraph"/>
        <w:numPr>
          <w:ilvl w:val="0"/>
          <w:numId w:val="1"/>
        </w:numPr>
        <w:shd w:val="clear" w:color="auto" w:fill="FFFFFF"/>
        <w:ind w:left="0" w:firstLine="397"/>
        <w:jc w:val="both"/>
        <w:rPr>
          <w:sz w:val="28"/>
          <w:szCs w:val="28"/>
          <w:lang w:val="uk-UA"/>
        </w:rPr>
      </w:pPr>
      <w:r w:rsidRPr="005C0283">
        <w:rPr>
          <w:sz w:val="28"/>
          <w:szCs w:val="28"/>
          <w:lang w:val="uk-UA"/>
        </w:rPr>
        <w:t>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 8230,0 тис. грн.;</w:t>
      </w:r>
    </w:p>
    <w:p w:rsidR="00175724" w:rsidRPr="005C0283" w:rsidP="00175724" w14:paraId="6198307D" w14:textId="77777777">
      <w:pPr>
        <w:pStyle w:val="ListParagraph"/>
        <w:numPr>
          <w:ilvl w:val="0"/>
          <w:numId w:val="1"/>
        </w:numPr>
        <w:shd w:val="clear" w:color="auto" w:fill="FFFFFF"/>
        <w:ind w:left="0" w:firstLine="397"/>
        <w:jc w:val="both"/>
        <w:rPr>
          <w:sz w:val="28"/>
          <w:szCs w:val="28"/>
          <w:lang w:val="uk-UA"/>
        </w:rPr>
      </w:pPr>
      <w:r w:rsidRPr="005C0283">
        <w:rPr>
          <w:sz w:val="28"/>
          <w:szCs w:val="28"/>
          <w:lang w:val="uk-UA"/>
        </w:rPr>
        <w:t>надання пільги з оплати житлово-комунальних послуг у вигляді щомісячної грошової компенсації</w:t>
      </w:r>
      <w:r>
        <w:rPr>
          <w:sz w:val="28"/>
          <w:szCs w:val="28"/>
          <w:lang w:val="uk-UA"/>
        </w:rPr>
        <w:t xml:space="preserve"> </w:t>
      </w:r>
      <w:r w:rsidRPr="005C0283">
        <w:rPr>
          <w:sz w:val="28"/>
          <w:szCs w:val="28"/>
          <w:lang w:val="uk-UA"/>
        </w:rPr>
        <w:t>членам сімей загиблих Захисників – 1738,6 тис. грн.</w:t>
      </w:r>
    </w:p>
    <w:p w:rsidR="00175724" w:rsidRPr="005C0283" w:rsidP="00175724" w14:paraId="26890999" w14:textId="77777777">
      <w:pPr>
        <w:pStyle w:val="ListParagraph"/>
        <w:shd w:val="clear" w:color="auto" w:fill="FFFFFF"/>
        <w:ind w:left="0" w:firstLine="397"/>
        <w:jc w:val="both"/>
        <w:rPr>
          <w:sz w:val="28"/>
          <w:szCs w:val="28"/>
          <w:lang w:val="uk-UA"/>
        </w:rPr>
      </w:pPr>
      <w:r w:rsidRPr="005C0283">
        <w:rPr>
          <w:sz w:val="28"/>
          <w:szCs w:val="28"/>
          <w:lang w:val="uk-UA"/>
        </w:rPr>
        <w:t xml:space="preserve">Протягом 2025 року 136 осіб отримали посвідчення особи з інвалідністю внаслідок війни; 174 особи отримали посвідчення члена сім’ї загиблого Захисника і Захисниці України. </w:t>
      </w:r>
    </w:p>
    <w:p w:rsidR="00175724" w:rsidRPr="005C0283" w:rsidP="00175724" w14:paraId="7241F26B" w14:textId="77777777">
      <w:pPr>
        <w:pStyle w:val="ListParagraph"/>
        <w:shd w:val="clear" w:color="auto" w:fill="FFFFFF"/>
        <w:ind w:left="0" w:firstLine="397"/>
        <w:jc w:val="both"/>
        <w:rPr>
          <w:sz w:val="28"/>
          <w:szCs w:val="28"/>
          <w:lang w:val="uk-UA"/>
        </w:rPr>
      </w:pPr>
      <w:r w:rsidRPr="005C0283">
        <w:rPr>
          <w:sz w:val="28"/>
          <w:szCs w:val="28"/>
          <w:lang w:val="uk-UA"/>
        </w:rPr>
        <w:t xml:space="preserve">Посвідчення для безкоштовного реабілітаційного відвідування плавального басейну «Купава» та КП «Оздоровчо-реабілітаційний центр» отримали 591 Захисників і Захисниць України та членів сімей загиблих Захисників і Захисниць України. </w:t>
      </w:r>
    </w:p>
    <w:p w:rsidR="00175724" w:rsidRPr="005C0283" w:rsidP="00175724" w14:paraId="66FDE9C8" w14:textId="77777777">
      <w:pPr>
        <w:pStyle w:val="ListParagraph"/>
        <w:shd w:val="clear" w:color="auto" w:fill="FFFFFF"/>
        <w:ind w:left="0" w:firstLine="397"/>
        <w:jc w:val="both"/>
        <w:rPr>
          <w:sz w:val="28"/>
          <w:szCs w:val="28"/>
        </w:rPr>
      </w:pPr>
      <w:r w:rsidRPr="005C0283">
        <w:rPr>
          <w:sz w:val="28"/>
          <w:szCs w:val="28"/>
        </w:rPr>
        <w:t>Для безкоштовного проїзду в автобусах міського та міжміського сполучення (Бровари – Київ) членам сімей загиблого (померлого) Захисника і Захисниці України видано 273 посвідчення.</w:t>
      </w:r>
    </w:p>
    <w:p w:rsidR="00175724" w:rsidRPr="005C0283" w:rsidP="00175724" w14:paraId="35FE81B0"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 </w:t>
      </w:r>
    </w:p>
    <w:p w:rsidR="00175724" w:rsidRPr="005C0283" w:rsidP="00175724" w14:paraId="7FC20337"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2025 році фахівцями КЗ Броварським МВЦ «ВЕТЕРАН ПРО» (далі – Центр) надано понад 10400 консультацій, проведено понад 60 заходів з відновлення фізичного та ментального здоров’я, екскурсій, майстер-класів,  надано 700 продуктових наборів.</w:t>
      </w:r>
    </w:p>
    <w:p w:rsidR="00175724" w:rsidRPr="005C0283" w:rsidP="00175724" w14:paraId="510263B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на суму 34134,8 тис. грн.</w:t>
      </w:r>
    </w:p>
    <w:p w:rsidR="00175724" w:rsidRPr="005C0283" w:rsidP="00175724" w14:paraId="63B864BB" w14:textId="77777777">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b/>
          <w:bCs/>
          <w:sz w:val="28"/>
          <w:szCs w:val="28"/>
        </w:rPr>
        <w:t>Фінансування заходів програми «З турботою про кожного» у 2024-2025 роках, (тис. грн.)</w:t>
      </w:r>
    </w:p>
    <w:p w:rsidR="00175724" w:rsidRPr="005C0283" w:rsidP="00175724" w14:paraId="33FD4070" w14:textId="77777777">
      <w:pPr>
        <w:spacing w:after="0" w:line="240" w:lineRule="auto"/>
        <w:ind w:firstLine="397"/>
        <w:jc w:val="center"/>
        <w:rPr>
          <w:rFonts w:ascii="Times New Roman" w:hAnsi="Times New Roman" w:cs="Times New Roman"/>
          <w:noProof/>
          <w:sz w:val="28"/>
          <w:szCs w:val="28"/>
        </w:rPr>
      </w:pPr>
      <w:r w:rsidRPr="005C0283">
        <w:rPr>
          <w:rFonts w:ascii="Times New Roman" w:hAnsi="Times New Roman" w:cs="Times New Roman"/>
          <w:noProof/>
          <w:sz w:val="28"/>
          <w:szCs w:val="28"/>
        </w:rPr>
        <w:drawing>
          <wp:inline distT="0" distB="0" distL="0" distR="0">
            <wp:extent cx="5636895" cy="2789555"/>
            <wp:effectExtent l="0" t="0" r="1905" b="1079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75724" w:rsidRPr="005C0283" w:rsidP="00175724" w14:paraId="159DCEC0"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У зв’язку з прийняттям 23.06.2025 року та 25.06.2025 року постанов Кабінету Міністрів України «Про реалізацію експериментального проекту щодо централізації механізму виплати деяких соціальних допомог» №766 та «Деякі питання призначення та виплати державних соціальних допомог, соціальних стипендій органами Пенсійного фонду України» №765 щодо передачі, починаючи з 01.07.2025 року, функції щодо призначення та виплати </w:t>
      </w:r>
      <w:r w:rsidRPr="005C0283">
        <w:rPr>
          <w:rFonts w:ascii="Times New Roman" w:hAnsi="Times New Roman" w:cs="Times New Roman"/>
          <w:sz w:val="28"/>
          <w:szCs w:val="28"/>
        </w:rPr>
        <w:t>окремих видів державної соціальної допомоги (39 видів), соціальних стипендій до органів Пенсійного фонду України, станом на 01.01.2026 року на обліку в управлінні перебувало 212 одержувачів соціальних допомог.</w:t>
      </w:r>
    </w:p>
    <w:p w:rsidR="00175724" w:rsidRPr="005C0283" w:rsidP="00175724" w14:paraId="621148D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За рахунок коштів місцевого та державного бюджету у 2025 році профінансовано державних соціальних допомог на суму 6870,7 тис. грн.</w:t>
      </w:r>
    </w:p>
    <w:p w:rsidR="00175724" w:rsidRPr="005C0283" w:rsidP="00175724" w14:paraId="4C24E0BC"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1856 осіб, які потребують соціальних послуг, з них 1557 одиноких та самотньо проживаючих. </w:t>
      </w:r>
    </w:p>
    <w:p w:rsidR="00175724" w:rsidRPr="005C0283" w:rsidP="00175724" w14:paraId="3DCE6AB5" w14:textId="77777777">
      <w:pPr>
        <w:spacing w:after="0" w:line="240" w:lineRule="auto"/>
        <w:ind w:firstLine="397"/>
        <w:contextualSpacing/>
        <w:jc w:val="both"/>
        <w:rPr>
          <w:rFonts w:ascii="Times New Roman" w:hAnsi="Times New Roman" w:cs="Times New Roman"/>
          <w:sz w:val="28"/>
          <w:szCs w:val="28"/>
        </w:rPr>
      </w:pPr>
      <w:r w:rsidRPr="005C0283">
        <w:rPr>
          <w:rFonts w:ascii="Times New Roman" w:hAnsi="Times New Roman" w:cs="Times New Roman"/>
          <w:sz w:val="28"/>
          <w:szCs w:val="28"/>
        </w:rPr>
        <w:t>У звітному періоді Броварським міським територіальним центром соціального обслуговування надано 116564 послуги. У відділенні стаціонарного догляду перебуває 12 осіб, крім того щоденно надаються гарячі обіди 142 особам.</w:t>
      </w:r>
    </w:p>
    <w:p w:rsidR="00175724" w:rsidRPr="005C0283" w:rsidP="00175724" w14:paraId="32E07680"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станом на 01.01.2026 на обліку перебувало 260 дітей, які потребують реабілітації.</w:t>
      </w:r>
    </w:p>
    <w:p w:rsidR="00175724" w:rsidRPr="005C0283" w:rsidP="00175724" w14:paraId="682ED0A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В Центрі функціонують: діагностично-консультативне відділення, медичний реабілітаційний центр, відділення психологічно-педагогічної реабілітації, соціальної реабілітації, професійної орієнтації та 5 груп денного перебування. Працівниками Центру надано 46,6 тис. реабілітаційних послуг для дітей з інвалідністю.</w:t>
      </w:r>
    </w:p>
    <w:p w:rsidR="00175724" w:rsidRPr="005C0283" w:rsidP="00175724" w14:paraId="6708AEA7" w14:textId="77777777">
      <w:pPr>
        <w:tabs>
          <w:tab w:val="left" w:pos="426"/>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Станом на 31.12.2025 на обліку в управлінні соціального захисту населення перебувало 3514 осіб, постраждалих внаслідок аварії на ЧАЕС, з них: 1623 ліквідаторів першої, другої та третьої  категорії, 1613 евакуйованих та відселених із забруднених територій, 454 потерпілих дітей, 273 вдів померлих громадян із числа ліквідаторів, смерть яких пов’язана з Чорнобильською катастрофою. </w:t>
      </w:r>
    </w:p>
    <w:p w:rsidR="00175724" w:rsidRPr="005C0283" w:rsidP="00175724" w14:paraId="532117C8" w14:textId="77777777">
      <w:pPr>
        <w:pStyle w:val="BodyTextIndent"/>
        <w:ind w:firstLine="397"/>
        <w:rPr>
          <w:bCs/>
          <w:szCs w:val="28"/>
        </w:rPr>
      </w:pPr>
      <w:r w:rsidRPr="005C0283">
        <w:rPr>
          <w:bCs/>
          <w:szCs w:val="28"/>
        </w:rPr>
        <w:t>Станом 31.12.2025 на території громади наявна заборгованість із заробітної плати на:</w:t>
      </w:r>
    </w:p>
    <w:p w:rsidR="00175724" w:rsidRPr="005C0283" w:rsidP="00175724" w14:paraId="379A28B3" w14:textId="77777777">
      <w:pPr>
        <w:pStyle w:val="BodyTextIndent"/>
        <w:ind w:firstLine="397"/>
        <w:rPr>
          <w:szCs w:val="28"/>
        </w:rPr>
      </w:pPr>
      <w:r w:rsidRPr="005C0283">
        <w:rPr>
          <w:bCs/>
          <w:szCs w:val="28"/>
        </w:rPr>
        <w:t xml:space="preserve">- ДП «Завод </w:t>
      </w:r>
      <w:r w:rsidRPr="005C0283">
        <w:rPr>
          <w:szCs w:val="28"/>
        </w:rPr>
        <w:t>порошкової металургії» в сумі 24,3 млн. грн.;</w:t>
      </w:r>
    </w:p>
    <w:p w:rsidR="00175724" w:rsidRPr="005C0283" w:rsidP="00175724" w14:paraId="30183B16" w14:textId="77777777">
      <w:pPr>
        <w:pStyle w:val="BodyTextIndent"/>
        <w:ind w:firstLine="397"/>
        <w:rPr>
          <w:szCs w:val="28"/>
        </w:rPr>
      </w:pPr>
      <w:r w:rsidRPr="005C0283">
        <w:rPr>
          <w:szCs w:val="28"/>
        </w:rPr>
        <w:t xml:space="preserve">- ДП «Укрспирт» - 46,6 млн. грн.; </w:t>
      </w:r>
    </w:p>
    <w:p w:rsidR="00175724" w:rsidRPr="005C0283" w:rsidP="00175724" w14:paraId="2C9F8F96" w14:textId="77777777">
      <w:pPr>
        <w:pStyle w:val="BodyTextIndent"/>
        <w:ind w:firstLine="397"/>
        <w:rPr>
          <w:szCs w:val="28"/>
        </w:rPr>
      </w:pPr>
      <w:r w:rsidRPr="005C0283">
        <w:rPr>
          <w:szCs w:val="28"/>
        </w:rPr>
        <w:t>- ТОВ «Укрбудпроект- реконструкція» - 0,1 млн. грн.</w:t>
      </w:r>
    </w:p>
    <w:p w:rsidR="00175724" w:rsidRPr="005C0283" w:rsidP="00175724" w14:paraId="00544A1C" w14:textId="77777777">
      <w:pPr>
        <w:pStyle w:val="BodyTextIndent"/>
        <w:ind w:firstLine="397"/>
        <w:rPr>
          <w:szCs w:val="28"/>
        </w:rPr>
      </w:pPr>
      <w:r w:rsidRPr="005C0283">
        <w:rPr>
          <w:iCs/>
          <w:szCs w:val="28"/>
        </w:rPr>
        <w:t xml:space="preserve">Протягом </w:t>
      </w:r>
      <w:r w:rsidRPr="005C0283">
        <w:rPr>
          <w:szCs w:val="28"/>
        </w:rPr>
        <w:t>2025 року для вирішення проблеми легалізації виплати заробітної плати та зайнятості населення проведено наступні заходи, а саме:</w:t>
      </w:r>
    </w:p>
    <w:p w:rsidR="00175724" w:rsidRPr="005C0283" w:rsidP="00175724" w14:paraId="3CABB4C4" w14:textId="77777777">
      <w:pPr>
        <w:pStyle w:val="BodyText2"/>
        <w:spacing w:after="0" w:line="240" w:lineRule="auto"/>
        <w:ind w:firstLine="397"/>
        <w:contextualSpacing/>
        <w:jc w:val="both"/>
        <w:rPr>
          <w:sz w:val="28"/>
          <w:szCs w:val="28"/>
        </w:rPr>
      </w:pPr>
      <w:r w:rsidRPr="005C0283">
        <w:rPr>
          <w:sz w:val="28"/>
          <w:szCs w:val="28"/>
        </w:rPr>
        <w:t xml:space="preserve">- за інформацією Головного управління ДПС у Київській області  суб’єктам господарювання направлено 131 запит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175724" w:rsidRPr="005C0283" w:rsidP="00175724" w14:paraId="22429D92" w14:textId="77777777">
      <w:pPr>
        <w:pStyle w:val="BodyText2"/>
        <w:spacing w:after="0" w:line="240" w:lineRule="auto"/>
        <w:ind w:firstLine="397"/>
        <w:contextualSpacing/>
        <w:jc w:val="both"/>
        <w:rPr>
          <w:sz w:val="28"/>
          <w:szCs w:val="28"/>
        </w:rPr>
      </w:pPr>
      <w:r w:rsidRPr="005C0283">
        <w:rPr>
          <w:sz w:val="28"/>
          <w:szCs w:val="28"/>
        </w:rPr>
        <w:t>- за інформацією Головного управління ПФУ у Київській області  суб’єктам господарювання направлено 19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w:t>
      </w:r>
    </w:p>
    <w:p w:rsidR="00175724" w:rsidRPr="005C0283" w:rsidP="00175724" w14:paraId="70A3AE25" w14:textId="77777777">
      <w:pPr>
        <w:pStyle w:val="BodyText2"/>
        <w:spacing w:after="0" w:line="240" w:lineRule="auto"/>
        <w:ind w:firstLine="397"/>
        <w:contextualSpacing/>
        <w:jc w:val="both"/>
        <w:rPr>
          <w:sz w:val="28"/>
          <w:szCs w:val="28"/>
        </w:rPr>
      </w:pPr>
      <w:r w:rsidRPr="005C0283">
        <w:rPr>
          <w:sz w:val="28"/>
          <w:szCs w:val="28"/>
        </w:rPr>
        <w:t xml:space="preserve">- проведено 8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w:t>
      </w:r>
    </w:p>
    <w:p w:rsidR="00175724" w:rsidRPr="005C0283" w:rsidP="00175724" w14:paraId="525CC5EA" w14:textId="77777777">
      <w:pPr>
        <w:pStyle w:val="BodyText2"/>
        <w:spacing w:after="0" w:line="240" w:lineRule="auto"/>
        <w:ind w:firstLine="397"/>
        <w:contextualSpacing/>
        <w:jc w:val="both"/>
        <w:rPr>
          <w:sz w:val="28"/>
          <w:szCs w:val="28"/>
        </w:rPr>
      </w:pPr>
      <w:r w:rsidRPr="005C0283">
        <w:rPr>
          <w:sz w:val="28"/>
          <w:szCs w:val="28"/>
        </w:rPr>
        <w:t>- проведено 8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w:t>
      </w:r>
    </w:p>
    <w:p w:rsidR="00175724" w:rsidRPr="005C0283" w:rsidP="00175724" w14:paraId="4C21813E" w14:textId="77777777">
      <w:pPr>
        <w:pStyle w:val="BodyText2"/>
        <w:spacing w:after="0" w:line="240" w:lineRule="auto"/>
        <w:ind w:firstLine="397"/>
        <w:contextualSpacing/>
        <w:jc w:val="both"/>
        <w:rPr>
          <w:sz w:val="28"/>
          <w:szCs w:val="28"/>
        </w:rPr>
      </w:pPr>
      <w:r w:rsidRPr="005C0283">
        <w:rPr>
          <w:sz w:val="28"/>
          <w:szCs w:val="28"/>
        </w:rPr>
        <w:t xml:space="preserve">- проведено інформаційно-роз’яснювальну роботу з суб’єктами господарювання щодо додержання законодавства про працю – 133; </w:t>
      </w:r>
    </w:p>
    <w:p w:rsidR="00175724" w:rsidRPr="005C0283" w:rsidP="00175724" w14:paraId="3C67FC31" w14:textId="77777777">
      <w:pPr>
        <w:pStyle w:val="BodyText2"/>
        <w:spacing w:after="0" w:line="240" w:lineRule="auto"/>
        <w:ind w:firstLine="397"/>
        <w:contextualSpacing/>
        <w:jc w:val="both"/>
        <w:rPr>
          <w:sz w:val="28"/>
          <w:szCs w:val="28"/>
        </w:rPr>
      </w:pPr>
      <w:r w:rsidRPr="005C0283">
        <w:rPr>
          <w:sz w:val="28"/>
          <w:szCs w:val="28"/>
        </w:rPr>
        <w:t>- розроблено План заходів щодо поліпшення стану безпеки, гігієни праці та виробничого середовища на території Броварської міської територіальної громади на 2025-2026 роки;</w:t>
      </w:r>
    </w:p>
    <w:p w:rsidR="00175724" w:rsidRPr="005C0283" w:rsidP="00175724" w14:paraId="7C42C761" w14:textId="77777777">
      <w:pPr>
        <w:pStyle w:val="BodyText2"/>
        <w:spacing w:after="0" w:line="240" w:lineRule="auto"/>
        <w:ind w:firstLine="397"/>
        <w:contextualSpacing/>
        <w:jc w:val="both"/>
        <w:rPr>
          <w:sz w:val="28"/>
          <w:szCs w:val="28"/>
        </w:rPr>
      </w:pPr>
      <w:r w:rsidRPr="005C0283">
        <w:rPr>
          <w:sz w:val="28"/>
          <w:szCs w:val="28"/>
        </w:rPr>
        <w:t>- проведено повідомну реєстрацію 39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w:t>
      </w:r>
    </w:p>
    <w:p w:rsidR="00175724" w:rsidRPr="005C0283" w:rsidP="00175724" w14:paraId="28E7BD70" w14:textId="77777777">
      <w:pPr>
        <w:pStyle w:val="BodyText2"/>
        <w:spacing w:after="0" w:line="240" w:lineRule="auto"/>
        <w:ind w:firstLine="397"/>
        <w:contextualSpacing/>
        <w:jc w:val="both"/>
        <w:rPr>
          <w:sz w:val="28"/>
          <w:szCs w:val="28"/>
        </w:rPr>
      </w:pPr>
      <w:r w:rsidRPr="005C0283">
        <w:rPr>
          <w:sz w:val="28"/>
          <w:szCs w:val="28"/>
        </w:rPr>
        <w:t xml:space="preserve">За інформацією Головного управління Пенсійного фонду України у Київській області (далі – Пенсійний фонд) на обліку станом на 31.12.2025 перебувало 30036 пенсіонерів громади, середній розмір пенсії становив 6439,64 грн., мінімальна пенсія – 2361 грн. </w:t>
      </w:r>
    </w:p>
    <w:p w:rsidR="00175724" w:rsidRPr="005C0283" w:rsidP="00175724" w14:paraId="5D5B4C6D" w14:textId="77777777">
      <w:pPr>
        <w:spacing w:after="0" w:line="240" w:lineRule="auto"/>
        <w:ind w:firstLine="397"/>
        <w:jc w:val="center"/>
        <w:rPr>
          <w:rFonts w:ascii="Times New Roman" w:hAnsi="Times New Roman" w:cs="Times New Roman"/>
          <w:b/>
          <w:bCs/>
          <w:i/>
          <w:iCs/>
          <w:sz w:val="28"/>
          <w:szCs w:val="28"/>
        </w:rPr>
      </w:pPr>
      <w:bookmarkStart w:id="4" w:name="n3"/>
      <w:bookmarkEnd w:id="4"/>
    </w:p>
    <w:p w:rsidR="00175724" w:rsidRPr="005C0283" w:rsidP="00175724" w14:paraId="128FCA2A" w14:textId="77777777">
      <w:pPr>
        <w:spacing w:after="0" w:line="240" w:lineRule="auto"/>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Середній розмір пенсій</w:t>
      </w:r>
    </w:p>
    <w:p w:rsidR="00175724" w:rsidRPr="005C0283" w:rsidP="00175724" w14:paraId="314B7B8F" w14:textId="77777777">
      <w:pPr>
        <w:spacing w:after="0" w:line="240" w:lineRule="auto"/>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в Броварській міській територіальній громаді, (грн.)</w:t>
      </w:r>
    </w:p>
    <w:p w:rsidR="00175724" w:rsidRPr="005C0283" w:rsidP="00175724" w14:paraId="37CFEFAC" w14:textId="77777777">
      <w:pPr>
        <w:spacing w:after="0" w:line="240" w:lineRule="auto"/>
        <w:ind w:firstLine="397"/>
        <w:jc w:val="both"/>
        <w:rPr>
          <w:rFonts w:ascii="Times New Roman" w:hAnsi="Times New Roman" w:cs="Times New Roman"/>
          <w:noProof/>
          <w:sz w:val="28"/>
          <w:szCs w:val="28"/>
        </w:rPr>
      </w:pPr>
      <w:r w:rsidRPr="005C0283">
        <w:rPr>
          <w:rFonts w:ascii="Times New Roman" w:hAnsi="Times New Roman" w:cs="Times New Roman"/>
          <w:noProof/>
          <w:sz w:val="28"/>
          <w:szCs w:val="28"/>
        </w:rPr>
        <w:drawing>
          <wp:inline distT="0" distB="0" distL="0" distR="0">
            <wp:extent cx="5499735" cy="2702560"/>
            <wp:effectExtent l="0" t="0" r="5715" b="254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75724" w:rsidRPr="005C0283" w:rsidP="00175724" w14:paraId="3F2A6157"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3650,00 тис. грн, план виконано на 100%.  </w:t>
      </w:r>
    </w:p>
    <w:p w:rsidR="00175724" w:rsidRPr="005C0283" w:rsidP="00175724" w14:paraId="57E527DC" w14:textId="77777777">
      <w:pPr>
        <w:pStyle w:val="NoSpacing"/>
        <w:ind w:firstLine="397"/>
        <w:jc w:val="both"/>
        <w:rPr>
          <w:sz w:val="28"/>
          <w:szCs w:val="28"/>
        </w:rPr>
      </w:pPr>
      <w:r w:rsidRPr="005C0283">
        <w:rPr>
          <w:sz w:val="28"/>
          <w:szCs w:val="28"/>
        </w:rPr>
        <w:t>Кількість боржників станом на 01.01.2026 становить 29. Загальна сума заборгованості перед Пенсійним фондом становить 58 675,39</w:t>
      </w:r>
      <w:r w:rsidRPr="005C0283">
        <w:rPr>
          <w:sz w:val="28"/>
          <w:szCs w:val="28"/>
          <w:lang w:val="ru-RU"/>
        </w:rPr>
        <w:t xml:space="preserve"> </w:t>
      </w:r>
      <w:r w:rsidRPr="005C0283">
        <w:rPr>
          <w:sz w:val="28"/>
          <w:szCs w:val="28"/>
        </w:rPr>
        <w:t>тис. грн. Борг платників, по яких розпочато процедуру банкрутства – 117,97 тис. грн., з безнадійним боргом – 6 215,00</w:t>
      </w:r>
      <w:r w:rsidRPr="005C0283">
        <w:rPr>
          <w:sz w:val="28"/>
          <w:szCs w:val="28"/>
          <w:lang w:val="ru-RU"/>
        </w:rPr>
        <w:t xml:space="preserve"> </w:t>
      </w:r>
      <w:r w:rsidRPr="005C0283">
        <w:rPr>
          <w:sz w:val="28"/>
          <w:szCs w:val="28"/>
        </w:rPr>
        <w:t>тис. грн, дієвий борг становить 52 460,39</w:t>
      </w:r>
      <w:r w:rsidRPr="005C0283">
        <w:rPr>
          <w:sz w:val="28"/>
          <w:szCs w:val="28"/>
          <w:lang w:val="ru-RU"/>
        </w:rPr>
        <w:t xml:space="preserve"> </w:t>
      </w:r>
      <w:r w:rsidRPr="005C0283">
        <w:rPr>
          <w:sz w:val="28"/>
          <w:szCs w:val="28"/>
        </w:rPr>
        <w:t>тис. грн, в тому числі по відшкодуванню пільгових пенсій 52 373,39</w:t>
      </w:r>
      <w:r w:rsidRPr="005C0283">
        <w:rPr>
          <w:sz w:val="28"/>
          <w:szCs w:val="28"/>
          <w:lang w:val="ru-RU"/>
        </w:rPr>
        <w:t xml:space="preserve"> </w:t>
      </w:r>
      <w:r w:rsidRPr="005C0283">
        <w:rPr>
          <w:sz w:val="28"/>
          <w:szCs w:val="28"/>
        </w:rPr>
        <w:t>тис. грн.</w:t>
      </w:r>
    </w:p>
    <w:p w:rsidR="00175724" w:rsidRPr="005C0283" w:rsidP="00175724" w14:paraId="0D371A49" w14:textId="77777777">
      <w:pPr>
        <w:pStyle w:val="NoSpacing"/>
        <w:ind w:firstLine="397"/>
        <w:jc w:val="both"/>
        <w:rPr>
          <w:sz w:val="28"/>
          <w:szCs w:val="28"/>
        </w:rPr>
      </w:pPr>
      <w:r w:rsidRPr="005C0283">
        <w:rPr>
          <w:sz w:val="28"/>
          <w:szCs w:val="28"/>
        </w:rPr>
        <w:t>Найбільші суми заборгованості серед економічно - активних підприємств громади станом на 01.01.2026:</w:t>
      </w:r>
      <w:r>
        <w:rPr>
          <w:sz w:val="28"/>
          <w:szCs w:val="28"/>
        </w:rPr>
        <w:t xml:space="preserve"> </w:t>
      </w:r>
      <w:r w:rsidRPr="005C0283">
        <w:rPr>
          <w:sz w:val="28"/>
          <w:szCs w:val="28"/>
        </w:rPr>
        <w:t>ДП „ЗПМ” – 50 137,41 тис. грн.</w:t>
      </w:r>
      <w:r>
        <w:rPr>
          <w:sz w:val="28"/>
          <w:szCs w:val="28"/>
        </w:rPr>
        <w:t xml:space="preserve">; </w:t>
      </w:r>
      <w:r w:rsidRPr="005C0283">
        <w:rPr>
          <w:sz w:val="28"/>
          <w:szCs w:val="28"/>
        </w:rPr>
        <w:t>ДП СЛГП „Укрспирт” – 1 565,36 тис. грн.</w:t>
      </w:r>
      <w:r>
        <w:rPr>
          <w:sz w:val="28"/>
          <w:szCs w:val="28"/>
        </w:rPr>
        <w:t xml:space="preserve">; </w:t>
      </w:r>
      <w:r w:rsidRPr="005C0283">
        <w:rPr>
          <w:sz w:val="28"/>
          <w:szCs w:val="28"/>
        </w:rPr>
        <w:t>ПП «Броварська сільгоспхімія» - 68,32 тис. грн</w:t>
      </w:r>
      <w:r>
        <w:rPr>
          <w:sz w:val="28"/>
          <w:szCs w:val="28"/>
        </w:rPr>
        <w:t xml:space="preserve">.; </w:t>
      </w:r>
      <w:r w:rsidRPr="005C0283">
        <w:rPr>
          <w:sz w:val="28"/>
          <w:szCs w:val="28"/>
        </w:rPr>
        <w:t>ТОВ «Втортех» - 26,93 тис. грн.</w:t>
      </w:r>
    </w:p>
    <w:p w:rsidR="00175724" w:rsidRPr="005C0283" w:rsidP="00175724" w14:paraId="15F8238F" w14:textId="77777777">
      <w:pPr>
        <w:pStyle w:val="NoSpacing"/>
        <w:ind w:firstLine="397"/>
        <w:jc w:val="both"/>
        <w:rPr>
          <w:sz w:val="28"/>
          <w:szCs w:val="28"/>
        </w:rPr>
      </w:pPr>
      <w:r w:rsidRPr="005C0283">
        <w:rPr>
          <w:sz w:val="28"/>
          <w:szCs w:val="28"/>
        </w:rPr>
        <w:t>Постійно вживаються заходи по зменшенню заборгованості, а саме:</w:t>
      </w:r>
    </w:p>
    <w:p w:rsidR="00175724" w:rsidRPr="005C0283" w:rsidP="00175724" w14:paraId="6B78F1E6" w14:textId="77777777">
      <w:pPr>
        <w:pStyle w:val="NoSpacing"/>
        <w:ind w:firstLine="397"/>
        <w:jc w:val="both"/>
        <w:rPr>
          <w:sz w:val="28"/>
          <w:szCs w:val="28"/>
        </w:rPr>
      </w:pPr>
      <w:r w:rsidRPr="005C0283">
        <w:rPr>
          <w:sz w:val="28"/>
          <w:szCs w:val="28"/>
        </w:rPr>
        <w:t>- 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2 вимоги на суму боргу 24,61 тис. грн, 133 рішень Київського окружного адміністративного суду на суму 48 697,05тис. грн., в т.ч. 104 рішень по відшкодуванню витрат на виплату та доставку пільгових пенсій на суму 47 040,78тис. грн;</w:t>
      </w:r>
    </w:p>
    <w:p w:rsidR="00175724" w:rsidRPr="005C0283" w:rsidP="00175724" w14:paraId="19E4F34D" w14:textId="77777777">
      <w:pPr>
        <w:shd w:val="clear" w:color="auto" w:fill="FFFFFF"/>
        <w:tabs>
          <w:tab w:val="left" w:pos="6662"/>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 судових органах знаходиться 36 позовів на суму 6 317,31тис. грн., по відшкодуванню витрат на виплату та доставку пільгових пенсій.</w:t>
      </w:r>
    </w:p>
    <w:p w:rsidR="00175724" w:rsidRPr="005C0283" w:rsidP="00175724" w14:paraId="7F56966D" w14:textId="77777777">
      <w:pPr>
        <w:shd w:val="clear" w:color="auto" w:fill="FFFFFF"/>
        <w:tabs>
          <w:tab w:val="left" w:pos="6662"/>
        </w:tabs>
        <w:spacing w:after="0" w:line="240" w:lineRule="auto"/>
        <w:ind w:firstLine="397"/>
        <w:jc w:val="center"/>
        <w:rPr>
          <w:rFonts w:ascii="Times New Roman" w:hAnsi="Times New Roman" w:cs="Times New Roman"/>
          <w:b/>
          <w:i/>
          <w:color w:val="000000"/>
          <w:spacing w:val="-2"/>
          <w:sz w:val="28"/>
          <w:szCs w:val="28"/>
        </w:rPr>
      </w:pPr>
    </w:p>
    <w:p w:rsidR="00175724" w:rsidRPr="005C0283" w:rsidP="00175724" w14:paraId="37D5E269" w14:textId="77777777">
      <w:pPr>
        <w:shd w:val="clear" w:color="auto" w:fill="FFFFFF"/>
        <w:tabs>
          <w:tab w:val="left" w:pos="6662"/>
        </w:tabs>
        <w:spacing w:after="0" w:line="240" w:lineRule="auto"/>
        <w:ind w:firstLine="397"/>
        <w:jc w:val="center"/>
        <w:rPr>
          <w:rFonts w:ascii="Times New Roman" w:hAnsi="Times New Roman" w:cs="Times New Roman"/>
          <w:b/>
          <w:i/>
          <w:color w:val="000000"/>
          <w:spacing w:val="-2"/>
          <w:sz w:val="28"/>
          <w:szCs w:val="28"/>
        </w:rPr>
      </w:pPr>
      <w:r w:rsidRPr="005C0283">
        <w:rPr>
          <w:rFonts w:ascii="Times New Roman" w:hAnsi="Times New Roman" w:cs="Times New Roman"/>
          <w:b/>
          <w:i/>
          <w:color w:val="000000"/>
          <w:spacing w:val="-2"/>
          <w:sz w:val="28"/>
          <w:szCs w:val="28"/>
        </w:rPr>
        <w:t>Якісна освіта для всіх</w:t>
      </w:r>
    </w:p>
    <w:p w:rsidR="00175724" w:rsidRPr="005C0283" w:rsidP="00175724" w14:paraId="235BB814" w14:textId="77777777">
      <w:pPr>
        <w:pStyle w:val="ListParagraph"/>
        <w:ind w:left="0" w:firstLine="397"/>
        <w:jc w:val="both"/>
        <w:rPr>
          <w:sz w:val="28"/>
          <w:szCs w:val="28"/>
          <w:lang w:val="uk-UA"/>
        </w:rPr>
      </w:pPr>
      <w:bookmarkStart w:id="5" w:name="_Hlk219896024"/>
      <w:r w:rsidRPr="005C0283">
        <w:rPr>
          <w:sz w:val="28"/>
          <w:szCs w:val="28"/>
          <w:lang w:val="uk-UA"/>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175724" w:rsidRPr="005C0283" w:rsidP="00175724" w14:paraId="10B19A41" w14:textId="77777777">
      <w:pPr>
        <w:pStyle w:val="ListParagraph"/>
        <w:shd w:val="clear" w:color="auto" w:fill="FFFFFF"/>
        <w:tabs>
          <w:tab w:val="left" w:pos="10489"/>
        </w:tabs>
        <w:ind w:left="0" w:firstLine="397"/>
        <w:jc w:val="both"/>
        <w:rPr>
          <w:sz w:val="28"/>
          <w:szCs w:val="28"/>
        </w:rPr>
      </w:pPr>
      <w:r w:rsidRPr="005C0283">
        <w:rPr>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Броварського ліцею № 11) комунальної власності, а також 9 ЗДО інших форм власності. </w:t>
      </w:r>
    </w:p>
    <w:p w:rsidR="00175724" w:rsidRPr="005C0283" w:rsidP="00175724" w14:paraId="087771EE" w14:textId="77777777">
      <w:pPr>
        <w:pStyle w:val="ListParagraph"/>
        <w:shd w:val="clear" w:color="auto" w:fill="FFFFFF"/>
        <w:tabs>
          <w:tab w:val="left" w:pos="10489"/>
        </w:tabs>
        <w:ind w:left="0" w:firstLine="397"/>
        <w:jc w:val="both"/>
        <w:rPr>
          <w:sz w:val="28"/>
          <w:szCs w:val="28"/>
        </w:rPr>
      </w:pPr>
      <w:r w:rsidRPr="005C0283">
        <w:rPr>
          <w:sz w:val="28"/>
          <w:szCs w:val="28"/>
        </w:rPr>
        <w:t>В громаді мережу закладів загальної середньої освіти складають</w:t>
      </w:r>
      <w:r w:rsidRPr="005C0283">
        <w:rPr>
          <w:sz w:val="28"/>
          <w:szCs w:val="28"/>
          <w:lang w:val="uk-UA"/>
        </w:rPr>
        <w:t xml:space="preserve"> 1 початкова школа,</w:t>
      </w:r>
      <w:r w:rsidRPr="005C0283">
        <w:rPr>
          <w:sz w:val="28"/>
          <w:szCs w:val="28"/>
        </w:rPr>
        <w:t xml:space="preserve"> 1</w:t>
      </w:r>
      <w:r w:rsidRPr="005C0283">
        <w:rPr>
          <w:sz w:val="28"/>
          <w:szCs w:val="28"/>
          <w:lang w:val="uk-UA"/>
        </w:rPr>
        <w:t>3</w:t>
      </w:r>
      <w:r w:rsidRPr="005C0283">
        <w:rPr>
          <w:sz w:val="28"/>
          <w:szCs w:val="28"/>
        </w:rPr>
        <w:t xml:space="preserve"> ліцеїв</w:t>
      </w:r>
      <w:r w:rsidRPr="005C0283">
        <w:rPr>
          <w:sz w:val="28"/>
          <w:szCs w:val="28"/>
          <w:lang w:val="uk-UA"/>
        </w:rPr>
        <w:t xml:space="preserve"> </w:t>
      </w:r>
      <w:r w:rsidRPr="005C0283">
        <w:rPr>
          <w:sz w:val="28"/>
          <w:szCs w:val="28"/>
        </w:rPr>
        <w:t xml:space="preserve">та </w:t>
      </w:r>
      <w:r w:rsidRPr="005C0283">
        <w:rPr>
          <w:sz w:val="28"/>
          <w:szCs w:val="28"/>
          <w:lang w:val="uk-UA"/>
        </w:rPr>
        <w:t>9</w:t>
      </w:r>
      <w:r w:rsidRPr="005C0283">
        <w:rPr>
          <w:sz w:val="28"/>
          <w:szCs w:val="28"/>
        </w:rPr>
        <w:t xml:space="preserve"> приватних закладів. </w:t>
      </w:r>
    </w:p>
    <w:p w:rsidR="00175724" w:rsidRPr="005C0283" w:rsidP="00175724" w14:paraId="695A616B" w14:textId="77777777">
      <w:pPr>
        <w:pStyle w:val="ListParagraph"/>
        <w:shd w:val="clear" w:color="auto" w:fill="FFFFFF"/>
        <w:tabs>
          <w:tab w:val="left" w:pos="10489"/>
        </w:tabs>
        <w:ind w:left="0" w:firstLine="397"/>
        <w:jc w:val="both"/>
        <w:rPr>
          <w:sz w:val="28"/>
          <w:szCs w:val="28"/>
        </w:rPr>
      </w:pPr>
      <w:r w:rsidRPr="005C0283">
        <w:rPr>
          <w:noProof/>
          <w:sz w:val="28"/>
          <w:szCs w:val="28"/>
        </w:rPr>
        <w:drawing>
          <wp:anchor distT="0" distB="0" distL="120396" distR="116078" simplePos="0" relativeHeight="251658240" behindDoc="0" locked="0" layoutInCell="1" allowOverlap="1">
            <wp:simplePos x="0" y="0"/>
            <wp:positionH relativeFrom="margin">
              <wp:posOffset>159766</wp:posOffset>
            </wp:positionH>
            <wp:positionV relativeFrom="paragraph">
              <wp:posOffset>48260</wp:posOffset>
            </wp:positionV>
            <wp:extent cx="5807075" cy="3072130"/>
            <wp:effectExtent l="38100" t="0" r="22225" b="0"/>
            <wp:wrapSquare wrapText="bothSides"/>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Pr="005C0283">
        <w:rPr>
          <w:sz w:val="28"/>
          <w:szCs w:val="28"/>
        </w:rPr>
        <w:t>З метою забезпечення доступності здобуття освіти в 1</w:t>
      </w:r>
      <w:r w:rsidRPr="005C0283">
        <w:rPr>
          <w:sz w:val="28"/>
          <w:szCs w:val="28"/>
          <w:lang w:val="uk-UA"/>
        </w:rPr>
        <w:t>3</w:t>
      </w:r>
      <w:r w:rsidRPr="005C0283">
        <w:rPr>
          <w:sz w:val="28"/>
          <w:szCs w:val="28"/>
        </w:rPr>
        <w:t xml:space="preserve"> комунальних закладах загальної середньої освіти організовано роботу інклюзивних класів. У </w:t>
      </w:r>
      <w:r w:rsidRPr="005C0283">
        <w:rPr>
          <w:sz w:val="28"/>
          <w:szCs w:val="28"/>
        </w:rPr>
        <w:t>2025 ро</w:t>
      </w:r>
      <w:r w:rsidRPr="005C0283">
        <w:rPr>
          <w:sz w:val="28"/>
          <w:szCs w:val="28"/>
          <w:lang w:val="uk-UA"/>
        </w:rPr>
        <w:t>ці</w:t>
      </w:r>
      <w:r w:rsidRPr="005C0283">
        <w:rPr>
          <w:sz w:val="28"/>
          <w:szCs w:val="28"/>
        </w:rPr>
        <w:t xml:space="preserve"> в </w:t>
      </w:r>
      <w:r w:rsidRPr="005C0283">
        <w:rPr>
          <w:sz w:val="28"/>
          <w:szCs w:val="28"/>
          <w:lang w:val="uk-UA"/>
        </w:rPr>
        <w:t>210</w:t>
      </w:r>
      <w:r w:rsidRPr="005C0283">
        <w:rPr>
          <w:sz w:val="28"/>
          <w:szCs w:val="28"/>
        </w:rPr>
        <w:t xml:space="preserve"> класах </w:t>
      </w:r>
      <w:r w:rsidRPr="005C0283">
        <w:rPr>
          <w:sz w:val="28"/>
          <w:szCs w:val="28"/>
          <w:lang w:val="uk-UA"/>
        </w:rPr>
        <w:t xml:space="preserve">освіту отримували </w:t>
      </w:r>
      <w:r w:rsidRPr="005C0283">
        <w:rPr>
          <w:sz w:val="28"/>
          <w:szCs w:val="28"/>
        </w:rPr>
        <w:t>3</w:t>
      </w:r>
      <w:r w:rsidRPr="005C0283">
        <w:rPr>
          <w:sz w:val="28"/>
          <w:szCs w:val="28"/>
          <w:lang w:val="uk-UA"/>
        </w:rPr>
        <w:t>96</w:t>
      </w:r>
      <w:r w:rsidRPr="005C0283">
        <w:rPr>
          <w:sz w:val="28"/>
          <w:szCs w:val="28"/>
        </w:rPr>
        <w:t xml:space="preserve"> учнів. Відкрито </w:t>
      </w:r>
      <w:r w:rsidRPr="005C0283">
        <w:rPr>
          <w:sz w:val="28"/>
          <w:szCs w:val="28"/>
          <w:lang w:val="uk-UA"/>
        </w:rPr>
        <w:t xml:space="preserve">22 </w:t>
      </w:r>
      <w:r w:rsidRPr="005C0283">
        <w:rPr>
          <w:sz w:val="28"/>
          <w:szCs w:val="28"/>
        </w:rPr>
        <w:t>інклюзивн</w:t>
      </w:r>
      <w:r w:rsidRPr="005C0283">
        <w:rPr>
          <w:sz w:val="28"/>
          <w:szCs w:val="28"/>
          <w:lang w:val="uk-UA"/>
        </w:rPr>
        <w:t>і</w:t>
      </w:r>
      <w:r w:rsidRPr="005C0283">
        <w:rPr>
          <w:sz w:val="28"/>
          <w:szCs w:val="28"/>
        </w:rPr>
        <w:t xml:space="preserve"> груп</w:t>
      </w:r>
      <w:r w:rsidRPr="005C0283">
        <w:rPr>
          <w:sz w:val="28"/>
          <w:szCs w:val="28"/>
          <w:lang w:val="uk-UA"/>
        </w:rPr>
        <w:t>и</w:t>
      </w:r>
      <w:r w:rsidRPr="005C0283">
        <w:rPr>
          <w:sz w:val="28"/>
          <w:szCs w:val="28"/>
        </w:rPr>
        <w:t xml:space="preserve"> подовженого дня. У 19 закладах дошкільної освіти функціонує 66 інклюзивних груп, в яких перебуває 23</w:t>
      </w:r>
      <w:r w:rsidRPr="005C0283">
        <w:rPr>
          <w:sz w:val="28"/>
          <w:szCs w:val="28"/>
          <w:lang w:val="uk-UA"/>
        </w:rPr>
        <w:t>1</w:t>
      </w:r>
      <w:r w:rsidRPr="005C0283">
        <w:rPr>
          <w:sz w:val="28"/>
          <w:szCs w:val="28"/>
        </w:rPr>
        <w:t xml:space="preserve"> дитин</w:t>
      </w:r>
      <w:r w:rsidRPr="005C0283">
        <w:rPr>
          <w:sz w:val="28"/>
          <w:szCs w:val="28"/>
          <w:lang w:val="uk-UA"/>
        </w:rPr>
        <w:t>а</w:t>
      </w:r>
      <w:r w:rsidRPr="005C0283">
        <w:rPr>
          <w:sz w:val="28"/>
          <w:szCs w:val="28"/>
        </w:rPr>
        <w:t xml:space="preserve">. Обладнано інклюзивно ресурсні кімнати у ліцеях та садочках. Протягом звітного періоду було проведено </w:t>
      </w:r>
      <w:r w:rsidRPr="005C0283">
        <w:rPr>
          <w:sz w:val="28"/>
          <w:szCs w:val="28"/>
          <w:lang w:val="uk-UA"/>
        </w:rPr>
        <w:t>10947</w:t>
      </w:r>
      <w:r w:rsidRPr="005C0283">
        <w:rPr>
          <w:sz w:val="28"/>
          <w:szCs w:val="28"/>
        </w:rPr>
        <w:t xml:space="preserve"> корекційно-розвиткових занять у закладах дошкільної освіти громади та </w:t>
      </w:r>
      <w:r w:rsidRPr="005C0283">
        <w:rPr>
          <w:sz w:val="28"/>
          <w:szCs w:val="28"/>
          <w:lang w:val="uk-UA"/>
        </w:rPr>
        <w:t>15852</w:t>
      </w:r>
      <w:r w:rsidRPr="005C0283">
        <w:rPr>
          <w:sz w:val="28"/>
          <w:szCs w:val="28"/>
        </w:rPr>
        <w:t xml:space="preserve"> у закладах загальної середньої освіти, а саме: лікувальна фізкультура, ритміка, розвиток мовлення, корекція розвитку, соціально-побутове орієнтування. У кожному класі та групі введено посаду асистента учителя та вихователя відповідно.</w:t>
      </w:r>
    </w:p>
    <w:p w:rsidR="00175724" w:rsidRPr="005C0283" w:rsidP="00175724" w14:paraId="4B583B49" w14:textId="77777777">
      <w:pPr>
        <w:pStyle w:val="ListParagraph"/>
        <w:shd w:val="clear" w:color="auto" w:fill="FFFFFF"/>
        <w:tabs>
          <w:tab w:val="left" w:pos="10489"/>
        </w:tabs>
        <w:ind w:left="0" w:firstLine="397"/>
        <w:jc w:val="both"/>
        <w:rPr>
          <w:sz w:val="28"/>
          <w:szCs w:val="28"/>
        </w:rPr>
      </w:pPr>
      <w:r w:rsidRPr="005C0283">
        <w:rPr>
          <w:sz w:val="28"/>
          <w:szCs w:val="28"/>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5C0283">
        <w:rPr>
          <w:spacing w:val="-2"/>
          <w:sz w:val="28"/>
          <w:szCs w:val="28"/>
        </w:rPr>
        <w:t xml:space="preserve">приватний позашкільний заклад </w:t>
      </w:r>
      <w:r w:rsidRPr="005C0283">
        <w:rPr>
          <w:sz w:val="28"/>
          <w:szCs w:val="28"/>
        </w:rPr>
        <w:t xml:space="preserve">ТОВ «Центр іноземних мов «Спік Інглиш». </w:t>
      </w:r>
    </w:p>
    <w:p w:rsidR="00175724" w:rsidRPr="005C0283" w:rsidP="00175724" w14:paraId="12E72B33" w14:textId="77777777">
      <w:pPr>
        <w:spacing w:after="0" w:line="240" w:lineRule="auto"/>
        <w:ind w:firstLine="397"/>
        <w:jc w:val="both"/>
        <w:rPr>
          <w:rFonts w:ascii="Times New Roman" w:hAnsi="Times New Roman" w:cs="Times New Roman"/>
          <w:bCs/>
          <w:sz w:val="28"/>
          <w:szCs w:val="28"/>
        </w:rPr>
      </w:pPr>
      <w:r w:rsidRPr="005C0283">
        <w:rPr>
          <w:rFonts w:ascii="Times New Roman" w:hAnsi="Times New Roman" w:cs="Times New Roman"/>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та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Google Workspace for Education, Google Classroom, «Єдина школа» та комунікаційні онлайн сервіси, інструменти Zoom, Skype, Microsoft Team, Google Meet тощо.  Здійснюється робота в Єдиній державній електронній базі з питань освіти. Запроваджено електронні ресурси «Єдина школа», «Нові знання» та «Мрія»,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rsidR="00175724" w:rsidRPr="005C0283" w:rsidP="00175724" w14:paraId="49710889" w14:textId="77777777">
      <w:pPr>
        <w:pStyle w:val="NoSpacing"/>
        <w:ind w:firstLine="397"/>
        <w:jc w:val="both"/>
        <w:rPr>
          <w:color w:val="000000"/>
          <w:sz w:val="28"/>
          <w:szCs w:val="28"/>
        </w:rPr>
      </w:pPr>
      <w:r w:rsidRPr="005C0283">
        <w:rPr>
          <w:color w:val="000000"/>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175724" w:rsidRPr="005C0283" w:rsidP="00175724" w14:paraId="106154C7" w14:textId="77777777">
      <w:pPr>
        <w:pStyle w:val="ListParagraph"/>
        <w:ind w:left="0" w:firstLine="397"/>
        <w:jc w:val="both"/>
        <w:rPr>
          <w:color w:val="000000"/>
          <w:sz w:val="28"/>
          <w:szCs w:val="28"/>
        </w:rPr>
      </w:pPr>
      <w:r w:rsidRPr="005C0283">
        <w:rPr>
          <w:color w:val="000000"/>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w:t>
      </w:r>
      <w:r w:rsidRPr="005C0283">
        <w:rPr>
          <w:color w:val="000000"/>
          <w:sz w:val="28"/>
          <w:szCs w:val="28"/>
        </w:rPr>
        <w:t>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w:t>
      </w:r>
      <w:r w:rsidRPr="005C0283">
        <w:rPr>
          <w:color w:val="000000"/>
          <w:sz w:val="28"/>
          <w:szCs w:val="28"/>
          <w:lang w:val="uk-UA"/>
        </w:rPr>
        <w:t>5</w:t>
      </w:r>
      <w:r w:rsidRPr="005C0283">
        <w:rPr>
          <w:color w:val="000000"/>
          <w:sz w:val="28"/>
          <w:szCs w:val="28"/>
        </w:rPr>
        <w:t xml:space="preserve"> укритт</w:t>
      </w:r>
      <w:r w:rsidRPr="005C0283">
        <w:rPr>
          <w:color w:val="000000"/>
          <w:sz w:val="28"/>
          <w:szCs w:val="28"/>
          <w:lang w:val="uk-UA"/>
        </w:rPr>
        <w:t>ів</w:t>
      </w:r>
      <w:r w:rsidRPr="005C0283">
        <w:rPr>
          <w:color w:val="000000"/>
          <w:sz w:val="28"/>
          <w:szCs w:val="28"/>
        </w:rPr>
        <w:t>: 1 сховище, 3 протирадіаційних укриттів та 4</w:t>
      </w:r>
      <w:r w:rsidRPr="005C0283">
        <w:rPr>
          <w:color w:val="000000"/>
          <w:sz w:val="28"/>
          <w:szCs w:val="28"/>
          <w:lang w:val="uk-UA"/>
        </w:rPr>
        <w:t>1</w:t>
      </w:r>
      <w:r w:rsidRPr="005C0283">
        <w:rPr>
          <w:color w:val="000000"/>
          <w:sz w:val="28"/>
          <w:szCs w:val="28"/>
        </w:rPr>
        <w:t xml:space="preserve"> найпростіш</w:t>
      </w:r>
      <w:r w:rsidRPr="005C0283">
        <w:rPr>
          <w:color w:val="000000"/>
          <w:sz w:val="28"/>
          <w:szCs w:val="28"/>
          <w:lang w:val="uk-UA"/>
        </w:rPr>
        <w:t>е</w:t>
      </w:r>
      <w:r w:rsidRPr="005C0283">
        <w:rPr>
          <w:color w:val="000000"/>
          <w:sz w:val="28"/>
          <w:szCs w:val="28"/>
        </w:rPr>
        <w:t xml:space="preserve"> укритт</w:t>
      </w:r>
      <w:r w:rsidRPr="005C0283">
        <w:rPr>
          <w:color w:val="000000"/>
          <w:sz w:val="28"/>
          <w:szCs w:val="28"/>
          <w:lang w:val="uk-UA"/>
        </w:rPr>
        <w:t>я</w:t>
      </w:r>
      <w:r w:rsidRPr="005C0283">
        <w:rPr>
          <w:color w:val="000000"/>
          <w:sz w:val="28"/>
          <w:szCs w:val="28"/>
        </w:rPr>
        <w:t>. Загальна місткість укриттів системи освіти становить 1</w:t>
      </w:r>
      <w:r w:rsidRPr="005C0283">
        <w:rPr>
          <w:color w:val="000000"/>
          <w:sz w:val="28"/>
          <w:szCs w:val="28"/>
          <w:lang w:val="uk-UA"/>
        </w:rPr>
        <w:t>8747</w:t>
      </w:r>
      <w:r w:rsidRPr="005C0283">
        <w:rPr>
          <w:color w:val="000000"/>
          <w:sz w:val="28"/>
          <w:szCs w:val="28"/>
        </w:rPr>
        <w:t xml:space="preserve"> місц</w:t>
      </w:r>
      <w:r w:rsidRPr="005C0283">
        <w:rPr>
          <w:color w:val="000000"/>
          <w:sz w:val="28"/>
          <w:szCs w:val="28"/>
          <w:lang w:val="uk-UA"/>
        </w:rPr>
        <w:t>я</w:t>
      </w:r>
      <w:r w:rsidRPr="005C0283">
        <w:rPr>
          <w:color w:val="000000"/>
          <w:sz w:val="28"/>
          <w:szCs w:val="28"/>
        </w:rPr>
        <w:t>.</w:t>
      </w:r>
    </w:p>
    <w:p w:rsidR="00175724" w:rsidRPr="005C0283" w:rsidP="00175724" w14:paraId="00FE0414" w14:textId="77777777">
      <w:pPr>
        <w:spacing w:after="0" w:line="240" w:lineRule="auto"/>
        <w:ind w:firstLine="397"/>
        <w:contextualSpacing/>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4, № 5 ім. Василя Стуса, № 7, № 9, № 11, Требухівському та Княжицькому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175724" w:rsidRPr="005C0283" w:rsidP="00175724" w14:paraId="2BEF2612" w14:textId="77777777">
      <w:pPr>
        <w:pStyle w:val="ListParagraph"/>
        <w:ind w:left="0" w:firstLine="397"/>
        <w:jc w:val="both"/>
        <w:rPr>
          <w:sz w:val="28"/>
          <w:szCs w:val="28"/>
          <w:lang w:val="uk-UA"/>
        </w:rPr>
      </w:pPr>
      <w:r w:rsidRPr="005C0283">
        <w:rPr>
          <w:sz w:val="28"/>
          <w:szCs w:val="28"/>
          <w:lang w:val="uk-UA"/>
        </w:rPr>
        <w:t>У громаді реалізується проєкт «Офіцери Служби освітньої безпеки (СОБ)», який спрямований на захист дітей в умовах повномасштабної війни та формування надійного безпекового середовища після її завершення.</w:t>
      </w:r>
    </w:p>
    <w:p w:rsidR="00175724" w:rsidRPr="005C0283" w:rsidP="00175724" w14:paraId="109439DD" w14:textId="77777777">
      <w:pPr>
        <w:pStyle w:val="ListParagraph"/>
        <w:ind w:left="0" w:firstLine="397"/>
        <w:jc w:val="both"/>
        <w:rPr>
          <w:sz w:val="28"/>
          <w:szCs w:val="28"/>
          <w:lang w:val="uk-UA"/>
        </w:rPr>
      </w:pPr>
      <w:r w:rsidRPr="005C0283">
        <w:rPr>
          <w:sz w:val="28"/>
          <w:szCs w:val="28"/>
          <w:lang w:val="uk-UA"/>
        </w:rPr>
        <w:t xml:space="preserve">Всі комунальні заклади загальної середньої освіти забезпечують безкоштовне харчування для дітей пільгової категорії та учнів 1-4 класів.  З вересня  2025 року харчувалося 8659 учнів (52,2%), з них 559 учнів (3,4%) ліцеїв харчувались за батьківські кошти. </w:t>
      </w:r>
    </w:p>
    <w:p w:rsidR="00175724" w:rsidRPr="005C0283" w:rsidP="00175724" w14:paraId="217C908B" w14:textId="77777777">
      <w:pPr>
        <w:pStyle w:val="ListParagraph"/>
        <w:ind w:left="0" w:firstLine="397"/>
        <w:jc w:val="both"/>
        <w:rPr>
          <w:color w:val="000000"/>
          <w:sz w:val="28"/>
          <w:szCs w:val="28"/>
          <w:lang w:val="uk-UA"/>
        </w:rPr>
      </w:pPr>
      <w:r w:rsidRPr="005C0283">
        <w:rPr>
          <w:sz w:val="28"/>
          <w:szCs w:val="28"/>
          <w:lang w:val="uk-UA"/>
        </w:rPr>
        <w:t>На організацію харчування у закладах дошкільної освіти протягом звітного періоду профінансовано 25378,9 тис. грн.,у закладах загальної середньої освіти – 19557,3 тис. грн. коштів місцевого бюджету та 37255,9 тис. грн. коштів державної субвенції.</w:t>
      </w:r>
    </w:p>
    <w:p w:rsidR="00175724" w:rsidRPr="005C0283" w:rsidP="00175724" w14:paraId="42C1D7A3" w14:textId="77777777">
      <w:pPr>
        <w:pStyle w:val="ListParagraph"/>
        <w:ind w:left="0" w:firstLine="397"/>
        <w:jc w:val="both"/>
        <w:rPr>
          <w:sz w:val="28"/>
          <w:szCs w:val="28"/>
        </w:rPr>
      </w:pPr>
      <w:r w:rsidRPr="005C0283">
        <w:rPr>
          <w:sz w:val="28"/>
          <w:szCs w:val="28"/>
        </w:rPr>
        <w:t>Відповідно Програми на фінансування освітніх закладів у 2025 році передбачено 8</w:t>
      </w:r>
      <w:r w:rsidRPr="005C0283">
        <w:rPr>
          <w:sz w:val="28"/>
          <w:szCs w:val="28"/>
          <w:lang w:val="uk-UA"/>
        </w:rPr>
        <w:t>7024,8</w:t>
      </w:r>
      <w:r w:rsidRPr="005C0283">
        <w:rPr>
          <w:sz w:val="28"/>
          <w:szCs w:val="28"/>
        </w:rPr>
        <w:t xml:space="preserve"> тис. грн. </w:t>
      </w:r>
    </w:p>
    <w:p w:rsidR="00175724" w:rsidRPr="005C0283" w:rsidP="00175724" w14:paraId="217A4DB7" w14:textId="77777777">
      <w:pPr>
        <w:spacing w:after="0" w:line="240" w:lineRule="auto"/>
        <w:ind w:firstLine="397"/>
        <w:contextualSpacing/>
        <w:jc w:val="center"/>
        <w:rPr>
          <w:rFonts w:ascii="Times New Roman" w:hAnsi="Times New Roman" w:cs="Times New Roman"/>
          <w:b/>
          <w:bCs/>
          <w:sz w:val="28"/>
          <w:szCs w:val="28"/>
        </w:rPr>
      </w:pPr>
      <w:r w:rsidRPr="005C0283">
        <w:rPr>
          <w:rFonts w:ascii="Times New Roman" w:hAnsi="Times New Roman" w:cs="Times New Roman"/>
          <w:b/>
          <w:bCs/>
          <w:sz w:val="28"/>
          <w:szCs w:val="28"/>
        </w:rPr>
        <w:t>Фінансування закладів освіти у 2024-2025 роках, (тис. грн.)</w:t>
      </w:r>
    </w:p>
    <w:p w:rsidR="00175724" w:rsidRPr="005C0283" w:rsidP="00175724" w14:paraId="6C0417D4" w14:textId="77777777">
      <w:pPr>
        <w:spacing w:after="0" w:line="240" w:lineRule="auto"/>
        <w:ind w:firstLine="397"/>
        <w:contextualSpacing/>
        <w:jc w:val="both"/>
        <w:rPr>
          <w:rFonts w:ascii="Times New Roman" w:hAnsi="Times New Roman" w:cs="Times New Roman"/>
          <w:sz w:val="28"/>
          <w:szCs w:val="28"/>
        </w:rPr>
      </w:pPr>
      <w:r w:rsidRPr="005C0283">
        <w:rPr>
          <w:rFonts w:ascii="Times New Roman" w:hAnsi="Times New Roman" w:cs="Times New Roman"/>
          <w:noProof/>
          <w:sz w:val="28"/>
          <w:szCs w:val="28"/>
        </w:rPr>
        <w:drawing>
          <wp:inline distT="0" distB="0" distL="0" distR="0">
            <wp:extent cx="5715000" cy="22288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5724" w:rsidRPr="005C0283" w:rsidP="00175724" w14:paraId="7413229D" w14:textId="77777777">
      <w:pPr>
        <w:pStyle w:val="ListParagraph"/>
        <w:ind w:left="0" w:firstLine="397"/>
        <w:jc w:val="both"/>
        <w:rPr>
          <w:sz w:val="28"/>
          <w:szCs w:val="28"/>
        </w:rPr>
      </w:pPr>
      <w:r w:rsidRPr="005C0283">
        <w:rPr>
          <w:sz w:val="28"/>
          <w:szCs w:val="28"/>
        </w:rPr>
        <w:t xml:space="preserve">У звітному періоді використано на проведення поточних ремонтних робіт – </w:t>
      </w:r>
      <w:r w:rsidRPr="005C0283">
        <w:rPr>
          <w:sz w:val="28"/>
          <w:szCs w:val="28"/>
          <w:lang w:val="uk-UA"/>
        </w:rPr>
        <w:t>56299,6</w:t>
      </w:r>
      <w:r w:rsidRPr="005C0283">
        <w:rPr>
          <w:sz w:val="28"/>
          <w:szCs w:val="28"/>
        </w:rPr>
        <w:t xml:space="preserve"> тис. грн., на проведення капітальних ремонтних робіт – </w:t>
      </w:r>
      <w:r w:rsidRPr="005C0283">
        <w:rPr>
          <w:sz w:val="28"/>
          <w:szCs w:val="28"/>
          <w:lang w:val="uk-UA"/>
        </w:rPr>
        <w:t>19339,9</w:t>
      </w:r>
      <w:r w:rsidRPr="005C0283">
        <w:rPr>
          <w:sz w:val="28"/>
          <w:szCs w:val="28"/>
        </w:rPr>
        <w:t xml:space="preserve"> тис. грн., на надання транспортних послуг по підвезенню дітей з особливими потребами до місць навчання – </w:t>
      </w:r>
      <w:r w:rsidRPr="005C0283">
        <w:rPr>
          <w:sz w:val="28"/>
          <w:szCs w:val="28"/>
          <w:lang w:val="uk-UA"/>
        </w:rPr>
        <w:t>1522,2</w:t>
      </w:r>
      <w:r w:rsidRPr="005C0283">
        <w:rPr>
          <w:sz w:val="28"/>
          <w:szCs w:val="28"/>
        </w:rPr>
        <w:t xml:space="preserve"> тис. грн.</w:t>
      </w:r>
    </w:p>
    <w:bookmarkEnd w:id="5"/>
    <w:p w:rsidR="00175724" w:rsidRPr="005C0283" w:rsidP="00175724" w14:paraId="1D23D1F4" w14:textId="77777777">
      <w:pPr>
        <w:spacing w:after="0" w:line="240" w:lineRule="auto"/>
        <w:ind w:firstLine="397"/>
        <w:contextualSpacing/>
        <w:jc w:val="both"/>
        <w:rPr>
          <w:rFonts w:ascii="Times New Roman" w:hAnsi="Times New Roman" w:cs="Times New Roman"/>
          <w:sz w:val="28"/>
          <w:szCs w:val="28"/>
        </w:rPr>
      </w:pPr>
    </w:p>
    <w:p w:rsidR="00175724" w:rsidRPr="005C0283" w:rsidP="00175724" w14:paraId="023A4D4B" w14:textId="77777777">
      <w:pPr>
        <w:shd w:val="clear" w:color="auto" w:fill="FFFFFF"/>
        <w:tabs>
          <w:tab w:val="left" w:pos="6662"/>
        </w:tabs>
        <w:spacing w:after="0" w:line="240" w:lineRule="auto"/>
        <w:ind w:firstLine="397"/>
        <w:jc w:val="center"/>
        <w:rPr>
          <w:rFonts w:ascii="Times New Roman" w:hAnsi="Times New Roman" w:cs="Times New Roman"/>
          <w:b/>
          <w:i/>
          <w:color w:val="000000"/>
          <w:spacing w:val="-2"/>
          <w:sz w:val="28"/>
          <w:szCs w:val="28"/>
        </w:rPr>
      </w:pPr>
      <w:r w:rsidRPr="005C0283">
        <w:rPr>
          <w:rFonts w:ascii="Times New Roman" w:hAnsi="Times New Roman" w:cs="Times New Roman"/>
          <w:b/>
          <w:i/>
          <w:color w:val="000000"/>
          <w:spacing w:val="-2"/>
          <w:sz w:val="28"/>
          <w:szCs w:val="28"/>
        </w:rPr>
        <w:t>Розвиток медичної галузі</w:t>
      </w:r>
    </w:p>
    <w:p w:rsidR="00175724" w:rsidRPr="005C0283" w:rsidP="00175724" w14:paraId="11B3ECF2" w14:textId="77777777">
      <w:pPr>
        <w:pStyle w:val="NoSpacing"/>
        <w:shd w:val="clear" w:color="auto" w:fill="FFFFFF"/>
        <w:tabs>
          <w:tab w:val="left" w:pos="9214"/>
        </w:tabs>
        <w:ind w:firstLine="397"/>
        <w:contextualSpacing/>
        <w:jc w:val="both"/>
        <w:rPr>
          <w:sz w:val="28"/>
          <w:szCs w:val="28"/>
        </w:rPr>
      </w:pPr>
      <w:bookmarkStart w:id="6" w:name="_Hlk219896117"/>
      <w:r w:rsidRPr="005C0283">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5C0283">
        <w:rPr>
          <w:sz w:val="28"/>
          <w:szCs w:val="28"/>
          <w:shd w:val="clear" w:color="auto" w:fill="FFFFFF"/>
        </w:rPr>
        <w:t>Броварської міської ради Броварського району Київської області </w:t>
      </w:r>
      <w:r w:rsidRPr="005C0283">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175724" w:rsidRPr="005C0283" w:rsidP="00175724" w14:paraId="3E95CA52" w14:textId="77777777">
      <w:pPr>
        <w:pStyle w:val="NoSpacing"/>
        <w:shd w:val="clear" w:color="auto" w:fill="FFFFFF"/>
        <w:tabs>
          <w:tab w:val="left" w:pos="9214"/>
        </w:tabs>
        <w:ind w:firstLine="397"/>
        <w:contextualSpacing/>
        <w:jc w:val="center"/>
        <w:rPr>
          <w:b/>
          <w:bCs/>
          <w:sz w:val="28"/>
          <w:szCs w:val="28"/>
        </w:rPr>
      </w:pPr>
      <w:r w:rsidRPr="005C0283">
        <w:rPr>
          <w:b/>
          <w:bCs/>
          <w:sz w:val="28"/>
          <w:szCs w:val="28"/>
        </w:rPr>
        <w:t xml:space="preserve">Кількість медичного персоналу в лікувальних закладах, </w:t>
      </w:r>
      <w:r w:rsidRPr="005C0283">
        <w:rPr>
          <w:b/>
          <w:bCs/>
          <w:color w:val="000000"/>
          <w:sz w:val="28"/>
          <w:szCs w:val="28"/>
        </w:rPr>
        <w:t>(осіб)</w:t>
      </w:r>
    </w:p>
    <w:p w:rsidR="00175724" w:rsidRPr="005C0283" w:rsidP="00175724" w14:paraId="137F846F" w14:textId="77777777">
      <w:pPr>
        <w:pStyle w:val="NoSpacing"/>
        <w:shd w:val="clear" w:color="auto" w:fill="FFFFFF"/>
        <w:tabs>
          <w:tab w:val="left" w:pos="9214"/>
        </w:tabs>
        <w:ind w:firstLine="397"/>
        <w:contextualSpacing/>
        <w:jc w:val="center"/>
        <w:rPr>
          <w:noProof/>
          <w:sz w:val="28"/>
          <w:szCs w:val="28"/>
        </w:rPr>
      </w:pPr>
      <w:r w:rsidRPr="005C0283">
        <w:rPr>
          <w:noProof/>
          <w:sz w:val="28"/>
          <w:szCs w:val="28"/>
        </w:rPr>
        <w:drawing>
          <wp:inline distT="0" distB="0" distL="0" distR="0">
            <wp:extent cx="5490210" cy="2560320"/>
            <wp:effectExtent l="0" t="0" r="15240" b="1143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75724" w:rsidRPr="005C0283" w:rsidP="00175724" w14:paraId="1E08453B" w14:textId="77777777">
      <w:pPr>
        <w:pStyle w:val="NoSpacing"/>
        <w:shd w:val="clear" w:color="auto" w:fill="FFFFFF"/>
        <w:tabs>
          <w:tab w:val="left" w:pos="9214"/>
        </w:tabs>
        <w:ind w:firstLine="397"/>
        <w:contextualSpacing/>
        <w:jc w:val="both"/>
        <w:rPr>
          <w:rFonts w:eastAsia="Calibri"/>
          <w:sz w:val="28"/>
          <w:szCs w:val="28"/>
        </w:rPr>
      </w:pPr>
      <w:r w:rsidRPr="005C0283">
        <w:rPr>
          <w:rFonts w:eastAsia="Calibri"/>
          <w:sz w:val="28"/>
          <w:szCs w:val="28"/>
        </w:rPr>
        <w:t xml:space="preserve">В структурі </w:t>
      </w:r>
      <w:r w:rsidRPr="005C0283">
        <w:rPr>
          <w:sz w:val="28"/>
          <w:szCs w:val="28"/>
        </w:rPr>
        <w:t>КНПБМР БР КО «БМЦПМСД» функціонує</w:t>
      </w:r>
      <w:r w:rsidRPr="005C0283">
        <w:rPr>
          <w:rFonts w:eastAsia="Calibri"/>
          <w:sz w:val="28"/>
          <w:szCs w:val="28"/>
        </w:rPr>
        <w:t xml:space="preserve"> 9 амбулаторій та одне відділення невідкладної допомоги: в місті Бровари функціонує 7 амбулаторій,  в</w:t>
      </w:r>
      <w:r w:rsidRPr="005C0283">
        <w:rPr>
          <w:sz w:val="28"/>
          <w:szCs w:val="28"/>
        </w:rPr>
        <w:t xml:space="preserve"> селі Княжичі - 1, в селі Требухів -  1. </w:t>
      </w:r>
      <w:r w:rsidRPr="005C0283">
        <w:rPr>
          <w:rFonts w:eastAsia="Calibri"/>
          <w:sz w:val="28"/>
          <w:szCs w:val="28"/>
        </w:rPr>
        <w:t>Забезпеченість лікарями на 10 тис. населення складала 8,6.</w:t>
      </w:r>
    </w:p>
    <w:p w:rsidR="00175724" w:rsidRPr="005C0283" w:rsidP="00175724" w14:paraId="3E54B709" w14:textId="77777777">
      <w:pPr>
        <w:pStyle w:val="NoSpacing"/>
        <w:shd w:val="clear" w:color="auto" w:fill="FFFFFF"/>
        <w:tabs>
          <w:tab w:val="left" w:pos="9214"/>
        </w:tabs>
        <w:ind w:firstLine="397"/>
        <w:contextualSpacing/>
        <w:jc w:val="both"/>
        <w:rPr>
          <w:rFonts w:eastAsia="Calibri"/>
          <w:sz w:val="28"/>
          <w:szCs w:val="28"/>
        </w:rPr>
      </w:pPr>
      <w:r w:rsidRPr="005C0283">
        <w:rPr>
          <w:rFonts w:eastAsia="Calibri"/>
          <w:sz w:val="28"/>
          <w:szCs w:val="28"/>
        </w:rPr>
        <w:t>Амбулаторії закладу забезпечені 31 ліжком денного стаціонару, що складає 2,6 на 10 тис. населення.</w:t>
      </w:r>
    </w:p>
    <w:p w:rsidR="00175724" w:rsidRPr="005C0283" w:rsidP="00175724" w14:paraId="52FE9C80"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175724" w:rsidRPr="005C0283" w:rsidP="00175724" w14:paraId="0CC6B83D" w14:textId="77777777">
      <w:pPr>
        <w:pStyle w:val="NoSpacing"/>
        <w:shd w:val="clear" w:color="auto" w:fill="FFFFFF"/>
        <w:tabs>
          <w:tab w:val="left" w:pos="9214"/>
        </w:tabs>
        <w:ind w:firstLine="397"/>
        <w:contextualSpacing/>
        <w:jc w:val="both"/>
        <w:rPr>
          <w:sz w:val="28"/>
          <w:szCs w:val="28"/>
        </w:rPr>
      </w:pPr>
      <w:r w:rsidRPr="005C0283">
        <w:rPr>
          <w:sz w:val="28"/>
          <w:szCs w:val="28"/>
        </w:rPr>
        <w:t>Станом на 01.01.2026 згідно приписної кампанії «Лікар для кожної сім’ї» укладено 98999 декларацій з лікарями закладу, що складало 83% від загальної чисельності зареєстрованого населення.</w:t>
      </w:r>
    </w:p>
    <w:p w:rsidR="00175724" w:rsidRPr="005C0283" w:rsidP="00175724" w14:paraId="3E96B88E" w14:textId="77777777">
      <w:pPr>
        <w:pStyle w:val="NoSpacing"/>
        <w:ind w:firstLine="397"/>
        <w:jc w:val="both"/>
        <w:rPr>
          <w:sz w:val="28"/>
          <w:szCs w:val="28"/>
        </w:rPr>
      </w:pPr>
      <w:r w:rsidRPr="005C0283">
        <w:rPr>
          <w:sz w:val="28"/>
          <w:szCs w:val="28"/>
        </w:rPr>
        <w:t xml:space="preserve">Кількість відвідувань до лікарів в звітному періоді склала 321619.  Кількість відвідувань лікарями хворих вдома склала 1866. Проліковано в денному стаціонарі 717 осіб. </w:t>
      </w:r>
    </w:p>
    <w:p w:rsidR="00175724" w:rsidRPr="005C0283" w:rsidP="00175724" w14:paraId="3732E27F" w14:textId="77777777">
      <w:pPr>
        <w:pStyle w:val="NoSpacing"/>
        <w:ind w:firstLine="397"/>
        <w:jc w:val="both"/>
        <w:rPr>
          <w:sz w:val="28"/>
          <w:szCs w:val="28"/>
        </w:rPr>
      </w:pPr>
      <w:r w:rsidRPr="005C0283">
        <w:rPr>
          <w:sz w:val="28"/>
          <w:szCs w:val="28"/>
        </w:rPr>
        <w:t>У 2025 році відшкодовано кошти за виписані лікарями рецепти пільговим категоріям населення на суму 26577,5 тис. грн.</w:t>
      </w:r>
      <w:r w:rsidRPr="005C0283">
        <w:rPr>
          <w:color w:val="FF0000"/>
          <w:sz w:val="28"/>
          <w:szCs w:val="28"/>
        </w:rPr>
        <w:t xml:space="preserve"> </w:t>
      </w:r>
    </w:p>
    <w:p w:rsidR="00175724" w:rsidRPr="005C0283" w:rsidP="00175724" w14:paraId="362803D8"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Згідно «Комплексної Програми розвитку охорони здоров’я в                                                                                                                                                                                                                                                                                                                       Броварській міській територіальній громаді на 2022 - 2026 роки» КНП БМР БР КО «БМЦПМСД»  протягом 2025 року профінансовано заходи на суму 70450,7 тис. грн.</w:t>
      </w:r>
    </w:p>
    <w:p w:rsidR="00175724" w:rsidRPr="005C0283" w:rsidP="00175724" w14:paraId="382849EA" w14:textId="77777777">
      <w:pPr>
        <w:pStyle w:val="NoSpacing"/>
        <w:shd w:val="clear" w:color="auto" w:fill="FFFFFF"/>
        <w:tabs>
          <w:tab w:val="left" w:pos="9214"/>
        </w:tabs>
        <w:ind w:firstLine="397"/>
        <w:contextualSpacing/>
        <w:jc w:val="both"/>
        <w:rPr>
          <w:sz w:val="28"/>
          <w:szCs w:val="28"/>
        </w:rPr>
      </w:pPr>
      <w:r w:rsidRPr="005C0283">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175724" w:rsidRPr="005C0283" w:rsidP="00175724" w14:paraId="7CA864AE" w14:textId="77777777">
      <w:pPr>
        <w:pStyle w:val="NoSpacing"/>
        <w:shd w:val="clear" w:color="auto" w:fill="FFFFFF"/>
        <w:tabs>
          <w:tab w:val="left" w:pos="9214"/>
        </w:tabs>
        <w:ind w:firstLine="397"/>
        <w:contextualSpacing/>
        <w:jc w:val="both"/>
        <w:rPr>
          <w:sz w:val="28"/>
          <w:szCs w:val="28"/>
        </w:rPr>
      </w:pPr>
      <w:r w:rsidRPr="005C0283">
        <w:rPr>
          <w:sz w:val="28"/>
          <w:szCs w:val="28"/>
        </w:rPr>
        <w:t xml:space="preserve">В стаціонарних відділеннях «дорослої» лікарні - 682 ліжка та в центрі «Дитяча лікарня» - 80 ліжок.  </w:t>
      </w:r>
    </w:p>
    <w:p w:rsidR="00175724" w:rsidRPr="005C0283" w:rsidP="00175724" w14:paraId="632B5CC6" w14:textId="77777777">
      <w:pPr>
        <w:pStyle w:val="NoSpacing"/>
        <w:shd w:val="clear" w:color="auto" w:fill="FFFFFF"/>
        <w:tabs>
          <w:tab w:val="left" w:pos="9214"/>
        </w:tabs>
        <w:ind w:firstLine="397"/>
        <w:contextualSpacing/>
        <w:jc w:val="both"/>
        <w:rPr>
          <w:sz w:val="28"/>
          <w:szCs w:val="28"/>
        </w:rPr>
      </w:pPr>
      <w:r w:rsidRPr="005C0283">
        <w:rPr>
          <w:sz w:val="28"/>
          <w:szCs w:val="28"/>
        </w:rPr>
        <w:t>В стаціонарах лікарні  проліковано – 19650 хворих, з них планово – 14275 хворих, ургентно - 2799 хворих. У відділенні екстренної невідкладної спеціалізованої допомоги амбулаторний прийом наданий 29103 хворим та стаціонарний - 16933.</w:t>
      </w:r>
    </w:p>
    <w:p w:rsidR="00175724" w:rsidRPr="005C0283" w:rsidP="00175724" w14:paraId="1192F19F" w14:textId="77777777">
      <w:pPr>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sz w:val="28"/>
          <w:szCs w:val="28"/>
        </w:rPr>
        <w:t xml:space="preserve">У реабілітаційному відділенні надається 7 видів реабілітаційних  послуг. Впродовж 2025 року проліковано 487 пацієнтів. </w:t>
      </w:r>
    </w:p>
    <w:p w:rsidR="00175724" w:rsidRPr="005C0283" w:rsidP="00175724" w14:paraId="4D4C247F" w14:textId="77777777">
      <w:pPr>
        <w:pStyle w:val="NoSpacing"/>
        <w:shd w:val="clear" w:color="auto" w:fill="FFFFFF"/>
        <w:tabs>
          <w:tab w:val="left" w:pos="9214"/>
        </w:tabs>
        <w:ind w:firstLine="397"/>
        <w:contextualSpacing/>
        <w:jc w:val="both"/>
        <w:rPr>
          <w:rStyle w:val="Emphasis"/>
          <w:i w:val="0"/>
          <w:iCs w:val="0"/>
          <w:sz w:val="28"/>
          <w:szCs w:val="28"/>
        </w:rPr>
      </w:pPr>
      <w:r w:rsidRPr="005C0283">
        <w:rPr>
          <w:sz w:val="28"/>
          <w:szCs w:val="28"/>
        </w:rPr>
        <w:t xml:space="preserve">Продовжує роботу новий сучасний центр нейросудинної ендоваркулярної хірургії, </w:t>
      </w:r>
      <w:r w:rsidRPr="00175724">
        <w:rPr>
          <w:i/>
          <w:iCs/>
          <w:sz w:val="28"/>
          <w:szCs w:val="28"/>
        </w:rPr>
        <w:t>який</w:t>
      </w:r>
      <w:r w:rsidRPr="00175724">
        <w:rPr>
          <w:rStyle w:val="Emphasis"/>
          <w:i w:val="0"/>
          <w:iCs w:val="0"/>
          <w:sz w:val="28"/>
          <w:szCs w:val="28"/>
        </w:rPr>
        <w:t xml:space="preserve"> забезпечено моніторами, апаратами ШВЛ, функціональними ліжками, киснем, ангіографами тощо, що дозволить оперативно надавати допомогу у випадку інсульту чи інфаркту.</w:t>
      </w:r>
    </w:p>
    <w:p w:rsidR="00175724" w:rsidRPr="005C0283" w:rsidP="00175724" w14:paraId="7D20FDC4"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У відділенні гемодіалізу є 11 діалізних апаратів, на обліку перебуває </w:t>
      </w:r>
      <w:r w:rsidRPr="005C0283">
        <w:rPr>
          <w:rFonts w:ascii="Times New Roman" w:hAnsi="Times New Roman" w:cs="Times New Roman"/>
          <w:sz w:val="28"/>
          <w:szCs w:val="28"/>
        </w:rPr>
        <w:br/>
        <w:t xml:space="preserve">37  чол., проведено 5598 діалізів. </w:t>
      </w:r>
    </w:p>
    <w:p w:rsidR="00175724" w:rsidRPr="005C0283" w:rsidP="00175724" w14:paraId="75B43C0A" w14:textId="77777777">
      <w:pPr>
        <w:pStyle w:val="NoSpacing"/>
        <w:shd w:val="clear" w:color="auto" w:fill="FFFFFF"/>
        <w:tabs>
          <w:tab w:val="left" w:pos="9214"/>
        </w:tabs>
        <w:ind w:firstLine="397"/>
        <w:contextualSpacing/>
        <w:jc w:val="both"/>
        <w:rPr>
          <w:sz w:val="28"/>
          <w:szCs w:val="28"/>
        </w:rPr>
      </w:pPr>
      <w:r w:rsidRPr="005C0283">
        <w:rPr>
          <w:sz w:val="28"/>
          <w:szCs w:val="28"/>
        </w:rPr>
        <w:t>У звітному періоді не працювало інфекційне відділення центру «Дитяча лікарня» КНП «Броварська багатопрофільна клінічна лікарня» (обꞌєкт на реконструкції).</w:t>
      </w:r>
    </w:p>
    <w:p w:rsidR="00175724" w:rsidRPr="005C0283" w:rsidP="00175724" w14:paraId="1E7044F2"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5C0283">
        <w:rPr>
          <w:rFonts w:ascii="Times New Roman" w:hAnsi="Times New Roman" w:cs="Times New Roman"/>
          <w:sz w:val="28"/>
          <w:szCs w:val="28"/>
        </w:rPr>
        <w:t>профінансовано заходи на</w:t>
      </w:r>
      <w:r w:rsidRPr="005C0283">
        <w:rPr>
          <w:rFonts w:ascii="Times New Roman" w:hAnsi="Times New Roman" w:cs="Times New Roman"/>
          <w:color w:val="000000"/>
          <w:sz w:val="28"/>
          <w:szCs w:val="28"/>
        </w:rPr>
        <w:t xml:space="preserve"> суму 36423,7 тис. грн.</w:t>
      </w:r>
    </w:p>
    <w:p w:rsidR="00175724" w:rsidRPr="00175724" w:rsidP="00175724" w14:paraId="5411AE63" w14:textId="77777777">
      <w:pPr>
        <w:pStyle w:val="NoSpacing"/>
        <w:shd w:val="clear" w:color="auto" w:fill="FFFFFF"/>
        <w:tabs>
          <w:tab w:val="left" w:pos="9214"/>
        </w:tabs>
        <w:ind w:firstLine="397"/>
        <w:contextualSpacing/>
        <w:jc w:val="both"/>
        <w:rPr>
          <w:rStyle w:val="Emphasis"/>
          <w:i w:val="0"/>
          <w:iCs w:val="0"/>
          <w:color w:val="000000"/>
          <w:sz w:val="28"/>
          <w:szCs w:val="28"/>
        </w:rPr>
      </w:pPr>
      <w:r w:rsidRPr="005C0283">
        <w:rPr>
          <w:color w:val="000000"/>
          <w:sz w:val="28"/>
          <w:szCs w:val="28"/>
        </w:rPr>
        <w:t>КНП БМР «БСП»</w:t>
      </w:r>
      <w:r w:rsidRPr="005C0283">
        <w:rPr>
          <w:rFonts w:eastAsia="Calibri"/>
          <w:color w:val="000000"/>
          <w:sz w:val="28"/>
          <w:szCs w:val="28"/>
          <w:lang w:eastAsia="en-US"/>
        </w:rPr>
        <w:t xml:space="preserve"> </w:t>
      </w:r>
      <w:r w:rsidRPr="00175724">
        <w:rPr>
          <w:rStyle w:val="Emphasis"/>
          <w:i w:val="0"/>
          <w:iCs w:val="0"/>
          <w:color w:val="00000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175724" w:rsidRPr="00175724" w:rsidP="00175724" w14:paraId="455BE7D4" w14:textId="77777777">
      <w:pPr>
        <w:pStyle w:val="NoSpacing"/>
        <w:shd w:val="clear" w:color="auto" w:fill="FFFFFF"/>
        <w:tabs>
          <w:tab w:val="left" w:pos="9214"/>
        </w:tabs>
        <w:ind w:firstLine="397"/>
        <w:contextualSpacing/>
        <w:jc w:val="both"/>
        <w:rPr>
          <w:rStyle w:val="Emphasis"/>
          <w:i w:val="0"/>
          <w:iCs w:val="0"/>
          <w:color w:val="000000"/>
          <w:sz w:val="28"/>
          <w:szCs w:val="28"/>
        </w:rPr>
      </w:pPr>
      <w:r w:rsidRPr="00175724">
        <w:rPr>
          <w:rStyle w:val="Emphasis"/>
          <w:i w:val="0"/>
          <w:iCs w:val="0"/>
          <w:color w:val="000000"/>
          <w:sz w:val="28"/>
          <w:szCs w:val="28"/>
        </w:rPr>
        <w:t>Протягом 2025 року безкоштовне лікування (огляд), протезування отримали 9509 жителів громади:</w:t>
      </w:r>
    </w:p>
    <w:p w:rsidR="00175724" w:rsidRPr="00175724" w:rsidP="00175724" w14:paraId="71D97E03" w14:textId="77777777">
      <w:pPr>
        <w:pStyle w:val="NoSpacing"/>
        <w:numPr>
          <w:ilvl w:val="0"/>
          <w:numId w:val="1"/>
        </w:numPr>
        <w:shd w:val="clear" w:color="auto" w:fill="FFFFFF"/>
        <w:tabs>
          <w:tab w:val="left" w:pos="567"/>
        </w:tabs>
        <w:ind w:left="0" w:firstLine="397"/>
        <w:contextualSpacing/>
        <w:jc w:val="both"/>
        <w:rPr>
          <w:rStyle w:val="Emphasis"/>
          <w:i w:val="0"/>
          <w:iCs w:val="0"/>
          <w:color w:val="000000"/>
          <w:sz w:val="28"/>
          <w:szCs w:val="28"/>
        </w:rPr>
      </w:pPr>
      <w:r w:rsidRPr="00175724">
        <w:rPr>
          <w:rStyle w:val="Emphasis"/>
          <w:i w:val="0"/>
          <w:iCs w:val="0"/>
          <w:color w:val="000000"/>
          <w:sz w:val="28"/>
          <w:szCs w:val="28"/>
        </w:rPr>
        <w:t>відповідно до «Програми підтримки Захисників і Захисниць України, членів сімей загиблих на 2024-2026 роки» 1520 осіб отримали безкоштовне лікування (огляд), протезування на суму 2864,3 тис. грн.;</w:t>
      </w:r>
    </w:p>
    <w:p w:rsidR="00175724" w:rsidRPr="00175724" w:rsidP="00175724" w14:paraId="3FC43CAA" w14:textId="77777777">
      <w:pPr>
        <w:pStyle w:val="NoSpacing"/>
        <w:shd w:val="clear" w:color="auto" w:fill="FFFFFF"/>
        <w:tabs>
          <w:tab w:val="left" w:pos="567"/>
        </w:tabs>
        <w:ind w:firstLine="397"/>
        <w:contextualSpacing/>
        <w:jc w:val="both"/>
        <w:rPr>
          <w:rStyle w:val="Emphasis"/>
          <w:i w:val="0"/>
          <w:iCs w:val="0"/>
          <w:color w:val="000000"/>
          <w:sz w:val="28"/>
          <w:szCs w:val="28"/>
        </w:rPr>
      </w:pPr>
      <w:r w:rsidRPr="00175724">
        <w:rPr>
          <w:rStyle w:val="Emphasis"/>
          <w:i w:val="0"/>
          <w:iCs w:val="0"/>
          <w:color w:val="000000"/>
          <w:sz w:val="28"/>
          <w:szCs w:val="28"/>
        </w:rPr>
        <w:t>- відповідно до «Комплексної Програми розвитку охорони здоров</w:t>
      </w:r>
      <w:r w:rsidRPr="00175724">
        <w:rPr>
          <w:rStyle w:val="Emphasis"/>
          <w:i w:val="0"/>
          <w:iCs w:val="0"/>
          <w:color w:val="000000"/>
          <w:sz w:val="28"/>
          <w:szCs w:val="28"/>
          <w:lang w:val="ru-RU"/>
        </w:rPr>
        <w:t>’</w:t>
      </w:r>
      <w:r w:rsidRPr="00175724">
        <w:rPr>
          <w:rStyle w:val="Emphasis"/>
          <w:i w:val="0"/>
          <w:iCs w:val="0"/>
          <w:color w:val="000000"/>
          <w:sz w:val="28"/>
          <w:szCs w:val="28"/>
        </w:rPr>
        <w:t>я в Броварській міській територіальній громаді на 2022-2026 роки» 7972 особам на суму 6937,4 тис. грн.;</w:t>
      </w:r>
    </w:p>
    <w:p w:rsidR="00175724" w:rsidRPr="00175724" w:rsidP="00175724" w14:paraId="66581E19" w14:textId="77777777">
      <w:pPr>
        <w:pStyle w:val="NoSpacing"/>
        <w:shd w:val="clear" w:color="auto" w:fill="FFFFFF"/>
        <w:tabs>
          <w:tab w:val="left" w:pos="567"/>
        </w:tabs>
        <w:ind w:firstLine="397"/>
        <w:contextualSpacing/>
        <w:jc w:val="both"/>
        <w:rPr>
          <w:rStyle w:val="Emphasis"/>
          <w:i w:val="0"/>
          <w:iCs w:val="0"/>
          <w:color w:val="000000"/>
          <w:sz w:val="28"/>
          <w:szCs w:val="28"/>
        </w:rPr>
      </w:pPr>
      <w:r w:rsidRPr="00175724">
        <w:rPr>
          <w:rStyle w:val="Emphasis"/>
          <w:i w:val="0"/>
          <w:iCs w:val="0"/>
          <w:color w:val="000000"/>
          <w:sz w:val="28"/>
          <w:szCs w:val="28"/>
        </w:rPr>
        <w:t>- за рахунок коштів КНП БМР «БСП» 17 військовослужбовців отримали безкоштовні послуги з імплантології на суму 279,7 тис. грн.</w:t>
      </w:r>
    </w:p>
    <w:p w:rsidR="00175724" w:rsidRPr="005C0283" w:rsidP="00175724" w14:paraId="5D8784D7" w14:textId="77777777">
      <w:pPr>
        <w:keepLines/>
        <w:autoSpaceDE w:val="0"/>
        <w:autoSpaceDN w:val="0"/>
        <w:spacing w:after="0" w:line="240" w:lineRule="auto"/>
        <w:ind w:firstLine="397"/>
        <w:jc w:val="both"/>
        <w:rPr>
          <w:rFonts w:ascii="Times New Roman" w:hAnsi="Times New Roman" w:cs="Times New Roman"/>
          <w:bCs/>
          <w:spacing w:val="-5"/>
          <w:sz w:val="28"/>
          <w:szCs w:val="28"/>
        </w:rPr>
      </w:pPr>
      <w:r w:rsidRPr="005C0283">
        <w:rPr>
          <w:rFonts w:ascii="Times New Roman" w:hAnsi="Times New Roman" w:cs="Times New Roman"/>
          <w:sz w:val="28"/>
          <w:szCs w:val="28"/>
        </w:rPr>
        <w:t>В травні 2025 року було зроблено п</w:t>
      </w:r>
      <w:r w:rsidRPr="005C0283">
        <w:rPr>
          <w:rFonts w:ascii="Times New Roman" w:hAnsi="Times New Roman" w:cs="Times New Roman"/>
          <w:bCs/>
          <w:spacing w:val="-5"/>
          <w:sz w:val="28"/>
          <w:szCs w:val="28"/>
        </w:rPr>
        <w:t xml:space="preserve">оточний ремонт  по відновленню інклюзивності приміщень та правої вхідної групи "Комунального некомерційного підприємства Броварської міської ради Броварського району Київської області "Броварська  стоматологічна поліклініка" за адресою: бульвар Незалежності,10 в м.Бровари, Броварського району, Київської області. </w:t>
      </w:r>
    </w:p>
    <w:p w:rsidR="00175724" w:rsidRPr="005C0283" w:rsidP="00175724" w14:paraId="33000B31" w14:textId="77777777">
      <w:pPr>
        <w:keepLines/>
        <w:autoSpaceDE w:val="0"/>
        <w:autoSpaceDN w:val="0"/>
        <w:spacing w:after="0" w:line="240" w:lineRule="auto"/>
        <w:ind w:firstLine="397"/>
        <w:jc w:val="both"/>
        <w:rPr>
          <w:rFonts w:ascii="Times New Roman" w:hAnsi="Times New Roman" w:cs="Times New Roman"/>
          <w:bCs/>
          <w:spacing w:val="-5"/>
          <w:sz w:val="28"/>
          <w:szCs w:val="28"/>
        </w:rPr>
      </w:pPr>
      <w:r w:rsidRPr="005C0283">
        <w:rPr>
          <w:rFonts w:ascii="Times New Roman" w:hAnsi="Times New Roman" w:cs="Times New Roman"/>
          <w:bCs/>
          <w:spacing w:val="-5"/>
          <w:sz w:val="28"/>
          <w:szCs w:val="28"/>
        </w:rPr>
        <w:t xml:space="preserve">Для надання більш якісних стоматологічних послуг дитячому населенню </w:t>
      </w:r>
      <w:r w:rsidRPr="005C0283">
        <w:rPr>
          <w:rFonts w:ascii="Times New Roman" w:hAnsi="Times New Roman" w:cs="Times New Roman"/>
          <w:sz w:val="28"/>
          <w:szCs w:val="28"/>
        </w:rPr>
        <w:t>Броварської міській територіальної громади та громад Броварського району,</w:t>
      </w:r>
      <w:r w:rsidRPr="005C0283">
        <w:rPr>
          <w:rFonts w:ascii="Times New Roman" w:hAnsi="Times New Roman" w:cs="Times New Roman"/>
          <w:bCs/>
          <w:spacing w:val="-5"/>
          <w:sz w:val="28"/>
          <w:szCs w:val="28"/>
        </w:rPr>
        <w:t xml:space="preserve"> придбано за кошти від наданих платних стоматологічних послуг – </w:t>
      </w:r>
      <w:r w:rsidRPr="005C0283">
        <w:rPr>
          <w:rFonts w:ascii="Times New Roman" w:hAnsi="Times New Roman" w:cs="Times New Roman"/>
          <w:sz w:val="28"/>
          <w:szCs w:val="28"/>
        </w:rPr>
        <w:t>портативний дентальний рентген апарат REMEX T100 REMEDI та внутрішньоротовий рентгенівський датчик IoDS-2401/2402 REMEDI </w:t>
      </w:r>
      <w:r w:rsidRPr="005C0283">
        <w:rPr>
          <w:rStyle w:val="pagetitle--combinations"/>
          <w:rFonts w:ascii="Times New Roman" w:hAnsi="Times New Roman" w:cs="Times New Roman"/>
          <w:sz w:val="28"/>
          <w:szCs w:val="28"/>
        </w:rPr>
        <w:t xml:space="preserve">39х25 </w:t>
      </w:r>
      <w:r w:rsidRPr="005C0283">
        <w:rPr>
          <w:rFonts w:ascii="Times New Roman" w:hAnsi="Times New Roman" w:cs="Times New Roman"/>
          <w:sz w:val="28"/>
          <w:szCs w:val="28"/>
        </w:rPr>
        <w:t>для дитячого відділення.</w:t>
      </w:r>
    </w:p>
    <w:p w:rsidR="00175724" w:rsidRPr="005C0283" w:rsidP="00175724" w14:paraId="23BA1D89" w14:textId="77777777">
      <w:pPr>
        <w:pStyle w:val="NoSpacing"/>
        <w:shd w:val="clear" w:color="auto" w:fill="FFFFFF"/>
        <w:tabs>
          <w:tab w:val="left" w:pos="9214"/>
        </w:tabs>
        <w:ind w:firstLine="397"/>
        <w:contextualSpacing/>
        <w:jc w:val="both"/>
        <w:rPr>
          <w:color w:val="000000"/>
          <w:sz w:val="28"/>
          <w:szCs w:val="28"/>
        </w:rPr>
      </w:pPr>
      <w:r w:rsidRPr="005C0283">
        <w:rPr>
          <w:color w:val="000000"/>
          <w:sz w:val="28"/>
          <w:szCs w:val="28"/>
        </w:rPr>
        <w:t>Для забезпечення надання кваліфікованої стоматологічної допомоги закуплено сучасне стоматологічне обладнання.</w:t>
      </w:r>
    </w:p>
    <w:p w:rsidR="00175724" w:rsidRPr="005C0283" w:rsidP="00175724" w14:paraId="360BD63B" w14:textId="77777777">
      <w:pPr>
        <w:pStyle w:val="NoSpacing"/>
        <w:shd w:val="clear" w:color="auto" w:fill="FFFFFF"/>
        <w:tabs>
          <w:tab w:val="left" w:pos="9214"/>
        </w:tabs>
        <w:ind w:firstLine="397"/>
        <w:contextualSpacing/>
        <w:jc w:val="both"/>
        <w:rPr>
          <w:sz w:val="28"/>
          <w:szCs w:val="28"/>
        </w:rPr>
      </w:pPr>
      <w:r w:rsidRPr="005C0283">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175724" w:rsidRPr="005C0283" w:rsidP="00175724" w14:paraId="7F265784" w14:textId="77777777">
      <w:pPr>
        <w:shd w:val="clear" w:color="auto" w:fill="FFFFFF"/>
        <w:spacing w:after="0" w:line="240" w:lineRule="auto"/>
        <w:ind w:firstLine="397"/>
        <w:contextualSpacing/>
        <w:jc w:val="both"/>
        <w:rPr>
          <w:rFonts w:ascii="Times New Roman" w:eastAsia="Calibri" w:hAnsi="Times New Roman" w:cs="Times New Roman"/>
          <w:sz w:val="28"/>
          <w:szCs w:val="28"/>
          <w:lang w:eastAsia="en-US"/>
        </w:rPr>
      </w:pPr>
      <w:r w:rsidRPr="005C0283">
        <w:rPr>
          <w:rFonts w:ascii="Times New Roman" w:eastAsia="Calibri" w:hAnsi="Times New Roman" w:cs="Times New Roman"/>
          <w:sz w:val="28"/>
          <w:szCs w:val="28"/>
          <w:lang w:eastAsia="en-US"/>
        </w:rPr>
        <w:t>Також в громаді активно розвиваються приватні медичні заклади.</w:t>
      </w:r>
      <w:bookmarkEnd w:id="6"/>
    </w:p>
    <w:p w:rsidR="00175724" w:rsidRPr="005C0283" w:rsidP="00175724" w14:paraId="7CF86B18" w14:textId="77777777">
      <w:pPr>
        <w:spacing w:after="0" w:line="240" w:lineRule="auto"/>
        <w:ind w:firstLine="397"/>
        <w:jc w:val="both"/>
        <w:rPr>
          <w:rFonts w:ascii="Times New Roman" w:hAnsi="Times New Roman" w:cs="Times New Roman"/>
          <w:sz w:val="28"/>
          <w:szCs w:val="28"/>
        </w:rPr>
      </w:pPr>
    </w:p>
    <w:p w:rsidR="00175724" w:rsidRPr="005C0283" w:rsidP="00175724" w14:paraId="61317991" w14:textId="77777777">
      <w:pPr>
        <w:pStyle w:val="ListParagraph"/>
        <w:shd w:val="clear" w:color="auto" w:fill="FFFFFF"/>
        <w:ind w:left="0" w:firstLine="397"/>
        <w:jc w:val="center"/>
        <w:rPr>
          <w:b/>
          <w:i/>
          <w:iCs/>
          <w:spacing w:val="4"/>
          <w:sz w:val="28"/>
          <w:szCs w:val="28"/>
          <w:lang w:val="uk-UA"/>
        </w:rPr>
      </w:pPr>
      <w:bookmarkStart w:id="7" w:name="_Hlk108764617"/>
      <w:r w:rsidRPr="005C0283">
        <w:rPr>
          <w:b/>
          <w:i/>
          <w:iCs/>
          <w:spacing w:val="4"/>
          <w:sz w:val="28"/>
          <w:szCs w:val="28"/>
          <w:lang w:val="uk-UA"/>
        </w:rPr>
        <w:t xml:space="preserve">Розвиток молодіжної інфраструктури, </w:t>
      </w:r>
    </w:p>
    <w:p w:rsidR="00175724" w:rsidRPr="005C0283" w:rsidP="00175724" w14:paraId="4211A7A3" w14:textId="77777777">
      <w:pPr>
        <w:pStyle w:val="ListParagraph"/>
        <w:shd w:val="clear" w:color="auto" w:fill="FFFFFF"/>
        <w:ind w:left="0" w:firstLine="397"/>
        <w:jc w:val="center"/>
        <w:rPr>
          <w:b/>
          <w:i/>
          <w:iCs/>
          <w:spacing w:val="4"/>
          <w:sz w:val="28"/>
          <w:szCs w:val="28"/>
          <w:lang w:val="uk-UA" w:eastAsia="zh-CN"/>
        </w:rPr>
      </w:pPr>
      <w:r w:rsidRPr="005C0283">
        <w:rPr>
          <w:b/>
          <w:i/>
          <w:iCs/>
          <w:spacing w:val="4"/>
          <w:sz w:val="28"/>
          <w:szCs w:val="28"/>
          <w:lang w:val="uk-UA" w:eastAsia="zh-CN"/>
        </w:rPr>
        <w:t>національно-патріотичного виховання, підтримка дітей та сім</w:t>
      </w:r>
      <w:r w:rsidRPr="005C0283">
        <w:rPr>
          <w:b/>
          <w:i/>
          <w:iCs/>
          <w:spacing w:val="4"/>
          <w:sz w:val="28"/>
          <w:szCs w:val="28"/>
          <w:lang w:eastAsia="zh-CN"/>
        </w:rPr>
        <w:t>ꞌ</w:t>
      </w:r>
      <w:r w:rsidRPr="005C0283">
        <w:rPr>
          <w:b/>
          <w:i/>
          <w:iCs/>
          <w:spacing w:val="4"/>
          <w:sz w:val="28"/>
          <w:szCs w:val="28"/>
          <w:lang w:val="uk-UA" w:eastAsia="zh-CN"/>
        </w:rPr>
        <w:t>ї</w:t>
      </w:r>
    </w:p>
    <w:p w:rsidR="00175724" w:rsidRPr="005C0283" w:rsidP="00175724" w14:paraId="3A58EAA3" w14:textId="77777777">
      <w:pPr>
        <w:pStyle w:val="NoSpacing"/>
        <w:ind w:firstLine="397"/>
        <w:jc w:val="both"/>
        <w:rPr>
          <w:sz w:val="28"/>
          <w:szCs w:val="28"/>
        </w:rPr>
      </w:pPr>
      <w:r w:rsidRPr="005C0283">
        <w:rPr>
          <w:sz w:val="28"/>
          <w:szCs w:val="28"/>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5C0283">
        <w:rPr>
          <w:sz w:val="28"/>
          <w:szCs w:val="28"/>
          <w:shd w:val="clear" w:color="auto" w:fill="FFFFFF"/>
        </w:rPr>
        <w:t xml:space="preserve">які потребують особливої соціальної уваги та підтримки, </w:t>
      </w:r>
      <w:r w:rsidRPr="005C0283">
        <w:rPr>
          <w:sz w:val="28"/>
          <w:szCs w:val="28"/>
        </w:rPr>
        <w:t>дітей</w:t>
      </w:r>
      <w:r w:rsidRPr="005C0283">
        <w:rPr>
          <w:sz w:val="28"/>
          <w:szCs w:val="28"/>
          <w:shd w:val="clear" w:color="auto" w:fill="FFFFFF"/>
        </w:rPr>
        <w:t>, які потребують особливих умов для оздоровлення</w:t>
      </w:r>
      <w:r w:rsidRPr="005C0283">
        <w:rPr>
          <w:sz w:val="28"/>
          <w:szCs w:val="28"/>
        </w:rPr>
        <w:t xml:space="preserve"> у 2025 році реалізувались програми: «Міська програма відпочинку та оздоровлення дітей на 2022-2026 роки» та «Міська комплексна Програма підтримки сім’ї та захисту прав дітей “Щаслива родина – успішна країна” на 2023-2027 роки».</w:t>
      </w:r>
    </w:p>
    <w:p w:rsidR="00175724" w:rsidRPr="005C0283" w:rsidP="00175724" w14:paraId="002E4191" w14:textId="77777777">
      <w:pPr>
        <w:pStyle w:val="NoSpacing"/>
        <w:ind w:firstLine="397"/>
        <w:jc w:val="both"/>
        <w:rPr>
          <w:color w:val="000000"/>
          <w:sz w:val="28"/>
          <w:szCs w:val="28"/>
        </w:rPr>
      </w:pPr>
      <w:r w:rsidRPr="005C0283">
        <w:rPr>
          <w:color w:val="000000"/>
          <w:sz w:val="28"/>
          <w:szCs w:val="28"/>
        </w:rPr>
        <w:t>У 2025 році до дитячих оздоровчих закладів було придбано 75 путівок на загальну суму 1402,5 тис. грн.</w:t>
      </w:r>
    </w:p>
    <w:p w:rsidR="00175724" w:rsidRPr="005C0283" w:rsidP="00175724" w14:paraId="0995FCB2" w14:textId="77777777">
      <w:pPr>
        <w:pStyle w:val="NoSpacing"/>
        <w:ind w:firstLine="397"/>
        <w:jc w:val="both"/>
        <w:rPr>
          <w:color w:val="000000"/>
          <w:sz w:val="28"/>
          <w:szCs w:val="28"/>
        </w:rPr>
      </w:pPr>
      <w:r w:rsidRPr="005C0283">
        <w:rPr>
          <w:color w:val="000000"/>
          <w:sz w:val="28"/>
          <w:szCs w:val="28"/>
        </w:rPr>
        <w:t xml:space="preserve">Відповідно до «Міської комплексної Програми підтримки сім’ї та захисту прав дітей “Щаслива родина – успішна країна” на 2023-2027 роки» у звітному </w:t>
      </w:r>
      <w:r w:rsidRPr="005C0283">
        <w:rPr>
          <w:color w:val="000000"/>
          <w:sz w:val="28"/>
          <w:szCs w:val="28"/>
        </w:rPr>
        <w:t>періоді здійснено виплату матеріальної допомоги студентам денної форми навчання із числа дітей-сиріт та дітей, позбавлених батьківського піклування на загальну суму 382,4 тис. грн.</w:t>
      </w:r>
    </w:p>
    <w:p w:rsidR="00175724" w:rsidRPr="005C0283" w:rsidP="00175724" w14:paraId="5A0BE1CD" w14:textId="77777777">
      <w:pPr>
        <w:pStyle w:val="NoSpacing"/>
        <w:ind w:firstLine="397"/>
        <w:jc w:val="both"/>
        <w:rPr>
          <w:color w:val="000000"/>
          <w:sz w:val="28"/>
          <w:szCs w:val="28"/>
        </w:rPr>
      </w:pPr>
      <w:r w:rsidRPr="005C0283">
        <w:rPr>
          <w:sz w:val="28"/>
          <w:szCs w:val="28"/>
        </w:rPr>
        <w:t>На первинному обліку з числа дітей-сиріт, дітей, позбавлених батьківського піклування, та дітей, залишених без батьківського піклування станом 31.12.2025 перебувало 185 дітей.</w:t>
      </w:r>
    </w:p>
    <w:p w:rsidR="00175724" w:rsidRPr="005C0283" w:rsidP="00175724" w14:paraId="14E252FA" w14:textId="77777777">
      <w:pPr>
        <w:pStyle w:val="NoSpacing"/>
        <w:ind w:firstLine="397"/>
        <w:jc w:val="both"/>
        <w:rPr>
          <w:sz w:val="28"/>
          <w:szCs w:val="28"/>
        </w:rPr>
      </w:pPr>
      <w:r w:rsidRPr="005C0283">
        <w:rPr>
          <w:sz w:val="28"/>
          <w:szCs w:val="28"/>
        </w:rPr>
        <w:t>На території громади функціонує 9 дитячих будинків сімейного типу, в яких виховується 56 дітей та 9 осіб з числа дітей-сиріт та дітей, позбавлених батьківського піклування. Також, функціонує 5 прийомних сімей, в яких виховується 7 дітей та 4 особи з числа дітей-сиріт та дітей, позбавлених батьківського піклування.</w:t>
      </w:r>
    </w:p>
    <w:p w:rsidR="00175724" w:rsidRPr="005C0283" w:rsidP="00175724" w14:paraId="4995FF63" w14:textId="77777777">
      <w:pPr>
        <w:pStyle w:val="NoSpacing"/>
        <w:ind w:firstLine="397"/>
        <w:jc w:val="both"/>
        <w:rPr>
          <w:color w:val="000000"/>
          <w:sz w:val="28"/>
          <w:szCs w:val="28"/>
        </w:rPr>
      </w:pPr>
      <w:r w:rsidRPr="005C0283">
        <w:rPr>
          <w:color w:val="000000"/>
          <w:sz w:val="28"/>
          <w:szCs w:val="28"/>
        </w:rPr>
        <w:t>Крім того, на обліку станом на 01.01.2026 перебувало 1196 сімей, які перебувають у складних життєвих обставинах та виховується 1740 дітей.</w:t>
      </w:r>
    </w:p>
    <w:p w:rsidR="00175724" w:rsidRPr="005C0283" w:rsidP="00175724" w14:paraId="1A734625" w14:textId="77777777">
      <w:pPr>
        <w:pStyle w:val="NoSpacing"/>
        <w:ind w:firstLine="397"/>
        <w:jc w:val="both"/>
        <w:rPr>
          <w:color w:val="000000"/>
          <w:sz w:val="28"/>
          <w:szCs w:val="28"/>
        </w:rPr>
      </w:pPr>
      <w:r w:rsidRPr="005C0283">
        <w:rPr>
          <w:color w:val="000000"/>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rsidR="00175724" w:rsidRPr="005C0283" w:rsidP="00175724" w14:paraId="5356B05D" w14:textId="77777777">
      <w:pPr>
        <w:pStyle w:val="NoSpacing"/>
        <w:ind w:firstLine="397"/>
        <w:jc w:val="both"/>
        <w:rPr>
          <w:sz w:val="28"/>
          <w:szCs w:val="28"/>
        </w:rPr>
      </w:pPr>
      <w:r w:rsidRPr="005C0283">
        <w:rPr>
          <w:color w:val="000000"/>
          <w:sz w:val="28"/>
          <w:szCs w:val="28"/>
        </w:rPr>
        <w:tab/>
      </w:r>
      <w:r w:rsidRPr="005C0283">
        <w:rPr>
          <w:sz w:val="28"/>
          <w:szCs w:val="28"/>
        </w:rPr>
        <w:t xml:space="preserve">Відповідно до статті 39 Житлового кодексу України та пункту 64 постанови Кабінету Міністрів України від 24.09.2008 №866 «Питання діяльності органів опіки і піклування, пов’язаної із захистом прав дитини», станом на 31 грудня 2025 року на квартирному обліку виконавчого комітету Броварської міської ради Броварського району Київської області перебуває 127 дітей-сиріт, та дітей, позбавлених батьківського піклування, та осіб з їх числа, із них: </w:t>
      </w:r>
    </w:p>
    <w:p w:rsidR="00175724" w:rsidRPr="005C0283" w:rsidP="00175724" w14:paraId="3FB8BF18" w14:textId="77777777">
      <w:pPr>
        <w:pStyle w:val="NoSpacing"/>
        <w:numPr>
          <w:ilvl w:val="0"/>
          <w:numId w:val="1"/>
        </w:numPr>
        <w:ind w:left="0" w:firstLine="397"/>
        <w:jc w:val="both"/>
        <w:rPr>
          <w:sz w:val="28"/>
          <w:szCs w:val="28"/>
        </w:rPr>
      </w:pPr>
      <w:r w:rsidRPr="005C0283">
        <w:rPr>
          <w:sz w:val="28"/>
          <w:szCs w:val="28"/>
        </w:rPr>
        <w:t xml:space="preserve">37 дітей - сиріт та дітей, позбавлених батьківського піклування, в тому числі 12 - внутрішньо переміщених осіб; </w:t>
      </w:r>
    </w:p>
    <w:p w:rsidR="00175724" w:rsidRPr="005C0283" w:rsidP="00175724" w14:paraId="2D87D75C" w14:textId="77777777">
      <w:pPr>
        <w:pStyle w:val="NoSpacing"/>
        <w:numPr>
          <w:ilvl w:val="0"/>
          <w:numId w:val="1"/>
        </w:numPr>
        <w:ind w:left="0" w:firstLine="397"/>
        <w:jc w:val="both"/>
        <w:rPr>
          <w:sz w:val="28"/>
          <w:szCs w:val="28"/>
        </w:rPr>
      </w:pPr>
      <w:r w:rsidRPr="005C0283">
        <w:rPr>
          <w:sz w:val="28"/>
          <w:szCs w:val="28"/>
        </w:rPr>
        <w:t>63 особи віком від 18 до 23 років, в тому числі 18 – внутрішньо переміщених осіб; 21 особа віком від 23 до 35 років; в тому числі 1 – внутрішньо переміщена особа; 6 осіб старше 35 років.</w:t>
      </w:r>
    </w:p>
    <w:p w:rsidR="00175724" w:rsidRPr="005C0283" w:rsidP="00175724" w14:paraId="4F5D9D84" w14:textId="77777777">
      <w:pPr>
        <w:pStyle w:val="NoSpacing"/>
        <w:ind w:firstLine="397"/>
        <w:jc w:val="both"/>
        <w:rPr>
          <w:sz w:val="28"/>
          <w:szCs w:val="28"/>
        </w:rPr>
      </w:pPr>
      <w:r w:rsidRPr="005C0283">
        <w:rPr>
          <w:sz w:val="28"/>
          <w:szCs w:val="28"/>
        </w:rPr>
        <w:t xml:space="preserve">Особлива увага педагогічної громадськості закладів приділяється питанням національно-патріотичного виховання учнів. Заклади освіти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України та вшанування видатних особистостей-українців. </w:t>
      </w:r>
    </w:p>
    <w:p w:rsidR="00175724" w:rsidRPr="005C0283" w:rsidP="00175724" w14:paraId="5570BA87" w14:textId="77777777">
      <w:pPr>
        <w:pStyle w:val="NoSpacing"/>
        <w:ind w:firstLine="397"/>
        <w:jc w:val="both"/>
        <w:rPr>
          <w:sz w:val="28"/>
          <w:szCs w:val="28"/>
        </w:rPr>
      </w:pPr>
      <w:r w:rsidRPr="005C0283">
        <w:rPr>
          <w:sz w:val="28"/>
          <w:szCs w:val="28"/>
        </w:rPr>
        <w:t xml:space="preserve">Протягом 2025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Дня пам’яті захисників України, які загинули за свободу держави, Дня знань, Дня </w:t>
      </w:r>
      <w:r w:rsidRPr="005C0283">
        <w:rPr>
          <w:sz w:val="28"/>
          <w:szCs w:val="28"/>
        </w:rPr>
        <w:t xml:space="preserve">Гідності та Свободи, Дня захисників і захисниць України, Дня української писемності та мови, Дня Збройних сил України, різдвяно-новорічних свят. </w:t>
      </w:r>
    </w:p>
    <w:p w:rsidR="00175724" w:rsidRPr="005C0283" w:rsidP="00175724" w14:paraId="60B0A442" w14:textId="77777777">
      <w:pPr>
        <w:pStyle w:val="NoSpacing"/>
        <w:ind w:firstLine="397"/>
        <w:jc w:val="both"/>
        <w:rPr>
          <w:sz w:val="28"/>
          <w:szCs w:val="28"/>
        </w:rPr>
      </w:pPr>
      <w:r w:rsidRPr="005C0283">
        <w:rPr>
          <w:sz w:val="28"/>
          <w:szCs w:val="28"/>
        </w:rPr>
        <w:t xml:space="preserve">У закладах освіти було проведено тематичні виховні години, зустрічі з військовослужбовцями, спортивні розваги, майстер-класи тощо. Центром національно-патріотичного виховання проведено Уроки Мужності для учнів закладів загальної середньої освіти громади на теми «Вони вистояли – не витримав бетон!» з циклу «Незламні герої» до Дня вшанування захисників Донецького аеропорту в Україні, «Капелани – духовна «броня війська» до Дня військового капелана, «Вони – хребет війська» до Дня сержанта Збройних сил України, «За честь, за долю, за українську волю» до Дня Збройних Сил України. </w:t>
      </w:r>
    </w:p>
    <w:p w:rsidR="00175724" w:rsidRPr="005C0283" w:rsidP="00175724" w14:paraId="739A624C" w14:textId="77777777">
      <w:pPr>
        <w:pStyle w:val="NoSpacing"/>
        <w:ind w:firstLine="397"/>
        <w:jc w:val="both"/>
        <w:rPr>
          <w:sz w:val="28"/>
          <w:szCs w:val="28"/>
        </w:rPr>
      </w:pPr>
      <w:r w:rsidRPr="005C0283">
        <w:rPr>
          <w:sz w:val="28"/>
          <w:szCs w:val="28"/>
        </w:rPr>
        <w:t>Проведено «Патріотичний квест» серед команд закладів загальної середньої освіти, присвячений Дню захисників та захисниць України. Педагоги та учні закладів освіти взяли участь у заходах з національно патріотичної тематики: мовно-літературному марафоні «Мова. Нація. Країна», етнографічному спецпроєкті до Масниці «На Колодія», патріотичній грі-квесті «UKR-LAND», обласному відеофлешмобі «Воїни світла, Воїни добра» до Дня українського добровольця, наметовій таборівці в Київській області «Школа виживання», вишколі з підготовки молоді до територіальної оборони в рамках навчально-практичної програми «Воїн-Вовкулака» на Київщині.</w:t>
      </w:r>
    </w:p>
    <w:p w:rsidR="00175724" w:rsidRPr="005C0283" w:rsidP="00175724" w14:paraId="04B9F426" w14:textId="77777777">
      <w:pPr>
        <w:pStyle w:val="NoSpacing"/>
        <w:ind w:firstLine="397"/>
        <w:jc w:val="both"/>
        <w:rPr>
          <w:sz w:val="28"/>
          <w:szCs w:val="28"/>
        </w:rPr>
      </w:pPr>
      <w:r w:rsidRPr="005C0283">
        <w:rPr>
          <w:sz w:val="28"/>
          <w:szCs w:val="28"/>
        </w:rPr>
        <w:t xml:space="preserve">На базі Броварського ліцею № 10 з 2024/2025 навчального року функціонує структурний підрозділ «На варті», що є осередком для вивчення предмета «Захист України». Цей осередок покликаний забезпечити якісне навчання з предмету учнів старших класів (10-11) 13 ЗЗСО громади. Загальна кількість учнів, які навчаються за цією програмою у даному навчальному році, становить 2072 особи, серед яких 1889 – учні інших закладів (окрім 10-го ліцею). Осередок «На варті» має на меті не тільки забезпечення відповідного освітнього процесу, але й виховання у школярів почуття патріотизму, отримання практичних знань, що дозволяють їм бути обізнаними й готовими до різноманітних ситуацій, які можуть виникнути в реальному житті. </w:t>
      </w:r>
    </w:p>
    <w:p w:rsidR="00175724" w:rsidRPr="005C0283" w:rsidP="00175724" w14:paraId="6CD81711" w14:textId="77777777">
      <w:pPr>
        <w:pStyle w:val="ListParagraph"/>
        <w:shd w:val="clear" w:color="auto" w:fill="FFFFFF"/>
        <w:ind w:left="0" w:firstLine="397"/>
        <w:jc w:val="center"/>
        <w:rPr>
          <w:b/>
          <w:i/>
          <w:iCs/>
          <w:spacing w:val="4"/>
          <w:sz w:val="28"/>
          <w:szCs w:val="28"/>
          <w:lang w:val="uk-UA" w:eastAsia="zh-CN"/>
        </w:rPr>
      </w:pPr>
    </w:p>
    <w:bookmarkEnd w:id="7"/>
    <w:p w:rsidR="00175724" w:rsidRPr="005C0283" w:rsidP="00175724" w14:paraId="38F9C908" w14:textId="77777777">
      <w:pPr>
        <w:pStyle w:val="114"/>
        <w:suppressAutoHyphens w:val="0"/>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 xml:space="preserve">Розвиток культурного та духовного </w:t>
      </w:r>
    </w:p>
    <w:p w:rsidR="00175724" w:rsidRPr="005C0283" w:rsidP="00175724" w14:paraId="61A21A6F" w14:textId="77777777">
      <w:pPr>
        <w:pStyle w:val="114"/>
        <w:suppressAutoHyphens w:val="0"/>
        <w:ind w:firstLine="397"/>
        <w:jc w:val="center"/>
        <w:rPr>
          <w:rFonts w:ascii="Times New Roman" w:hAnsi="Times New Roman" w:cs="Times New Roman"/>
          <w:b/>
          <w:bCs/>
          <w:i/>
          <w:iCs/>
          <w:sz w:val="28"/>
          <w:szCs w:val="28"/>
        </w:rPr>
      </w:pPr>
      <w:r w:rsidRPr="005C0283">
        <w:rPr>
          <w:rFonts w:ascii="Times New Roman" w:hAnsi="Times New Roman" w:cs="Times New Roman"/>
          <w:b/>
          <w:bCs/>
          <w:i/>
          <w:iCs/>
          <w:sz w:val="28"/>
          <w:szCs w:val="28"/>
        </w:rPr>
        <w:t>середовища, туристичного потенціалу</w:t>
      </w:r>
    </w:p>
    <w:p w:rsidR="00175724" w:rsidRPr="005C0283" w:rsidP="00175724" w14:paraId="22DD0F0F" w14:textId="77777777">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сімꞌї та молоді Броварської міської ради Броварського району Київської області (далі - управління): </w:t>
      </w:r>
    </w:p>
    <w:p w:rsidR="00175724" w:rsidP="00175724" w14:paraId="15977A29" w14:textId="77777777">
      <w:pPr>
        <w:spacing w:after="0" w:line="240" w:lineRule="auto"/>
        <w:ind w:firstLine="397"/>
        <w:jc w:val="center"/>
        <w:rPr>
          <w:rFonts w:ascii="Times New Roman" w:hAnsi="Times New Roman" w:cs="Times New Roman"/>
          <w:b/>
          <w:bCs/>
          <w:sz w:val="28"/>
          <w:szCs w:val="28"/>
        </w:rPr>
      </w:pPr>
      <w:bookmarkStart w:id="8" w:name="_Hlk141884994"/>
    </w:p>
    <w:p w:rsidR="00175724" w:rsidP="00175724" w14:paraId="6F3623D9" w14:textId="77777777">
      <w:pPr>
        <w:spacing w:after="0" w:line="240" w:lineRule="auto"/>
        <w:ind w:firstLine="397"/>
        <w:jc w:val="center"/>
        <w:rPr>
          <w:rFonts w:ascii="Times New Roman" w:hAnsi="Times New Roman" w:cs="Times New Roman"/>
          <w:b/>
          <w:bCs/>
          <w:sz w:val="28"/>
          <w:szCs w:val="28"/>
        </w:rPr>
      </w:pPr>
    </w:p>
    <w:p w:rsidR="00175724" w:rsidP="00175724" w14:paraId="0B0A3B70" w14:textId="77777777">
      <w:pPr>
        <w:spacing w:after="0" w:line="240" w:lineRule="auto"/>
        <w:ind w:firstLine="397"/>
        <w:jc w:val="center"/>
        <w:rPr>
          <w:rFonts w:ascii="Times New Roman" w:hAnsi="Times New Roman" w:cs="Times New Roman"/>
          <w:b/>
          <w:bCs/>
          <w:sz w:val="28"/>
          <w:szCs w:val="28"/>
        </w:rPr>
      </w:pPr>
    </w:p>
    <w:p w:rsidR="00175724" w:rsidP="00175724" w14:paraId="2296F80E" w14:textId="77777777">
      <w:pPr>
        <w:spacing w:after="0" w:line="240" w:lineRule="auto"/>
        <w:ind w:firstLine="397"/>
        <w:jc w:val="center"/>
        <w:rPr>
          <w:rFonts w:ascii="Times New Roman" w:hAnsi="Times New Roman" w:cs="Times New Roman"/>
          <w:b/>
          <w:bCs/>
          <w:sz w:val="28"/>
          <w:szCs w:val="28"/>
        </w:rPr>
      </w:pPr>
    </w:p>
    <w:p w:rsidR="00175724" w:rsidP="00175724" w14:paraId="14B6E5B0" w14:textId="77777777">
      <w:pPr>
        <w:spacing w:after="0" w:line="240" w:lineRule="auto"/>
        <w:ind w:firstLine="397"/>
        <w:jc w:val="center"/>
        <w:rPr>
          <w:rFonts w:ascii="Times New Roman" w:hAnsi="Times New Roman" w:cs="Times New Roman"/>
          <w:b/>
          <w:bCs/>
          <w:sz w:val="28"/>
          <w:szCs w:val="28"/>
        </w:rPr>
      </w:pPr>
    </w:p>
    <w:p w:rsidR="00175724" w:rsidP="00175724" w14:paraId="4796580B" w14:textId="77777777">
      <w:pPr>
        <w:spacing w:after="0" w:line="240" w:lineRule="auto"/>
        <w:ind w:firstLine="397"/>
        <w:jc w:val="center"/>
        <w:rPr>
          <w:rFonts w:ascii="Times New Roman" w:hAnsi="Times New Roman" w:cs="Times New Roman"/>
          <w:b/>
          <w:bCs/>
          <w:sz w:val="28"/>
          <w:szCs w:val="28"/>
        </w:rPr>
      </w:pPr>
    </w:p>
    <w:p w:rsidR="00175724" w:rsidP="00175724" w14:paraId="6DBC864B" w14:textId="77777777">
      <w:pPr>
        <w:spacing w:after="0" w:line="240" w:lineRule="auto"/>
        <w:ind w:firstLine="397"/>
        <w:jc w:val="center"/>
        <w:rPr>
          <w:rFonts w:ascii="Times New Roman" w:hAnsi="Times New Roman" w:cs="Times New Roman"/>
          <w:b/>
          <w:bCs/>
          <w:sz w:val="28"/>
          <w:szCs w:val="28"/>
        </w:rPr>
      </w:pPr>
    </w:p>
    <w:p w:rsidR="00175724" w:rsidP="00175724" w14:paraId="7478E574" w14:textId="77777777">
      <w:pPr>
        <w:spacing w:after="0" w:line="240" w:lineRule="auto"/>
        <w:ind w:firstLine="397"/>
        <w:jc w:val="center"/>
        <w:rPr>
          <w:rFonts w:ascii="Times New Roman" w:hAnsi="Times New Roman" w:cs="Times New Roman"/>
          <w:b/>
          <w:bCs/>
          <w:sz w:val="28"/>
          <w:szCs w:val="28"/>
        </w:rPr>
      </w:pPr>
    </w:p>
    <w:p w:rsidR="00175724" w:rsidP="00175724" w14:paraId="5D0776DE" w14:textId="77777777">
      <w:pPr>
        <w:spacing w:after="0" w:line="240" w:lineRule="auto"/>
        <w:ind w:firstLine="397"/>
        <w:jc w:val="center"/>
        <w:rPr>
          <w:rFonts w:ascii="Times New Roman" w:hAnsi="Times New Roman" w:cs="Times New Roman"/>
          <w:b/>
          <w:bCs/>
          <w:sz w:val="28"/>
          <w:szCs w:val="28"/>
        </w:rPr>
      </w:pPr>
    </w:p>
    <w:p w:rsidR="00175724" w:rsidRPr="005C0283" w:rsidP="00175724" w14:paraId="026819DD" w14:textId="77777777">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b/>
          <w:bCs/>
          <w:sz w:val="28"/>
          <w:szCs w:val="28"/>
        </w:rPr>
        <w:t>Комунальні заклади культури</w:t>
      </w:r>
    </w:p>
    <w:p w:rsidR="00175724" w:rsidRPr="005C0283" w:rsidP="00175724" w14:paraId="6EB4E662" w14:textId="77777777">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noProof/>
          <w:sz w:val="28"/>
          <w:szCs w:val="28"/>
        </w:rPr>
        <w:drawing>
          <wp:inline distT="0" distB="0" distL="0" distR="0">
            <wp:extent cx="5835015" cy="3489325"/>
            <wp:effectExtent l="0" t="0" r="13335" b="34925"/>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bookmarkEnd w:id="8"/>
    <w:p w:rsidR="00175724" w:rsidP="00175724" w14:paraId="2CF7392A" w14:textId="77777777">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проводяться різноманітні заходи</w:t>
      </w:r>
      <w:r>
        <w:rPr>
          <w:rFonts w:ascii="Times New Roman" w:hAnsi="Times New Roman" w:cs="Times New Roman"/>
          <w:sz w:val="28"/>
          <w:szCs w:val="28"/>
        </w:rPr>
        <w:t>.</w:t>
      </w:r>
    </w:p>
    <w:p w:rsidR="00175724" w:rsidRPr="005C0283" w:rsidP="00175724" w14:paraId="2358B888" w14:textId="77777777">
      <w:pPr>
        <w:tabs>
          <w:tab w:val="left" w:pos="0"/>
        </w:tabs>
        <w:spacing w:after="0" w:line="240" w:lineRule="auto"/>
        <w:ind w:firstLine="397"/>
        <w:jc w:val="center"/>
        <w:rPr>
          <w:rFonts w:ascii="Times New Roman" w:hAnsi="Times New Roman" w:cs="Times New Roman"/>
          <w:b/>
          <w:bCs/>
          <w:sz w:val="28"/>
          <w:szCs w:val="28"/>
        </w:rPr>
      </w:pPr>
      <w:bookmarkStart w:id="9" w:name="_Hlk220942719"/>
      <w:r>
        <w:rPr>
          <w:rFonts w:ascii="Times New Roman" w:hAnsi="Times New Roman" w:cs="Times New Roman"/>
          <w:b/>
          <w:bCs/>
          <w:sz w:val="28"/>
          <w:szCs w:val="28"/>
        </w:rPr>
        <w:t>Кількість проведених культурно-мистецьких та просвітницьких заходів у 2024-2025 роках</w:t>
      </w:r>
    </w:p>
    <w:bookmarkEnd w:id="9"/>
    <w:p w:rsidR="00175724" w:rsidRPr="005C0283" w:rsidP="00175724" w14:paraId="1DABFCB2" w14:textId="77777777">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noProof/>
        </w:rPr>
        <w:drawing>
          <wp:inline distT="0" distB="0" distL="0" distR="0">
            <wp:extent cx="5566410" cy="2294255"/>
            <wp:effectExtent l="0" t="0" r="15240" b="1079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75724" w:rsidRPr="005C0283" w:rsidP="00175724" w14:paraId="6A09F07C" w14:textId="77777777">
      <w:pPr>
        <w:tabs>
          <w:tab w:val="left" w:pos="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У закладах діють 25 творчих колективів із них 13 мають звання «народний» та «зразковий». Постійно проводиться співпраця з видатними художниками громади, виставляючи їх творчі доробки, колекції художніх робіт у закладах культури.</w:t>
      </w:r>
    </w:p>
    <w:p w:rsidR="00175724" w:rsidRPr="005C0283" w:rsidP="00175724" w14:paraId="1A5BAB40" w14:textId="77777777">
      <w:pPr>
        <w:pStyle w:val="NoSpacing"/>
        <w:shd w:val="clear" w:color="auto" w:fill="FFFFFF"/>
        <w:ind w:firstLine="397"/>
        <w:contextualSpacing/>
        <w:jc w:val="both"/>
        <w:rPr>
          <w:sz w:val="28"/>
          <w:szCs w:val="28"/>
        </w:rPr>
      </w:pPr>
      <w:r w:rsidRPr="005C0283">
        <w:rPr>
          <w:sz w:val="28"/>
          <w:szCs w:val="28"/>
        </w:rPr>
        <w:t xml:space="preserve">Під час військового стану туристична галузь стала вразливою, здійснювався переважно незначний внутрішній туризм. </w:t>
      </w:r>
    </w:p>
    <w:p w:rsidR="00175724" w:rsidRPr="005C0283" w:rsidP="00175724" w14:paraId="49C586CC"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Продовжується робота по реалізації проєкту «Єдині» в межах підписаного Меморандуму про співпрацю між ГО «Українська гуманітарна платформа» та Броварською міською територіальною громадою.</w:t>
      </w:r>
    </w:p>
    <w:p w:rsidR="00175724" w:rsidRPr="005C0283" w:rsidP="00175724" w14:paraId="39D12410"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Також реалізовується проєкт «Ти як?» в рамках Всеукраїнської програми ментального здоровʼя: відкриття Броварського міського Ветернаського центр «Ветеран </w:t>
      </w:r>
      <w:r w:rsidRPr="005C0283">
        <w:rPr>
          <w:rFonts w:ascii="Times New Roman" w:hAnsi="Times New Roman" w:cs="Times New Roman"/>
          <w:sz w:val="28"/>
          <w:szCs w:val="28"/>
          <w:lang w:val="en-US"/>
        </w:rPr>
        <w:t>PRO</w:t>
      </w:r>
      <w:r w:rsidRPr="005C0283">
        <w:rPr>
          <w:rFonts w:ascii="Times New Roman" w:hAnsi="Times New Roman" w:cs="Times New Roman"/>
          <w:sz w:val="28"/>
          <w:szCs w:val="28"/>
        </w:rPr>
        <w:t>» - це про ветеранів, для ветеранів, з ветеранами. Центр булостворено для допомоги як мобілізованим, так і демобілізовим особам, військово службовцям, членам сім'ї загиблого Захисника чи Захисниці, членам родинполонених військових ЗСУ, особам, що знаходяться в пошуку безвісти зниклого Захисника чи Захисниці.</w:t>
      </w:r>
    </w:p>
    <w:p w:rsidR="00175724" w:rsidRPr="005C0283" w:rsidP="00175724" w14:paraId="27615F7E" w14:textId="77777777">
      <w:pPr>
        <w:pStyle w:val="NoSpacing"/>
        <w:ind w:firstLine="397"/>
        <w:jc w:val="both"/>
        <w:rPr>
          <w:sz w:val="28"/>
          <w:szCs w:val="28"/>
        </w:rPr>
      </w:pPr>
      <w:bookmarkStart w:id="10" w:name="_Hlk220942907"/>
      <w:r>
        <w:rPr>
          <w:sz w:val="28"/>
          <w:szCs w:val="28"/>
        </w:rPr>
        <w:t>В</w:t>
      </w:r>
      <w:r w:rsidRPr="005C0283">
        <w:rPr>
          <w:sz w:val="28"/>
          <w:szCs w:val="28"/>
        </w:rPr>
        <w:t xml:space="preserve"> громад</w:t>
      </w:r>
      <w:r>
        <w:rPr>
          <w:sz w:val="28"/>
          <w:szCs w:val="28"/>
        </w:rPr>
        <w:t>і</w:t>
      </w:r>
      <w:r w:rsidRPr="005C0283">
        <w:rPr>
          <w:sz w:val="28"/>
          <w:szCs w:val="28"/>
        </w:rPr>
        <w:t xml:space="preserve"> працює 5 бібліотек. Бібліотечний фонд складає 12 218 прим. книг, з них у сільських бібліотеках – 17861 примірників книг, в 2025 році бібліотеки відвідали </w:t>
      </w:r>
      <w:r w:rsidRPr="005C0283">
        <w:rPr>
          <w:noProof/>
          <w:sz w:val="28"/>
          <w:szCs w:val="28"/>
        </w:rPr>
        <w:t>53033</w:t>
      </w:r>
      <w:r w:rsidRPr="005C0283">
        <w:rPr>
          <w:sz w:val="28"/>
          <w:szCs w:val="28"/>
        </w:rPr>
        <w:t xml:space="preserve"> особи.  </w:t>
      </w:r>
    </w:p>
    <w:p w:rsidR="00175724" w:rsidRPr="005C0283" w:rsidP="00175724" w14:paraId="5D992AE8" w14:textId="77777777">
      <w:pPr>
        <w:pStyle w:val="113"/>
        <w:widowControl w:val="0"/>
        <w:snapToGrid w:val="0"/>
        <w:ind w:firstLine="397"/>
        <w:jc w:val="both"/>
        <w:rPr>
          <w:b w:val="0"/>
          <w:bCs/>
          <w:noProof/>
          <w:lang w:val="uk-UA"/>
        </w:rPr>
      </w:pPr>
      <w:r w:rsidRPr="005C0283">
        <w:rPr>
          <w:b w:val="0"/>
          <w:bCs/>
          <w:lang w:val="uk-UA"/>
        </w:rPr>
        <w:t xml:space="preserve">На території громади розташовано 38 історичних </w:t>
      </w:r>
      <w:r w:rsidRPr="005C0283">
        <w:rPr>
          <w:b w:val="0"/>
          <w:bCs/>
          <w:noProof/>
          <w:lang w:val="uk-UA"/>
        </w:rPr>
        <w:t>пам’яток,</w:t>
      </w:r>
      <w:r w:rsidRPr="005C0283">
        <w:rPr>
          <w:b w:val="0"/>
          <w:bCs/>
          <w:lang w:val="uk-UA"/>
        </w:rPr>
        <w:t xml:space="preserve"> 1 архітектурна </w:t>
      </w:r>
      <w:r w:rsidRPr="005C0283">
        <w:rPr>
          <w:b w:val="0"/>
          <w:bCs/>
          <w:noProof/>
          <w:lang w:val="uk-UA"/>
        </w:rPr>
        <w:t xml:space="preserve">пам’ятка та </w:t>
      </w:r>
      <w:r w:rsidRPr="005C0283">
        <w:rPr>
          <w:b w:val="0"/>
          <w:bCs/>
          <w:lang w:val="uk-UA"/>
        </w:rPr>
        <w:t xml:space="preserve">22 </w:t>
      </w:r>
      <w:r w:rsidRPr="005C0283">
        <w:rPr>
          <w:b w:val="0"/>
          <w:bCs/>
          <w:noProof/>
          <w:lang w:val="uk-UA"/>
        </w:rPr>
        <w:t>пам’ятні та меморіальні дошки. Д</w:t>
      </w:r>
      <w:r w:rsidRPr="005C0283">
        <w:rPr>
          <w:b w:val="0"/>
          <w:noProof/>
          <w:lang w:val="uk-UA"/>
        </w:rPr>
        <w:t>о Державного реєстру нерухомих памʼяток України включені п</w:t>
      </w:r>
      <w:r w:rsidRPr="005C0283">
        <w:rPr>
          <w:b w:val="0"/>
          <w:bCs/>
          <w:lang w:val="uk-UA"/>
        </w:rPr>
        <w:t>арк імені Т.Г. Шевченка,  пам’ятник Тарасу Григоровичу Шевченку; місце поховання жертв Другої світової війни.</w:t>
      </w:r>
    </w:p>
    <w:p w:rsidR="00175724" w:rsidRPr="00175724" w:rsidP="00175724" w14:paraId="580FE0B8" w14:textId="77777777">
      <w:pPr>
        <w:pStyle w:val="NoSpacing"/>
        <w:shd w:val="clear" w:color="auto" w:fill="FFFFFF"/>
        <w:ind w:firstLine="397"/>
        <w:contextualSpacing/>
        <w:jc w:val="both"/>
        <w:rPr>
          <w:rStyle w:val="ListLabel17"/>
          <w:sz w:val="28"/>
          <w:szCs w:val="28"/>
          <w:lang w:val="uk-UA"/>
        </w:rPr>
      </w:pPr>
      <w:r>
        <w:rPr>
          <w:sz w:val="28"/>
          <w:szCs w:val="28"/>
        </w:rPr>
        <w:t>Г</w:t>
      </w:r>
      <w:r w:rsidRPr="005C0283">
        <w:rPr>
          <w:sz w:val="28"/>
          <w:szCs w:val="28"/>
        </w:rPr>
        <w:t>ромад</w:t>
      </w:r>
      <w:r>
        <w:rPr>
          <w:sz w:val="28"/>
          <w:szCs w:val="28"/>
        </w:rPr>
        <w:t>а</w:t>
      </w:r>
      <w:r w:rsidRPr="005C0283">
        <w:rPr>
          <w:sz w:val="28"/>
          <w:szCs w:val="28"/>
        </w:rPr>
        <w:t xml:space="preserve"> </w:t>
      </w:r>
      <w:r>
        <w:rPr>
          <w:sz w:val="28"/>
          <w:szCs w:val="28"/>
        </w:rPr>
        <w:t>ма</w:t>
      </w:r>
      <w:r w:rsidRPr="005C0283">
        <w:rPr>
          <w:sz w:val="28"/>
          <w:szCs w:val="28"/>
        </w:rPr>
        <w:t>є туристично-привабливі об’єкти: крафтове виробництво «Медовий спас»</w:t>
      </w:r>
      <w:r w:rsidRPr="005C0283">
        <w:rPr>
          <w:sz w:val="28"/>
          <w:szCs w:val="28"/>
          <w:lang w:eastAsia="uk-UA"/>
        </w:rPr>
        <w:t xml:space="preserve"> (учасник регіональної «Дороги вина та смаку Київщини» за підтримки проєкту ЄС «Підтримика розвитку системи географічних значень в Україні»), інклюзивне кафе </w:t>
      </w:r>
      <w:r w:rsidRPr="005C0283">
        <w:rPr>
          <w:sz w:val="28"/>
          <w:szCs w:val="28"/>
          <w:bdr w:val="none" w:sz="0" w:space="0" w:color="auto" w:frame="1"/>
        </w:rPr>
        <w:t>«21.3»</w:t>
      </w:r>
      <w:r w:rsidRPr="005C0283">
        <w:rPr>
          <w:sz w:val="28"/>
          <w:szCs w:val="28"/>
          <w:lang w:eastAsia="uk-UA"/>
        </w:rPr>
        <w:t>, Культурно-інноваційна платформа «ТеПлиця» та культурно-просвітницький центр «СвітЛиця»  (новий формат відпочинку та навчання), п</w:t>
      </w:r>
      <w:r w:rsidRPr="005C0283">
        <w:rPr>
          <w:sz w:val="28"/>
          <w:szCs w:val="28"/>
        </w:rPr>
        <w:t xml:space="preserve">арк ім. Т.Г. Шевченка, міський краєзнавчий музей, Майдан Свободи, Парк культури та відпочинку «Перемога», </w:t>
      </w:r>
      <w:r w:rsidRPr="005C0283">
        <w:rPr>
          <w:sz w:val="28"/>
          <w:szCs w:val="28"/>
          <w:lang w:eastAsia="uk-UA"/>
        </w:rPr>
        <w:t>приватний музей «Історія зброї та етнографії»,</w:t>
      </w:r>
      <w:r w:rsidRPr="005C0283">
        <w:rPr>
          <w:sz w:val="28"/>
          <w:szCs w:val="28"/>
        </w:rPr>
        <w:t xml:space="preserve"> </w:t>
      </w:r>
      <w:r w:rsidRPr="005C0283">
        <w:rPr>
          <w:sz w:val="28"/>
          <w:szCs w:val="28"/>
          <w:lang w:eastAsia="uk-UA"/>
        </w:rPr>
        <w:t xml:space="preserve">торговельно-розважальний центр «Термінал», </w:t>
      </w:r>
      <w:r w:rsidRPr="005C0283">
        <w:rPr>
          <w:sz w:val="28"/>
          <w:szCs w:val="28"/>
        </w:rPr>
        <w:t xml:space="preserve">пам’ятний знак «Захисникам України», пам’ятний знак жертвам голодомору та політичних репресій, пам’ятник «Героям Чорнобиля» </w:t>
      </w:r>
      <w:r w:rsidRPr="00175724">
        <w:rPr>
          <w:rStyle w:val="ListLabel17"/>
          <w:sz w:val="28"/>
          <w:szCs w:val="28"/>
          <w:lang w:val="uk-UA"/>
        </w:rPr>
        <w:t>та інтерактивний «Меморіал пам’яті», в якому представлена інформація про загиблих Захисників.</w:t>
      </w:r>
    </w:p>
    <w:bookmarkEnd w:id="10"/>
    <w:p w:rsidR="00175724" w:rsidRPr="005C0283" w:rsidP="00175724" w14:paraId="742CD5E5"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Програма розвитку культури Броварської міської територіальної громади на 2022-2026 роки» у 2025 році була профінансована на 575782,05 тис.грн.</w:t>
      </w:r>
    </w:p>
    <w:p w:rsidR="00175724" w:rsidRPr="005C0283" w:rsidP="00175724" w14:paraId="7716B756" w14:textId="77777777">
      <w:pPr>
        <w:tabs>
          <w:tab w:val="left" w:pos="0"/>
        </w:tabs>
        <w:spacing w:after="0" w:line="240" w:lineRule="auto"/>
        <w:ind w:firstLine="397"/>
        <w:jc w:val="both"/>
        <w:rPr>
          <w:rFonts w:ascii="Times New Roman" w:hAnsi="Times New Roman" w:cs="Times New Roman"/>
          <w:sz w:val="28"/>
          <w:szCs w:val="28"/>
        </w:rPr>
      </w:pPr>
    </w:p>
    <w:p w:rsidR="00175724" w:rsidRPr="005C0283" w:rsidP="00175724" w14:paraId="3D8455E7" w14:textId="77777777">
      <w:pPr>
        <w:spacing w:after="0" w:line="240" w:lineRule="auto"/>
        <w:ind w:firstLine="397"/>
        <w:jc w:val="center"/>
        <w:rPr>
          <w:rFonts w:ascii="Times New Roman" w:hAnsi="Times New Roman" w:cs="Times New Roman"/>
          <w:b/>
          <w:i/>
          <w:iCs/>
          <w:color w:val="000000"/>
          <w:spacing w:val="-2"/>
          <w:sz w:val="28"/>
          <w:szCs w:val="28"/>
        </w:rPr>
      </w:pPr>
      <w:r w:rsidRPr="005C0283">
        <w:rPr>
          <w:rFonts w:ascii="Times New Roman" w:hAnsi="Times New Roman" w:cs="Times New Roman"/>
          <w:b/>
          <w:i/>
          <w:iCs/>
          <w:color w:val="000000"/>
          <w:spacing w:val="-2"/>
          <w:sz w:val="28"/>
          <w:szCs w:val="28"/>
        </w:rPr>
        <w:t>Розвиток фізичної культури та спорту</w:t>
      </w:r>
    </w:p>
    <w:p w:rsidR="00175724" w:rsidRPr="005C0283" w:rsidP="00175724" w14:paraId="18E05BE8" w14:textId="77777777">
      <w:pPr>
        <w:pStyle w:val="NoSpacing"/>
        <w:ind w:firstLine="397"/>
        <w:jc w:val="both"/>
        <w:rPr>
          <w:sz w:val="28"/>
          <w:szCs w:val="28"/>
        </w:rPr>
      </w:pPr>
      <w:r w:rsidRPr="005C0283">
        <w:rPr>
          <w:sz w:val="28"/>
          <w:szCs w:val="28"/>
        </w:rPr>
        <w:t xml:space="preserve">Розвитку фізичної культури та спорту в громаді приділяється належна увага. </w:t>
      </w:r>
    </w:p>
    <w:p w:rsidR="00175724" w:rsidRPr="005C0283" w:rsidP="00175724" w14:paraId="723296B7" w14:textId="48621EFD">
      <w:pPr>
        <w:pStyle w:val="NoSpacing"/>
        <w:ind w:firstLine="397"/>
        <w:jc w:val="both"/>
        <w:rPr>
          <w:sz w:val="28"/>
          <w:szCs w:val="28"/>
        </w:rPr>
      </w:pPr>
      <w:r w:rsidRPr="005C0283">
        <w:rPr>
          <w:sz w:val="28"/>
          <w:szCs w:val="28"/>
        </w:rPr>
        <w:t>Спортсмени міста Бровари успішно виступали в обласних, всеукраїнських та міжнародних змаганнях, були переможцями та призерами Чемпіонатів Світу і Європи серед дорослих, всього вибороли 27 медалей різних гатунків: Мазуренко Анастасія, Фещенко Данило, Найда Богдан,</w:t>
      </w:r>
      <w:r>
        <w:rPr>
          <w:sz w:val="28"/>
          <w:szCs w:val="28"/>
        </w:rPr>
        <w:t xml:space="preserve"> </w:t>
      </w:r>
      <w:r w:rsidRPr="005C0283">
        <w:rPr>
          <w:sz w:val="28"/>
          <w:szCs w:val="28"/>
        </w:rPr>
        <w:t>Ковальов Микита, Кононова Олександра, Король Владислав, Яременко Ілля,  Артамовно Артур, Федина Олексій, Алієв Ельвін, Ловчинська Марія, Фельфнер Артур, Оляновська Людмила, Даниліна Людмила, Крисько Аліна, Колісник Марія, Крисько В’ячеслав, Полторацька Яна,  Колісник Олексій,  Гашук Артем, Іванова Орина, Рева Роман, Шинкаренко Володимир,</w:t>
      </w:r>
      <w:r>
        <w:rPr>
          <w:sz w:val="28"/>
          <w:szCs w:val="28"/>
        </w:rPr>
        <w:t xml:space="preserve"> </w:t>
      </w:r>
      <w:r w:rsidRPr="005C0283">
        <w:rPr>
          <w:sz w:val="28"/>
          <w:szCs w:val="28"/>
        </w:rPr>
        <w:t>Квілінська Ярослава, Хоменко Віктор,  Козир Анастасія, Порошина Ярослава.</w:t>
      </w:r>
    </w:p>
    <w:p w:rsidR="00175724" w:rsidRPr="005C0283" w:rsidP="00175724" w14:paraId="19CCD69B" w14:textId="77777777">
      <w:pPr>
        <w:pStyle w:val="NoSpacing"/>
        <w:ind w:firstLine="397"/>
        <w:jc w:val="both"/>
        <w:rPr>
          <w:sz w:val="28"/>
          <w:szCs w:val="28"/>
        </w:rPr>
      </w:pPr>
      <w:r w:rsidRPr="005C0283">
        <w:rPr>
          <w:sz w:val="28"/>
          <w:szCs w:val="28"/>
        </w:rPr>
        <w:t>Також спортсменами до 18 років на Чемпіонатах Світу та Європи здобуто                 77 медалей різних гатунків.</w:t>
      </w:r>
    </w:p>
    <w:p w:rsidR="00175724" w:rsidRPr="005C0283" w:rsidP="00175724" w14:paraId="6251AFFB" w14:textId="77777777">
      <w:pPr>
        <w:pStyle w:val="NoSpacing"/>
        <w:ind w:firstLine="397"/>
        <w:jc w:val="both"/>
        <w:rPr>
          <w:sz w:val="28"/>
          <w:szCs w:val="28"/>
        </w:rPr>
      </w:pPr>
      <w:r w:rsidRPr="005C0283">
        <w:rPr>
          <w:sz w:val="28"/>
          <w:szCs w:val="28"/>
        </w:rPr>
        <w:t xml:space="preserve">У громаді розвивається 27 видів спорту. </w:t>
      </w:r>
    </w:p>
    <w:p w:rsidR="00175724" w:rsidRPr="005C0283" w:rsidP="00175724" w14:paraId="72D90872" w14:textId="77777777">
      <w:pPr>
        <w:pStyle w:val="NoSpacing"/>
        <w:ind w:firstLine="397"/>
        <w:jc w:val="both"/>
        <w:rPr>
          <w:sz w:val="28"/>
          <w:szCs w:val="28"/>
        </w:rPr>
      </w:pPr>
      <w:r w:rsidRPr="005C0283">
        <w:rPr>
          <w:sz w:val="28"/>
          <w:szCs w:val="28"/>
        </w:rPr>
        <w:t xml:space="preserve">На базі спортивного комплексу «Світлотехнік»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ушу та єдиноборств. </w:t>
      </w:r>
    </w:p>
    <w:p w:rsidR="00175724" w:rsidRPr="005C0283" w:rsidP="00175724" w14:paraId="0B25FC92" w14:textId="77777777">
      <w:pPr>
        <w:pStyle w:val="NoSpacing"/>
        <w:ind w:firstLine="397"/>
        <w:jc w:val="both"/>
        <w:rPr>
          <w:sz w:val="28"/>
          <w:szCs w:val="28"/>
        </w:rPr>
      </w:pPr>
      <w:r w:rsidRPr="005C0283">
        <w:rPr>
          <w:sz w:val="28"/>
          <w:szCs w:val="28"/>
        </w:rPr>
        <w:t xml:space="preserve">Працює Міський футбольний клуб «Бровари», в якому тренується близько вихованці від 4 до 16 років. Команди клубу беруть участь у змаганнях різного рівня, передусім, у чемпіонаті України, чемпіонаті Київської області та інших змаганнях всеукраїнського та обласного рівня. </w:t>
      </w:r>
    </w:p>
    <w:p w:rsidR="00175724" w:rsidRPr="005C0283" w:rsidP="00175724" w14:paraId="4B5729F5" w14:textId="77777777">
      <w:pPr>
        <w:pStyle w:val="NoSpacing"/>
        <w:ind w:firstLine="397"/>
        <w:jc w:val="both"/>
        <w:rPr>
          <w:sz w:val="28"/>
          <w:szCs w:val="28"/>
        </w:rPr>
      </w:pPr>
      <w:r w:rsidRPr="005C0283">
        <w:rPr>
          <w:sz w:val="28"/>
          <w:szCs w:val="28"/>
        </w:rPr>
        <w:t>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 Київської області та України. Басейн приймає змагання найвищого рівня.  У басейні є 3 ванни, ігровий та тренажерні зали. Працюють групи з аквааеробіки та підводного спорту.</w:t>
      </w:r>
    </w:p>
    <w:p w:rsidR="00175724" w:rsidRPr="005C0283" w:rsidP="00175724" w14:paraId="69F16954" w14:textId="77777777">
      <w:pPr>
        <w:pStyle w:val="NoSpacing"/>
        <w:ind w:firstLine="397"/>
        <w:jc w:val="center"/>
        <w:rPr>
          <w:b/>
          <w:bCs/>
          <w:sz w:val="28"/>
          <w:szCs w:val="28"/>
        </w:rPr>
      </w:pPr>
      <w:r w:rsidRPr="005C0283">
        <w:rPr>
          <w:b/>
          <w:bCs/>
          <w:sz w:val="28"/>
          <w:szCs w:val="28"/>
        </w:rPr>
        <w:t>Кількість проведених спортивно-масових заходів у 2024-2025 роках</w:t>
      </w:r>
    </w:p>
    <w:p w:rsidR="00175724" w:rsidRPr="005C0283" w:rsidP="00175724" w14:paraId="6D62A6BC" w14:textId="77777777">
      <w:pPr>
        <w:pStyle w:val="NormalWeb"/>
        <w:spacing w:before="0" w:beforeAutospacing="0" w:after="0" w:afterAutospacing="0"/>
        <w:ind w:firstLine="397"/>
        <w:jc w:val="both"/>
        <w:rPr>
          <w:color w:val="000000"/>
          <w:sz w:val="28"/>
          <w:szCs w:val="28"/>
        </w:rPr>
      </w:pPr>
      <w:r w:rsidRPr="005C0283">
        <w:rPr>
          <w:noProof/>
          <w:sz w:val="28"/>
          <w:szCs w:val="28"/>
        </w:rPr>
        <w:drawing>
          <wp:inline distT="0" distB="0" distL="0" distR="0">
            <wp:extent cx="5784215" cy="2341245"/>
            <wp:effectExtent l="0" t="0" r="6985" b="190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75724" w:rsidRPr="005C0283" w:rsidP="00175724" w14:paraId="7CA377B9" w14:textId="77777777">
      <w:pPr>
        <w:pStyle w:val="NoSpacing"/>
        <w:ind w:firstLine="397"/>
        <w:jc w:val="both"/>
        <w:rPr>
          <w:sz w:val="28"/>
          <w:szCs w:val="28"/>
        </w:rPr>
      </w:pPr>
      <w:r w:rsidRPr="005C0283">
        <w:rPr>
          <w:color w:val="000000"/>
          <w:sz w:val="28"/>
          <w:szCs w:val="28"/>
        </w:rPr>
        <w:t xml:space="preserve">У громаді у звітному періоді </w:t>
      </w:r>
      <w:bookmarkStart w:id="11" w:name="OLE_LINK1"/>
      <w:r w:rsidRPr="005C0283">
        <w:rPr>
          <w:color w:val="000000"/>
          <w:sz w:val="28"/>
          <w:szCs w:val="28"/>
        </w:rPr>
        <w:t>проведено 224 спортивно-масових заходів</w:t>
      </w:r>
      <w:bookmarkEnd w:id="11"/>
      <w:r w:rsidRPr="005C0283">
        <w:rPr>
          <w:color w:val="000000"/>
          <w:sz w:val="28"/>
          <w:szCs w:val="28"/>
        </w:rPr>
        <w:t>,</w:t>
      </w:r>
      <w:r w:rsidRPr="005C0283">
        <w:rPr>
          <w:sz w:val="28"/>
          <w:szCs w:val="28"/>
        </w:rPr>
        <w:t xml:space="preserve"> в яких прийняло участь більше 34 000 спортсменів різних вікових категорій.</w:t>
      </w:r>
    </w:p>
    <w:p w:rsidR="00175724" w:rsidRPr="005C0283" w:rsidP="00175724" w14:paraId="2634F71C" w14:textId="77777777">
      <w:pPr>
        <w:pStyle w:val="NoSpacing"/>
        <w:ind w:firstLine="397"/>
        <w:jc w:val="both"/>
        <w:rPr>
          <w:sz w:val="28"/>
          <w:szCs w:val="28"/>
        </w:rPr>
      </w:pPr>
      <w:r w:rsidRPr="005C0283">
        <w:rPr>
          <w:sz w:val="28"/>
          <w:szCs w:val="28"/>
        </w:rPr>
        <w:t xml:space="preserve"> Найбільш відомі: відкритий чемпіонат м. Бровари зі скандинавської ходьби «Крокуємо до Перемоги»,  благодійний забіг «Єднаймося заради Сталевих Героїв», у серпні проведено забіг «Шаную воїнів, біжу за Героїв України!», благодійний забіг з нагоди відзначення Дня міста Бровари, благодійний забіг «Надія життя» на підтримку родин військовополонених та безвісти зниклих героїв.</w:t>
      </w:r>
    </w:p>
    <w:p w:rsidR="00175724" w:rsidRPr="005C0283" w:rsidP="00175724" w14:paraId="58F8AD3C" w14:textId="77777777">
      <w:pPr>
        <w:pStyle w:val="NoSpacing"/>
        <w:ind w:firstLine="397"/>
        <w:jc w:val="both"/>
        <w:rPr>
          <w:sz w:val="28"/>
          <w:szCs w:val="28"/>
        </w:rPr>
      </w:pPr>
      <w:r w:rsidRPr="005C0283">
        <w:rPr>
          <w:color w:val="000000"/>
          <w:sz w:val="28"/>
          <w:szCs w:val="28"/>
        </w:rPr>
        <w:t>Проводяться кубки, першості, турніри з футболу, волейболу, баскетболу, боксу, гандболу, ушу, карате, шахів, плавання, легкої атлетики та інших видів спорту. </w:t>
      </w:r>
    </w:p>
    <w:p w:rsidR="00175724" w:rsidRPr="005C0283" w:rsidP="00175724" w14:paraId="571ABC40" w14:textId="77777777">
      <w:pPr>
        <w:pStyle w:val="NoSpacing"/>
        <w:ind w:firstLine="397"/>
        <w:jc w:val="both"/>
        <w:rPr>
          <w:sz w:val="28"/>
          <w:szCs w:val="28"/>
        </w:rPr>
      </w:pPr>
      <w:r w:rsidRPr="005C0283">
        <w:rPr>
          <w:sz w:val="28"/>
          <w:szCs w:val="28"/>
        </w:rPr>
        <w:t>В  червні 2025 року проведені масштабні літні спортивні ігри школярів із 6 видів спорту.</w:t>
      </w:r>
    </w:p>
    <w:p w:rsidR="00175724" w:rsidRPr="005C0283" w:rsidP="00175724" w14:paraId="37B4BAD8" w14:textId="77777777">
      <w:pPr>
        <w:pStyle w:val="NoSpacing"/>
        <w:ind w:firstLine="397"/>
        <w:jc w:val="both"/>
        <w:rPr>
          <w:sz w:val="28"/>
          <w:szCs w:val="28"/>
        </w:rPr>
      </w:pPr>
      <w:r w:rsidRPr="005C0283">
        <w:rPr>
          <w:sz w:val="28"/>
          <w:szCs w:val="28"/>
        </w:rPr>
        <w:t xml:space="preserve">В 2025 році виконувались заходи Програми розвитку фізичної культури і спорту Броварської міської територіальної громади на 2022-2026 роки, їх профінансовано на 7609 тис. грн. </w:t>
      </w:r>
    </w:p>
    <w:p w:rsidR="00175724" w:rsidRPr="005C0283" w:rsidP="00175724" w14:paraId="2B70B0E9" w14:textId="77777777">
      <w:pPr>
        <w:pStyle w:val="NoSpacing"/>
        <w:ind w:firstLine="397"/>
        <w:jc w:val="center"/>
        <w:rPr>
          <w:b/>
          <w:bCs/>
          <w:sz w:val="28"/>
          <w:szCs w:val="28"/>
        </w:rPr>
      </w:pPr>
      <w:r w:rsidRPr="005C0283">
        <w:rPr>
          <w:b/>
          <w:bCs/>
          <w:sz w:val="28"/>
          <w:szCs w:val="28"/>
        </w:rPr>
        <w:t xml:space="preserve">Фінансування Програми розвитку фізичної </w:t>
      </w:r>
    </w:p>
    <w:p w:rsidR="00175724" w:rsidRPr="005C0283" w:rsidP="00175724" w14:paraId="1D3F9637" w14:textId="77777777">
      <w:pPr>
        <w:pStyle w:val="NoSpacing"/>
        <w:ind w:firstLine="397"/>
        <w:jc w:val="center"/>
        <w:rPr>
          <w:b/>
          <w:bCs/>
          <w:sz w:val="28"/>
          <w:szCs w:val="28"/>
        </w:rPr>
      </w:pPr>
      <w:r w:rsidRPr="005C0283">
        <w:rPr>
          <w:b/>
          <w:bCs/>
          <w:sz w:val="28"/>
          <w:szCs w:val="28"/>
        </w:rPr>
        <w:t xml:space="preserve">культури і спорту Броварської міської територіальної </w:t>
      </w:r>
    </w:p>
    <w:p w:rsidR="00175724" w:rsidRPr="005C0283" w:rsidP="00175724" w14:paraId="2B727EF8" w14:textId="77777777">
      <w:pPr>
        <w:pStyle w:val="NoSpacing"/>
        <w:ind w:firstLine="397"/>
        <w:jc w:val="center"/>
        <w:rPr>
          <w:b/>
          <w:bCs/>
          <w:sz w:val="28"/>
          <w:szCs w:val="28"/>
        </w:rPr>
      </w:pPr>
      <w:r w:rsidRPr="005C0283">
        <w:rPr>
          <w:b/>
          <w:bCs/>
          <w:sz w:val="28"/>
          <w:szCs w:val="28"/>
        </w:rPr>
        <w:t>громади на 2022-2026 роки, (тис. грн.)</w:t>
      </w:r>
    </w:p>
    <w:p w:rsidR="00175724" w:rsidRPr="005C0283" w:rsidP="00175724" w14:paraId="627DB267" w14:textId="77777777">
      <w:pPr>
        <w:pStyle w:val="NoSpacing"/>
        <w:ind w:firstLine="397"/>
        <w:jc w:val="both"/>
        <w:rPr>
          <w:sz w:val="28"/>
          <w:szCs w:val="28"/>
        </w:rPr>
      </w:pPr>
      <w:r w:rsidRPr="005C0283">
        <w:rPr>
          <w:noProof/>
          <w:sz w:val="28"/>
          <w:szCs w:val="28"/>
        </w:rPr>
        <w:drawing>
          <wp:inline distT="0" distB="0" distL="0" distR="0">
            <wp:extent cx="5547360" cy="2569845"/>
            <wp:effectExtent l="0" t="0" r="15240" b="190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75724" w:rsidRPr="005C0283" w:rsidP="00175724" w14:paraId="0B32101C" w14:textId="77777777">
      <w:pPr>
        <w:shd w:val="clear" w:color="auto" w:fill="FFFFFF"/>
        <w:spacing w:after="0" w:line="240" w:lineRule="auto"/>
        <w:ind w:firstLine="397"/>
        <w:contextualSpacing/>
        <w:jc w:val="both"/>
        <w:rPr>
          <w:rFonts w:ascii="Times New Roman" w:hAnsi="Times New Roman" w:cs="Times New Roman"/>
          <w:sz w:val="28"/>
          <w:szCs w:val="28"/>
        </w:rPr>
      </w:pPr>
    </w:p>
    <w:p w:rsidR="00175724" w:rsidRPr="005C0283" w:rsidP="00175724" w14:paraId="1AA0AADC" w14:textId="77777777">
      <w:pPr>
        <w:pStyle w:val="NoSpacing"/>
        <w:ind w:firstLine="397"/>
        <w:jc w:val="center"/>
        <w:rPr>
          <w:b/>
          <w:bCs/>
          <w:i/>
          <w:iCs/>
          <w:sz w:val="28"/>
          <w:szCs w:val="28"/>
        </w:rPr>
      </w:pPr>
      <w:r w:rsidRPr="005C0283">
        <w:rPr>
          <w:sz w:val="28"/>
          <w:szCs w:val="28"/>
          <w:lang w:eastAsia="uk-UA"/>
        </w:rPr>
        <w:t xml:space="preserve">    </w:t>
      </w:r>
      <w:r w:rsidRPr="005C0283">
        <w:rPr>
          <w:b/>
          <w:sz w:val="28"/>
          <w:szCs w:val="28"/>
        </w:rPr>
        <w:t xml:space="preserve">       </w:t>
      </w:r>
      <w:r w:rsidRPr="005C0283">
        <w:rPr>
          <w:b/>
          <w:bCs/>
          <w:i/>
          <w:iCs/>
          <w:sz w:val="28"/>
          <w:szCs w:val="28"/>
        </w:rPr>
        <w:t>Житлово-комунальне господарство, енергозабезпечення та енергозбереження, екологічна безпека</w:t>
      </w:r>
    </w:p>
    <w:p w:rsidR="00175724" w:rsidRPr="005C0283" w:rsidP="00175724" w14:paraId="20C7859A"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Житлово-комунальне господарство громади в 2025 році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 У звітному періоді проводилися аварійні ремонти ліфтів в житлових будинках, поточні ремонти внутрішньобудинкових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175724" w:rsidRPr="005C0283" w:rsidP="00175724" w14:paraId="215D29F5"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Комунальними підприємствами та управляючими компаніями забезпечується утримання багатоквартирних будинків, прибирання прибудинкових територій. КП «Броваритепловодоенергія» забезпечує надання послуг з теплопостачання, водопостачання та водовідведення. </w:t>
      </w:r>
    </w:p>
    <w:p w:rsidR="00175724" w:rsidRPr="005C0283" w:rsidP="00175724" w14:paraId="0E1F5AA6" w14:textId="77777777">
      <w:pPr>
        <w:tabs>
          <w:tab w:val="left" w:pos="6660"/>
        </w:tabs>
        <w:spacing w:after="0" w:line="240" w:lineRule="auto"/>
        <w:ind w:firstLine="397"/>
        <w:jc w:val="both"/>
        <w:rPr>
          <w:rFonts w:ascii="Times New Roman" w:hAnsi="Times New Roman" w:cs="Times New Roman"/>
          <w:sz w:val="28"/>
          <w:szCs w:val="28"/>
        </w:rPr>
      </w:pPr>
      <w:bookmarkStart w:id="12" w:name="_Hlk219896708"/>
      <w:r w:rsidRPr="005C0283">
        <w:rPr>
          <w:rFonts w:ascii="Times New Roman" w:hAnsi="Times New Roman" w:cs="Times New Roman"/>
          <w:sz w:val="28"/>
          <w:szCs w:val="28"/>
        </w:rPr>
        <w:t xml:space="preserve">Найбільшу заборгованість має КП «Броваритепловодоенергія»: станом на 31.12.2025 заборгованість з оплати житлово-комунальних послуг перед КП «Броваритепловодоенергія» становила 176482,0 тис. грн.       </w:t>
      </w:r>
    </w:p>
    <w:p w:rsidR="00175724" w:rsidRPr="005C0283" w:rsidP="00175724" w14:paraId="63E54016" w14:textId="77777777">
      <w:pPr>
        <w:tabs>
          <w:tab w:val="left" w:pos="6660"/>
        </w:tabs>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Підприємством було проведено наступну роботу з боржниками: здійснено телефонних дзвінків боржникам підприємства у кількості – 2037 шт.; відправлено боржникам 73983 смс повідомлень; передано до суду 644 заяв про стягнення заборгованості на суму 30682,1 тис. грн.; прийнято судом 481 </w:t>
      </w:r>
      <w:r w:rsidRPr="005C0283">
        <w:rPr>
          <w:rFonts w:ascii="Times New Roman" w:hAnsi="Times New Roman" w:cs="Times New Roman"/>
          <w:sz w:val="28"/>
          <w:szCs w:val="28"/>
        </w:rPr>
        <w:t xml:space="preserve">рішення про стягнення заборгованості на суму 20853,5 тис. грн.; перебуває в органах примусового виконання рішень суду (ДВС, приватний виконавець) 2391 справа на суму 29689,1 тис. грн.; сплачено боржниками за результатами виконання рішень суду 13718,3 тис. грн. </w:t>
      </w:r>
    </w:p>
    <w:bookmarkEnd w:id="12"/>
    <w:p w:rsidR="00175724" w:rsidRPr="005C0283" w:rsidP="00175724" w14:paraId="6CD86528"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sz w:val="28"/>
          <w:szCs w:val="28"/>
        </w:rPr>
        <w:t xml:space="preserve">Впродовж 2025 року </w:t>
      </w:r>
      <w:r w:rsidRPr="005C0283">
        <w:rPr>
          <w:rFonts w:ascii="Times New Roman" w:hAnsi="Times New Roman" w:cs="Times New Roman"/>
          <w:color w:val="000000"/>
          <w:sz w:val="28"/>
          <w:szCs w:val="28"/>
        </w:rPr>
        <w:t xml:space="preserve">були проведені капітальні ремонти та реконструкції на наступних об’єктах: </w:t>
      </w:r>
    </w:p>
    <w:p w:rsidR="00175724" w:rsidRPr="005C0283" w:rsidP="00175724" w14:paraId="44AD8F37" w14:textId="77777777">
      <w:pPr>
        <w:pStyle w:val="NoSpacing"/>
        <w:ind w:firstLine="397"/>
        <w:jc w:val="both"/>
        <w:rPr>
          <w:sz w:val="28"/>
          <w:szCs w:val="28"/>
        </w:rPr>
      </w:pPr>
      <w:r w:rsidRPr="005C0283">
        <w:rPr>
          <w:sz w:val="28"/>
          <w:szCs w:val="28"/>
        </w:rPr>
        <w:t>1.Виконано заміну теплових мереж з використанням сталевих труб ізольованих пінополіуретаном та введено в експлуатацію за наступними адресами:</w:t>
      </w:r>
    </w:p>
    <w:p w:rsidR="00175724" w:rsidRPr="005C0283" w:rsidP="00175724" w14:paraId="515C092C" w14:textId="77777777">
      <w:pPr>
        <w:pStyle w:val="NoSpacing"/>
        <w:ind w:firstLine="397"/>
        <w:jc w:val="both"/>
        <w:rPr>
          <w:sz w:val="28"/>
          <w:szCs w:val="28"/>
        </w:rPr>
      </w:pPr>
      <w:r w:rsidRPr="005C0283">
        <w:rPr>
          <w:sz w:val="28"/>
          <w:szCs w:val="28"/>
        </w:rPr>
        <w:t>- вул. Онікієнка Олега,71-75 від ТК 2 до житлових будинків №73, 75, діаметром 76/140 протяжністю 102 м., загальною вартістю – 157 394,0 грн.;</w:t>
      </w:r>
    </w:p>
    <w:p w:rsidR="00175724" w:rsidRPr="005C0283" w:rsidP="00175724" w14:paraId="52D8AECE" w14:textId="77777777">
      <w:pPr>
        <w:pStyle w:val="NoSpacing"/>
        <w:ind w:firstLine="397"/>
        <w:jc w:val="both"/>
        <w:rPr>
          <w:sz w:val="28"/>
          <w:szCs w:val="28"/>
        </w:rPr>
      </w:pPr>
      <w:r w:rsidRPr="005C0283">
        <w:rPr>
          <w:sz w:val="28"/>
          <w:szCs w:val="28"/>
        </w:rPr>
        <w:t>- вул. Геологів, 3 від ТК 13 до ТК 4, діаметром 57/125 протяжністю 50 м., загальною вартістю – 93 959,0 грн.;</w:t>
      </w:r>
    </w:p>
    <w:p w:rsidR="00175724" w:rsidRPr="005C0283" w:rsidP="00175724" w14:paraId="5DB6FC29" w14:textId="77777777">
      <w:pPr>
        <w:pStyle w:val="NoSpacing"/>
        <w:ind w:firstLine="397"/>
        <w:jc w:val="both"/>
        <w:rPr>
          <w:sz w:val="28"/>
          <w:szCs w:val="28"/>
        </w:rPr>
      </w:pPr>
      <w:r w:rsidRPr="005C0283">
        <w:rPr>
          <w:sz w:val="28"/>
          <w:szCs w:val="28"/>
        </w:rPr>
        <w:t>- бульвар Незалежності, 11 від ТК16-3-3 до ТК16-3-4, діаметром 108/200 протяжністю 120 м., діаметром 89/160 протяжністю 4 м, загальною вартістю – 284 921,0 грн;</w:t>
      </w:r>
    </w:p>
    <w:p w:rsidR="00175724" w:rsidRPr="005C0283" w:rsidP="00175724" w14:paraId="4FF49D3D" w14:textId="77777777">
      <w:pPr>
        <w:pStyle w:val="NoSpacing"/>
        <w:ind w:firstLine="397"/>
        <w:jc w:val="both"/>
        <w:rPr>
          <w:sz w:val="28"/>
          <w:szCs w:val="28"/>
        </w:rPr>
      </w:pPr>
      <w:r w:rsidRPr="005C0283">
        <w:rPr>
          <w:sz w:val="28"/>
          <w:szCs w:val="28"/>
        </w:rPr>
        <w:t xml:space="preserve"> -вул. Петлюри Симона,13б (ДНЗ «Джерельце») діаметром 76/140 протяжністю 150 м., загальною вартістю – 282 104,0 грн.; </w:t>
      </w:r>
    </w:p>
    <w:p w:rsidR="00175724" w:rsidRPr="005C0283" w:rsidP="00175724" w14:paraId="76412006" w14:textId="77777777">
      <w:pPr>
        <w:pStyle w:val="NoSpacing"/>
        <w:ind w:firstLine="397"/>
        <w:jc w:val="both"/>
        <w:rPr>
          <w:sz w:val="28"/>
          <w:szCs w:val="28"/>
        </w:rPr>
      </w:pPr>
      <w:r w:rsidRPr="005C0283">
        <w:rPr>
          <w:sz w:val="28"/>
          <w:szCs w:val="28"/>
        </w:rPr>
        <w:t>- вул. Ярослава Мудрого,2-4 від ТК 6 до ТК7 діаметром 159/250 протяжністю 168 м., загальною вартістю – 556 229,0 грн.;</w:t>
      </w:r>
    </w:p>
    <w:p w:rsidR="00175724" w:rsidRPr="005C0283" w:rsidP="00175724" w14:paraId="3B76717A" w14:textId="77777777">
      <w:pPr>
        <w:pStyle w:val="NoSpacing"/>
        <w:ind w:firstLine="397"/>
        <w:jc w:val="both"/>
        <w:rPr>
          <w:sz w:val="28"/>
          <w:szCs w:val="28"/>
        </w:rPr>
      </w:pPr>
      <w:r w:rsidRPr="005C0283">
        <w:rPr>
          <w:sz w:val="28"/>
          <w:szCs w:val="28"/>
        </w:rPr>
        <w:t>- вул. Чорних Запорожців,68 від ТК13А-25 до ТК13А-26 діаметром 159/250 протяжністю 60 м., загальною вартістю – 182 788,0 грн.;</w:t>
      </w:r>
    </w:p>
    <w:p w:rsidR="00175724" w:rsidRPr="005C0283" w:rsidP="00175724" w14:paraId="49EC335B" w14:textId="77777777">
      <w:pPr>
        <w:pStyle w:val="NoSpacing"/>
        <w:ind w:firstLine="397"/>
        <w:jc w:val="both"/>
        <w:rPr>
          <w:sz w:val="28"/>
          <w:szCs w:val="28"/>
        </w:rPr>
      </w:pPr>
      <w:r w:rsidRPr="005C0283">
        <w:rPr>
          <w:sz w:val="28"/>
          <w:szCs w:val="28"/>
        </w:rPr>
        <w:t>- вул. Воїнів Авганців,7-9 від ТК12-9-5 до ТК12-9-10 діаметром 108/200 протяжністю 184 м., загальною вартістю – 417 343,0 грн.;</w:t>
      </w:r>
    </w:p>
    <w:p w:rsidR="00175724" w:rsidRPr="005C0283" w:rsidP="00175724" w14:paraId="057B0254"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Олега Онікієнка, 71-75 від ТК-2 до ж/б №71,73,75 діаметром 57/125 протяжністю 252 м, загальною вартістю – 347 894 грн.;</w:t>
      </w:r>
    </w:p>
    <w:p w:rsidR="00175724" w:rsidRPr="005C0283" w:rsidP="00175724" w14:paraId="5B1502F1"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Героїв України, 3 від ТК1Ш-1 до ТК1Ш-3 діаметром 108/225 протяжністю 126 м, загальною вартістю – 267 711,0 грн.;</w:t>
      </w:r>
    </w:p>
    <w:p w:rsidR="00175724" w:rsidRPr="005C0283" w:rsidP="00175724" w14:paraId="501EBAC1"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бульв. Незалежності від ТК14 до ТК15 діаметром 530/710 протяжністю               336 м, загальною вартістю – 5 181 094,00 грн.;</w:t>
      </w:r>
    </w:p>
    <w:p w:rsidR="00175724" w:rsidRPr="005C0283" w:rsidP="00175724" w14:paraId="45EF6AD6"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Грушевського, 3 від ТК9К-6 до ТК9К-7 діаметром 133/225 протяжністю 160 м, загальною вартістю – 447 654, 0 грн.;</w:t>
      </w:r>
    </w:p>
    <w:p w:rsidR="00175724" w:rsidRPr="005C0283" w:rsidP="00175724" w14:paraId="0CE25CBA"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бульв. Незалежності, 3-а від ТК22Б-3 до ж/б №3-а діаметром 89/160 протяжністю 110 м, загальною вартістю – 248 994,0 грн.;</w:t>
      </w:r>
    </w:p>
    <w:p w:rsidR="00175724" w:rsidRPr="005C0283" w:rsidP="00175724" w14:paraId="630BFBE6"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Чорних Запорожців – бульв. Незалежності, ТК16-ТК17 діаметром 426/560 протяжністю 208 м, загальною вартістю – 2 472 375,0 грн.;</w:t>
      </w:r>
    </w:p>
    <w:p w:rsidR="00175724" w:rsidRPr="005C0283" w:rsidP="00175724" w14:paraId="5DCB8676"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Київська, 166 діаметром 108/200 протяжністю 240 м, загальною вартістю – 601 046,0 грн.</w:t>
      </w:r>
    </w:p>
    <w:p w:rsidR="00175724" w:rsidRPr="005C0283" w:rsidP="00175724" w14:paraId="63F249E3"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вул. Москаленка, 7-11 діаметром 57/125 протяжністю 340 м, загальною вартістю – 396 132,0 грн.</w:t>
      </w:r>
    </w:p>
    <w:p w:rsidR="00175724" w:rsidRPr="005C0283" w:rsidP="00175724" w14:paraId="61096E51" w14:textId="77777777">
      <w:pPr>
        <w:pStyle w:val="NoSpacing"/>
        <w:ind w:firstLine="397"/>
        <w:jc w:val="both"/>
        <w:rPr>
          <w:sz w:val="28"/>
          <w:szCs w:val="28"/>
        </w:rPr>
      </w:pPr>
      <w:r w:rsidRPr="005C0283">
        <w:rPr>
          <w:sz w:val="28"/>
          <w:szCs w:val="28"/>
        </w:rPr>
        <w:t xml:space="preserve">2. Виконано капітальний ремонт 3-х артезіанських свердловин загальною вартістю 713,3 тис. грн. </w:t>
      </w:r>
    </w:p>
    <w:p w:rsidR="00175724" w:rsidRPr="005C0283" w:rsidP="00175724" w14:paraId="41DA05FF" w14:textId="77777777">
      <w:pPr>
        <w:pStyle w:val="NoSpacing"/>
        <w:ind w:firstLine="397"/>
        <w:jc w:val="both"/>
        <w:rPr>
          <w:sz w:val="28"/>
          <w:szCs w:val="28"/>
        </w:rPr>
      </w:pPr>
      <w:r w:rsidRPr="005C0283">
        <w:rPr>
          <w:sz w:val="28"/>
          <w:szCs w:val="28"/>
        </w:rPr>
        <w:t>3. Виконано</w:t>
      </w:r>
      <w:r w:rsidRPr="005C0283">
        <w:rPr>
          <w:sz w:val="28"/>
          <w:szCs w:val="28"/>
          <w:lang w:val="ru-RU"/>
        </w:rPr>
        <w:t xml:space="preserve"> </w:t>
      </w:r>
      <w:r w:rsidRPr="005C0283">
        <w:rPr>
          <w:sz w:val="28"/>
          <w:szCs w:val="28"/>
        </w:rPr>
        <w:t>заміну насосного обладнання на центральних теплових пунктах по вул. Голуба Аркадія, 1/1, вул. Героїв України, 27/1, бульв. Незалежності, 15/1, загальною вартістю – 331,8 тис. грн.</w:t>
      </w:r>
    </w:p>
    <w:p w:rsidR="00175724" w:rsidRPr="005C0283" w:rsidP="00175724" w14:paraId="6424E90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4. Проведено заміну запірної арматури діаметром 300 мм в тепловій камері ТК16 по вул. Чорних Запорожців - бульв. Незалежності – 2шт., діаметром 400 мм в тепловій камері ТК13-А по бульв. Незалежності, 14-б – 2 шт., загальною вартістю – 2 056,1 тис. грн.</w:t>
      </w:r>
    </w:p>
    <w:p w:rsidR="00175724" w:rsidRPr="005C0283" w:rsidP="00175724" w14:paraId="770D29ED" w14:textId="77777777">
      <w:pPr>
        <w:spacing w:after="0" w:line="240" w:lineRule="auto"/>
        <w:ind w:firstLine="397"/>
        <w:jc w:val="both"/>
        <w:outlineLvl w:val="0"/>
        <w:rPr>
          <w:rFonts w:ascii="Times New Roman" w:hAnsi="Times New Roman" w:cs="Times New Roman"/>
          <w:color w:val="000000"/>
          <w:sz w:val="28"/>
          <w:szCs w:val="28"/>
        </w:rPr>
      </w:pPr>
      <w:r w:rsidRPr="005C0283">
        <w:rPr>
          <w:rFonts w:ascii="Times New Roman" w:hAnsi="Times New Roman" w:cs="Times New Roman"/>
          <w:sz w:val="28"/>
          <w:szCs w:val="28"/>
        </w:rPr>
        <w:t xml:space="preserve">5. </w:t>
      </w:r>
      <w:r w:rsidRPr="005C0283">
        <w:rPr>
          <w:rFonts w:ascii="Times New Roman" w:hAnsi="Times New Roman" w:cs="Times New Roman"/>
          <w:color w:val="000000"/>
          <w:sz w:val="28"/>
          <w:szCs w:val="28"/>
        </w:rPr>
        <w:t>Завершено роботи по першому пусковому комплексу об’єкта "Реконструкція центрального самопливного колектора по бульв. Незалежності від вул. Січових Стрільців до КНС №3 бульв. Незалежності, 53/1 в м. Бровари Київської області", а саме: виконано санацію каналізаційного колектора діаметром 1000 мм протяжністю 515 м.п. та замінено каналізаційних колодязів діаметром 2000 мм в кількості 8 шт. на загальну вартість – 49 025,9 тис. грн.</w:t>
      </w:r>
    </w:p>
    <w:p w:rsidR="00175724" w:rsidRPr="005C0283" w:rsidP="00175724" w14:paraId="4F0E6E9F" w14:textId="77777777">
      <w:pPr>
        <w:pStyle w:val="NoSpacing"/>
        <w:ind w:firstLine="397"/>
        <w:jc w:val="both"/>
        <w:rPr>
          <w:color w:val="000000"/>
          <w:sz w:val="28"/>
          <w:szCs w:val="28"/>
        </w:rPr>
      </w:pPr>
      <w:bookmarkStart w:id="13" w:name="_Hlk219896779"/>
      <w:r w:rsidRPr="005C0283">
        <w:rPr>
          <w:color w:val="000000"/>
          <w:sz w:val="28"/>
          <w:szCs w:val="28"/>
        </w:rPr>
        <w:t xml:space="preserve">Згідно «Програми фінансової підтримки </w:t>
      </w:r>
      <w:r w:rsidRPr="005C0283">
        <w:rPr>
          <w:color w:val="000000"/>
          <w:sz w:val="28"/>
          <w:szCs w:val="28"/>
          <w:lang w:eastAsia="uk-UA"/>
        </w:rPr>
        <w:t>комунального підприємства Броварської міської ради Броварського району Київської області "Броваритепловодоенергія" на 2021-2029 роки</w:t>
      </w:r>
      <w:r w:rsidRPr="005C0283">
        <w:rPr>
          <w:color w:val="000000"/>
          <w:sz w:val="28"/>
          <w:szCs w:val="28"/>
        </w:rPr>
        <w:t>» у 2025 році підприємство профінансовано на суму 67121,6 тис. грн.</w:t>
      </w:r>
    </w:p>
    <w:p w:rsidR="00175724" w:rsidRPr="005C0283" w:rsidP="00175724" w14:paraId="77B6979C" w14:textId="77777777">
      <w:pPr>
        <w:pStyle w:val="NoSpacing"/>
        <w:ind w:firstLine="397"/>
        <w:jc w:val="both"/>
        <w:rPr>
          <w:sz w:val="28"/>
          <w:szCs w:val="28"/>
        </w:rPr>
      </w:pPr>
      <w:r w:rsidRPr="005C0283">
        <w:rPr>
          <w:sz w:val="28"/>
          <w:szCs w:val="28"/>
        </w:rPr>
        <w:t>Відповідно до «Програма капітального, поточного ремонту та реконструкції об'єктів житлового фонду Броварської міської територіальної громади Київської області на 2025-2029 роки» за звітний період виготовлено проектно-кошторисну документацію на виконання робіт з капітального ремонту 4 ліфтів  на загальну суму 4459,9 тис. грн., капітальний ремонт шатрових дахів у 5 багатоквартирних житлових будинків на загальну суму 7866,6 тис. грн., капітальний ремонт ГРЩ-0,4 кВ в 9 багатоквартирних житлових будинках.</w:t>
      </w:r>
    </w:p>
    <w:p w:rsidR="00175724" w:rsidRPr="005C0283" w:rsidP="00175724" w14:paraId="32E3314F" w14:textId="77777777">
      <w:pPr>
        <w:pStyle w:val="NoSpacing"/>
        <w:ind w:firstLine="397"/>
        <w:jc w:val="both"/>
        <w:rPr>
          <w:sz w:val="28"/>
          <w:szCs w:val="28"/>
        </w:rPr>
      </w:pPr>
      <w:r w:rsidRPr="005C0283">
        <w:rPr>
          <w:sz w:val="28"/>
          <w:szCs w:val="28"/>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(10 ОСББ   профінансовано на 6122,4 тис. грн.); «Програма фінансової підтримки комунальних підприємств Броварської міської територіальної громади на 2021-2026 роки» (профінансовано 14810,9 тис. грн.); «Програма "Питна вода Броварської територіальної громади на 2024-2029 роки» (профінансовано 26195,9 тис. грн.). </w:t>
      </w:r>
    </w:p>
    <w:p w:rsidR="00175724" w:rsidRPr="005C0283" w:rsidP="00175724" w14:paraId="50E7846E"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Протягом 2025 року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2022-2025 років». Відповідно до Програми на умовах співфінансування було компенсовано за 14 незалежних джерела електроенергії на суму 666,5 тис. грн. </w:t>
      </w:r>
    </w:p>
    <w:bookmarkEnd w:id="13"/>
    <w:p w:rsidR="00175724" w:rsidRPr="005C0283" w:rsidP="00175724" w14:paraId="5CD05CE8"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та комунальними підприємствами у звітному періоді були укладені 13 ЕСКО-договорів.</w:t>
      </w:r>
    </w:p>
    <w:p w:rsidR="00175724" w:rsidRPr="005C0283" w:rsidP="00175724" w14:paraId="40890E2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175724" w:rsidRPr="005C0283" w:rsidP="00175724" w14:paraId="64F151F3"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5C0283">
        <w:rPr>
          <w:rFonts w:ascii="Times New Roman" w:hAnsi="Times New Roman" w:cs="Times New Roman"/>
          <w:color w:val="000000"/>
          <w:sz w:val="28"/>
          <w:szCs w:val="28"/>
        </w:rPr>
        <w:t xml:space="preserve"> </w:t>
      </w:r>
      <w:r w:rsidRPr="005C0283">
        <w:rPr>
          <w:rFonts w:ascii="Times New Roman" w:hAnsi="Times New Roman" w:cs="Times New Roman"/>
          <w:sz w:val="28"/>
          <w:szCs w:val="28"/>
        </w:rPr>
        <w:t>утилізацією на сміттєспалювальному заводі «Енергія» в м. Київ.</w:t>
      </w:r>
    </w:p>
    <w:p w:rsidR="00175724" w:rsidRPr="005C0283" w:rsidP="00175724" w14:paraId="18E1B850"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175724" w:rsidRPr="005C0283" w:rsidP="00175724" w14:paraId="2668912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Протягом року за ініціативи управління інспекції та контролю здійснено дослідження атмосферного повітря на території міста у 10 точках за 5 показниками (вуглецю оксид, азоту діоксид, ангідрид сірчистий, зважені речовини).</w:t>
      </w:r>
    </w:p>
    <w:p w:rsidR="00175724" w:rsidRPr="005C0283" w:rsidP="00175724" w14:paraId="149578EF" w14:textId="77777777">
      <w:pPr>
        <w:pStyle w:val="NoSpacing"/>
        <w:ind w:firstLine="397"/>
        <w:jc w:val="both"/>
        <w:rPr>
          <w:color w:val="000000"/>
          <w:sz w:val="28"/>
          <w:szCs w:val="28"/>
        </w:rPr>
      </w:pPr>
      <w:r w:rsidRPr="005C0283">
        <w:rPr>
          <w:color w:val="000000"/>
          <w:sz w:val="28"/>
          <w:szCs w:val="28"/>
        </w:rPr>
        <w:t>Також Броварською районною філією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5C0283">
        <w:rPr>
          <w:color w:val="000000"/>
          <w:sz w:val="28"/>
          <w:szCs w:val="28"/>
          <w:lang w:val="hr-HR"/>
        </w:rPr>
        <w:t> </w:t>
      </w:r>
    </w:p>
    <w:p w:rsidR="00175724" w:rsidRPr="005C0283" w:rsidP="00175724" w14:paraId="454D34A7" w14:textId="77777777">
      <w:pPr>
        <w:autoSpaceDE w:val="0"/>
        <w:autoSpaceDN w:val="0"/>
        <w:adjustRightInd w:val="0"/>
        <w:spacing w:after="0" w:line="240" w:lineRule="auto"/>
        <w:ind w:firstLine="397"/>
        <w:jc w:val="both"/>
        <w:rPr>
          <w:rFonts w:ascii="Times New Roman" w:hAnsi="Times New Roman" w:cs="Times New Roman"/>
          <w:b/>
          <w:sz w:val="28"/>
          <w:szCs w:val="28"/>
        </w:rPr>
      </w:pPr>
      <w:r w:rsidRPr="005C0283">
        <w:rPr>
          <w:rFonts w:ascii="Times New Roman" w:hAnsi="Times New Roman" w:cs="Times New Roman"/>
          <w:b/>
          <w:sz w:val="28"/>
          <w:szCs w:val="28"/>
        </w:rPr>
        <w:t xml:space="preserve">                        </w:t>
      </w:r>
    </w:p>
    <w:p w:rsidR="00175724" w:rsidRPr="005C0283" w:rsidP="00175724" w14:paraId="3DE9BD9D" w14:textId="77777777">
      <w:pPr>
        <w:spacing w:after="0" w:line="240" w:lineRule="auto"/>
        <w:ind w:firstLine="397"/>
        <w:jc w:val="center"/>
        <w:rPr>
          <w:rFonts w:ascii="Times New Roman" w:hAnsi="Times New Roman" w:cs="Times New Roman"/>
          <w:b/>
          <w:i/>
          <w:sz w:val="28"/>
          <w:szCs w:val="28"/>
        </w:rPr>
      </w:pPr>
      <w:bookmarkStart w:id="14" w:name="_Hlk188345764"/>
      <w:r w:rsidRPr="005C0283">
        <w:rPr>
          <w:rFonts w:ascii="Times New Roman" w:hAnsi="Times New Roman" w:cs="Times New Roman"/>
          <w:b/>
          <w:i/>
          <w:sz w:val="28"/>
          <w:szCs w:val="28"/>
        </w:rPr>
        <w:t xml:space="preserve">Надання якісних послуг з перевезення пасажирів </w:t>
      </w:r>
    </w:p>
    <w:p w:rsidR="00175724" w:rsidRPr="005C0283" w:rsidP="00175724" w14:paraId="4B1C0CCC" w14:textId="77777777">
      <w:pPr>
        <w:spacing w:after="0" w:line="240" w:lineRule="auto"/>
        <w:ind w:firstLine="397"/>
        <w:jc w:val="center"/>
        <w:rPr>
          <w:rFonts w:ascii="Times New Roman" w:hAnsi="Times New Roman" w:cs="Times New Roman"/>
          <w:b/>
          <w:i/>
          <w:sz w:val="28"/>
          <w:szCs w:val="28"/>
        </w:rPr>
      </w:pPr>
      <w:r w:rsidRPr="005C0283">
        <w:rPr>
          <w:rFonts w:ascii="Times New Roman" w:hAnsi="Times New Roman" w:cs="Times New Roman"/>
          <w:b/>
          <w:i/>
          <w:sz w:val="28"/>
          <w:szCs w:val="28"/>
        </w:rPr>
        <w:t>та розвиток дорожнього господарства</w:t>
      </w:r>
    </w:p>
    <w:p w:rsidR="00175724" w:rsidRPr="005C0283" w:rsidP="00175724" w14:paraId="0E23C302" w14:textId="77777777">
      <w:pPr>
        <w:pStyle w:val="NormalWeb"/>
        <w:shd w:val="clear" w:color="auto" w:fill="FFFFFF"/>
        <w:spacing w:before="0" w:beforeAutospacing="0" w:after="0" w:afterAutospacing="0"/>
        <w:ind w:firstLine="397"/>
        <w:contextualSpacing/>
        <w:jc w:val="both"/>
        <w:rPr>
          <w:sz w:val="28"/>
          <w:szCs w:val="28"/>
        </w:rPr>
      </w:pPr>
      <w:bookmarkStart w:id="15" w:name="_Hlk202798170"/>
      <w:r w:rsidRPr="005C0283">
        <w:rPr>
          <w:sz w:val="28"/>
          <w:szCs w:val="28"/>
        </w:rPr>
        <w:t>На території громади створена розгалужена транспортна інфраструктура</w:t>
      </w:r>
      <w:r w:rsidRPr="005C0283">
        <w:rPr>
          <w:sz w:val="28"/>
          <w:szCs w:val="28"/>
          <w:lang w:val="uk-UA"/>
        </w:rPr>
        <w:t>.</w:t>
      </w:r>
    </w:p>
    <w:p w:rsidR="00175724" w:rsidRPr="005C0283" w:rsidP="00175724" w14:paraId="0CFCCF7D" w14:textId="77777777">
      <w:pPr>
        <w:pStyle w:val="NormalWeb"/>
        <w:shd w:val="clear" w:color="auto" w:fill="FFFFFF"/>
        <w:spacing w:before="0" w:beforeAutospacing="0" w:after="0" w:afterAutospacing="0"/>
        <w:ind w:firstLine="397"/>
        <w:contextualSpacing/>
        <w:jc w:val="both"/>
        <w:rPr>
          <w:sz w:val="28"/>
          <w:szCs w:val="28"/>
        </w:rPr>
      </w:pPr>
      <w:r w:rsidRPr="005C0283">
        <w:rPr>
          <w:sz w:val="28"/>
          <w:szCs w:val="28"/>
          <w:lang w:val="uk-UA"/>
        </w:rPr>
        <w:t xml:space="preserve">У 2025 році приміське </w:t>
      </w:r>
      <w:r w:rsidRPr="005C0283">
        <w:rPr>
          <w:sz w:val="28"/>
          <w:szCs w:val="28"/>
        </w:rPr>
        <w:t>транспортне сполучення з містом Київ забезпечу</w:t>
      </w:r>
      <w:r w:rsidRPr="005C0283">
        <w:rPr>
          <w:sz w:val="28"/>
          <w:szCs w:val="28"/>
          <w:lang w:val="uk-UA"/>
        </w:rPr>
        <w:t>вали</w:t>
      </w:r>
      <w:r w:rsidRPr="005C0283">
        <w:rPr>
          <w:sz w:val="28"/>
          <w:szCs w:val="28"/>
        </w:rPr>
        <w:t xml:space="preserve"> 12 маршрутів. </w:t>
      </w:r>
    </w:p>
    <w:p w:rsidR="00175724" w:rsidRPr="005C0283" w:rsidP="00175724" w14:paraId="59B0A4E2" w14:textId="77777777">
      <w:pPr>
        <w:pStyle w:val="NormalWeb"/>
        <w:shd w:val="clear" w:color="auto" w:fill="FFFFFF"/>
        <w:spacing w:before="0" w:beforeAutospacing="0" w:after="0" w:afterAutospacing="0"/>
        <w:ind w:firstLine="397"/>
        <w:contextualSpacing/>
        <w:jc w:val="both"/>
        <w:rPr>
          <w:sz w:val="28"/>
          <w:szCs w:val="28"/>
        </w:rPr>
      </w:pPr>
      <w:r w:rsidRPr="005C0283">
        <w:rPr>
          <w:sz w:val="28"/>
          <w:szCs w:val="28"/>
        </w:rPr>
        <w:t xml:space="preserve">В межах громади діють </w:t>
      </w:r>
      <w:r w:rsidRPr="005C0283">
        <w:rPr>
          <w:sz w:val="28"/>
          <w:szCs w:val="28"/>
          <w:lang w:val="uk-UA"/>
        </w:rPr>
        <w:t>6</w:t>
      </w:r>
      <w:r w:rsidRPr="005C0283">
        <w:rPr>
          <w:sz w:val="28"/>
          <w:szCs w:val="28"/>
        </w:rPr>
        <w:t xml:space="preserve"> маршрутів (№ 2, № 3, № 5, </w:t>
      </w:r>
      <w:r w:rsidRPr="005C0283">
        <w:rPr>
          <w:sz w:val="28"/>
          <w:szCs w:val="28"/>
          <w:lang w:val="uk-UA"/>
        </w:rPr>
        <w:t xml:space="preserve">№ 9, </w:t>
      </w:r>
      <w:r w:rsidRPr="005C0283">
        <w:rPr>
          <w:sz w:val="28"/>
          <w:szCs w:val="28"/>
        </w:rPr>
        <w:t>№ 10, №17).</w:t>
      </w:r>
    </w:p>
    <w:p w:rsidR="00175724" w:rsidRPr="005C0283" w:rsidP="00175724" w14:paraId="68B24DF6"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sz w:val="28"/>
          <w:szCs w:val="28"/>
        </w:rPr>
        <w:t>Протягом навчального 2025/2026 років вартість проїзду для школярів становить 50% від вартості проїзду (7 грн.).</w:t>
      </w:r>
      <w:r w:rsidRPr="005C0283">
        <w:rPr>
          <w:rFonts w:ascii="Times New Roman" w:hAnsi="Times New Roman" w:cs="Times New Roman"/>
          <w:color w:val="000000"/>
          <w:sz w:val="28"/>
          <w:szCs w:val="28"/>
        </w:rPr>
        <w:t xml:space="preserve"> </w:t>
      </w:r>
    </w:p>
    <w:p w:rsidR="00175724" w:rsidRPr="005C0283" w:rsidP="00175724" w14:paraId="1B65CABC" w14:textId="77777777">
      <w:pPr>
        <w:pStyle w:val="NormalWeb"/>
        <w:shd w:val="clear" w:color="auto" w:fill="FFFFFF"/>
        <w:spacing w:before="0" w:beforeAutospacing="0" w:after="0" w:afterAutospacing="0"/>
        <w:ind w:firstLine="397"/>
        <w:contextualSpacing/>
        <w:jc w:val="both"/>
        <w:rPr>
          <w:sz w:val="28"/>
          <w:szCs w:val="28"/>
          <w:lang w:val="uk-UA"/>
        </w:rPr>
      </w:pPr>
      <w:r w:rsidRPr="005C0283">
        <w:rPr>
          <w:sz w:val="28"/>
          <w:szCs w:val="28"/>
          <w:lang w:val="uk-UA"/>
        </w:rPr>
        <w:t>Постійно проводиться робота з перевізниками щодо покращення обслуговування  пасажирів.</w:t>
      </w:r>
    </w:p>
    <w:p w:rsidR="00175724" w:rsidRPr="005C0283" w:rsidP="00175724" w14:paraId="2B1F4525" w14:textId="77777777">
      <w:pPr>
        <w:pStyle w:val="NormalWeb"/>
        <w:shd w:val="clear" w:color="auto" w:fill="FFFFFF"/>
        <w:spacing w:before="0" w:beforeAutospacing="0" w:after="0" w:afterAutospacing="0"/>
        <w:ind w:firstLine="397"/>
        <w:contextualSpacing/>
        <w:jc w:val="both"/>
        <w:rPr>
          <w:sz w:val="28"/>
          <w:szCs w:val="28"/>
          <w:lang w:val="uk-UA"/>
        </w:rPr>
      </w:pPr>
      <w:r w:rsidRPr="005C0283">
        <w:rPr>
          <w:sz w:val="28"/>
          <w:szCs w:val="28"/>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175724" w:rsidRPr="005C0283" w:rsidP="00175724" w14:paraId="69AC74C8" w14:textId="77777777">
      <w:pPr>
        <w:pStyle w:val="ListParagraph"/>
        <w:ind w:left="0" w:firstLine="397"/>
        <w:jc w:val="both"/>
        <w:rPr>
          <w:sz w:val="28"/>
          <w:szCs w:val="28"/>
          <w:lang w:val="uk-UA"/>
        </w:rPr>
      </w:pPr>
      <w:bookmarkStart w:id="16" w:name="_Hlk203396435"/>
      <w:r w:rsidRPr="005C0283">
        <w:rPr>
          <w:sz w:val="28"/>
          <w:szCs w:val="28"/>
        </w:rPr>
        <w:t>В рамках міської Програми «З турботою про кожного» за рахунок коштів місцевого бюджету у звітному періоді</w:t>
      </w:r>
      <w:r w:rsidRPr="005C0283">
        <w:rPr>
          <w:color w:val="000000"/>
          <w:sz w:val="28"/>
          <w:szCs w:val="28"/>
        </w:rPr>
        <w:t xml:space="preserve"> </w:t>
      </w:r>
      <w:r w:rsidRPr="005C0283">
        <w:rPr>
          <w:color w:val="000000"/>
          <w:sz w:val="28"/>
          <w:szCs w:val="28"/>
          <w:lang w:val="uk-UA"/>
        </w:rPr>
        <w:t>ві</w:t>
      </w:r>
      <w:r w:rsidRPr="005C0283">
        <w:rPr>
          <w:sz w:val="28"/>
          <w:szCs w:val="28"/>
        </w:rPr>
        <w:t xml:space="preserve">дшкодовано витрати перевізників за безкоштовне перевезення пільгових категорій населення пасажирським </w:t>
      </w:r>
      <w:r w:rsidRPr="005C0283">
        <w:rPr>
          <w:sz w:val="28"/>
          <w:szCs w:val="28"/>
        </w:rPr>
        <w:t xml:space="preserve">автомобільним транспортом на суму </w:t>
      </w:r>
      <w:r w:rsidRPr="005C0283">
        <w:rPr>
          <w:sz w:val="28"/>
          <w:szCs w:val="28"/>
          <w:lang w:val="uk-UA"/>
        </w:rPr>
        <w:t xml:space="preserve">2949,4 </w:t>
      </w:r>
      <w:r w:rsidRPr="005C0283">
        <w:rPr>
          <w:color w:val="000000"/>
          <w:sz w:val="28"/>
          <w:szCs w:val="28"/>
        </w:rPr>
        <w:t>тис. грн., а також</w:t>
      </w:r>
      <w:r w:rsidRPr="005C0283">
        <w:rPr>
          <w:sz w:val="28"/>
          <w:szCs w:val="28"/>
        </w:rPr>
        <w:t xml:space="preserve"> відшкодовано витрати за перевезення на пільгових умовах залізничним транспортом окремих категорій громадян на суму – </w:t>
      </w:r>
      <w:r w:rsidRPr="005C0283">
        <w:rPr>
          <w:sz w:val="28"/>
          <w:szCs w:val="28"/>
          <w:lang w:val="uk-UA"/>
        </w:rPr>
        <w:t>1270,6</w:t>
      </w:r>
      <w:r w:rsidRPr="005C0283">
        <w:rPr>
          <w:sz w:val="28"/>
          <w:szCs w:val="28"/>
        </w:rPr>
        <w:t xml:space="preserve"> тис. грн.</w:t>
      </w:r>
      <w:r w:rsidRPr="005C0283">
        <w:rPr>
          <w:sz w:val="28"/>
          <w:szCs w:val="28"/>
          <w:lang w:val="uk-UA"/>
        </w:rPr>
        <w:t xml:space="preserve"> </w:t>
      </w:r>
    </w:p>
    <w:p w:rsidR="00175724" w:rsidRPr="005C0283" w:rsidP="00175724" w14:paraId="1808FC6B" w14:textId="77777777">
      <w:pPr>
        <w:spacing w:after="0" w:line="240" w:lineRule="auto"/>
        <w:ind w:firstLine="397"/>
        <w:jc w:val="both"/>
        <w:rPr>
          <w:rFonts w:ascii="Times New Roman" w:hAnsi="Times New Roman" w:cs="Times New Roman"/>
          <w:sz w:val="28"/>
          <w:szCs w:val="28"/>
        </w:rPr>
      </w:pPr>
      <w:bookmarkStart w:id="17" w:name="_Hlk219895910"/>
      <w:bookmarkEnd w:id="14"/>
      <w:bookmarkEnd w:id="15"/>
      <w:bookmarkEnd w:id="16"/>
      <w:r w:rsidRPr="005C0283">
        <w:rPr>
          <w:rFonts w:ascii="Times New Roman" w:hAnsi="Times New Roman" w:cs="Times New Roman"/>
          <w:sz w:val="28"/>
          <w:szCs w:val="28"/>
        </w:rPr>
        <w:t>В громаді постійно проводиться робота щодо належного утримання доріг та інших обꞌєктів транспортної інфраструктури. У звітному періоді виконувались роботи по капітальному ремонту шляхопроводу через залізничні колії по вул. Онікієнка Олега в м. Бровари, капітальний ремонт проїзної частини прибудинкових територій та внутрішньоквартальних проїздів по вул. Петлюри Симона, 13, 13А, 15, 15-А, Грушевського Михайла, 15-21, Олімпійська, 6, 6-А, Чорних Запорожців, 55.</w:t>
      </w:r>
    </w:p>
    <w:p w:rsidR="00175724" w:rsidRPr="005C0283" w:rsidP="00175724" w14:paraId="2BC84D98" w14:textId="77777777">
      <w:pPr>
        <w:pStyle w:val="ListParagraph"/>
        <w:ind w:left="0" w:firstLine="397"/>
        <w:jc w:val="both"/>
        <w:rPr>
          <w:sz w:val="28"/>
          <w:szCs w:val="28"/>
        </w:rPr>
      </w:pPr>
      <w:r w:rsidRPr="005C0283">
        <w:rPr>
          <w:sz w:val="28"/>
          <w:szCs w:val="28"/>
        </w:rPr>
        <w:t xml:space="preserve">Комунальним підприємством Броварської міської ради Броварського району Київської області «Бровари-Благоустрій» </w:t>
      </w:r>
      <w:r w:rsidRPr="005C0283">
        <w:rPr>
          <w:sz w:val="28"/>
          <w:szCs w:val="28"/>
          <w:lang w:val="uk-UA"/>
        </w:rPr>
        <w:t xml:space="preserve">у 2025 році </w:t>
      </w:r>
      <w:r w:rsidRPr="005C0283">
        <w:rPr>
          <w:sz w:val="28"/>
          <w:szCs w:val="28"/>
        </w:rPr>
        <w:t>проводились роботи по поточному та ямковому ремонту доріг громади:</w:t>
      </w:r>
    </w:p>
    <w:p w:rsidR="00175724" w:rsidRPr="005C0283" w:rsidP="00175724" w14:paraId="3E5586F4"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власними силами виконано ремонт дорожнього асфальто-бетонного покриття площею – 14148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в т.ч. в с. Княжичі – 333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с. Требухів – 349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175724" w:rsidRPr="005C0283" w:rsidP="00175724" w14:paraId="72270419"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виконано ремонт дорожнього асфальто-бетонного покриття підрядними організаціями – 9575,4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на суму 17014,5 тис. грн.;</w:t>
      </w:r>
    </w:p>
    <w:p w:rsidR="00175724" w:rsidRPr="005C0283" w:rsidP="00175724" w14:paraId="5DD51B8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ліквідації вибоїн та тріщин в дорожньому полотні пневмо-струменевим методом установкою «</w:t>
      </w:r>
      <w:r w:rsidRPr="005C0283">
        <w:rPr>
          <w:rFonts w:ascii="Times New Roman" w:hAnsi="Times New Roman" w:cs="Times New Roman"/>
          <w:sz w:val="28"/>
          <w:szCs w:val="28"/>
          <w:lang w:val="en-US"/>
        </w:rPr>
        <w:t>MADPATCHER</w:t>
      </w:r>
      <w:r w:rsidRPr="005C0283">
        <w:rPr>
          <w:rFonts w:ascii="Times New Roman" w:hAnsi="Times New Roman" w:cs="Times New Roman"/>
          <w:sz w:val="28"/>
          <w:szCs w:val="28"/>
        </w:rPr>
        <w:t>», площа виконання – 4343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в т.ч. в с. Княжичі – 953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с. Требухів - 334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175724" w:rsidRPr="005C0283" w:rsidP="00175724" w14:paraId="538E1256"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ямковий ремонт доріг регенерованим асфальтобетоном – 1128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175724" w:rsidRPr="005C0283" w:rsidP="00175724" w14:paraId="0C62569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 - ремонт покриття доріжок та тротуарів із фігурних елементів мощення - 295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xml:space="preserve"> та асфальтобетонного покриття тротуарів площею 693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175724" w:rsidRPr="005C0283" w:rsidP="00175724" w14:paraId="33A0C788"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ремонт грунтових доріг (планування та підсипиння щебенево-піщаною сумішшю) – площею 36663,5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в т.ч. в с. Требухів – 12770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 с. Княжичі - 8970 м</w:t>
      </w:r>
      <w:r w:rsidRPr="005C0283">
        <w:rPr>
          <w:rFonts w:ascii="Times New Roman" w:hAnsi="Times New Roman" w:cs="Times New Roman"/>
          <w:sz w:val="28"/>
          <w:szCs w:val="28"/>
          <w:vertAlign w:val="superscript"/>
        </w:rPr>
        <w:t>2</w:t>
      </w:r>
      <w:r w:rsidRPr="005C0283">
        <w:rPr>
          <w:rFonts w:ascii="Times New Roman" w:hAnsi="Times New Roman" w:cs="Times New Roman"/>
          <w:sz w:val="28"/>
          <w:szCs w:val="28"/>
        </w:rPr>
        <w:t>.</w:t>
      </w:r>
    </w:p>
    <w:p w:rsidR="00175724" w:rsidRPr="005C0283" w:rsidP="00175724" w14:paraId="3A137CBB"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Крім того, виконувались роботи з реконструкції транспортної розв’язки на перехресті бульвару Незалежності та вулиці Січових Стрільців, загальна сума виконаних робіт – 6993,5 тис. грн. та будівництва вулиці Чубинського Павла, загальна сума виконаних робіт – 2995,5 тис. грн.</w:t>
      </w:r>
    </w:p>
    <w:bookmarkEnd w:id="17"/>
    <w:p w:rsidR="00175724" w:rsidRPr="005C0283" w:rsidP="00175724" w14:paraId="18A4E0FC" w14:textId="77777777">
      <w:pPr>
        <w:spacing w:after="0" w:line="240" w:lineRule="auto"/>
        <w:ind w:firstLine="397"/>
        <w:contextualSpacing/>
        <w:jc w:val="both"/>
        <w:rPr>
          <w:rFonts w:ascii="Times New Roman" w:hAnsi="Times New Roman" w:cs="Times New Roman"/>
          <w:b/>
          <w:bCs/>
          <w:i/>
          <w:iCs/>
          <w:sz w:val="28"/>
          <w:szCs w:val="28"/>
        </w:rPr>
      </w:pPr>
      <w:r w:rsidRPr="005C0283">
        <w:rPr>
          <w:rFonts w:ascii="Times New Roman" w:hAnsi="Times New Roman" w:cs="Times New Roman"/>
          <w:sz w:val="28"/>
          <w:szCs w:val="28"/>
        </w:rPr>
        <w:t xml:space="preserve">  </w:t>
      </w:r>
      <w:r w:rsidRPr="005C0283">
        <w:rPr>
          <w:rFonts w:ascii="Times New Roman" w:hAnsi="Times New Roman" w:cs="Times New Roman"/>
          <w:b/>
          <w:i/>
          <w:color w:val="000000"/>
          <w:spacing w:val="-2"/>
          <w:sz w:val="28"/>
          <w:szCs w:val="28"/>
        </w:rPr>
        <w:t xml:space="preserve">                                                        </w:t>
      </w:r>
    </w:p>
    <w:p w:rsidR="00175724" w:rsidRPr="005C0283" w:rsidP="00175724" w14:paraId="0857EF3A" w14:textId="77777777">
      <w:pPr>
        <w:spacing w:after="0" w:line="240" w:lineRule="auto"/>
        <w:ind w:firstLine="397"/>
        <w:jc w:val="center"/>
        <w:rPr>
          <w:rFonts w:ascii="Times New Roman" w:hAnsi="Times New Roman" w:cs="Times New Roman"/>
          <w:b/>
          <w:i/>
          <w:iCs/>
          <w:sz w:val="28"/>
          <w:szCs w:val="28"/>
        </w:rPr>
      </w:pPr>
      <w:bookmarkStart w:id="18" w:name="_Hlk158104314"/>
      <w:r w:rsidRPr="005C0283">
        <w:rPr>
          <w:rFonts w:ascii="Times New Roman" w:hAnsi="Times New Roman" w:cs="Times New Roman"/>
          <w:b/>
          <w:i/>
          <w:iCs/>
          <w:sz w:val="28"/>
          <w:szCs w:val="28"/>
        </w:rPr>
        <w:t>Розвиток ринку праці для підвищення рівня зайнятості</w:t>
      </w:r>
    </w:p>
    <w:p w:rsidR="00175724" w:rsidRPr="005C0283" w:rsidP="00175724" w14:paraId="30814915" w14:textId="77777777">
      <w:pPr>
        <w:pStyle w:val="114"/>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175724" w:rsidRPr="005C0283" w:rsidP="00175724" w14:paraId="6ADD6944" w14:textId="77777777">
      <w:pPr>
        <w:pStyle w:val="BodyTextIndent"/>
        <w:ind w:firstLine="397"/>
        <w:rPr>
          <w:bCs/>
          <w:szCs w:val="28"/>
        </w:rPr>
      </w:pPr>
      <w:r w:rsidRPr="005C0283">
        <w:rPr>
          <w:bCs/>
          <w:szCs w:val="28"/>
        </w:rPr>
        <w:t xml:space="preserve">Станом на 01.01.2026 у Броварській філії Київського обласного центру зайнятості (далі – Філія) перебувало на обліку з числа безробітних 218 осіб  громади, з них 195 осіб (89,4%) - жінки, 53 особи (24,3%)  - молодь у віці до 35 років, 60 осіб (27,5%) ВПО, 1 особа (0,5%)  - учасники бойових дій. </w:t>
      </w:r>
    </w:p>
    <w:p w:rsidR="00175724" w:rsidRPr="005C0283" w:rsidP="00175724" w14:paraId="4B1C5036" w14:textId="77777777">
      <w:pPr>
        <w:pStyle w:val="114"/>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У звітному періоді за сприянням Філії на вільні та новостворені робочі місця працевлаштовано 394 мешканців громади.</w:t>
      </w:r>
    </w:p>
    <w:p w:rsidR="00175724" w:rsidRPr="005C0283" w:rsidP="00175724" w14:paraId="183E00DC" w14:textId="77777777">
      <w:pPr>
        <w:pStyle w:val="BodyTextIndent"/>
        <w:ind w:firstLine="397"/>
        <w:rPr>
          <w:bCs/>
          <w:iCs/>
          <w:szCs w:val="28"/>
        </w:rPr>
      </w:pPr>
      <w:r>
        <w:rPr>
          <w:bCs/>
          <w:iCs/>
          <w:szCs w:val="28"/>
        </w:rPr>
        <w:t>У</w:t>
      </w:r>
      <w:r w:rsidRPr="005C0283">
        <w:rPr>
          <w:bCs/>
          <w:iCs/>
          <w:szCs w:val="28"/>
        </w:rPr>
        <w:t xml:space="preserve"> 2025 ро</w:t>
      </w:r>
      <w:r>
        <w:rPr>
          <w:bCs/>
          <w:iCs/>
          <w:szCs w:val="28"/>
        </w:rPr>
        <w:t>ці</w:t>
      </w:r>
      <w:r w:rsidRPr="005C0283">
        <w:rPr>
          <w:bCs/>
          <w:iCs/>
          <w:szCs w:val="28"/>
        </w:rPr>
        <w:t xml:space="preserve"> загальна кількість вакансій, які зареєстровані від роботодавців регіону складала 957 одиниць, з них 458 вакансій укомплектовано за сприянням Філії. </w:t>
      </w:r>
    </w:p>
    <w:p w:rsidR="00175724" w:rsidRPr="005C0283" w:rsidP="00175724" w14:paraId="1DB3B836" w14:textId="77777777">
      <w:pPr>
        <w:pStyle w:val="114"/>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Показники центру зайнятості, (осіб)</w:t>
      </w:r>
    </w:p>
    <w:p w:rsidR="00175724" w:rsidRPr="005C0283" w:rsidP="00175724" w14:paraId="12AEC39D" w14:textId="77777777">
      <w:pPr>
        <w:pStyle w:val="114"/>
        <w:ind w:firstLine="397"/>
        <w:jc w:val="center"/>
        <w:rPr>
          <w:rFonts w:ascii="Times New Roman" w:hAnsi="Times New Roman" w:cs="Times New Roman"/>
          <w:noProof/>
          <w:sz w:val="28"/>
          <w:szCs w:val="28"/>
        </w:rPr>
      </w:pPr>
      <w:r w:rsidRPr="005C0283">
        <w:rPr>
          <w:rFonts w:ascii="Times New Roman" w:hAnsi="Times New Roman" w:cs="Times New Roman"/>
          <w:noProof/>
          <w:sz w:val="28"/>
          <w:szCs w:val="28"/>
        </w:rPr>
        <w:drawing>
          <wp:inline distT="0" distB="0" distL="0" distR="0">
            <wp:extent cx="5607685" cy="2235835"/>
            <wp:effectExtent l="0" t="0" r="12065" b="1206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75724" w:rsidRPr="005C0283" w:rsidP="00175724" w14:paraId="55932943" w14:textId="77777777">
      <w:pPr>
        <w:pStyle w:val="114"/>
        <w:ind w:firstLine="397"/>
        <w:jc w:val="both"/>
        <w:rPr>
          <w:rFonts w:ascii="Times New Roman" w:hAnsi="Times New Roman" w:cs="Times New Roman"/>
          <w:bCs/>
          <w:iCs/>
          <w:color w:val="000000"/>
          <w:sz w:val="28"/>
          <w:szCs w:val="28"/>
        </w:rPr>
      </w:pPr>
      <w:r w:rsidRPr="005C0283">
        <w:rPr>
          <w:rFonts w:ascii="Times New Roman" w:hAnsi="Times New Roman" w:cs="Times New Roman"/>
          <w:color w:val="000000"/>
          <w:sz w:val="28"/>
          <w:szCs w:val="28"/>
        </w:rPr>
        <w:t>В оплачуваних громадських роботах, інших тимчасових роботах та в суспільно корисних роботах приймали участь 571 особа</w:t>
      </w:r>
      <w:r w:rsidRPr="005C0283">
        <w:rPr>
          <w:rFonts w:ascii="Times New Roman" w:hAnsi="Times New Roman" w:cs="Times New Roman"/>
          <w:bCs/>
          <w:iCs/>
          <w:color w:val="000000"/>
          <w:sz w:val="28"/>
          <w:szCs w:val="28"/>
        </w:rPr>
        <w:t xml:space="preserve">. </w:t>
      </w:r>
    </w:p>
    <w:p w:rsidR="00175724" w:rsidRPr="005C0283" w:rsidP="00175724" w14:paraId="09A2D745" w14:textId="77777777">
      <w:pPr>
        <w:pStyle w:val="BodyText"/>
        <w:ind w:firstLine="397"/>
        <w:jc w:val="both"/>
        <w:rPr>
          <w:bCs/>
          <w:iCs/>
          <w:color w:val="000000"/>
          <w:szCs w:val="28"/>
        </w:rPr>
      </w:pPr>
      <w:r>
        <w:rPr>
          <w:bCs/>
          <w:iCs/>
          <w:color w:val="000000"/>
          <w:szCs w:val="28"/>
        </w:rPr>
        <w:t>Протягом 2025 року</w:t>
      </w:r>
      <w:r w:rsidRPr="005C0283">
        <w:rPr>
          <w:bCs/>
          <w:iCs/>
          <w:color w:val="000000"/>
          <w:szCs w:val="28"/>
        </w:rPr>
        <w:t xml:space="preserve"> 51 мешканець громади та 9 учасників бойових дій / їх дружини  отримали мікрогранти на створення або розвиток власного бізнесу.</w:t>
      </w:r>
    </w:p>
    <w:p w:rsidR="00175724" w:rsidRPr="005C0283" w:rsidP="00175724" w14:paraId="47292312" w14:textId="77777777">
      <w:pPr>
        <w:pStyle w:val="BodyTextIndent"/>
        <w:ind w:firstLine="397"/>
        <w:rPr>
          <w:bCs/>
          <w:iCs/>
          <w:szCs w:val="28"/>
        </w:rPr>
      </w:pPr>
      <w:r w:rsidRPr="005C0283">
        <w:rPr>
          <w:noProof/>
          <w:szCs w:val="28"/>
        </w:rPr>
        <w:drawing>
          <wp:inline distT="0" distB="0" distL="0" distR="0">
            <wp:extent cx="5720715" cy="3714750"/>
            <wp:effectExtent l="38100" t="0" r="70485"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175724" w:rsidRPr="005C0283" w:rsidP="00175724" w14:paraId="10333B70" w14:textId="77777777">
      <w:pPr>
        <w:spacing w:after="0" w:line="240" w:lineRule="auto"/>
        <w:ind w:firstLine="397"/>
        <w:jc w:val="both"/>
        <w:rPr>
          <w:rFonts w:ascii="Times New Roman" w:hAnsi="Times New Roman" w:cs="Times New Roman"/>
          <w:bCs/>
          <w:sz w:val="28"/>
          <w:szCs w:val="28"/>
        </w:rPr>
      </w:pPr>
      <w:r>
        <w:rPr>
          <w:rFonts w:ascii="Times New Roman" w:hAnsi="Times New Roman" w:cs="Times New Roman"/>
          <w:bCs/>
          <w:sz w:val="28"/>
          <w:szCs w:val="28"/>
        </w:rPr>
        <w:t>Ц</w:t>
      </w:r>
      <w:r w:rsidRPr="005C0283">
        <w:rPr>
          <w:rFonts w:ascii="Times New Roman" w:hAnsi="Times New Roman" w:cs="Times New Roman"/>
          <w:bCs/>
          <w:sz w:val="28"/>
          <w:szCs w:val="28"/>
        </w:rPr>
        <w:t xml:space="preserve">ентром зайнятості </w:t>
      </w:r>
      <w:r>
        <w:rPr>
          <w:rFonts w:ascii="Times New Roman" w:hAnsi="Times New Roman" w:cs="Times New Roman"/>
          <w:bCs/>
          <w:sz w:val="28"/>
          <w:szCs w:val="28"/>
        </w:rPr>
        <w:t xml:space="preserve">у звітному періоді </w:t>
      </w:r>
      <w:r w:rsidRPr="005C0283">
        <w:rPr>
          <w:rFonts w:ascii="Times New Roman" w:hAnsi="Times New Roman" w:cs="Times New Roman"/>
          <w:bCs/>
          <w:sz w:val="28"/>
          <w:szCs w:val="28"/>
        </w:rPr>
        <w:t>було проведено 406 профінформаційних та профконсультаційних групових та масових заходів для населення та роботодавців, в тому числі: 33 - міні-ярмарки; 159 семінарів та тренінгів за різною тематикою; 204 – робочих зустрічей, 10  - семінарів для роботодавців.</w:t>
      </w:r>
    </w:p>
    <w:bookmarkEnd w:id="18"/>
    <w:p w:rsidR="00175724" w:rsidRPr="005C0283" w:rsidP="00175724" w14:paraId="187BFF9F" w14:textId="77777777">
      <w:pPr>
        <w:shd w:val="clear" w:color="auto" w:fill="FFFFFF"/>
        <w:tabs>
          <w:tab w:val="left" w:pos="6662"/>
        </w:tabs>
        <w:spacing w:after="0" w:line="240" w:lineRule="auto"/>
        <w:ind w:firstLine="397"/>
        <w:jc w:val="center"/>
        <w:rPr>
          <w:rFonts w:ascii="Times New Roman" w:hAnsi="Times New Roman" w:cs="Times New Roman"/>
          <w:b/>
          <w:i/>
          <w:sz w:val="28"/>
          <w:szCs w:val="28"/>
        </w:rPr>
      </w:pPr>
      <w:r w:rsidRPr="005C0283">
        <w:rPr>
          <w:rFonts w:ascii="Times New Roman" w:hAnsi="Times New Roman" w:cs="Times New Roman"/>
          <w:b/>
          <w:i/>
          <w:color w:val="000000"/>
          <w:spacing w:val="-2"/>
          <w:sz w:val="28"/>
          <w:szCs w:val="28"/>
        </w:rPr>
        <w:t xml:space="preserve">Удосконалення системи </w:t>
      </w:r>
      <w:r w:rsidRPr="005C0283">
        <w:rPr>
          <w:rFonts w:ascii="Times New Roman" w:hAnsi="Times New Roman" w:cs="Times New Roman"/>
          <w:b/>
          <w:bCs/>
          <w:i/>
          <w:sz w:val="28"/>
          <w:szCs w:val="28"/>
        </w:rPr>
        <w:t>надання а</w:t>
      </w:r>
      <w:r w:rsidRPr="005C0283">
        <w:rPr>
          <w:rFonts w:ascii="Times New Roman" w:hAnsi="Times New Roman" w:cs="Times New Roman"/>
          <w:b/>
          <w:i/>
          <w:sz w:val="28"/>
          <w:szCs w:val="28"/>
        </w:rPr>
        <w:t>дміністративних послуг</w:t>
      </w:r>
    </w:p>
    <w:p w:rsidR="00175724" w:rsidRPr="005C0283" w:rsidP="00175724" w14:paraId="680A389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Метою діяльності Центру обслуговування «Прозорий офіс» (далі – Центр) є спрощення та оптимізація процесу отримання адміністративних послуг, підвищення якості та доступності таких послуг, забезпечення прозорості та відкритості діяльності органів влади, зменшення бюрократичних перешкод та корупційних ризиків, ведення єдиної автоматизованої системи електронного документообігу та контролю за дотриманням вимог законодавства у сфері документообігу та законів України «Про звернення громадян» та «Про доступ до публічної інформації».</w:t>
      </w:r>
    </w:p>
    <w:p w:rsidR="00175724" w:rsidRPr="005C0283" w:rsidP="00175724" w14:paraId="6B2B1F00" w14:textId="77777777">
      <w:pPr>
        <w:spacing w:after="0" w:line="240" w:lineRule="auto"/>
        <w:ind w:firstLine="397"/>
        <w:jc w:val="center"/>
        <w:rPr>
          <w:rFonts w:ascii="Times New Roman" w:hAnsi="Times New Roman" w:cs="Times New Roman"/>
          <w:b/>
          <w:bCs/>
          <w:sz w:val="28"/>
          <w:szCs w:val="28"/>
        </w:rPr>
      </w:pPr>
      <w:r w:rsidRPr="005C0283">
        <w:rPr>
          <w:rFonts w:ascii="Times New Roman" w:hAnsi="Times New Roman" w:cs="Times New Roman"/>
          <w:b/>
          <w:bCs/>
          <w:sz w:val="28"/>
          <w:szCs w:val="28"/>
        </w:rPr>
        <w:t>Кількість послуг, що надаються в ЦНАП, (одиниць)</w:t>
      </w:r>
    </w:p>
    <w:p w:rsidR="00175724" w:rsidRPr="005C0283" w:rsidP="00175724" w14:paraId="70512AC6"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noProof/>
          <w:sz w:val="28"/>
          <w:szCs w:val="28"/>
        </w:rPr>
        <w:drawing>
          <wp:inline distT="0" distB="0" distL="0" distR="0">
            <wp:extent cx="5547360" cy="2927985"/>
            <wp:effectExtent l="0" t="0" r="15240" b="571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75724" w:rsidRPr="005C0283" w:rsidP="00175724" w14:paraId="74E2DDCB" w14:textId="77777777">
      <w:pPr>
        <w:autoSpaceDE w:val="0"/>
        <w:autoSpaceDN w:val="0"/>
        <w:adjustRightInd w:val="0"/>
        <w:spacing w:after="0" w:line="240" w:lineRule="auto"/>
        <w:ind w:firstLine="397"/>
        <w:jc w:val="both"/>
        <w:rPr>
          <w:rFonts w:ascii="Times New Roman" w:eastAsia="Calibri" w:hAnsi="Times New Roman" w:cs="Times New Roman"/>
          <w:sz w:val="28"/>
          <w:szCs w:val="28"/>
          <w:lang w:eastAsia="en-US"/>
        </w:rPr>
      </w:pPr>
      <w:r w:rsidRPr="005C0283">
        <w:rPr>
          <w:rFonts w:ascii="Times New Roman" w:hAnsi="Times New Roman" w:cs="Times New Roman"/>
          <w:sz w:val="28"/>
          <w:szCs w:val="28"/>
        </w:rPr>
        <w:t>Більшість адміністративних послуг, які надаються через Центр є безкоштовними, тільки за отримання 18 послуг стягується адміністративний збір, надходження від якого у 2025 році становлять близько 3,7 млн.грн.</w:t>
      </w:r>
    </w:p>
    <w:p w:rsidR="00175724" w:rsidRPr="005C0283" w:rsidP="00175724" w14:paraId="3E63BC4B" w14:textId="77777777">
      <w:pPr>
        <w:autoSpaceDE w:val="0"/>
        <w:autoSpaceDN w:val="0"/>
        <w:adjustRightInd w:val="0"/>
        <w:spacing w:after="0" w:line="240" w:lineRule="auto"/>
        <w:ind w:firstLine="397"/>
        <w:jc w:val="both"/>
        <w:rPr>
          <w:rFonts w:ascii="Times New Roman" w:eastAsia="Calibri" w:hAnsi="Times New Roman" w:cs="Times New Roman"/>
          <w:sz w:val="28"/>
          <w:szCs w:val="28"/>
          <w:lang w:eastAsia="en-US"/>
        </w:rPr>
      </w:pPr>
      <w:r w:rsidRPr="005C0283">
        <w:rPr>
          <w:rFonts w:ascii="Times New Roman" w:eastAsia="Calibri" w:hAnsi="Times New Roman" w:cs="Times New Roman"/>
          <w:sz w:val="28"/>
          <w:szCs w:val="28"/>
          <w:lang w:eastAsia="en-US"/>
        </w:rPr>
        <w:t>В Центрі обслуговування «Прозорий офіс» та на віддалених робочих місцях в населених пунктах Княжичі та Требухів проводиться моніторинг якості надання адміністративних послуг, розміщені QR-коди на форми-опитувальники (анкети) з питаннями щодо оцінки рівня задоволеності суб’єктів звернення якістю надання адміністративних послуг. Системою оцінки якості скористалися 306 відвідувачів Центру, при цьому отримано 303 позитивних відгуків, та становить 99% від загальної їх кількості, що свідчить про високий рівень обслуговування.</w:t>
      </w:r>
    </w:p>
    <w:p w:rsidR="00175724" w:rsidRPr="005C0283" w:rsidP="00175724" w14:paraId="133B535A"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sz w:val="28"/>
          <w:szCs w:val="28"/>
          <w:lang w:eastAsia="en-US"/>
        </w:rPr>
        <w:t xml:space="preserve">У 2025 році за отриманням адміністративних послуг до адміністраторів Центру звернулося - 49818 суб’єктів звернення, що на 7% менше ніж у попередньому році. Зменшення кількості послуг відбулося через припинення повноважень щодо актуалізації даних військовозобов’язаних, якими були наділені ЦНАПИ у 2024 році. В той же час, у 2025 році, адміністраторами центру забезпечено надання нового державного сервісу – надання відстрочки від призову. </w:t>
      </w:r>
      <w:r w:rsidRPr="005C0283">
        <w:rPr>
          <w:rFonts w:ascii="Times New Roman" w:hAnsi="Times New Roman" w:cs="Times New Roman"/>
          <w:sz w:val="28"/>
          <w:szCs w:val="28"/>
        </w:rPr>
        <w:t>Найбільше у 2025 році до Центру зверталися з питання декларування та реєстрації місця проживання фізичних осіб - 24228 (48,6%).</w:t>
      </w:r>
    </w:p>
    <w:p w:rsidR="00175724" w:rsidRPr="005C0283" w:rsidP="00175724" w14:paraId="65F96FD2"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Одним з найважливіших напрямків роботи Центру є питання соціального захисту ветеранів війни та членів їх сімей. Саме для цього при Центрі працює «Єдине вікно для ветеранів», роботу якого забезпечують фахівці управління з питань ветеранської політики Броварської міської ради. За звітний період управлінням з питань ветеранської політики було надано 4684 послуг у сфері соціального захисту ветеранів війни.</w:t>
      </w:r>
    </w:p>
    <w:p w:rsidR="00175724" w:rsidRPr="005C0283" w:rsidP="00175724" w14:paraId="2D43BA1C"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Приміщення Центру та віддалені робочі місця його структурних підрозділів, які, для зручності мешканців, розташовані в старостинських округах громади, облаштовані відповідно до потреб суб’єктів звернення. </w:t>
      </w:r>
    </w:p>
    <w:p w:rsidR="00175724" w:rsidRPr="005C0283" w:rsidP="00175724" w14:paraId="1A479074"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Так, у секторі прийому та інформування приміщень Центру, знаходяться зручні зони очікування, облаштовані дитячі куточки. </w:t>
      </w:r>
    </w:p>
    <w:p w:rsidR="00175724" w:rsidRPr="005C0283" w:rsidP="00175724" w14:paraId="467D622B"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Запроваджена електронна черга, (здійснюється запис на прийом через IBOX з видачею талонів). Крім того система дозволяє записуватися в чергу через інтернет, без попереднього відвідування Центру. </w:t>
      </w:r>
    </w:p>
    <w:p w:rsidR="00175724" w:rsidRPr="005C0283" w:rsidP="00175724" w14:paraId="532BF605"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На рецепції Центру, його відокремлених структурних підрозділах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 У відокремлених структурних підрозділах Центру запроваджено тактильні системи (маркування для людей з вадами зору) для навігації в просторі (таблички з назвами структурних підрозділів та графіків роботи) та контрастне маркування (жовті смуги, стрічки), що виділяє перешкоди та важливі елементи, допомагаючи людям з порушеннями зору орієнтуватися, знаходити потрібне та забезпечуючи безпеку.</w:t>
      </w:r>
    </w:p>
    <w:p w:rsidR="00175724" w:rsidRPr="005C0283" w:rsidP="00175724" w14:paraId="5889F4F5"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Оплату за надання адміністративних послуг відвідувачі також можуть здійснити безпосередньо через термінал самообслуговування, що розташований у приміщеннях Центру, як в готівковій формі так і карткою будь-якого банку.</w:t>
      </w:r>
    </w:p>
    <w:p w:rsidR="00175724" w:rsidRPr="005C0283" w:rsidP="00175724" w14:paraId="3F873E5C"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В Центрі обслуговування «Прозорий офіс» та на віддалених робочих місцях в населених пунктах Княжичі та Требухів проводиться моніторинг якості надання адміністративних послуг, розміщені QR-коди на форми-опитувальники (анкети) з питаннями щодо оцінки рівня задоволеності суб’єктів звернення якістю надання адміністративних послуг.</w:t>
      </w:r>
    </w:p>
    <w:p w:rsidR="00175724" w:rsidRPr="005C0283" w:rsidP="00175724" w14:paraId="427023B7" w14:textId="77777777">
      <w:pPr>
        <w:autoSpaceDE w:val="0"/>
        <w:autoSpaceDN w:val="0"/>
        <w:adjustRightInd w:val="0"/>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Для безперебійної роботи структурні підрозділи Центру забезпечені індивідуальними автономними системами електропостачання. У межах тристоронньої угоди укладеною між Центральним міжрегіональним управлінням Міністерства юстиції (м. Київ), Відділенням Нотаріальної палати України в Київській області та виконавчим комітетом Броварської міської ради, в Центрі запроваджено прийом громадян нотаріусами Броварського округу для надання консультацій. За звітний період проведено 12 прийомів. На консультацію до нотаріуса в Центрі звернулися 39 громадян. Інформація про організацію прийомів та їх результати розміщується на офіційному сайті Броварської міської ради та соціальних мережах.</w:t>
      </w:r>
    </w:p>
    <w:p w:rsidR="00175724" w:rsidRPr="005C0283" w:rsidP="00175724" w14:paraId="63170A94" w14:textId="77777777">
      <w:pPr>
        <w:autoSpaceDE w:val="0"/>
        <w:autoSpaceDN w:val="0"/>
        <w:adjustRightInd w:val="0"/>
        <w:spacing w:after="0" w:line="240" w:lineRule="auto"/>
        <w:ind w:firstLine="397"/>
        <w:jc w:val="both"/>
        <w:rPr>
          <w:rFonts w:ascii="Times New Roman" w:eastAsia="Calibri" w:hAnsi="Times New Roman" w:cs="Times New Roman"/>
          <w:sz w:val="28"/>
          <w:szCs w:val="28"/>
          <w:lang w:eastAsia="en-US"/>
        </w:rPr>
      </w:pPr>
      <w:r w:rsidRPr="005C0283">
        <w:rPr>
          <w:rFonts w:ascii="Times New Roman" w:eastAsia="Calibri" w:hAnsi="Times New Roman" w:cs="Times New Roman"/>
          <w:sz w:val="28"/>
          <w:szCs w:val="28"/>
          <w:lang w:eastAsia="en-US"/>
        </w:rPr>
        <w:t>У 2025 році у Центрі продовжував працювати Центр рекрутингу української армії.</w:t>
      </w:r>
    </w:p>
    <w:p w:rsidR="00175724" w:rsidRPr="005C0283" w:rsidP="00175724" w14:paraId="05FDCD93" w14:textId="77777777">
      <w:pPr>
        <w:tabs>
          <w:tab w:val="left" w:pos="284"/>
        </w:tabs>
        <w:spacing w:after="0" w:line="240" w:lineRule="auto"/>
        <w:ind w:firstLine="397"/>
        <w:jc w:val="center"/>
        <w:rPr>
          <w:rFonts w:ascii="Times New Roman" w:eastAsia="Calibri" w:hAnsi="Times New Roman" w:cs="Times New Roman"/>
          <w:b/>
          <w:i/>
          <w:iCs/>
          <w:sz w:val="28"/>
          <w:szCs w:val="28"/>
          <w:lang w:eastAsia="en-US"/>
        </w:rPr>
      </w:pPr>
      <w:r w:rsidRPr="005C0283">
        <w:rPr>
          <w:rFonts w:ascii="Times New Roman" w:eastAsia="Calibri" w:hAnsi="Times New Roman" w:cs="Times New Roman"/>
          <w:b/>
          <w:i/>
          <w:iCs/>
          <w:sz w:val="28"/>
          <w:szCs w:val="28"/>
          <w:lang w:eastAsia="en-US"/>
        </w:rPr>
        <w:t>Розвиток сільськогосподарського виробництва</w:t>
      </w:r>
    </w:p>
    <w:p w:rsidR="00175724" w:rsidRPr="005C0283" w:rsidP="00175724" w14:paraId="74C432E7" w14:textId="77777777">
      <w:pPr>
        <w:pStyle w:val="ListParagraph"/>
        <w:ind w:left="0" w:firstLine="397"/>
        <w:jc w:val="both"/>
        <w:rPr>
          <w:sz w:val="28"/>
          <w:szCs w:val="28"/>
          <w:lang w:val="uk-UA"/>
        </w:rPr>
      </w:pPr>
      <w:r w:rsidRPr="005C0283">
        <w:rPr>
          <w:sz w:val="28"/>
          <w:szCs w:val="28"/>
          <w:lang w:val="uk-UA"/>
        </w:rPr>
        <w:t xml:space="preserve">На території Броварської міської територіальної громади в селах Княжичі та Требухів працюють </w:t>
      </w:r>
      <w:r w:rsidRPr="005C0283">
        <w:rPr>
          <w:iCs/>
          <w:sz w:val="28"/>
          <w:szCs w:val="28"/>
          <w:lang w:val="uk-UA"/>
        </w:rPr>
        <w:t>чотири суб’єкти господарювання</w:t>
      </w:r>
      <w:r w:rsidRPr="005C0283">
        <w:rPr>
          <w:sz w:val="28"/>
          <w:szCs w:val="28"/>
          <w:lang w:val="uk-UA"/>
        </w:rPr>
        <w:t>, пріоритетами розвитку яких є рослинництво.</w:t>
      </w:r>
    </w:p>
    <w:p w:rsidR="00175724" w:rsidRPr="005C0283" w:rsidP="00175724" w14:paraId="25E1B218" w14:textId="77777777">
      <w:pPr>
        <w:pStyle w:val="ListParagraph"/>
        <w:ind w:left="0" w:firstLine="397"/>
        <w:jc w:val="center"/>
        <w:rPr>
          <w:b/>
          <w:bCs/>
          <w:sz w:val="28"/>
          <w:szCs w:val="28"/>
          <w:lang w:val="uk-UA"/>
        </w:rPr>
      </w:pPr>
      <w:r w:rsidRPr="005C0283">
        <w:rPr>
          <w:b/>
          <w:bCs/>
          <w:sz w:val="28"/>
          <w:szCs w:val="28"/>
          <w:lang w:val="uk-UA"/>
        </w:rPr>
        <w:t>Посіяно сільськогосподарських культур в громаді (га)</w:t>
      </w:r>
    </w:p>
    <w:p w:rsidR="00175724" w:rsidRPr="005C0283" w:rsidP="00175724" w14:paraId="5E7A0507" w14:textId="77777777">
      <w:pPr>
        <w:pStyle w:val="ListParagraph"/>
        <w:ind w:left="0" w:firstLine="397"/>
        <w:jc w:val="both"/>
        <w:rPr>
          <w:sz w:val="28"/>
          <w:szCs w:val="28"/>
        </w:rPr>
      </w:pPr>
      <w:r w:rsidRPr="005C0283">
        <w:rPr>
          <w:noProof/>
          <w:sz w:val="28"/>
          <w:szCs w:val="28"/>
        </w:rPr>
        <w:drawing>
          <wp:inline distT="0" distB="0" distL="0" distR="0">
            <wp:extent cx="5629275" cy="2900680"/>
            <wp:effectExtent l="0" t="0" r="9525" b="1397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75724" w:rsidRPr="005C0283" w:rsidP="00175724" w14:paraId="0A1FD43C" w14:textId="77777777">
      <w:pPr>
        <w:pStyle w:val="ListParagraph"/>
        <w:tabs>
          <w:tab w:val="left" w:pos="9356"/>
        </w:tabs>
        <w:ind w:left="0" w:firstLine="397"/>
        <w:jc w:val="both"/>
        <w:rPr>
          <w:sz w:val="28"/>
          <w:szCs w:val="28"/>
          <w:lang w:val="uk-UA"/>
        </w:rPr>
      </w:pPr>
    </w:p>
    <w:p w:rsidR="00175724" w:rsidRPr="005C0283" w:rsidP="00175724" w14:paraId="021DAA7D" w14:textId="77777777">
      <w:pPr>
        <w:pStyle w:val="ListParagraph"/>
        <w:tabs>
          <w:tab w:val="left" w:pos="9356"/>
        </w:tabs>
        <w:ind w:left="0" w:firstLine="397"/>
        <w:jc w:val="both"/>
        <w:rPr>
          <w:sz w:val="28"/>
          <w:szCs w:val="28"/>
        </w:rPr>
      </w:pPr>
      <w:r w:rsidRPr="005C0283">
        <w:rPr>
          <w:sz w:val="28"/>
          <w:szCs w:val="28"/>
          <w:lang w:val="uk-UA"/>
        </w:rPr>
        <w:t>В</w:t>
      </w:r>
      <w:r w:rsidRPr="005C0283">
        <w:rPr>
          <w:sz w:val="28"/>
          <w:szCs w:val="28"/>
        </w:rPr>
        <w:t xml:space="preserve"> селах громади </w:t>
      </w:r>
      <w:r w:rsidRPr="005C0283">
        <w:rPr>
          <w:sz w:val="28"/>
          <w:szCs w:val="28"/>
          <w:lang w:val="uk-UA"/>
        </w:rPr>
        <w:t xml:space="preserve">в 2025 році було посіяно 543 га </w:t>
      </w:r>
      <w:r w:rsidRPr="005C0283">
        <w:rPr>
          <w:sz w:val="28"/>
          <w:szCs w:val="28"/>
        </w:rPr>
        <w:t>кукурудзи</w:t>
      </w:r>
      <w:r w:rsidRPr="005C0283">
        <w:rPr>
          <w:sz w:val="28"/>
          <w:szCs w:val="28"/>
          <w:lang w:val="uk-UA"/>
        </w:rPr>
        <w:t>,</w:t>
      </w:r>
      <w:r w:rsidRPr="005C0283">
        <w:rPr>
          <w:sz w:val="28"/>
          <w:szCs w:val="28"/>
        </w:rPr>
        <w:t xml:space="preserve">  </w:t>
      </w:r>
      <w:r w:rsidRPr="005C0283">
        <w:rPr>
          <w:sz w:val="28"/>
          <w:szCs w:val="28"/>
          <w:lang w:val="uk-UA"/>
        </w:rPr>
        <w:t>650</w:t>
      </w:r>
      <w:r w:rsidRPr="005C0283">
        <w:rPr>
          <w:sz w:val="28"/>
          <w:szCs w:val="28"/>
        </w:rPr>
        <w:t xml:space="preserve"> га соняшнику</w:t>
      </w:r>
      <w:r w:rsidRPr="005C0283">
        <w:rPr>
          <w:sz w:val="28"/>
          <w:szCs w:val="28"/>
          <w:lang w:val="uk-UA"/>
        </w:rPr>
        <w:t>, 200 га сої, 780 га пшениці та тритикале, 300 га ріпаку.</w:t>
      </w:r>
    </w:p>
    <w:p w:rsidR="00175724" w:rsidRPr="005C0283" w:rsidP="00175724" w14:paraId="472222B9" w14:textId="77777777">
      <w:pPr>
        <w:pStyle w:val="ListParagraph"/>
        <w:tabs>
          <w:tab w:val="left" w:pos="9356"/>
        </w:tabs>
        <w:ind w:left="0" w:firstLine="397"/>
        <w:jc w:val="both"/>
        <w:rPr>
          <w:sz w:val="28"/>
          <w:szCs w:val="28"/>
        </w:rPr>
      </w:pPr>
      <w:r w:rsidRPr="005C0283">
        <w:rPr>
          <w:sz w:val="28"/>
          <w:szCs w:val="28"/>
        </w:rPr>
        <w:t xml:space="preserve">Зібрано врожаю: </w:t>
      </w:r>
    </w:p>
    <w:p w:rsidR="00175724" w:rsidRPr="005C0283" w:rsidP="00175724" w14:paraId="039AFE96" w14:textId="77777777">
      <w:pPr>
        <w:pStyle w:val="ListParagraph"/>
        <w:tabs>
          <w:tab w:val="left" w:pos="9356"/>
        </w:tabs>
        <w:ind w:left="0" w:firstLine="397"/>
        <w:jc w:val="center"/>
        <w:rPr>
          <w:sz w:val="28"/>
          <w:szCs w:val="28"/>
        </w:rPr>
      </w:pPr>
      <w:r w:rsidRPr="005C0283">
        <w:rPr>
          <w:noProof/>
          <w:sz w:val="28"/>
          <w:szCs w:val="28"/>
        </w:rPr>
        <w:drawing>
          <wp:inline distT="0" distB="0" distL="0" distR="0">
            <wp:extent cx="2276475" cy="14001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5"/>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6475" cy="1400175"/>
                    </a:xfrm>
                    <a:prstGeom prst="rect">
                      <a:avLst/>
                    </a:prstGeom>
                    <a:noFill/>
                    <a:ln>
                      <a:noFill/>
                    </a:ln>
                  </pic:spPr>
                </pic:pic>
              </a:graphicData>
            </a:graphic>
          </wp:inline>
        </w:drawing>
      </w:r>
    </w:p>
    <w:p w:rsidR="00175724" w:rsidRPr="005C0283" w:rsidP="00175724" w14:paraId="6C256FC5" w14:textId="77777777">
      <w:pPr>
        <w:pStyle w:val="ListParagraph"/>
        <w:ind w:left="0" w:firstLine="397"/>
        <w:jc w:val="both"/>
        <w:rPr>
          <w:sz w:val="28"/>
          <w:szCs w:val="28"/>
          <w:lang w:val="uk-UA"/>
        </w:rPr>
      </w:pPr>
      <w:r w:rsidRPr="005C0283">
        <w:rPr>
          <w:sz w:val="28"/>
          <w:szCs w:val="28"/>
        </w:rPr>
        <w:t>Крім того, під урожай 202</w:t>
      </w:r>
      <w:r w:rsidRPr="005C0283">
        <w:rPr>
          <w:sz w:val="28"/>
          <w:szCs w:val="28"/>
          <w:lang w:val="uk-UA"/>
        </w:rPr>
        <w:t>6</w:t>
      </w:r>
      <w:r w:rsidRPr="005C0283">
        <w:rPr>
          <w:sz w:val="28"/>
          <w:szCs w:val="28"/>
        </w:rPr>
        <w:t xml:space="preserve"> року посіяно 338 га ріпак</w:t>
      </w:r>
      <w:r w:rsidRPr="005C0283">
        <w:rPr>
          <w:sz w:val="28"/>
          <w:szCs w:val="28"/>
          <w:lang w:val="uk-UA"/>
        </w:rPr>
        <w:t>у</w:t>
      </w:r>
      <w:r w:rsidRPr="005C0283">
        <w:rPr>
          <w:sz w:val="28"/>
          <w:szCs w:val="28"/>
        </w:rPr>
        <w:t xml:space="preserve">, </w:t>
      </w:r>
      <w:r w:rsidRPr="005C0283">
        <w:rPr>
          <w:sz w:val="28"/>
          <w:szCs w:val="28"/>
          <w:lang w:val="uk-UA"/>
        </w:rPr>
        <w:t>245 га пшениці та тритикале.</w:t>
      </w:r>
    </w:p>
    <w:p w:rsidR="00175724" w:rsidRPr="005C0283" w:rsidP="00175724" w14:paraId="733DCA01" w14:textId="77777777">
      <w:pPr>
        <w:spacing w:after="0" w:line="240" w:lineRule="auto"/>
        <w:ind w:firstLine="397"/>
        <w:rPr>
          <w:rFonts w:ascii="Times New Roman" w:hAnsi="Times New Roman" w:cs="Times New Roman"/>
          <w:sz w:val="28"/>
          <w:szCs w:val="28"/>
        </w:rPr>
      </w:pPr>
    </w:p>
    <w:p w:rsidR="00175724" w:rsidRPr="005C0283" w:rsidP="00175724" w14:paraId="247B88DE" w14:textId="77777777">
      <w:pPr>
        <w:pStyle w:val="NormalWeb"/>
        <w:tabs>
          <w:tab w:val="left" w:pos="284"/>
        </w:tabs>
        <w:spacing w:before="0" w:beforeAutospacing="0" w:after="0" w:afterAutospacing="0"/>
        <w:ind w:firstLine="397"/>
        <w:jc w:val="center"/>
        <w:rPr>
          <w:b/>
          <w:i/>
          <w:iCs/>
          <w:color w:val="000000"/>
          <w:sz w:val="28"/>
          <w:szCs w:val="28"/>
          <w:lang w:val="uk-UA"/>
        </w:rPr>
      </w:pPr>
      <w:r w:rsidRPr="005C0283">
        <w:rPr>
          <w:b/>
          <w:i/>
          <w:iCs/>
          <w:color w:val="000000"/>
          <w:sz w:val="28"/>
          <w:szCs w:val="28"/>
          <w:lang w:val="uk-UA"/>
        </w:rPr>
        <w:t>Розвиток промислового потенціалу</w:t>
      </w:r>
    </w:p>
    <w:p w:rsidR="00175724" w:rsidRPr="005C0283" w:rsidP="00175724" w14:paraId="323E73E8" w14:textId="77777777">
      <w:pPr>
        <w:pStyle w:val="NormalWeb"/>
        <w:spacing w:before="0" w:beforeAutospacing="0" w:after="0" w:afterAutospacing="0"/>
        <w:ind w:firstLine="397"/>
        <w:jc w:val="both"/>
        <w:rPr>
          <w:color w:val="000000"/>
          <w:sz w:val="28"/>
          <w:szCs w:val="28"/>
          <w:lang w:val="uk-UA"/>
        </w:rPr>
      </w:pPr>
      <w:r w:rsidRPr="005C0283">
        <w:rPr>
          <w:color w:val="000000"/>
          <w:sz w:val="28"/>
          <w:szCs w:val="28"/>
          <w:shd w:val="clear" w:color="auto" w:fill="FFFFFF"/>
          <w:lang w:val="uk-UA"/>
        </w:rPr>
        <w:t xml:space="preserve">Провідною галуззю економіки громади є промисловість. </w:t>
      </w:r>
      <w:r w:rsidRPr="005C0283">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з деревини, машинобудуванням, текстильним виробництвом, виробництвом одягу, виробництвом іншої неметалевої мінеральної продукції, </w:t>
      </w:r>
      <w:r w:rsidRPr="005C0283">
        <w:rPr>
          <w:color w:val="000000"/>
          <w:sz w:val="28"/>
          <w:szCs w:val="28"/>
        </w:rPr>
        <w:t> </w:t>
      </w:r>
      <w:r w:rsidRPr="005C0283">
        <w:rPr>
          <w:color w:val="000000"/>
          <w:sz w:val="28"/>
          <w:szCs w:val="28"/>
          <w:lang w:val="uk-UA"/>
        </w:rPr>
        <w:t>виробництвом основних фармацевтичних продуктів і фармацевтичних препаратів, виробництвом хімічних речовин і хімічної продукції.</w:t>
      </w:r>
    </w:p>
    <w:p w:rsidR="00175724" w:rsidRPr="005C0283" w:rsidP="00175724" w14:paraId="20F15B28" w14:textId="77777777">
      <w:pPr>
        <w:pStyle w:val="NormalWeb"/>
        <w:spacing w:before="0" w:beforeAutospacing="0" w:after="0" w:afterAutospacing="0"/>
        <w:ind w:firstLine="397"/>
        <w:jc w:val="both"/>
        <w:rPr>
          <w:color w:val="000000"/>
          <w:sz w:val="28"/>
          <w:szCs w:val="28"/>
          <w:lang w:val="uk-UA"/>
        </w:rPr>
      </w:pPr>
    </w:p>
    <w:p w:rsidR="00175724" w:rsidRPr="005C0283" w:rsidP="00175724" w14:paraId="6642D922" w14:textId="77777777">
      <w:pPr>
        <w:pStyle w:val="NormalWeb"/>
        <w:spacing w:before="0" w:beforeAutospacing="0" w:after="0" w:afterAutospacing="0"/>
        <w:ind w:firstLine="397"/>
        <w:jc w:val="both"/>
        <w:rPr>
          <w:color w:val="000000"/>
          <w:sz w:val="28"/>
          <w:szCs w:val="28"/>
          <w:shd w:val="clear" w:color="auto" w:fill="FFFFFF"/>
          <w:lang w:val="uk-UA"/>
        </w:rPr>
      </w:pPr>
      <w:r w:rsidRPr="005C0283">
        <w:rPr>
          <w:noProof/>
          <w:sz w:val="28"/>
          <w:szCs w:val="28"/>
        </w:rPr>
        <w:drawing>
          <wp:inline distT="0" distB="0" distL="0" distR="0">
            <wp:extent cx="5789295" cy="3168650"/>
            <wp:effectExtent l="0" t="0" r="1905" b="1270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75724" w:rsidRPr="005C0283" w:rsidP="00175724" w14:paraId="2D90D1C2" w14:textId="77777777">
      <w:pPr>
        <w:pStyle w:val="NormalWeb"/>
        <w:spacing w:before="0" w:beforeAutospacing="0" w:after="0" w:afterAutospacing="0"/>
        <w:ind w:firstLine="397"/>
        <w:jc w:val="both"/>
        <w:rPr>
          <w:color w:val="000000"/>
          <w:sz w:val="28"/>
          <w:szCs w:val="28"/>
          <w:shd w:val="clear" w:color="auto" w:fill="FFFFFF"/>
          <w:lang w:val="uk-UA"/>
        </w:rPr>
      </w:pPr>
      <w:r w:rsidRPr="005C0283">
        <w:rPr>
          <w:color w:val="000000"/>
          <w:sz w:val="28"/>
          <w:szCs w:val="28"/>
          <w:shd w:val="clear" w:color="auto" w:fill="FFFFFF"/>
          <w:lang w:val="uk-UA"/>
        </w:rPr>
        <w:t xml:space="preserve"> </w:t>
      </w:r>
    </w:p>
    <w:p w:rsidR="00175724" w:rsidRPr="005C0283" w:rsidP="00175724" w14:paraId="27CBC23D" w14:textId="77777777">
      <w:pPr>
        <w:pStyle w:val="NormalWeb"/>
        <w:spacing w:before="0" w:beforeAutospacing="0" w:after="0" w:afterAutospacing="0"/>
        <w:ind w:firstLine="397"/>
        <w:jc w:val="both"/>
        <w:rPr>
          <w:sz w:val="28"/>
          <w:szCs w:val="28"/>
          <w:lang w:val="uk-UA"/>
        </w:rPr>
      </w:pPr>
      <w:r w:rsidRPr="005C0283">
        <w:rPr>
          <w:color w:val="000000"/>
          <w:sz w:val="28"/>
          <w:szCs w:val="28"/>
          <w:shd w:val="clear" w:color="auto" w:fill="FFFFFF"/>
          <w:lang w:val="uk-UA"/>
        </w:rPr>
        <w:t xml:space="preserve">За </w:t>
      </w:r>
      <w:bookmarkStart w:id="19" w:name="_Hlk188344818"/>
      <w:r w:rsidRPr="005C0283">
        <w:rPr>
          <w:color w:val="000000"/>
          <w:sz w:val="28"/>
          <w:szCs w:val="28"/>
          <w:shd w:val="clear" w:color="auto" w:fill="FFFFFF"/>
          <w:lang w:val="uk-UA"/>
        </w:rPr>
        <w:t xml:space="preserve">даними моніторингу діяльності промислових підприємств спостерігається </w:t>
      </w:r>
      <w:r w:rsidRPr="005C0283">
        <w:rPr>
          <w:sz w:val="28"/>
          <w:szCs w:val="28"/>
          <w:lang w:val="uk-UA"/>
        </w:rPr>
        <w:t>збільшення обсягів виробництва промислової продукції у порівнянні з   відповідним періодом 2024 року.</w:t>
      </w:r>
    </w:p>
    <w:p w:rsidR="00175724" w:rsidRPr="005C0283" w:rsidP="00175724" w14:paraId="4EE771EE" w14:textId="77777777">
      <w:pPr>
        <w:pStyle w:val="NormalWeb"/>
        <w:spacing w:before="0" w:beforeAutospacing="0" w:after="0" w:afterAutospacing="0"/>
        <w:ind w:firstLine="397"/>
        <w:jc w:val="both"/>
        <w:rPr>
          <w:sz w:val="28"/>
          <w:szCs w:val="28"/>
          <w:lang w:val="uk-UA"/>
        </w:rPr>
      </w:pPr>
      <w:r w:rsidRPr="005C0283">
        <w:rPr>
          <w:sz w:val="28"/>
          <w:szCs w:val="28"/>
          <w:lang w:val="uk-UA"/>
        </w:rPr>
        <w:t xml:space="preserve">Найбільшими за обсягами виробництва промислової продукції є ТОВ «Спецбудмаш», ТОВ «Орієнтир-буделемент», </w:t>
      </w:r>
      <w:r w:rsidRPr="005C0283">
        <w:rPr>
          <w:color w:val="000000"/>
          <w:sz w:val="28"/>
          <w:szCs w:val="28"/>
          <w:lang w:val="uk-UA"/>
        </w:rPr>
        <w:t>ТОВ «Київгума», ТОВ «Київський Пекарний Дім»</w:t>
      </w:r>
      <w:r w:rsidRPr="005C0283">
        <w:rPr>
          <w:sz w:val="28"/>
          <w:szCs w:val="28"/>
          <w:lang w:val="uk-UA"/>
        </w:rPr>
        <w:t xml:space="preserve">. </w:t>
      </w:r>
    </w:p>
    <w:p w:rsidR="00175724" w:rsidRPr="005C0283" w:rsidP="00175724" w14:paraId="200A9426" w14:textId="77777777">
      <w:pPr>
        <w:pStyle w:val="25"/>
        <w:ind w:firstLine="397"/>
      </w:pPr>
      <w:r w:rsidRPr="005C0283">
        <w:t xml:space="preserve">Незважаючи на виклики, які постали перед промисловцями у зв’язку з повномасштабною війною в країні (внаслідок бойових дій часткових пошкоджень зазнали 9 </w:t>
      </w:r>
      <w:r w:rsidRPr="005C0283">
        <w:rPr>
          <w:rStyle w:val="116"/>
        </w:rPr>
        <w:t>промислових підприємства, які розташовані на території громади), підприємства громади постійно працюють над впровадженням нових технологічних процесів та інновацій, освоєнням</w:t>
      </w:r>
      <w:r w:rsidRPr="005C0283">
        <w:t xml:space="preserve"> випуску нових видів продукції, що відповідає міжнародним стандартам:</w:t>
      </w:r>
    </w:p>
    <w:p w:rsidR="00175724" w:rsidRPr="005C0283" w:rsidP="00175724" w14:paraId="50E243BB" w14:textId="77777777">
      <w:pPr>
        <w:pStyle w:val="ListParagraph"/>
        <w:ind w:left="0" w:firstLine="397"/>
        <w:jc w:val="both"/>
        <w:rPr>
          <w:color w:val="000000"/>
          <w:sz w:val="28"/>
          <w:szCs w:val="28"/>
          <w:lang w:val="uk-UA"/>
        </w:rPr>
      </w:pPr>
      <w:r w:rsidRPr="005C0283">
        <w:rPr>
          <w:color w:val="000000"/>
          <w:sz w:val="28"/>
          <w:szCs w:val="28"/>
          <w:lang w:val="uk-UA"/>
        </w:rPr>
        <w:t>ТОВ «Спецбудмаш» - спеціалізується на виробництві комунальної, спеціальної, будівельної та дорожньої техніки і запасних частин до неї.   Продовжує випуск продукції і розробку перспективних моделей устаткування. Здійснює розробку як  новітнього інноваційного обладнання так і підвищує ефективність вже існуючого обладнання за допомогою новітніх технічних рішень.</w:t>
      </w:r>
    </w:p>
    <w:p w:rsidR="00175724" w:rsidRPr="005C0283" w:rsidP="00175724" w14:paraId="134D332E" w14:textId="77777777">
      <w:pPr>
        <w:pStyle w:val="ListParagraph"/>
        <w:ind w:left="0" w:firstLine="397"/>
        <w:jc w:val="both"/>
        <w:rPr>
          <w:color w:val="000000"/>
          <w:sz w:val="28"/>
          <w:szCs w:val="28"/>
          <w:lang w:val="uk-UA"/>
        </w:rPr>
      </w:pPr>
      <w:r w:rsidRPr="005C0283">
        <w:rPr>
          <w:sz w:val="28"/>
          <w:szCs w:val="28"/>
          <w:lang w:val="uk-UA"/>
        </w:rPr>
        <w:t>ТОВ «Політехносервіс» - здійснює створення продукції для міського електричного транспорту вітчизняного виробництва на рівні найкращих європейських зразків, а саме тролейбусів, тролейбусів з автономним ходом, електробусів з максимальною локалізацією вітчизняних комплектуючих.</w:t>
      </w:r>
    </w:p>
    <w:p w:rsidR="00175724" w:rsidRPr="005C0283" w:rsidP="00175724" w14:paraId="13B121D0" w14:textId="77777777">
      <w:pPr>
        <w:pStyle w:val="25"/>
        <w:ind w:firstLine="397"/>
      </w:pPr>
      <w:r w:rsidRPr="005C0283">
        <w:t xml:space="preserve">ТОВ «Орієнтир-буделемент» - найпотужніший виробник автоклавного газобетону в Європі. </w:t>
      </w:r>
      <w:r w:rsidRPr="005C0283">
        <w:rPr>
          <w:lang w:val="ru-RU"/>
        </w:rPr>
        <w:t>Середня добова потужність виробництва лінії з виготовлення газобетонних блоків ТМ Стоунлайт становить понад 4150 м</w:t>
      </w:r>
      <w:r w:rsidRPr="005C0283">
        <w:rPr>
          <w:vertAlign w:val="superscript"/>
          <w:lang w:val="ru-RU"/>
        </w:rPr>
        <w:t>2</w:t>
      </w:r>
      <w:r w:rsidRPr="005C0283">
        <w:rPr>
          <w:lang w:val="ru-RU"/>
        </w:rPr>
        <w:t xml:space="preserve">.  </w:t>
      </w:r>
      <w:r w:rsidRPr="005C0283">
        <w:t xml:space="preserve">Це стало можливим завдяки постійній модернізації виробництва, використанню </w:t>
      </w:r>
      <w:r w:rsidRPr="005C0283">
        <w:t>власних унікальних запатентованих розробок та впровадженню передових світових технологій.</w:t>
      </w:r>
      <w:r w:rsidRPr="005C0283">
        <w:rPr>
          <w:shd w:val="clear" w:color="auto" w:fill="FFFFFF"/>
          <w:lang w:val="ru-RU"/>
        </w:rPr>
        <w:t xml:space="preserve"> </w:t>
      </w:r>
    </w:p>
    <w:p w:rsidR="00175724" w:rsidRPr="005C0283" w:rsidP="00175724" w14:paraId="0D6AE196" w14:textId="77777777">
      <w:pPr>
        <w:pStyle w:val="ListParagraph"/>
        <w:ind w:left="0" w:firstLine="397"/>
        <w:jc w:val="both"/>
        <w:rPr>
          <w:color w:val="000000"/>
          <w:sz w:val="28"/>
          <w:szCs w:val="28"/>
          <w:lang w:val="uk-UA"/>
        </w:rPr>
      </w:pPr>
      <w:r w:rsidRPr="005C0283">
        <w:rPr>
          <w:color w:val="000000"/>
          <w:sz w:val="28"/>
          <w:szCs w:val="28"/>
          <w:lang w:val="uk-UA"/>
        </w:rPr>
        <w:t>ТОВ «Київгума» - лідер ринку України з виробництва виробів з гуми, латексу, ПВХ, ТЕП і силікону. В</w:t>
      </w:r>
      <w:r w:rsidRPr="005C0283">
        <w:rPr>
          <w:color w:val="000000"/>
          <w:sz w:val="28"/>
          <w:szCs w:val="28"/>
        </w:rPr>
        <w:t>иробляє більше 4 тис. найменувань продукції для всіх галузей народног</w:t>
      </w:r>
      <w:r w:rsidRPr="005C0283">
        <w:rPr>
          <w:color w:val="000000"/>
          <w:sz w:val="28"/>
          <w:szCs w:val="28"/>
          <w:lang w:val="uk-UA"/>
        </w:rPr>
        <w:t xml:space="preserve"> </w:t>
      </w:r>
      <w:r w:rsidRPr="005C0283">
        <w:rPr>
          <w:color w:val="000000"/>
          <w:sz w:val="28"/>
          <w:szCs w:val="28"/>
        </w:rPr>
        <w:t>о господарства.</w:t>
      </w:r>
      <w:r w:rsidRPr="005C0283">
        <w:rPr>
          <w:color w:val="000000"/>
          <w:sz w:val="28"/>
          <w:szCs w:val="28"/>
          <w:lang w:val="uk-UA"/>
        </w:rPr>
        <w:t xml:space="preserve"> Щомісяця освоює виробництво понад 30-ти нових неформових виробів (ущільнювачів), які використовуються в різних галузях промисловості: будівництві, сільському господарстві, автомобільній промисловості, побуті і т.д. Продукція підприємства постачається в усі регіони України та понад 30 країн світу.</w:t>
      </w:r>
    </w:p>
    <w:p w:rsidR="00175724" w:rsidRPr="005C0283" w:rsidP="00175724" w14:paraId="585CF3BC" w14:textId="77777777">
      <w:pPr>
        <w:pStyle w:val="ListParagraph"/>
        <w:ind w:left="0" w:firstLine="397"/>
        <w:jc w:val="both"/>
        <w:rPr>
          <w:color w:val="000000"/>
          <w:sz w:val="28"/>
          <w:szCs w:val="28"/>
          <w:lang w:val="uk-UA"/>
        </w:rPr>
      </w:pPr>
      <w:r w:rsidRPr="005C0283">
        <w:rPr>
          <w:color w:val="000000"/>
          <w:sz w:val="28"/>
          <w:szCs w:val="28"/>
          <w:lang w:val="uk-UA"/>
        </w:rPr>
        <w:t>ТОВ «Київський Пекарний Дім» в червні 2025 року отримало престижну нагороду  серед низки представлених проектів в номінації «Кампанія  року»  на конкурсі X-RAY 2025. Інноваційна кампанія  «NORDEN BROD від КИЇВХЛІБ: Коли хліб стає культурою».</w:t>
      </w:r>
    </w:p>
    <w:bookmarkEnd w:id="19"/>
    <w:p w:rsidR="00175724" w:rsidRPr="005C0283" w:rsidP="00175724" w14:paraId="00FF4EA3"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звітному періоді 2025 року  були введені в експлуатацію наступні промислові обꞌєкти:  виробнича база ТОВ «ОЛДА» ( м. Бровари,  вул. Онікієнка Олега, буд.127-д) та завод пакувального обладнання ТОВ «Виробниче підприємство «БАЗИС» (м. Бровари, вул. Броварської сотні, буд. 5-а).</w:t>
      </w:r>
    </w:p>
    <w:p w:rsidR="00175724" w:rsidRPr="005C0283" w:rsidP="00175724" w14:paraId="5D7886CC"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У структурі обсягів реалізованої промислової продукції зберігається тенденція аналогічна виробництву продукції. </w:t>
      </w:r>
    </w:p>
    <w:p w:rsidR="00175724" w:rsidRPr="005C0283" w:rsidP="00175724" w14:paraId="73D83A2A" w14:textId="77777777">
      <w:pPr>
        <w:pStyle w:val="NoSpacing"/>
        <w:ind w:firstLine="397"/>
        <w:jc w:val="center"/>
        <w:rPr>
          <w:b/>
          <w:bCs/>
          <w:i/>
          <w:iCs/>
          <w:sz w:val="28"/>
          <w:szCs w:val="28"/>
        </w:rPr>
      </w:pPr>
    </w:p>
    <w:p w:rsidR="00175724" w:rsidRPr="005C0283" w:rsidP="00175724" w14:paraId="493C64CE" w14:textId="77777777">
      <w:pPr>
        <w:pStyle w:val="NoSpacing"/>
        <w:ind w:firstLine="397"/>
        <w:jc w:val="center"/>
        <w:rPr>
          <w:b/>
          <w:bCs/>
          <w:i/>
          <w:iCs/>
          <w:sz w:val="28"/>
          <w:szCs w:val="28"/>
        </w:rPr>
      </w:pPr>
      <w:r w:rsidRPr="005C0283">
        <w:rPr>
          <w:b/>
          <w:bCs/>
          <w:i/>
          <w:iCs/>
          <w:sz w:val="28"/>
          <w:szCs w:val="28"/>
        </w:rPr>
        <w:t>Розвиток малого та середнього бізнесу, інвестиційна діяльність</w:t>
      </w:r>
    </w:p>
    <w:p w:rsidR="00175724" w:rsidRPr="005C0283" w:rsidP="00175724" w14:paraId="2CF3FCF1" w14:textId="77777777">
      <w:pPr>
        <w:spacing w:after="0" w:line="240" w:lineRule="auto"/>
        <w:ind w:firstLine="397"/>
        <w:jc w:val="both"/>
        <w:rPr>
          <w:rFonts w:ascii="Times New Roman" w:hAnsi="Times New Roman" w:cs="Times New Roman"/>
          <w:color w:val="000000"/>
          <w:sz w:val="28"/>
          <w:szCs w:val="28"/>
        </w:rPr>
      </w:pPr>
      <w:bookmarkStart w:id="20" w:name="_Hlk188345214"/>
      <w:bookmarkStart w:id="21" w:name="_Hlk203395836"/>
      <w:r w:rsidRPr="005C0283">
        <w:rPr>
          <w:rFonts w:ascii="Times New Roman" w:hAnsi="Times New Roman" w:cs="Times New Roman"/>
          <w:color w:val="000000"/>
          <w:sz w:val="28"/>
          <w:szCs w:val="28"/>
        </w:rPr>
        <w:t>За оперативними даними ГУ ДПС України в Київській області станом на 01.01.2026 на податковому обліку перебувало 19230 суб’єктів підприємницької діяльності, що на 691 більше ніж в аналогічному періоді 2024 року.</w:t>
      </w:r>
    </w:p>
    <w:p w:rsidR="00175724" w:rsidRPr="005C0283" w:rsidP="00175724" w14:paraId="273B75AE" w14:textId="77777777">
      <w:pPr>
        <w:spacing w:after="0" w:line="240" w:lineRule="auto"/>
        <w:ind w:firstLine="397"/>
        <w:jc w:val="center"/>
        <w:rPr>
          <w:rFonts w:ascii="Times New Roman" w:hAnsi="Times New Roman" w:cs="Times New Roman"/>
          <w:b/>
          <w:bCs/>
          <w:color w:val="000000"/>
          <w:sz w:val="28"/>
          <w:szCs w:val="28"/>
        </w:rPr>
      </w:pPr>
    </w:p>
    <w:p w:rsidR="00175724" w:rsidRPr="005C0283" w:rsidP="00175724" w14:paraId="2F1E5CAB" w14:textId="77777777">
      <w:pPr>
        <w:spacing w:after="0" w:line="240" w:lineRule="auto"/>
        <w:ind w:firstLine="397"/>
        <w:jc w:val="center"/>
        <w:rPr>
          <w:rFonts w:ascii="Times New Roman" w:hAnsi="Times New Roman" w:cs="Times New Roman"/>
          <w:b/>
          <w:bCs/>
          <w:color w:val="000000"/>
          <w:sz w:val="28"/>
          <w:szCs w:val="28"/>
        </w:rPr>
      </w:pPr>
      <w:r w:rsidRPr="005C0283">
        <w:rPr>
          <w:rFonts w:ascii="Times New Roman" w:hAnsi="Times New Roman" w:cs="Times New Roman"/>
          <w:b/>
          <w:bCs/>
          <w:color w:val="000000"/>
          <w:sz w:val="28"/>
          <w:szCs w:val="28"/>
        </w:rPr>
        <w:t>Кількість суб’єктів підприємницької діяльності в громаді, (осіб)</w:t>
      </w:r>
    </w:p>
    <w:p w:rsidR="00175724" w:rsidRPr="005C0283" w:rsidP="00175724" w14:paraId="38DB9773" w14:textId="77777777">
      <w:pPr>
        <w:spacing w:after="0" w:line="240" w:lineRule="auto"/>
        <w:ind w:firstLine="397"/>
        <w:jc w:val="center"/>
        <w:rPr>
          <w:rFonts w:ascii="Times New Roman" w:hAnsi="Times New Roman" w:cs="Times New Roman"/>
          <w:color w:val="000000"/>
          <w:sz w:val="28"/>
          <w:szCs w:val="28"/>
        </w:rPr>
      </w:pPr>
      <w:r w:rsidRPr="005C0283">
        <w:rPr>
          <w:rFonts w:ascii="Times New Roman" w:hAnsi="Times New Roman" w:cs="Times New Roman"/>
          <w:noProof/>
          <w:sz w:val="28"/>
          <w:szCs w:val="28"/>
        </w:rPr>
        <w:drawing>
          <wp:inline distT="0" distB="0" distL="0" distR="0">
            <wp:extent cx="5264785" cy="3510280"/>
            <wp:effectExtent l="0" t="0" r="12065" b="1397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75724" w:rsidRPr="005C0283" w:rsidP="00175724" w14:paraId="5B4DDAD0"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Із загальної кількості суб’єктів підприємницької діяльності левову частку (97,5%) становить мікропідприємництво.  </w:t>
      </w:r>
    </w:p>
    <w:p w:rsidR="00175724" w:rsidRPr="005C0283" w:rsidP="00175724" w14:paraId="54D034B4" w14:textId="77777777">
      <w:pPr>
        <w:pStyle w:val="NoSpacing"/>
        <w:ind w:firstLine="397"/>
        <w:jc w:val="both"/>
        <w:rPr>
          <w:color w:val="000000"/>
          <w:sz w:val="28"/>
          <w:szCs w:val="28"/>
        </w:rPr>
      </w:pPr>
      <w:r w:rsidRPr="005C0283">
        <w:rPr>
          <w:color w:val="000000"/>
          <w:sz w:val="28"/>
          <w:szCs w:val="28"/>
        </w:rPr>
        <w:t>Станом на 01.01.2026 суб’єктам підприємницької діяльності передано в оренду 21037,87 м</w:t>
      </w:r>
      <w:r w:rsidRPr="005C0283">
        <w:rPr>
          <w:color w:val="000000"/>
          <w:sz w:val="28"/>
          <w:szCs w:val="28"/>
          <w:vertAlign w:val="superscript"/>
        </w:rPr>
        <w:t>2</w:t>
      </w:r>
      <w:r w:rsidRPr="005C0283">
        <w:rPr>
          <w:color w:val="000000"/>
          <w:sz w:val="28"/>
          <w:szCs w:val="28"/>
        </w:rPr>
        <w:t xml:space="preserve"> загальних площ приміщень комунальної власності, в тому числі площ в постійній оренді 6596,49 м</w:t>
      </w:r>
      <w:r w:rsidRPr="005C0283">
        <w:rPr>
          <w:color w:val="000000"/>
          <w:sz w:val="28"/>
          <w:szCs w:val="28"/>
          <w:vertAlign w:val="superscript"/>
        </w:rPr>
        <w:t>2</w:t>
      </w:r>
      <w:r w:rsidRPr="005C0283">
        <w:rPr>
          <w:color w:val="000000"/>
          <w:sz w:val="28"/>
          <w:szCs w:val="28"/>
        </w:rPr>
        <w:t>, в погодинній оренді (площ нежитлових приміщень - 3792,94 м</w:t>
      </w:r>
      <w:r w:rsidRPr="005C0283">
        <w:rPr>
          <w:color w:val="000000"/>
          <w:sz w:val="28"/>
          <w:szCs w:val="28"/>
          <w:vertAlign w:val="superscript"/>
        </w:rPr>
        <w:t>2</w:t>
      </w:r>
      <w:r w:rsidRPr="005C0283">
        <w:rPr>
          <w:color w:val="000000"/>
          <w:sz w:val="28"/>
          <w:szCs w:val="28"/>
        </w:rPr>
        <w:t>, площ майданчиків - 10648,44 м</w:t>
      </w:r>
      <w:r w:rsidRPr="005C0283">
        <w:rPr>
          <w:color w:val="000000"/>
          <w:sz w:val="28"/>
          <w:szCs w:val="28"/>
          <w:vertAlign w:val="superscript"/>
        </w:rPr>
        <w:t>2</w:t>
      </w:r>
      <w:r w:rsidRPr="005C0283">
        <w:rPr>
          <w:color w:val="000000"/>
          <w:sz w:val="28"/>
          <w:szCs w:val="28"/>
        </w:rPr>
        <w:t xml:space="preserve">). Надходження коштів від оренди об’єктів  комунальної власності склали 10310,64 тис. грн., що на 10% більше ніж за аналогічний період минулого року.                </w:t>
      </w:r>
    </w:p>
    <w:p w:rsidR="00175724" w:rsidRPr="005C0283" w:rsidP="00175724" w14:paraId="5282C0BF"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На підтримку підприємництва в громаді діє  18 об’єктів інфраструктури: 9 страхових компаній, 4 аудиторських фірм, 4 громадські об’єднання, молодіжна рада.   Працює Центр підтримки бізнесу, який надає безкоштовну інформаційно-консультаційну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w:t>
      </w:r>
    </w:p>
    <w:p w:rsidR="00175724" w:rsidRPr="005C0283" w:rsidP="00175724" w14:paraId="7D2933AD"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   </w:t>
      </w:r>
    </w:p>
    <w:p w:rsidR="00175724" w:rsidRPr="005C0283" w:rsidP="00175724" w14:paraId="30B08150" w14:textId="77777777">
      <w:pPr>
        <w:spacing w:after="0" w:line="240" w:lineRule="auto"/>
        <w:ind w:firstLine="397"/>
        <w:jc w:val="both"/>
        <w:rPr>
          <w:rFonts w:ascii="Times New Roman" w:hAnsi="Times New Roman" w:cs="Times New Roman"/>
          <w:noProof/>
          <w:color w:val="000000"/>
          <w:sz w:val="28"/>
          <w:szCs w:val="28"/>
        </w:rPr>
      </w:pPr>
      <w:r w:rsidRPr="005C0283">
        <w:rPr>
          <w:rFonts w:ascii="Times New Roman" w:hAnsi="Times New Roman" w:cs="Times New Roman"/>
          <w:noProof/>
          <w:color w:val="000000"/>
          <w:sz w:val="28"/>
          <w:szCs w:val="28"/>
        </w:rPr>
        <w:drawing>
          <wp:inline distT="0" distB="0" distL="0" distR="0">
            <wp:extent cx="5753100" cy="3400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3400425"/>
                    </a:xfrm>
                    <a:prstGeom prst="rect">
                      <a:avLst/>
                    </a:prstGeom>
                    <a:noFill/>
                    <a:ln>
                      <a:noFill/>
                    </a:ln>
                  </pic:spPr>
                </pic:pic>
              </a:graphicData>
            </a:graphic>
          </wp:inline>
        </w:drawing>
      </w:r>
    </w:p>
    <w:p w:rsidR="00175724" w:rsidRPr="005C0283" w:rsidP="00175724" w14:paraId="7E5DB180"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В 2025 році у громаді працювали підприємства торгівлі, заклади ресторанного господарства, які представлені у громаді відомими торговельними мережами: «Сільпо-фуд», «</w:t>
      </w:r>
      <w:r w:rsidRPr="005C0283">
        <w:rPr>
          <w:rFonts w:ascii="Times New Roman" w:hAnsi="Times New Roman" w:cs="Times New Roman"/>
          <w:color w:val="000000"/>
          <w:sz w:val="28"/>
          <w:szCs w:val="28"/>
          <w:lang w:val="en-US"/>
        </w:rPr>
        <w:t>Food</w:t>
      </w:r>
      <w:r w:rsidRPr="005C0283">
        <w:rPr>
          <w:rFonts w:ascii="Times New Roman" w:hAnsi="Times New Roman" w:cs="Times New Roman"/>
          <w:color w:val="000000"/>
          <w:sz w:val="28"/>
          <w:szCs w:val="28"/>
        </w:rPr>
        <w:t xml:space="preserve"> </w:t>
      </w:r>
      <w:r w:rsidRPr="005C0283">
        <w:rPr>
          <w:rFonts w:ascii="Times New Roman" w:hAnsi="Times New Roman" w:cs="Times New Roman"/>
          <w:color w:val="000000"/>
          <w:sz w:val="28"/>
          <w:szCs w:val="28"/>
          <w:lang w:val="en-US"/>
        </w:rPr>
        <w:t>market</w:t>
      </w:r>
      <w:r w:rsidRPr="005C0283">
        <w:rPr>
          <w:rFonts w:ascii="Times New Roman" w:hAnsi="Times New Roman" w:cs="Times New Roman"/>
          <w:color w:val="000000"/>
          <w:sz w:val="28"/>
          <w:szCs w:val="28"/>
        </w:rPr>
        <w:t>», «Варус», «Фора», «АТБ», «</w:t>
      </w:r>
      <w:r w:rsidRPr="005C0283">
        <w:rPr>
          <w:rFonts w:ascii="Times New Roman" w:hAnsi="Times New Roman" w:cs="Times New Roman"/>
          <w:color w:val="000000"/>
          <w:sz w:val="28"/>
          <w:szCs w:val="28"/>
          <w:lang w:val="en-US"/>
        </w:rPr>
        <w:t>THRASH</w:t>
      </w:r>
      <w:r w:rsidRPr="005C0283">
        <w:rPr>
          <w:rFonts w:ascii="Times New Roman" w:hAnsi="Times New Roman" w:cs="Times New Roman"/>
          <w:color w:val="000000"/>
          <w:sz w:val="28"/>
          <w:szCs w:val="28"/>
        </w:rPr>
        <w:t>», «Копійочка», «Eva», «Watsons», «Епіцентр», «</w:t>
      </w:r>
      <w:r w:rsidRPr="005C0283">
        <w:rPr>
          <w:rFonts w:ascii="Times New Roman" w:hAnsi="Times New Roman" w:cs="Times New Roman"/>
          <w:color w:val="000000"/>
          <w:sz w:val="28"/>
          <w:szCs w:val="28"/>
          <w:lang w:val="en-US"/>
        </w:rPr>
        <w:t>Comfy</w:t>
      </w:r>
      <w:r w:rsidRPr="005C0283">
        <w:rPr>
          <w:rFonts w:ascii="Times New Roman" w:hAnsi="Times New Roman" w:cs="Times New Roman"/>
          <w:color w:val="000000"/>
          <w:sz w:val="28"/>
          <w:szCs w:val="28"/>
        </w:rPr>
        <w:t>», «Фокстрот», «Аврора», «Prostor», «McDonald’s», «KFC», «Hesburger», «Чорноморка» тощо. Також діяли 3 об’єкти змішаного типу ринкового господарства та 1 торговельно-виставковий павільйон.</w:t>
      </w:r>
    </w:p>
    <w:p w:rsidR="00175724" w:rsidRPr="005C0283" w:rsidP="00175724" w14:paraId="6B6F7ABA" w14:textId="77777777">
      <w:pPr>
        <w:spacing w:after="0" w:line="240" w:lineRule="auto"/>
        <w:ind w:firstLine="397"/>
        <w:jc w:val="center"/>
        <w:rPr>
          <w:rFonts w:ascii="Times New Roman" w:hAnsi="Times New Roman" w:cs="Times New Roman"/>
          <w:color w:val="000000"/>
          <w:sz w:val="28"/>
          <w:szCs w:val="28"/>
        </w:rPr>
      </w:pPr>
      <w:r w:rsidRPr="005C0283">
        <w:rPr>
          <w:rFonts w:ascii="Times New Roman" w:hAnsi="Times New Roman" w:cs="Times New Roman"/>
          <w:noProof/>
          <w:sz w:val="28"/>
          <w:szCs w:val="28"/>
        </w:rPr>
        <w:drawing>
          <wp:inline distT="0" distB="0" distL="0" distR="0">
            <wp:extent cx="4552950" cy="2588168"/>
            <wp:effectExtent l="0" t="0" r="0" b="3175"/>
            <wp:docPr id="32275539" name="Рисунок 3227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5539" name="Графіка 1"/>
                    <pic:cNvPicPr/>
                  </pic:nvPicPr>
                  <pic:blipFill>
                    <a:blip xmlns:r="http://schemas.openxmlformats.org/officeDocument/2006/relationships" r:embed="rId38"/>
                    <a:stretch>
                      <a:fillRect/>
                    </a:stretch>
                  </pic:blipFill>
                  <pic:spPr>
                    <a:xfrm>
                      <a:off x="0" y="0"/>
                      <a:ext cx="4552950" cy="2587625"/>
                    </a:xfrm>
                    <a:prstGeom prst="rect">
                      <a:avLst/>
                    </a:prstGeom>
                  </pic:spPr>
                </pic:pic>
              </a:graphicData>
            </a:graphic>
          </wp:inline>
        </w:drawing>
      </w:r>
    </w:p>
    <w:bookmarkEnd w:id="20"/>
    <w:bookmarkEnd w:id="21"/>
    <w:p w:rsidR="00175724" w:rsidP="00175724" w14:paraId="2EC41BE5"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 xml:space="preserve">Станом на 31 грудня 2025 рік на території Броварської міської територіальної громади завершено реалізацію 20 інвестиційних проєктів у таких сферах: </w:t>
      </w:r>
    </w:p>
    <w:p w:rsidR="00175724" w:rsidRPr="005C0283" w:rsidP="00175724" w14:paraId="346EF071" w14:textId="77777777">
      <w:pPr>
        <w:spacing w:after="0" w:line="240" w:lineRule="auto"/>
        <w:ind w:firstLine="397"/>
        <w:jc w:val="both"/>
        <w:rPr>
          <w:rFonts w:ascii="Times New Roman" w:hAnsi="Times New Roman" w:cs="Times New Roman"/>
          <w:sz w:val="28"/>
          <w:szCs w:val="28"/>
        </w:rPr>
      </w:pPr>
    </w:p>
    <w:p w:rsidR="00175724" w:rsidP="00175724" w14:paraId="1F0AE722" w14:textId="77777777">
      <w:pPr>
        <w:pStyle w:val="NoSpacing"/>
        <w:ind w:firstLine="397"/>
        <w:jc w:val="both"/>
        <w:rPr>
          <w:noProof/>
          <w:sz w:val="28"/>
          <w:szCs w:val="28"/>
        </w:rPr>
      </w:pPr>
      <w:r w:rsidRPr="00D80D29">
        <w:rPr>
          <w:noProof/>
          <w:sz w:val="28"/>
          <w:szCs w:val="28"/>
        </w:rPr>
        <w:drawing>
          <wp:inline distT="0" distB="0" distL="0" distR="0">
            <wp:extent cx="5638800" cy="28765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0" cy="2876550"/>
                    </a:xfrm>
                    <a:prstGeom prst="rect">
                      <a:avLst/>
                    </a:prstGeom>
                    <a:noFill/>
                    <a:ln>
                      <a:noFill/>
                    </a:ln>
                  </pic:spPr>
                </pic:pic>
              </a:graphicData>
            </a:graphic>
          </wp:inline>
        </w:drawing>
      </w:r>
    </w:p>
    <w:p w:rsidR="00175724" w:rsidRPr="005C0283" w:rsidP="00175724" w14:paraId="0051D328" w14:textId="77777777">
      <w:pPr>
        <w:pStyle w:val="NoSpacing"/>
        <w:ind w:firstLine="397"/>
        <w:jc w:val="both"/>
        <w:rPr>
          <w:sz w:val="28"/>
          <w:szCs w:val="28"/>
        </w:rPr>
      </w:pPr>
      <w:r w:rsidRPr="005C0283">
        <w:rPr>
          <w:rFonts w:eastAsia="Calibri"/>
          <w:b/>
          <w:i/>
          <w:sz w:val="28"/>
          <w:szCs w:val="28"/>
        </w:rPr>
        <w:t>8 - торгівлі, послуг та адміністративних/офісних приміщень:</w:t>
      </w:r>
      <w:r w:rsidRPr="005C0283">
        <w:rPr>
          <w:sz w:val="28"/>
          <w:szCs w:val="28"/>
        </w:rPr>
        <w:t xml:space="preserve"> Нове будівництво закладу ресторанного господарства (закусочної) по вул. Київській, 162 (ТОВ «ІНЖУР»); реконструкція торгового дому «Відень» під магазин продовольчих та непродовольчих товарів по вул. Лагунової Марії, 2-А (фізичні особи); реконструкція квартири №72 під торгово-офісне нежитлове приміщення з влаштуванням вхідних груп з легких металевих конструкцій та засобів для маломобільних груп населення по вул. Олімпійській, 10 (фізична особа); реконструкція квартири №115 під торгово-офісне нежитлове приміщення з влаштуванням вхідних груп з легких металевих конструкцій та засобів для маломобільних груп населення по вул. Олімпійській, 2-А (фізична особа); реконструкція частини житлового будинку під багатофункціональний центр для обслуговування населення по вул. Чубинського Павла, 12-А (фізична особа); нове будівництво адміністративно-офісної будівлі по вул. Героїв </w:t>
      </w:r>
      <w:r w:rsidRPr="005C0283">
        <w:rPr>
          <w:sz w:val="28"/>
          <w:szCs w:val="28"/>
        </w:rPr>
        <w:t>України, 26-Б (Релігійна громада (помісна церква) Євангельських християн «Хвала і поклоніння»); нове будівництво господарсько-побутової будівлі на земельній ділянці з кадастровим номером 3210600000:01:063:0569 по вул. Симоненка Василя (ТОВ «ЕПІЦЕНТР-К»); реконструкція нежитлового приміщення окремо розташованої будівлі під заклад підприємницької діяльності по вул. Київській, 310-Б (Фізична особа – підприємець, КП БМР БР КО «ЖЕК-5»);</w:t>
      </w:r>
    </w:p>
    <w:p w:rsidR="00175724" w:rsidRPr="005C0283" w:rsidP="00175724" w14:paraId="5E1E43CD" w14:textId="77777777">
      <w:pPr>
        <w:spacing w:after="0" w:line="240" w:lineRule="auto"/>
        <w:ind w:firstLine="397"/>
        <w:jc w:val="both"/>
        <w:rPr>
          <w:rFonts w:ascii="Times New Roman" w:hAnsi="Times New Roman" w:cs="Times New Roman"/>
          <w:bCs/>
          <w:iCs/>
          <w:sz w:val="28"/>
          <w:szCs w:val="28"/>
        </w:rPr>
      </w:pPr>
      <w:r w:rsidRPr="005C0283">
        <w:rPr>
          <w:rFonts w:ascii="Times New Roman" w:eastAsia="Calibri" w:hAnsi="Times New Roman" w:cs="Times New Roman"/>
          <w:b/>
          <w:i/>
          <w:sz w:val="28"/>
          <w:szCs w:val="28"/>
          <w:shd w:val="clear" w:color="auto" w:fill="FFFFFF"/>
        </w:rPr>
        <w:t xml:space="preserve">2 - логістики та обслуговування автомобілів: </w:t>
      </w:r>
      <w:r w:rsidRPr="005C0283">
        <w:rPr>
          <w:rFonts w:ascii="Times New Roman" w:eastAsia="Calibri" w:hAnsi="Times New Roman" w:cs="Times New Roman"/>
          <w:bCs/>
          <w:iCs/>
          <w:sz w:val="28"/>
          <w:szCs w:val="28"/>
          <w:shd w:val="clear" w:color="auto" w:fill="FFFFFF"/>
        </w:rPr>
        <w:t>Реконструкція майнового комплексу: нове будівництво складської будівлі з вбудованими приміщеннями обслуговування автомобілів та реконструкція з розширенням господарської будівлі з розміщенням на покрівлі якої сонячних панелей по вул. Москаленка Сергія, 20 (ТОВ «МЕГА-СЕРВІС»); нове будівництво складської будівлі по вул. Січових Стрільців, 1/2 (Мале приватне підприємство «РОММАР»);</w:t>
      </w:r>
    </w:p>
    <w:p w:rsidR="00175724" w:rsidRPr="005C0283" w:rsidP="00175724" w14:paraId="4A1BF800" w14:textId="77777777">
      <w:pPr>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b/>
          <w:i/>
          <w:sz w:val="28"/>
          <w:szCs w:val="28"/>
        </w:rPr>
        <w:t>3 - промисловості:</w:t>
      </w:r>
      <w:r w:rsidRPr="005C0283">
        <w:rPr>
          <w:rFonts w:ascii="Times New Roman" w:eastAsia="Calibri" w:hAnsi="Times New Roman" w:cs="Times New Roman"/>
          <w:sz w:val="28"/>
          <w:szCs w:val="28"/>
        </w:rPr>
        <w:t xml:space="preserve"> </w:t>
      </w:r>
      <w:r w:rsidRPr="005C0283">
        <w:rPr>
          <w:rFonts w:ascii="Times New Roman" w:hAnsi="Times New Roman" w:cs="Times New Roman"/>
          <w:sz w:val="28"/>
          <w:szCs w:val="28"/>
        </w:rPr>
        <w:t>Реконструкція з розширенням гаражу по вул. Броварської Сотні, 5 (ТОВ «ГОРИЗОНТАЛЬ ЛАЙТ»); нове будівництво виробничої бази по вул. Онікієнка Олега, 127д (ТОВ «ОЛДА»); нове будівництво заводу пакувального обладнання за адресою: вул. Броварської сотні, 5-а (ТОВ «Виробниче підприємство «БАЗИС»);</w:t>
      </w:r>
    </w:p>
    <w:p w:rsidR="00175724" w:rsidRPr="005C0283" w:rsidP="00175724" w14:paraId="2E05E8C6" w14:textId="77777777">
      <w:pPr>
        <w:spacing w:after="0" w:line="240" w:lineRule="auto"/>
        <w:ind w:firstLine="397"/>
        <w:jc w:val="both"/>
        <w:rPr>
          <w:rFonts w:ascii="Times New Roman" w:eastAsia="Calibri" w:hAnsi="Times New Roman" w:cs="Times New Roman"/>
          <w:sz w:val="28"/>
          <w:szCs w:val="28"/>
        </w:rPr>
      </w:pPr>
      <w:r w:rsidRPr="005C0283">
        <w:rPr>
          <w:rFonts w:ascii="Times New Roman" w:eastAsia="Calibri" w:hAnsi="Times New Roman" w:cs="Times New Roman"/>
          <w:b/>
          <w:i/>
          <w:sz w:val="28"/>
          <w:szCs w:val="28"/>
        </w:rPr>
        <w:t>3 – у соціальній сфері/охорони здоров’я:</w:t>
      </w:r>
      <w:r w:rsidRPr="005C0283">
        <w:rPr>
          <w:rFonts w:ascii="Times New Roman" w:eastAsia="Calibri" w:hAnsi="Times New Roman" w:cs="Times New Roman"/>
          <w:sz w:val="28"/>
          <w:szCs w:val="28"/>
        </w:rPr>
        <w:t xml:space="preserve"> Капітальний ремонт вхідної групи з елементами благоустрою Міського центру комплексної реабілітації дітей з інвалідністю БМР по вул. Героїв України, 8А (Міський центр комплексної реабілітації дітей з інвалідністю БМР);</w:t>
      </w:r>
      <w:r w:rsidRPr="005C0283">
        <w:rPr>
          <w:rFonts w:ascii="Times New Roman" w:hAnsi="Times New Roman" w:cs="Times New Roman"/>
          <w:sz w:val="28"/>
          <w:szCs w:val="28"/>
        </w:rPr>
        <w:t xml:space="preserve"> </w:t>
      </w:r>
      <w:r w:rsidRPr="005C0283">
        <w:rPr>
          <w:rFonts w:ascii="Times New Roman" w:eastAsia="Calibri" w:hAnsi="Times New Roman" w:cs="Times New Roman"/>
          <w:sz w:val="28"/>
          <w:szCs w:val="28"/>
        </w:rPr>
        <w:t>будівництво загальноосвітньої школи І ступеня по вул. Петлюри Симона (Черняховського), 17-Б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капітальний ремонт частини приміщень Міського центру комплексної реабілітації дітей з інвалідністю Броварської міської ради Броварського району Київської області за адресою: Київська обл., Броварський район, місто Бровари, вулиця Героїв України, 8А (Міський центр комплексної реабілітації дітей з інвалідністю Броварської міської ради Броварського району Київської області);</w:t>
      </w:r>
    </w:p>
    <w:p w:rsidR="00175724" w:rsidRPr="005C0283" w:rsidP="00175724" w14:paraId="33BFC66D" w14:textId="77777777">
      <w:pPr>
        <w:spacing w:after="0" w:line="240" w:lineRule="auto"/>
        <w:ind w:firstLine="397"/>
        <w:jc w:val="both"/>
        <w:rPr>
          <w:rFonts w:ascii="Times New Roman" w:hAnsi="Times New Roman" w:cs="Times New Roman"/>
          <w:sz w:val="28"/>
          <w:szCs w:val="28"/>
        </w:rPr>
      </w:pPr>
      <w:r w:rsidRPr="005C0283">
        <w:rPr>
          <w:rFonts w:ascii="Times New Roman" w:eastAsia="Calibri" w:hAnsi="Times New Roman" w:cs="Times New Roman"/>
          <w:b/>
          <w:i/>
          <w:sz w:val="28"/>
          <w:szCs w:val="28"/>
        </w:rPr>
        <w:t>4</w:t>
      </w:r>
      <w:r w:rsidRPr="005C0283">
        <w:rPr>
          <w:rFonts w:ascii="Times New Roman" w:hAnsi="Times New Roman" w:cs="Times New Roman"/>
          <w:b/>
          <w:i/>
          <w:sz w:val="28"/>
          <w:szCs w:val="28"/>
        </w:rPr>
        <w:t xml:space="preserve"> – </w:t>
      </w:r>
      <w:r w:rsidRPr="005C0283">
        <w:rPr>
          <w:rFonts w:ascii="Times New Roman" w:eastAsia="Calibri" w:hAnsi="Times New Roman" w:cs="Times New Roman"/>
          <w:b/>
          <w:i/>
          <w:sz w:val="28"/>
          <w:szCs w:val="28"/>
        </w:rPr>
        <w:t>у сфері розвитку інфраструктури та енергетики:</w:t>
      </w:r>
      <w:r w:rsidRPr="005C0283">
        <w:rPr>
          <w:rFonts w:ascii="Times New Roman" w:hAnsi="Times New Roman" w:cs="Times New Roman"/>
          <w:sz w:val="28"/>
          <w:szCs w:val="28"/>
        </w:rPr>
        <w:t xml:space="preserve"> Реконструкція ПС 110/10/10 «Металургійна» для ліквідації наслідків зброєної агресії російської федерації (ПрАТ «ДТЕК КИЇВСЬКИ РЕГІОНАЛЬНІ ЕЛЕКТРОМЕРЕЖІ»); нове будівництво установки зберігання енергії модульного типу потужністю 20 МВт (ТОВ «СОЛАР ФАРМ – 8»); реконструкція центрального самопливного колектора по бульв. Незалежності (КП БМР БР КО «Броваритепловодоенергія»); нове будівництво зовнішніх мереж теплопостачання та індивідуального теплового пункту багатоквартирного житлового будинку № 14-г по бульвару Незалежності (КП БМР БР КО «Броваритепловодоенергія»).   </w:t>
      </w:r>
    </w:p>
    <w:p w:rsidR="00175724" w:rsidRPr="005C0283" w:rsidP="00175724" w14:paraId="5F2C1CE9" w14:textId="77777777">
      <w:pPr>
        <w:pStyle w:val="NoSpacing"/>
        <w:ind w:firstLine="397"/>
        <w:jc w:val="both"/>
        <w:rPr>
          <w:sz w:val="28"/>
          <w:szCs w:val="28"/>
        </w:rPr>
      </w:pPr>
      <w:r w:rsidRPr="005C0283">
        <w:rPr>
          <w:sz w:val="28"/>
          <w:szCs w:val="28"/>
        </w:rPr>
        <w:t>Обсяг залучених інвестицій склав 1 587 324,573 тис. грн., що в 4 рази більше ніж в 2024 році.</w:t>
      </w:r>
    </w:p>
    <w:p w:rsidR="00175724" w:rsidRPr="005C0283" w:rsidP="00175724" w14:paraId="3A5E0444" w14:textId="77777777">
      <w:pPr>
        <w:pStyle w:val="NoSpacing"/>
        <w:ind w:firstLine="397"/>
        <w:jc w:val="center"/>
        <w:rPr>
          <w:b/>
          <w:bCs/>
          <w:sz w:val="28"/>
          <w:szCs w:val="28"/>
        </w:rPr>
      </w:pPr>
    </w:p>
    <w:p w:rsidR="00175724" w:rsidRPr="005C0283" w:rsidP="00175724" w14:paraId="43D67494" w14:textId="77777777">
      <w:pPr>
        <w:pStyle w:val="NoSpacing"/>
        <w:ind w:firstLine="397"/>
        <w:jc w:val="center"/>
        <w:rPr>
          <w:b/>
          <w:bCs/>
          <w:sz w:val="28"/>
          <w:szCs w:val="28"/>
        </w:rPr>
      </w:pPr>
    </w:p>
    <w:p w:rsidR="00175724" w:rsidRPr="005C0283" w:rsidP="00175724" w14:paraId="15431D5F" w14:textId="77777777">
      <w:pPr>
        <w:pStyle w:val="NoSpacing"/>
        <w:ind w:firstLine="397"/>
        <w:jc w:val="center"/>
        <w:rPr>
          <w:b/>
          <w:bCs/>
          <w:sz w:val="28"/>
          <w:szCs w:val="28"/>
        </w:rPr>
      </w:pPr>
      <w:r w:rsidRPr="005C0283">
        <w:rPr>
          <w:b/>
          <w:bCs/>
          <w:sz w:val="28"/>
          <w:szCs w:val="28"/>
        </w:rPr>
        <w:t xml:space="preserve">Галузева структура капіталовкладень </w:t>
      </w:r>
    </w:p>
    <w:p w:rsidR="00175724" w:rsidRPr="005C0283" w:rsidP="00175724" w14:paraId="4ACA838D" w14:textId="77777777">
      <w:pPr>
        <w:pStyle w:val="NoSpacing"/>
        <w:ind w:firstLine="397"/>
        <w:jc w:val="center"/>
        <w:rPr>
          <w:b/>
          <w:bCs/>
          <w:sz w:val="28"/>
          <w:szCs w:val="28"/>
        </w:rPr>
      </w:pPr>
      <w:r w:rsidRPr="005C0283">
        <w:rPr>
          <w:b/>
          <w:bCs/>
          <w:sz w:val="28"/>
          <w:szCs w:val="28"/>
        </w:rPr>
        <w:t>за 2024-2025 роки в м. Бровари, (%)</w:t>
      </w:r>
    </w:p>
    <w:p w:rsidR="00175724" w:rsidRPr="005C0283" w:rsidP="00175724" w14:paraId="5625A159" w14:textId="77777777">
      <w:pPr>
        <w:pStyle w:val="NoSpacing"/>
        <w:ind w:firstLine="397"/>
        <w:jc w:val="both"/>
        <w:rPr>
          <w:sz w:val="28"/>
          <w:szCs w:val="28"/>
        </w:rPr>
      </w:pPr>
      <w:r w:rsidRPr="005C0283">
        <w:rPr>
          <w:noProof/>
          <w:sz w:val="28"/>
          <w:szCs w:val="28"/>
        </w:rPr>
        <w:drawing>
          <wp:inline distT="0" distB="0" distL="0" distR="0">
            <wp:extent cx="5671185" cy="2635885"/>
            <wp:effectExtent l="0" t="0" r="5715" b="120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75724" w:rsidRPr="005C0283" w:rsidP="00175724" w14:paraId="7CABA719" w14:textId="77777777">
      <w:pPr>
        <w:pStyle w:val="NoSpacing"/>
        <w:ind w:firstLine="397"/>
        <w:jc w:val="both"/>
        <w:rPr>
          <w:sz w:val="28"/>
          <w:szCs w:val="28"/>
        </w:rPr>
      </w:pPr>
      <w:r w:rsidRPr="005C0283">
        <w:rPr>
          <w:sz w:val="28"/>
          <w:szCs w:val="28"/>
        </w:rPr>
        <w:t>В результаті реалізованих проєктів було створено 282 нових робочих місця, що на 12,8 % більше в 2024 році.</w:t>
      </w:r>
    </w:p>
    <w:p w:rsidR="00175724" w:rsidRPr="005C0283" w:rsidP="00175724" w14:paraId="60366D21"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Також станом на 31 грудня 2025 рік на стадії реалізації знаходиться 61 інвестиційний проєкт бізнесу.</w:t>
      </w:r>
    </w:p>
    <w:p w:rsidR="00175724" w:rsidRPr="005C0283" w:rsidP="00175724" w14:paraId="23057F5B" w14:textId="77777777">
      <w:pPr>
        <w:pStyle w:val="NoSpacing"/>
        <w:ind w:firstLine="397"/>
        <w:jc w:val="both"/>
        <w:rPr>
          <w:sz w:val="28"/>
          <w:szCs w:val="28"/>
        </w:rPr>
      </w:pPr>
      <w:r w:rsidRPr="005C0283">
        <w:rPr>
          <w:sz w:val="28"/>
          <w:szCs w:val="28"/>
        </w:rPr>
        <w:t>У 2025 році рішенням Броварської міської ради Броварського району Київської області від 23.12.2025 №2463-107-08 погоджено Концепцію індустріального парку «БУДШЛЯХМАШ». Створення індустріального парку сприятиме залученню інвестицій на суму понад 1,2 млрд грн., створенню 500 нових робочих місць, розширенню вироб</w:t>
      </w:r>
      <w:r w:rsidRPr="005C0283">
        <w:rPr>
          <w:sz w:val="28"/>
          <w:szCs w:val="28"/>
        </w:rPr>
        <w:softHyphen/>
        <w:t>ничого та експортного потенціалу регіону, модернізації місцевої інфраструктури .</w:t>
      </w:r>
    </w:p>
    <w:p w:rsidR="00175724" w:rsidRPr="005C0283" w:rsidP="00175724" w14:paraId="24F37CE8" w14:textId="77777777">
      <w:pPr>
        <w:pStyle w:val="NoSpacing"/>
        <w:ind w:firstLine="397"/>
        <w:jc w:val="both"/>
        <w:rPr>
          <w:sz w:val="28"/>
          <w:szCs w:val="28"/>
        </w:rPr>
      </w:pPr>
      <w:bookmarkStart w:id="22" w:name="_Hlk160027726"/>
      <w:bookmarkEnd w:id="22"/>
      <w:r w:rsidRPr="005C0283">
        <w:rPr>
          <w:sz w:val="28"/>
          <w:szCs w:val="28"/>
        </w:rPr>
        <w:t xml:space="preserve">В Броварській міській територіальній громаді активно впроваджується </w:t>
      </w:r>
      <w:r w:rsidRPr="005C0283">
        <w:rPr>
          <w:bCs/>
          <w:sz w:val="28"/>
          <w:szCs w:val="28"/>
        </w:rPr>
        <w:t>реформа з управління публічними інвестиціями</w:t>
      </w:r>
      <w:r w:rsidRPr="005C0283">
        <w:rPr>
          <w:sz w:val="28"/>
          <w:szCs w:val="28"/>
        </w:rPr>
        <w:t xml:space="preserve">, яка спрямована на підвищення ефективності, прозорості та стратегічному використанні бюджетних коштів, посиленні спроможності громади та підвищення довіри інвесторів. На виконання законодавства у сфері публічних інвестицій був розроблений та опрацьований Інвестиційною радою та затверджений рішенням виконавчого комітету </w:t>
      </w:r>
      <w:r w:rsidRPr="005C0283">
        <w:rPr>
          <w:bCs/>
          <w:sz w:val="28"/>
          <w:szCs w:val="28"/>
        </w:rPr>
        <w:t>Середньостроковий план пріоритетних публічних інвестицій Броварської міської територіальної громади на 2026 – 2028 роки, який охоплює  8 пріоритетних галузей (секторів</w:t>
      </w:r>
      <w:r w:rsidRPr="005C0283">
        <w:rPr>
          <w:b/>
          <w:i/>
          <w:iCs/>
          <w:sz w:val="28"/>
          <w:szCs w:val="28"/>
        </w:rPr>
        <w:t>)</w:t>
      </w:r>
      <w:r w:rsidRPr="005C0283">
        <w:rPr>
          <w:iCs/>
          <w:sz w:val="28"/>
          <w:szCs w:val="28"/>
        </w:rPr>
        <w:t xml:space="preserve"> для публічного інвестування</w:t>
      </w:r>
      <w:r w:rsidRPr="005C0283">
        <w:rPr>
          <w:sz w:val="28"/>
          <w:szCs w:val="28"/>
        </w:rPr>
        <w:t xml:space="preserve">, а саме: муніципальна інфраструктура та послуги, житло, транспорт, освіта і наука, охорона здоров`я, культура, спорт та фізичне виховання, соціальна сфера. </w:t>
      </w:r>
    </w:p>
    <w:p w:rsidR="00175724" w:rsidRPr="005C0283" w:rsidP="00175724" w14:paraId="2C0BA8A0" w14:textId="77777777">
      <w:pPr>
        <w:pStyle w:val="NoSpacing"/>
        <w:ind w:firstLine="397"/>
        <w:jc w:val="both"/>
        <w:rPr>
          <w:sz w:val="28"/>
          <w:szCs w:val="28"/>
        </w:rPr>
      </w:pPr>
      <w:r w:rsidRPr="005C0283">
        <w:rPr>
          <w:sz w:val="28"/>
          <w:szCs w:val="28"/>
        </w:rPr>
        <w:t>Відповідно до Середньострокового плану орієнтовний граничний сукупний обсяг публічних інвестицій з місцевого бюджету складає 200 000,0 тис. грн. щорічно на період 2026-2028 роки:</w:t>
      </w:r>
    </w:p>
    <w:p w:rsidR="00175724" w:rsidRPr="005C0283" w:rsidP="00175724" w14:paraId="5650BB85" w14:textId="77777777">
      <w:pPr>
        <w:pStyle w:val="NoSpacing"/>
        <w:ind w:firstLine="397"/>
        <w:jc w:val="both"/>
        <w:rPr>
          <w:sz w:val="28"/>
          <w:szCs w:val="28"/>
        </w:rPr>
      </w:pPr>
      <w:r w:rsidRPr="005C0283">
        <w:rPr>
          <w:sz w:val="28"/>
          <w:szCs w:val="28"/>
        </w:rPr>
        <w:t xml:space="preserve"> </w:t>
      </w:r>
    </w:p>
    <w:p w:rsidR="00175724" w:rsidRPr="005C0283" w:rsidP="00175724" w14:paraId="7236BC66" w14:textId="77777777">
      <w:pPr>
        <w:pStyle w:val="NoSpacing"/>
        <w:ind w:firstLine="397"/>
        <w:jc w:val="center"/>
        <w:rPr>
          <w:b/>
          <w:bCs/>
          <w:sz w:val="28"/>
          <w:szCs w:val="28"/>
        </w:rPr>
      </w:pPr>
    </w:p>
    <w:p w:rsidR="00175724" w:rsidRPr="005C0283" w:rsidP="00175724" w14:paraId="38E68227" w14:textId="77777777">
      <w:pPr>
        <w:pStyle w:val="NoSpacing"/>
        <w:ind w:firstLine="397"/>
        <w:jc w:val="center"/>
        <w:rPr>
          <w:b/>
          <w:bCs/>
          <w:sz w:val="28"/>
          <w:szCs w:val="28"/>
        </w:rPr>
      </w:pPr>
    </w:p>
    <w:p w:rsidR="00175724" w:rsidRPr="005C0283" w:rsidP="00175724" w14:paraId="7E1BD79F" w14:textId="77777777">
      <w:pPr>
        <w:pStyle w:val="NoSpacing"/>
        <w:ind w:firstLine="397"/>
        <w:jc w:val="center"/>
        <w:rPr>
          <w:b/>
          <w:bCs/>
          <w:sz w:val="28"/>
          <w:szCs w:val="28"/>
        </w:rPr>
      </w:pPr>
    </w:p>
    <w:p w:rsidR="00175724" w:rsidRPr="005C0283" w:rsidP="00175724" w14:paraId="0D2BFD94" w14:textId="77777777">
      <w:pPr>
        <w:pStyle w:val="NoSpacing"/>
        <w:ind w:firstLine="397"/>
        <w:jc w:val="center"/>
        <w:rPr>
          <w:b/>
          <w:bCs/>
          <w:sz w:val="28"/>
          <w:szCs w:val="28"/>
        </w:rPr>
      </w:pPr>
    </w:p>
    <w:p w:rsidR="00175724" w:rsidRPr="005C0283" w:rsidP="00175724" w14:paraId="6BABD255" w14:textId="77777777">
      <w:pPr>
        <w:pStyle w:val="NoSpacing"/>
        <w:ind w:firstLine="397"/>
        <w:jc w:val="center"/>
        <w:rPr>
          <w:b/>
          <w:bCs/>
          <w:sz w:val="28"/>
          <w:szCs w:val="28"/>
        </w:rPr>
      </w:pPr>
      <w:r w:rsidRPr="005C0283">
        <w:rPr>
          <w:b/>
          <w:bCs/>
          <w:sz w:val="28"/>
          <w:szCs w:val="28"/>
        </w:rPr>
        <w:t xml:space="preserve">Граничний розподіл коштів з місцевого бюджету </w:t>
      </w:r>
    </w:p>
    <w:p w:rsidR="00175724" w:rsidRPr="005C0283" w:rsidP="00175724" w14:paraId="39B0F03B" w14:textId="77777777">
      <w:pPr>
        <w:pStyle w:val="NoSpacing"/>
        <w:ind w:firstLine="397"/>
        <w:jc w:val="center"/>
        <w:rPr>
          <w:b/>
          <w:bCs/>
          <w:sz w:val="28"/>
          <w:szCs w:val="28"/>
        </w:rPr>
      </w:pPr>
      <w:r w:rsidRPr="005C0283">
        <w:rPr>
          <w:b/>
          <w:bCs/>
          <w:sz w:val="28"/>
          <w:szCs w:val="28"/>
        </w:rPr>
        <w:t>у 2026 – 2028 рр. за галузями, ( %)</w:t>
      </w:r>
    </w:p>
    <w:p w:rsidR="00175724" w:rsidRPr="005C0283" w:rsidP="00175724" w14:paraId="53FCC9E5" w14:textId="77777777">
      <w:pPr>
        <w:pStyle w:val="NoSpacing"/>
        <w:ind w:firstLine="397"/>
        <w:jc w:val="both"/>
        <w:rPr>
          <w:sz w:val="28"/>
          <w:szCs w:val="28"/>
        </w:rPr>
      </w:pPr>
      <w:r w:rsidRPr="005C0283">
        <w:rPr>
          <w:noProof/>
        </w:rPr>
        <w:drawing>
          <wp:inline distT="0" distB="0" distL="0" distR="0">
            <wp:extent cx="5633720" cy="3246120"/>
            <wp:effectExtent l="0" t="0" r="508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5C0283">
        <w:rPr>
          <w:sz w:val="28"/>
          <w:szCs w:val="28"/>
        </w:rPr>
        <w:t xml:space="preserve">        </w:t>
      </w:r>
    </w:p>
    <w:p w:rsidR="00175724" w:rsidRPr="005C0283" w:rsidP="00175724" w14:paraId="23DA3474" w14:textId="77777777">
      <w:pPr>
        <w:pStyle w:val="NoSpacing"/>
        <w:ind w:firstLine="397"/>
        <w:jc w:val="both"/>
        <w:rPr>
          <w:sz w:val="28"/>
          <w:szCs w:val="28"/>
        </w:rPr>
      </w:pPr>
      <w:r w:rsidRPr="005C0283">
        <w:rPr>
          <w:sz w:val="28"/>
          <w:szCs w:val="28"/>
        </w:rPr>
        <w:t xml:space="preserve">Також в електронній </w:t>
      </w:r>
      <w:r w:rsidRPr="005C0283">
        <w:rPr>
          <w:color w:val="000000"/>
          <w:sz w:val="28"/>
          <w:szCs w:val="28"/>
          <w:shd w:val="clear" w:color="auto" w:fill="FFFFFF"/>
        </w:rPr>
        <w:t xml:space="preserve">системі управління публічними інвестиціями DREAM </w:t>
      </w:r>
      <w:r w:rsidRPr="005C0283">
        <w:rPr>
          <w:sz w:val="28"/>
          <w:szCs w:val="28"/>
        </w:rPr>
        <w:t xml:space="preserve">сформовано та схвалено Інвестиційною радою громади Єдиний проєктний портфель публічних інвестицій Броварської міської територіальної громади на 2026 рік, який складається з 24 інвестиційних проєктів за 6 пріоритетними галузями: </w:t>
      </w:r>
    </w:p>
    <w:p w:rsidR="00175724" w:rsidRPr="005C0283" w:rsidP="00175724" w14:paraId="051B0CF4" w14:textId="77777777">
      <w:pPr>
        <w:pStyle w:val="NoSpacing"/>
        <w:ind w:firstLine="397"/>
        <w:jc w:val="center"/>
        <w:rPr>
          <w:b/>
          <w:bCs/>
          <w:sz w:val="28"/>
          <w:szCs w:val="28"/>
        </w:rPr>
      </w:pPr>
      <w:r w:rsidRPr="005C0283">
        <w:rPr>
          <w:b/>
          <w:bCs/>
          <w:sz w:val="28"/>
          <w:szCs w:val="28"/>
        </w:rPr>
        <w:t>Обсяг публічних інвестицій на 2026 рік за галузями, (%)</w:t>
      </w:r>
    </w:p>
    <w:p w:rsidR="00175724" w:rsidRPr="005C0283" w:rsidP="00175724" w14:paraId="79CC92B3" w14:textId="77777777">
      <w:pPr>
        <w:pStyle w:val="NoSpacing"/>
        <w:ind w:firstLine="397"/>
        <w:jc w:val="both"/>
        <w:rPr>
          <w:sz w:val="28"/>
          <w:szCs w:val="28"/>
        </w:rPr>
      </w:pPr>
      <w:r>
        <w:rPr>
          <w:noProof/>
        </w:rPr>
        <w:drawing>
          <wp:inline distT="0" distB="0" distL="0" distR="0">
            <wp:extent cx="5648325" cy="2867025"/>
            <wp:effectExtent l="0" t="0" r="9525" b="9525"/>
            <wp:docPr id="9" name="Диаграмма 9">
              <a:extLst xmlns:a="http://schemas.openxmlformats.org/drawingml/2006/main">
                <a:ext xmlns:a="http://schemas.openxmlformats.org/drawingml/2006/main" uri="{FF2B5EF4-FFF2-40B4-BE49-F238E27FC236}">
                  <a16:creationId xmlns:a16="http://schemas.microsoft.com/office/drawing/2014/main" id="{93D767EE-8E7F-45CC-8DCC-11EDA02F3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75724" w:rsidRPr="005C0283" w:rsidP="00175724" w14:paraId="3824E7B8" w14:textId="77777777">
      <w:pPr>
        <w:pStyle w:val="NoSpacing"/>
        <w:ind w:firstLine="397"/>
        <w:jc w:val="both"/>
        <w:rPr>
          <w:color w:val="000000"/>
          <w:sz w:val="28"/>
          <w:szCs w:val="28"/>
        </w:rPr>
      </w:pPr>
      <w:r w:rsidRPr="005C0283">
        <w:rPr>
          <w:color w:val="000000"/>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w:t>
      </w:r>
      <w:r w:rsidRPr="005C0283">
        <w:rPr>
          <w:color w:val="000000"/>
          <w:sz w:val="28"/>
          <w:szCs w:val="28"/>
        </w:rPr>
        <w:t xml:space="preserve">Петлюри Симона, 13-б; реконструкції інфекційного відділення  центру «Дитяча лікарня» КНП «Броварська БКЛ» БРР БМР по вул. Ярослава Мудрого, 47 в м. Бровари Київської області; капітального ремонту шляхопроводу через залізничні колії по вул. Онікієнка Олега в м. Бровари; капітальні ремонти шатрових дахів чотирьох житлових будинків;  ремонтні роботи з усунення аварії ліфтів, капітальні ремонти трьох ГРЩ-0,4кВ.; капітальні ремонти внутрішньоквартальних міжбудинкових проїздів та інші.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175724" w:rsidRPr="005C0283" w:rsidP="00175724" w14:paraId="7ADA6012" w14:textId="77777777">
      <w:pPr>
        <w:shd w:val="clear" w:color="auto" w:fill="FFFFFF"/>
        <w:tabs>
          <w:tab w:val="left" w:pos="284"/>
          <w:tab w:val="left" w:pos="6662"/>
        </w:tabs>
        <w:spacing w:after="0" w:line="240" w:lineRule="auto"/>
        <w:ind w:firstLine="397"/>
        <w:jc w:val="center"/>
        <w:rPr>
          <w:rFonts w:ascii="Times New Roman" w:hAnsi="Times New Roman" w:cs="Times New Roman"/>
          <w:b/>
          <w:color w:val="000000"/>
          <w:spacing w:val="-2"/>
          <w:sz w:val="28"/>
          <w:szCs w:val="28"/>
        </w:rPr>
      </w:pPr>
    </w:p>
    <w:p w:rsidR="00175724" w:rsidRPr="005C0283" w:rsidP="00175724" w14:paraId="26A497C3" w14:textId="77777777">
      <w:pPr>
        <w:pStyle w:val="NormalWeb"/>
        <w:shd w:val="clear" w:color="auto" w:fill="FFFFFF"/>
        <w:tabs>
          <w:tab w:val="left" w:pos="284"/>
        </w:tabs>
        <w:spacing w:before="0" w:beforeAutospacing="0" w:after="0" w:afterAutospacing="0"/>
        <w:ind w:firstLine="397"/>
        <w:jc w:val="center"/>
        <w:rPr>
          <w:b/>
          <w:bCs/>
          <w:i/>
          <w:iCs/>
          <w:sz w:val="28"/>
          <w:szCs w:val="28"/>
          <w:lang w:val="uk-UA"/>
        </w:rPr>
      </w:pPr>
      <w:r w:rsidRPr="005C0283">
        <w:rPr>
          <w:b/>
          <w:bCs/>
          <w:i/>
          <w:iCs/>
          <w:sz w:val="28"/>
          <w:szCs w:val="28"/>
          <w:lang w:val="uk-UA"/>
        </w:rPr>
        <w:t>Розвиток міжнародного співробітництва</w:t>
      </w:r>
    </w:p>
    <w:p w:rsidR="00175724" w:rsidRPr="005C0283" w:rsidP="00175724" w14:paraId="135EEC2F" w14:textId="77777777">
      <w:pPr>
        <w:pStyle w:val="NoSpacing"/>
        <w:ind w:firstLine="397"/>
        <w:jc w:val="both"/>
        <w:rPr>
          <w:sz w:val="28"/>
          <w:szCs w:val="28"/>
        </w:rPr>
      </w:pPr>
      <w:r w:rsidRPr="005C0283">
        <w:rPr>
          <w:sz w:val="28"/>
          <w:szCs w:val="28"/>
        </w:rPr>
        <w:t>У 2025 році Броварська громада продовжувала співпрацю з міжнародними партнерами з Німеччини, Польщі, Франції, США, Швеції, Хорватії та, в тому числі порідненими громадами: м. Фонтене-су-Буа (Франція), м. Єна та Ерланген, а також районом Лан-ділль, ФРН, м. Задар (Хорватія), м. Рокфорд та м. Такома (штат Вашингтон, США), Гродзиський повіт, Ґнєзненський повіт (Польща), м. Сілламяе (Естонія).</w:t>
      </w:r>
    </w:p>
    <w:p w:rsidR="00175724" w:rsidRPr="005C0283" w:rsidP="00175724" w14:paraId="3B978078" w14:textId="77777777">
      <w:pPr>
        <w:pStyle w:val="NoSpacing"/>
        <w:ind w:firstLine="397"/>
        <w:jc w:val="both"/>
        <w:rPr>
          <w:color w:val="538135"/>
          <w:sz w:val="28"/>
          <w:szCs w:val="28"/>
        </w:rPr>
      </w:pPr>
      <w:r w:rsidRPr="005C0283">
        <w:rPr>
          <w:color w:val="000000"/>
          <w:sz w:val="28"/>
          <w:szCs w:val="28"/>
        </w:rPr>
        <w:t>У 2025 році  підписано Листа про наміри щодо співпраці з  муніципалітетом м. Євле, Королівство Швеція.</w:t>
      </w:r>
      <w:r w:rsidRPr="005C0283">
        <w:rPr>
          <w:color w:val="538135"/>
          <w:sz w:val="28"/>
          <w:szCs w:val="28"/>
        </w:rPr>
        <w:t xml:space="preserve">  </w:t>
      </w:r>
    </w:p>
    <w:p w:rsidR="00175724" w:rsidRPr="005C0283" w:rsidP="00175724" w14:paraId="3E285AAE" w14:textId="77777777">
      <w:pPr>
        <w:pStyle w:val="NoSpacing"/>
        <w:ind w:firstLine="397"/>
        <w:jc w:val="both"/>
        <w:rPr>
          <w:sz w:val="28"/>
          <w:szCs w:val="28"/>
        </w:rPr>
      </w:pPr>
      <w:r w:rsidRPr="005C0283">
        <w:rPr>
          <w:sz w:val="28"/>
          <w:szCs w:val="28"/>
        </w:rPr>
        <w:t>У рамках проєкту «Шляхи співпраці», який реалізовує Мережа асоціацій місцевих влад Південно-Східної Європи (NALAS), та за підтримки «U-LEAD з Європою», розпочато співпрацю з містом Лежа, Албанія. Проведено онлайн-зустріч, під час якої було представлено потенціал громаді.</w:t>
      </w:r>
    </w:p>
    <w:p w:rsidR="00175724" w:rsidRPr="005C0283" w:rsidP="00175724" w14:paraId="2D2B8BF2"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У 2025 році міський голова провів понад 50 зустрічей із мерами поріднених міст та потенційними іноземними партнерами щодо реалізації спільних проєктів та окреслення шляхів подальшої співпраці.</w:t>
      </w:r>
    </w:p>
    <w:p w:rsidR="00175724" w:rsidRPr="005C0283" w:rsidP="00175724" w14:paraId="7AA4885F" w14:textId="77777777">
      <w:pPr>
        <w:spacing w:after="0" w:line="240" w:lineRule="auto"/>
        <w:ind w:firstLine="397"/>
        <w:jc w:val="both"/>
        <w:rPr>
          <w:rFonts w:ascii="Times New Roman" w:hAnsi="Times New Roman" w:cs="Times New Roman"/>
          <w:sz w:val="28"/>
          <w:szCs w:val="28"/>
        </w:rPr>
      </w:pPr>
      <w:r w:rsidRPr="005C0283">
        <w:rPr>
          <w:rFonts w:ascii="Times New Roman" w:hAnsi="Times New Roman" w:cs="Times New Roman"/>
          <w:sz w:val="28"/>
          <w:szCs w:val="28"/>
        </w:rPr>
        <w:t>В рамках поріднених зв’язків у 2025 році розпочато реалізацію проєктів щодо:</w:t>
      </w:r>
    </w:p>
    <w:p w:rsidR="00175724" w:rsidRPr="005C0283" w:rsidP="00175724" w14:paraId="15108CF7" w14:textId="77777777">
      <w:pPr>
        <w:pStyle w:val="ListParagraph"/>
        <w:numPr>
          <w:ilvl w:val="0"/>
          <w:numId w:val="3"/>
        </w:numPr>
        <w:ind w:left="0" w:firstLine="397"/>
        <w:jc w:val="both"/>
        <w:rPr>
          <w:sz w:val="28"/>
          <w:szCs w:val="28"/>
          <w:lang w:val="uk-UA"/>
        </w:rPr>
      </w:pPr>
      <w:r w:rsidRPr="005C0283">
        <w:rPr>
          <w:sz w:val="28"/>
          <w:szCs w:val="28"/>
          <w:lang w:val="uk-UA"/>
        </w:rPr>
        <w:t>придбання обладнання для Оздоровчо-реабілітаційного центру спільно з м. Єна в рамках програми «Фонд малих проєктів щодо політики муніципального розвитку» за реалізації ініціативи SKEW-міста в єдиному світі/Engagement Global;</w:t>
      </w:r>
    </w:p>
    <w:p w:rsidR="00175724" w:rsidRPr="005C0283" w:rsidP="00175724" w14:paraId="36FC9B4D" w14:textId="77777777">
      <w:pPr>
        <w:pStyle w:val="ListParagraph"/>
        <w:numPr>
          <w:ilvl w:val="0"/>
          <w:numId w:val="3"/>
        </w:numPr>
        <w:ind w:left="0" w:firstLine="397"/>
        <w:jc w:val="both"/>
        <w:rPr>
          <w:sz w:val="28"/>
          <w:szCs w:val="28"/>
          <w:lang w:val="uk-UA"/>
        </w:rPr>
      </w:pPr>
      <w:r w:rsidRPr="005C0283">
        <w:rPr>
          <w:sz w:val="28"/>
          <w:szCs w:val="28"/>
          <w:lang w:val="uk-UA"/>
        </w:rPr>
        <w:t>придбання пакетів реабілітаційного обладнання спільно з м. Єна та м. Ерланген для Броварської багатопрофільної клінічної лікарні в рамках проєктів малих грантів за фінансування Фонду Федерального Міністерства економічного співробітництва та розвитку Німеччини (BMZ);</w:t>
      </w:r>
    </w:p>
    <w:p w:rsidR="00175724" w:rsidRPr="005C0283" w:rsidP="00175724" w14:paraId="13DE9BF6" w14:textId="77777777">
      <w:pPr>
        <w:pStyle w:val="ListParagraph"/>
        <w:numPr>
          <w:ilvl w:val="0"/>
          <w:numId w:val="3"/>
        </w:numPr>
        <w:ind w:left="0" w:firstLine="397"/>
        <w:jc w:val="both"/>
        <w:rPr>
          <w:sz w:val="28"/>
          <w:szCs w:val="28"/>
          <w:lang w:val="uk-UA"/>
        </w:rPr>
      </w:pPr>
      <w:r w:rsidRPr="005C0283">
        <w:rPr>
          <w:sz w:val="28"/>
          <w:szCs w:val="28"/>
          <w:lang w:val="uk-UA"/>
        </w:rPr>
        <w:t>придбання соціальних таксі для перевезення вразливих верств населення та людей з інвалідністю спільно з м. Єна та м. Ерланген в рамках проєктів малих грантів за фінансування Фонду Федерального Міністерства економічного співробітництва та розвитку Німеччини (BMZ);</w:t>
      </w:r>
    </w:p>
    <w:p w:rsidR="00175724" w:rsidRPr="005C0283" w:rsidP="00175724" w14:paraId="5E11EEAD" w14:textId="77777777">
      <w:pPr>
        <w:pStyle w:val="ListParagraph"/>
        <w:numPr>
          <w:ilvl w:val="0"/>
          <w:numId w:val="3"/>
        </w:numPr>
        <w:ind w:left="0" w:firstLine="397"/>
        <w:jc w:val="both"/>
        <w:rPr>
          <w:sz w:val="28"/>
          <w:szCs w:val="28"/>
          <w:lang w:val="uk-UA"/>
        </w:rPr>
      </w:pPr>
      <w:r w:rsidRPr="005C0283">
        <w:rPr>
          <w:sz w:val="28"/>
          <w:szCs w:val="28"/>
          <w:lang w:val="uk-UA"/>
        </w:rPr>
        <w:t>придбання лічильників води для КП «Броваритепловодоенергія» спільно з м. Ерланген в рамках проєкту «Матеріальні блага для муніципальних послуг» за реалізації ініціативи SKEW/ Engagement Global у співпраці із м.Ерланген, ФРН;</w:t>
      </w:r>
    </w:p>
    <w:p w:rsidR="00175724" w:rsidRPr="005C0283" w:rsidP="00175724" w14:paraId="70FE5988" w14:textId="77777777">
      <w:pPr>
        <w:pStyle w:val="ListParagraph"/>
        <w:numPr>
          <w:ilvl w:val="0"/>
          <w:numId w:val="3"/>
        </w:numPr>
        <w:ind w:left="0" w:firstLine="397"/>
        <w:jc w:val="both"/>
        <w:rPr>
          <w:sz w:val="28"/>
          <w:szCs w:val="28"/>
          <w:lang w:val="uk-UA"/>
        </w:rPr>
      </w:pPr>
      <w:r w:rsidRPr="005C0283">
        <w:rPr>
          <w:sz w:val="28"/>
          <w:szCs w:val="28"/>
          <w:lang w:val="uk-UA"/>
        </w:rPr>
        <w:t>придбання екскаватора для комунальної сфери громади спільно з районом Лан-Ділль-Крайс в рамках проєктів малих грантів за фінансування Фонду Федерального Міністерства економічного співробітництва та розвитку Німеччини (BMZ);</w:t>
      </w:r>
    </w:p>
    <w:p w:rsidR="00175724" w:rsidRPr="005C0283" w:rsidP="00175724" w14:paraId="68BDABD1" w14:textId="77777777">
      <w:pPr>
        <w:pStyle w:val="NoSpacing"/>
        <w:numPr>
          <w:ilvl w:val="0"/>
          <w:numId w:val="3"/>
        </w:numPr>
        <w:ind w:left="0" w:firstLine="397"/>
        <w:jc w:val="both"/>
        <w:rPr>
          <w:sz w:val="28"/>
          <w:szCs w:val="28"/>
        </w:rPr>
      </w:pPr>
      <w:r w:rsidRPr="005C0283">
        <w:rPr>
          <w:sz w:val="28"/>
          <w:szCs w:val="28"/>
        </w:rPr>
        <w:t>участь у навчально-стажувальній Програми розвитку міжмуніципального потенціалу TIPS4UA від Європейського комітету Регіонів у співпраці з «U-LEAD з Європою» та членами Європейського Альянсу міст і регіонів для відновлення України, у рамках якої проводиться спільна робота Броварської громади з  порідненим містом Сілламяє, Естонська Республіка над проєктом «Механічне зневоднення осаду», розробленого КП «Броваритепловодоенергія»;</w:t>
      </w:r>
    </w:p>
    <w:p w:rsidR="00175724" w:rsidRPr="005C0283" w:rsidP="00175724" w14:paraId="4F75630A" w14:textId="77777777">
      <w:pPr>
        <w:pStyle w:val="ListParagraph"/>
        <w:numPr>
          <w:ilvl w:val="0"/>
          <w:numId w:val="3"/>
        </w:numPr>
        <w:ind w:left="0" w:firstLine="397"/>
        <w:jc w:val="both"/>
        <w:rPr>
          <w:sz w:val="28"/>
          <w:szCs w:val="28"/>
          <w:lang w:val="uk-UA"/>
        </w:rPr>
      </w:pPr>
      <w:r w:rsidRPr="005C0283">
        <w:rPr>
          <w:sz w:val="28"/>
          <w:szCs w:val="28"/>
          <w:lang w:val="uk-UA"/>
        </w:rPr>
        <w:t>розробка дорожньої карти для реконструкції міських очисних споруд спільно з  м. Єна та Ґродзиським повітом в рамках співпраці з Організацією Об`єднаних Націй з промислового розвитку (ЮНІДО) «Зелена промислова відбудова через розвиток громад в Україні».</w:t>
      </w:r>
    </w:p>
    <w:p w:rsidR="00175724" w:rsidRPr="005C0283" w:rsidP="00175724" w14:paraId="656568F9" w14:textId="77777777">
      <w:pPr>
        <w:pStyle w:val="NoSpacing"/>
        <w:ind w:firstLine="397"/>
        <w:jc w:val="both"/>
        <w:rPr>
          <w:color w:val="000000"/>
          <w:sz w:val="28"/>
          <w:szCs w:val="28"/>
        </w:rPr>
      </w:pPr>
      <w:r w:rsidRPr="005C0283">
        <w:rPr>
          <w:color w:val="000000"/>
          <w:sz w:val="28"/>
          <w:szCs w:val="28"/>
        </w:rPr>
        <w:t xml:space="preserve">Крім того, громада співпрацювала в наступних міжнародних програмах та проєктах: </w:t>
      </w:r>
    </w:p>
    <w:p w:rsidR="00175724" w:rsidRPr="005C0283" w:rsidP="00175724" w14:paraId="7E78F956" w14:textId="77777777">
      <w:pPr>
        <w:pStyle w:val="NoSpacing"/>
        <w:numPr>
          <w:ilvl w:val="0"/>
          <w:numId w:val="2"/>
        </w:numPr>
        <w:ind w:left="0" w:firstLine="397"/>
        <w:jc w:val="both"/>
        <w:rPr>
          <w:color w:val="000000"/>
          <w:sz w:val="28"/>
          <w:szCs w:val="28"/>
        </w:rPr>
      </w:pPr>
      <w:r w:rsidRPr="005C0283">
        <w:rPr>
          <w:color w:val="000000"/>
          <w:sz w:val="28"/>
          <w:szCs w:val="28"/>
        </w:rPr>
        <w:t xml:space="preserve">програма міжнародної співпраці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Deutsche Gesellschaft für Internationale Zusammenarbeit (GIZ) GmbH </w:t>
      </w:r>
      <w:r w:rsidRPr="005C0283">
        <w:rPr>
          <w:sz w:val="28"/>
          <w:szCs w:val="28"/>
        </w:rPr>
        <w:t>по встановленню двох сонячних електростанцій потужністю 15 кВт та 20 кВт у Броварському ЗДО «Капітошка»</w:t>
      </w:r>
      <w:r w:rsidRPr="005C0283">
        <w:rPr>
          <w:color w:val="000000"/>
          <w:sz w:val="28"/>
          <w:szCs w:val="28"/>
        </w:rPr>
        <w:t xml:space="preserve">;  </w:t>
      </w:r>
    </w:p>
    <w:p w:rsidR="00175724" w:rsidRPr="005C0283" w:rsidP="00175724" w14:paraId="02025321" w14:textId="77777777">
      <w:pPr>
        <w:pStyle w:val="NoSpacing"/>
        <w:numPr>
          <w:ilvl w:val="0"/>
          <w:numId w:val="2"/>
        </w:numPr>
        <w:ind w:left="0" w:firstLine="397"/>
        <w:jc w:val="both"/>
        <w:rPr>
          <w:color w:val="000000"/>
          <w:sz w:val="28"/>
          <w:szCs w:val="28"/>
        </w:rPr>
      </w:pPr>
      <w:r w:rsidRPr="005C0283">
        <w:rPr>
          <w:color w:val="000000"/>
          <w:sz w:val="28"/>
          <w:szCs w:val="28"/>
        </w:rPr>
        <w:t xml:space="preserve">швейцарсько-українському проєкт </w:t>
      </w:r>
      <w:r w:rsidRPr="005C0283">
        <w:rPr>
          <w:color w:val="000000"/>
          <w:sz w:val="28"/>
          <w:szCs w:val="28"/>
          <w:lang w:val="en-US"/>
        </w:rPr>
        <w:t>DECIDE</w:t>
      </w:r>
      <w:r w:rsidRPr="005C0283">
        <w:rPr>
          <w:color w:val="000000"/>
          <w:sz w:val="28"/>
          <w:szCs w:val="28"/>
        </w:rPr>
        <w:t xml:space="preserve"> для підтримка реформи професійної освіти в Україні»; </w:t>
      </w:r>
    </w:p>
    <w:p w:rsidR="00175724" w:rsidRPr="005C0283" w:rsidP="00175724" w14:paraId="2E3BC845" w14:textId="77777777">
      <w:pPr>
        <w:pStyle w:val="NoSpacing"/>
        <w:numPr>
          <w:ilvl w:val="0"/>
          <w:numId w:val="2"/>
        </w:numPr>
        <w:ind w:left="0" w:firstLine="397"/>
        <w:jc w:val="both"/>
        <w:rPr>
          <w:color w:val="000000"/>
          <w:sz w:val="28"/>
          <w:szCs w:val="28"/>
        </w:rPr>
      </w:pPr>
      <w:r w:rsidRPr="005C0283">
        <w:rPr>
          <w:color w:val="000000"/>
          <w:sz w:val="28"/>
          <w:szCs w:val="28"/>
        </w:rPr>
        <w:t>програмі розвитку ООН (UNDP) в Україні у співпраці з Міністерством розвитку громад, територій та інфраструктури України за фінансової підтримки Уряду Японії в межах проєкту ПРООН «Трансформаційне відновлення людської безпеки в Україні»;</w:t>
      </w:r>
    </w:p>
    <w:p w:rsidR="00175724" w:rsidRPr="005C0283" w:rsidP="00175724" w14:paraId="467ECA26" w14:textId="77777777">
      <w:pPr>
        <w:pStyle w:val="NoSpacing"/>
        <w:numPr>
          <w:ilvl w:val="0"/>
          <w:numId w:val="2"/>
        </w:numPr>
        <w:ind w:left="0" w:firstLine="397"/>
        <w:jc w:val="both"/>
        <w:rPr>
          <w:color w:val="000000"/>
          <w:sz w:val="28"/>
          <w:szCs w:val="28"/>
        </w:rPr>
      </w:pPr>
      <w:r w:rsidRPr="005C0283">
        <w:rPr>
          <w:color w:val="000000"/>
          <w:sz w:val="28"/>
          <w:szCs w:val="28"/>
        </w:rPr>
        <w:t>Глобальний форум MUFPP у рамках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w:t>
      </w:r>
    </w:p>
    <w:p w:rsidR="00175724" w:rsidRPr="005C0283" w:rsidP="00175724" w14:paraId="091DDE70" w14:textId="77777777">
      <w:pPr>
        <w:pStyle w:val="NoSpacing"/>
        <w:numPr>
          <w:ilvl w:val="0"/>
          <w:numId w:val="2"/>
        </w:numPr>
        <w:ind w:left="0" w:firstLine="397"/>
        <w:jc w:val="both"/>
        <w:rPr>
          <w:color w:val="000000"/>
          <w:sz w:val="28"/>
          <w:szCs w:val="28"/>
        </w:rPr>
      </w:pPr>
      <w:r w:rsidRPr="005C0283">
        <w:rPr>
          <w:color w:val="000000"/>
          <w:sz w:val="28"/>
          <w:szCs w:val="28"/>
        </w:rPr>
        <w:t xml:space="preserve">Конференція з питань відновлення України URC2025 у Римі, в результаті перемовин із керівництвом </w:t>
      </w:r>
      <w:r w:rsidRPr="005C0283">
        <w:rPr>
          <w:color w:val="080809"/>
          <w:sz w:val="28"/>
          <w:szCs w:val="28"/>
        </w:rPr>
        <w:t>французької компанії "Dessintey" реабілітаційному відділенню Броварської багатопрофільної клінічної лікарні поставлено 4 спеціалізовані тренажери з технологією IVS (інтенсивна візуальна симуляція) та SRT (технологія самореабілітації) для стимулювання нейронних шляхів, необхідних для точного та ефективного відновлення рухових функцій</w:t>
      </w:r>
      <w:r w:rsidRPr="005C0283">
        <w:rPr>
          <w:color w:val="000000"/>
          <w:sz w:val="28"/>
          <w:szCs w:val="28"/>
        </w:rPr>
        <w:t>;</w:t>
      </w:r>
    </w:p>
    <w:p w:rsidR="00175724" w:rsidRPr="005C0283" w:rsidP="00175724" w14:paraId="59EB1EDD" w14:textId="77777777">
      <w:pPr>
        <w:pStyle w:val="ListParagraph"/>
        <w:numPr>
          <w:ilvl w:val="0"/>
          <w:numId w:val="2"/>
        </w:numPr>
        <w:ind w:left="0" w:firstLine="397"/>
        <w:jc w:val="both"/>
        <w:rPr>
          <w:color w:val="000000"/>
          <w:sz w:val="28"/>
          <w:szCs w:val="28"/>
          <w:lang w:val="uk-UA"/>
        </w:rPr>
      </w:pPr>
      <w:r w:rsidRPr="005C0283">
        <w:rPr>
          <w:color w:val="000000"/>
          <w:sz w:val="28"/>
          <w:szCs w:val="28"/>
          <w:lang w:val="uk-UA"/>
        </w:rPr>
        <w:t xml:space="preserve"> Програма Асоційованих шкіл ЮНЕСКО BeGlobal та BE-Relieve Ukraine;</w:t>
      </w:r>
    </w:p>
    <w:p w:rsidR="00175724" w:rsidRPr="005C0283" w:rsidP="00175724" w14:paraId="2C0BFC9F" w14:textId="77777777">
      <w:pPr>
        <w:pStyle w:val="ListParagraph"/>
        <w:numPr>
          <w:ilvl w:val="0"/>
          <w:numId w:val="2"/>
        </w:numPr>
        <w:ind w:left="0" w:firstLine="397"/>
        <w:jc w:val="both"/>
        <w:rPr>
          <w:color w:val="000000"/>
          <w:sz w:val="28"/>
          <w:szCs w:val="28"/>
          <w:lang w:val="uk-UA"/>
        </w:rPr>
      </w:pPr>
      <w:r w:rsidRPr="005C0283">
        <w:rPr>
          <w:color w:val="000000"/>
          <w:sz w:val="28"/>
          <w:szCs w:val="28"/>
          <w:lang w:val="uk-UA"/>
        </w:rPr>
        <w:t xml:space="preserve"> Європейська мережа міст «Євроміста: цивільний захист та управління кризами» у співпраці зі шведським містом Євле та ініціативою Cities4 Cities United4Ukraine;</w:t>
      </w:r>
    </w:p>
    <w:p w:rsidR="00175724" w:rsidRPr="005C0283" w:rsidP="00175724" w14:paraId="62E72EA9" w14:textId="77777777">
      <w:pPr>
        <w:pStyle w:val="ListParagraph"/>
        <w:numPr>
          <w:ilvl w:val="0"/>
          <w:numId w:val="2"/>
        </w:numPr>
        <w:ind w:left="0" w:firstLine="397"/>
        <w:jc w:val="both"/>
        <w:rPr>
          <w:color w:val="000000"/>
          <w:sz w:val="28"/>
          <w:szCs w:val="28"/>
          <w:lang w:val="uk-UA"/>
        </w:rPr>
      </w:pPr>
      <w:r w:rsidRPr="005C0283">
        <w:rPr>
          <w:color w:val="000000"/>
          <w:sz w:val="28"/>
          <w:szCs w:val="28"/>
          <w:lang w:val="uk-UA"/>
        </w:rPr>
        <w:t>Проєкт «Соціальний захист для інклюзії, стійкості, інновацій та трансформації», що фінансується ЮНІСЕФ;</w:t>
      </w:r>
    </w:p>
    <w:p w:rsidR="00175724" w:rsidRPr="005C0283" w:rsidP="00175724" w14:paraId="59F5ED7F" w14:textId="77777777">
      <w:pPr>
        <w:pStyle w:val="ListParagraph"/>
        <w:numPr>
          <w:ilvl w:val="0"/>
          <w:numId w:val="2"/>
        </w:numPr>
        <w:ind w:left="0" w:firstLine="397"/>
        <w:jc w:val="both"/>
        <w:rPr>
          <w:color w:val="000000"/>
          <w:sz w:val="28"/>
          <w:szCs w:val="28"/>
          <w:lang w:val="uk-UA"/>
        </w:rPr>
      </w:pPr>
      <w:r w:rsidRPr="005C0283">
        <w:rPr>
          <w:color w:val="000000"/>
          <w:sz w:val="28"/>
          <w:szCs w:val="28"/>
          <w:lang w:val="uk-UA"/>
        </w:rPr>
        <w:t xml:space="preserve"> VII Німецько-українська конференція муніципальних партнерств у м.Мюнстер, Німеччина;</w:t>
      </w:r>
    </w:p>
    <w:p w:rsidR="00175724" w:rsidRPr="005C0283" w:rsidP="00175724" w14:paraId="4AA514C0" w14:textId="77777777">
      <w:pPr>
        <w:pStyle w:val="ListParagraph"/>
        <w:numPr>
          <w:ilvl w:val="0"/>
          <w:numId w:val="2"/>
        </w:numPr>
        <w:ind w:left="0" w:firstLine="397"/>
        <w:jc w:val="both"/>
        <w:rPr>
          <w:color w:val="000000"/>
          <w:sz w:val="28"/>
          <w:szCs w:val="28"/>
          <w:lang w:val="uk-UA"/>
        </w:rPr>
      </w:pPr>
      <w:r w:rsidRPr="005C0283">
        <w:rPr>
          <w:color w:val="000000"/>
          <w:sz w:val="28"/>
          <w:szCs w:val="28"/>
          <w:lang w:val="uk-UA"/>
        </w:rPr>
        <w:t>Проєкт «LEP4WORK – Місцеві партнерства з працевлаштування для гідної праці та ефективного управління ринком праці», що реалізується Українським жіночим фондом за підтримки Міжнародної організації праці.</w:t>
      </w:r>
    </w:p>
    <w:p w:rsidR="00175724" w:rsidRPr="005C0283" w:rsidP="00175724" w14:paraId="3A19EE01" w14:textId="77777777">
      <w:pPr>
        <w:pStyle w:val="NoSpacing"/>
        <w:ind w:firstLine="397"/>
        <w:jc w:val="both"/>
        <w:rPr>
          <w:sz w:val="28"/>
          <w:szCs w:val="28"/>
        </w:rPr>
      </w:pPr>
      <w:r w:rsidRPr="005C0283">
        <w:rPr>
          <w:sz w:val="28"/>
          <w:szCs w:val="28"/>
        </w:rPr>
        <w:t xml:space="preserve">Спільно з європейськими партнерами з Німеччини, Словенії, Греції та Румунії Броварська громада брала участь в імплементації Програми «Громадяни, рівність, права та цінність» (CERV) за фінансування Європейського Союзу та працює над реалізацію проєкту «Європейські перспективи: громадяни формують майбутнє». Проєкт сприяє просуванню демократії, гендерної рівності та інклюзивності в Європі та підтримує важливі ініціативи ЄС. </w:t>
      </w:r>
    </w:p>
    <w:p w:rsidR="00175724" w:rsidRPr="005C0283" w:rsidP="00175724" w14:paraId="0FCC778E" w14:textId="77777777">
      <w:pPr>
        <w:pStyle w:val="NoSpacing"/>
        <w:ind w:firstLine="397"/>
        <w:jc w:val="both"/>
        <w:rPr>
          <w:iCs/>
          <w:sz w:val="28"/>
          <w:szCs w:val="28"/>
        </w:rPr>
      </w:pPr>
      <w:r w:rsidRPr="005C0283">
        <w:rPr>
          <w:sz w:val="28"/>
          <w:szCs w:val="28"/>
        </w:rPr>
        <w:t xml:space="preserve">На правах асоційованого партнера громада бере участь у роботі Європейського Альянсу міст і регіонів із відбудови України. Співпраця відбувається в рамках «Платформи з відбудови України» щодо отримання консультацій для міст і регіонів України з питань нарощування потенціалу, належного врядування й технічної допомоги, зміцнення місцевої демократії та підтримці спільних європейських цінностей. </w:t>
      </w:r>
    </w:p>
    <w:p w:rsidR="00175724" w:rsidRPr="005C0283" w:rsidP="00175724" w14:paraId="3213383C" w14:textId="77777777">
      <w:pPr>
        <w:pStyle w:val="NoSpacing"/>
        <w:ind w:firstLine="397"/>
        <w:jc w:val="both"/>
        <w:rPr>
          <w:color w:val="000000"/>
          <w:sz w:val="28"/>
          <w:szCs w:val="28"/>
        </w:rPr>
      </w:pPr>
      <w:r w:rsidRPr="005C0283">
        <w:rPr>
          <w:iCs/>
          <w:sz w:val="28"/>
          <w:szCs w:val="28"/>
        </w:rPr>
        <w:t xml:space="preserve"> </w:t>
      </w:r>
      <w:r w:rsidRPr="005C0283">
        <w:rPr>
          <w:iCs/>
          <w:color w:val="000000"/>
          <w:sz w:val="28"/>
          <w:szCs w:val="28"/>
        </w:rPr>
        <w:t xml:space="preserve">Також громада  долучилась до </w:t>
      </w:r>
      <w:r w:rsidRPr="005C0283">
        <w:rPr>
          <w:color w:val="000000"/>
          <w:sz w:val="28"/>
          <w:szCs w:val="28"/>
        </w:rPr>
        <w:t xml:space="preserve">новаторській програмі BLOOMBERG LSE EUROPEAN CITY LEADERSHIP - професійній програмі з лідерства та управління. </w:t>
      </w:r>
    </w:p>
    <w:p w:rsidR="00175724" w:rsidRPr="005C0283" w:rsidP="00175724" w14:paraId="266131BC" w14:textId="77777777">
      <w:pPr>
        <w:pStyle w:val="NoSpacing"/>
        <w:ind w:firstLine="397"/>
        <w:jc w:val="both"/>
        <w:rPr>
          <w:sz w:val="28"/>
          <w:szCs w:val="28"/>
        </w:rPr>
      </w:pPr>
      <w:r w:rsidRPr="005C0283">
        <w:rPr>
          <w:sz w:val="28"/>
          <w:szCs w:val="28"/>
        </w:rPr>
        <w:t>У 2025 рокі відбулися візити делегації з німецького міста Єна до Броварської громади на чолі з мером та міського голови м.Єна. За результатами візитів були окреслені шляхи подальшої співпраці у сфері освіти, медицини, спорту, економічного та інфраструктурного розвитку громад.</w:t>
      </w:r>
    </w:p>
    <w:p w:rsidR="00175724" w:rsidRPr="005C0283" w:rsidP="00175724" w14:paraId="79BDCE43" w14:textId="77777777">
      <w:pPr>
        <w:pStyle w:val="NoSpacing"/>
        <w:ind w:firstLine="397"/>
        <w:jc w:val="both"/>
        <w:rPr>
          <w:sz w:val="28"/>
          <w:szCs w:val="28"/>
        </w:rPr>
      </w:pPr>
      <w:r w:rsidRPr="005C0283">
        <w:rPr>
          <w:sz w:val="28"/>
          <w:szCs w:val="28"/>
        </w:rPr>
        <w:t xml:space="preserve">В рамках співпраці з м. Фонтене-су-Буа (Франція) групи дітей Броварської громади взяли участь у міжнародному фестивалі з Прав дітей, та міжнародному турнірі з футболу. Також діти нашої громади долучались до міжнародних змаганнях з плавання в м. Ерланген. Крім того, групи дітей пільгових категорій Броварської громади відпочивали у Ґродзиському, Гнєзненському повітах Республіки Польща та в районі Лан-Ділль та м.Єна, ФРН. </w:t>
      </w:r>
    </w:p>
    <w:p w:rsidR="00175724" w:rsidRPr="005C0283" w:rsidP="00175724" w14:paraId="019EDFCC" w14:textId="77777777">
      <w:pPr>
        <w:pStyle w:val="NoSpacing"/>
        <w:ind w:firstLine="397"/>
        <w:jc w:val="both"/>
        <w:rPr>
          <w:sz w:val="28"/>
          <w:szCs w:val="28"/>
        </w:rPr>
      </w:pPr>
      <w:r w:rsidRPr="005C0283">
        <w:rPr>
          <w:sz w:val="28"/>
          <w:szCs w:val="28"/>
        </w:rPr>
        <w:t>Протягом року відбувалися онлайн зустріч представників Броварської міської територіальної громади з представниками мерій міст-партнерів щодо обміну досвідом в різних галузях.</w:t>
      </w:r>
    </w:p>
    <w:p w:rsidR="00175724" w:rsidRPr="005C0283" w:rsidP="00175724" w14:paraId="46FC4789" w14:textId="77777777">
      <w:pPr>
        <w:pStyle w:val="NoSpacing"/>
        <w:ind w:firstLine="397"/>
        <w:jc w:val="both"/>
        <w:rPr>
          <w:color w:val="538135"/>
          <w:sz w:val="28"/>
          <w:szCs w:val="28"/>
        </w:rPr>
      </w:pPr>
    </w:p>
    <w:p w:rsidR="00175724" w:rsidRPr="005C0283" w:rsidP="00175724" w14:paraId="575135FA" w14:textId="77777777">
      <w:pPr>
        <w:shd w:val="clear" w:color="auto" w:fill="FFFFFF"/>
        <w:tabs>
          <w:tab w:val="left" w:pos="284"/>
          <w:tab w:val="left" w:pos="6662"/>
        </w:tabs>
        <w:spacing w:after="0" w:line="240" w:lineRule="auto"/>
        <w:ind w:firstLine="397"/>
        <w:jc w:val="center"/>
        <w:rPr>
          <w:rFonts w:ascii="Times New Roman" w:hAnsi="Times New Roman" w:cs="Times New Roman"/>
          <w:b/>
          <w:i/>
          <w:iCs/>
          <w:color w:val="000000"/>
          <w:spacing w:val="-2"/>
          <w:sz w:val="28"/>
          <w:szCs w:val="28"/>
        </w:rPr>
      </w:pPr>
      <w:r w:rsidRPr="005C0283">
        <w:rPr>
          <w:rFonts w:ascii="Times New Roman" w:hAnsi="Times New Roman" w:cs="Times New Roman"/>
          <w:b/>
          <w:i/>
          <w:iCs/>
          <w:color w:val="000000"/>
          <w:spacing w:val="-2"/>
          <w:sz w:val="28"/>
          <w:szCs w:val="28"/>
        </w:rPr>
        <w:t>Містобудівна діяльність</w:t>
      </w:r>
    </w:p>
    <w:p w:rsidR="00175724" w:rsidRPr="005C0283" w:rsidP="00175724" w14:paraId="619089A4" w14:textId="77777777">
      <w:pPr>
        <w:pStyle w:val="ListParagraph"/>
        <w:ind w:left="0" w:firstLine="397"/>
        <w:jc w:val="both"/>
        <w:rPr>
          <w:color w:val="000000"/>
          <w:sz w:val="28"/>
          <w:szCs w:val="28"/>
          <w:lang w:val="uk-UA"/>
        </w:rPr>
      </w:pPr>
      <w:bookmarkStart w:id="23" w:name="_Hlk219899230"/>
      <w:r w:rsidRPr="005C0283">
        <w:rPr>
          <w:color w:val="000000"/>
          <w:sz w:val="28"/>
          <w:szCs w:val="28"/>
          <w:lang w:val="uk-UA"/>
        </w:rPr>
        <w:t xml:space="preserve">В громаді діють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 – 2028 роки та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175724" w:rsidRPr="005C0283" w:rsidP="00175724" w14:paraId="00FD3FE9" w14:textId="77777777">
      <w:pPr>
        <w:pStyle w:val="ListParagraph"/>
        <w:ind w:left="0" w:firstLine="397"/>
        <w:jc w:val="both"/>
        <w:rPr>
          <w:color w:val="000000"/>
          <w:sz w:val="28"/>
          <w:szCs w:val="28"/>
          <w:lang w:val="uk-UA"/>
        </w:rPr>
      </w:pPr>
      <w:r w:rsidRPr="005C0283">
        <w:rPr>
          <w:color w:val="000000"/>
          <w:sz w:val="28"/>
          <w:szCs w:val="28"/>
          <w:lang w:val="uk-UA"/>
        </w:rPr>
        <w:t>З метою перетворення громади на безбар’єрний простір та істотне підвищення рівня доступності всіх елементів інфраструктури для мало мобільних груп населення була затверджена Програма створення безбар’єрного простору в Броварській міській територіальній громаді Броварського району Київської області на 2025-2029 роки. У звітному періоді на виконання заходів Програми було профінансовано 3722,9 тис. грн.</w:t>
      </w:r>
    </w:p>
    <w:p w:rsidR="00175724" w:rsidRPr="005C0283" w:rsidP="00175724" w14:paraId="0E896D45" w14:textId="77777777">
      <w:pPr>
        <w:pStyle w:val="ListParagraph"/>
        <w:ind w:left="0" w:firstLine="397"/>
        <w:jc w:val="both"/>
        <w:rPr>
          <w:color w:val="000000"/>
          <w:sz w:val="28"/>
          <w:szCs w:val="28"/>
          <w:lang w:val="uk-UA"/>
        </w:rPr>
      </w:pPr>
      <w:r w:rsidRPr="005C0283">
        <w:rPr>
          <w:color w:val="000000"/>
          <w:sz w:val="28"/>
          <w:szCs w:val="28"/>
          <w:lang w:val="uk-UA"/>
        </w:rPr>
        <w:t>У 2025 році  в сфері містобудування та архітектури надано: містобудівних умов та обмеження для проєктування об’єктів будівництва – 101 шт.; надання мотивованих висновків про можливість розміщення на земельній ділянці відповідного об’єкта – 10 шт.; будівельних паспортів забудови земельних ділянок – 45 шт.; присвоєно 424 адрес; 66 змін, відмов, скасування містобудівних умов та обмежень; 11 – відмови мотивованих висновків; надано 263 дозволів на розміщення зовнішньої реклами; оформлено 25 паспортів прив’язок тимчасових споруд; 496 витягів із містобудівної документації та викопіювань з топозйомки.</w:t>
      </w:r>
    </w:p>
    <w:p w:rsidR="00175724" w:rsidRPr="005C0283" w:rsidP="00175724" w14:paraId="49319635" w14:textId="77777777">
      <w:pPr>
        <w:pStyle w:val="ListParagraph"/>
        <w:ind w:left="0" w:firstLine="397"/>
        <w:jc w:val="both"/>
        <w:rPr>
          <w:sz w:val="28"/>
          <w:szCs w:val="28"/>
          <w:lang w:val="uk-UA"/>
        </w:rPr>
      </w:pPr>
      <w:r w:rsidRPr="005C0283">
        <w:rPr>
          <w:sz w:val="28"/>
          <w:szCs w:val="28"/>
          <w:lang w:val="uk-UA"/>
        </w:rPr>
        <w:t>У звітному періоді продовжувалась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Показник верифікації – 5961 адреса, що складає 28,25 % від загальної кількості адрес громади.</w:t>
      </w:r>
    </w:p>
    <w:p w:rsidR="00175724" w:rsidRPr="005C0283" w:rsidP="00175724" w14:paraId="0E5C3FB1"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У звітному періоді продовжувались роботи щодо інвентаризації земель на території Броварської міської територіальної громади відповідно до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нормативної грошової оцінки земель сіл Требухів, Сотницьке Броварського району Київської області на 2023-2025 роки.  </w:t>
      </w:r>
    </w:p>
    <w:p w:rsidR="00175724" w:rsidRPr="005C0283" w:rsidP="00175724" w14:paraId="04042F96"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була введена в дію з 01.01.2025 року. </w:t>
      </w:r>
    </w:p>
    <w:p w:rsidR="00175724" w:rsidRPr="005C0283" w:rsidP="00175724" w14:paraId="2FA24F81" w14:textId="77777777">
      <w:pPr>
        <w:spacing w:after="0" w:line="240" w:lineRule="auto"/>
        <w:ind w:firstLine="397"/>
        <w:jc w:val="both"/>
        <w:rPr>
          <w:rFonts w:ascii="Times New Roman" w:hAnsi="Times New Roman" w:cs="Times New Roman"/>
          <w:color w:val="000000"/>
          <w:sz w:val="28"/>
          <w:szCs w:val="28"/>
        </w:rPr>
      </w:pPr>
      <w:r w:rsidRPr="005C0283">
        <w:rPr>
          <w:rFonts w:ascii="Times New Roman" w:hAnsi="Times New Roman" w:cs="Times New Roman"/>
          <w:color w:val="000000"/>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які набрали чинності з 01.01.2025 року.</w:t>
      </w:r>
    </w:p>
    <w:bookmarkEnd w:id="23"/>
    <w:p w:rsidR="00175724" w:rsidRPr="005C0283" w:rsidP="00175724" w14:paraId="00D0E2AE" w14:textId="77777777">
      <w:pPr>
        <w:spacing w:after="0" w:line="240" w:lineRule="auto"/>
        <w:ind w:firstLine="397"/>
        <w:jc w:val="both"/>
        <w:rPr>
          <w:rFonts w:ascii="Times New Roman" w:hAnsi="Times New Roman" w:cs="Times New Roman"/>
          <w:color w:val="000000"/>
          <w:sz w:val="28"/>
          <w:szCs w:val="28"/>
        </w:rPr>
      </w:pPr>
    </w:p>
    <w:p w:rsidR="00175724" w:rsidRPr="005C0283" w:rsidP="00175724" w14:paraId="6894E661" w14:textId="77777777">
      <w:pPr>
        <w:tabs>
          <w:tab w:val="left" w:pos="284"/>
        </w:tabs>
        <w:spacing w:after="0" w:line="240" w:lineRule="auto"/>
        <w:ind w:firstLine="397"/>
        <w:jc w:val="center"/>
        <w:rPr>
          <w:rFonts w:ascii="Times New Roman" w:hAnsi="Times New Roman" w:cs="Times New Roman"/>
          <w:b/>
          <w:i/>
          <w:sz w:val="28"/>
          <w:szCs w:val="28"/>
        </w:rPr>
      </w:pPr>
      <w:r w:rsidRPr="005C0283">
        <w:rPr>
          <w:rFonts w:ascii="Times New Roman" w:hAnsi="Times New Roman" w:cs="Times New Roman"/>
          <w:b/>
          <w:i/>
          <w:sz w:val="28"/>
          <w:szCs w:val="28"/>
        </w:rPr>
        <w:t>Фінансові ресурси</w:t>
      </w:r>
    </w:p>
    <w:p w:rsidR="00175724" w:rsidRPr="005C0283" w:rsidP="00175724" w14:paraId="335707C8" w14:textId="77777777">
      <w:pPr>
        <w:pStyle w:val="BodyTextIndent30"/>
        <w:spacing w:after="0"/>
        <w:ind w:left="0" w:firstLine="397"/>
        <w:contextualSpacing/>
        <w:jc w:val="both"/>
        <w:rPr>
          <w:sz w:val="28"/>
          <w:szCs w:val="28"/>
        </w:rPr>
      </w:pPr>
      <w:r w:rsidRPr="005C0283">
        <w:rPr>
          <w:bCs/>
          <w:sz w:val="28"/>
          <w:szCs w:val="28"/>
        </w:rPr>
        <w:t xml:space="preserve">У 2025 році обсяг </w:t>
      </w:r>
      <w:r w:rsidRPr="005C0283">
        <w:rPr>
          <w:iCs/>
          <w:sz w:val="28"/>
          <w:szCs w:val="28"/>
        </w:rPr>
        <w:t>доходної частини</w:t>
      </w:r>
      <w:r w:rsidRPr="005C0283">
        <w:rPr>
          <w:bCs/>
          <w:sz w:val="28"/>
          <w:szCs w:val="28"/>
        </w:rPr>
        <w:t xml:space="preserve"> місцевого</w:t>
      </w:r>
      <w:r w:rsidRPr="005C0283">
        <w:rPr>
          <w:iCs/>
          <w:sz w:val="28"/>
          <w:szCs w:val="28"/>
        </w:rPr>
        <w:t xml:space="preserve"> бюджету</w:t>
      </w:r>
      <w:r w:rsidRPr="005C0283">
        <w:rPr>
          <w:bCs/>
          <w:sz w:val="28"/>
          <w:szCs w:val="28"/>
        </w:rPr>
        <w:t xml:space="preserve"> склав 2 998,098 млн. грн., з них надходження до загального фонду – 2 823,331 млн. грн. (в тому числі трансферти – 510,536 млн. грн.), до спеціального фонду –  174,768 млн. грн. (в тому числі трансферти – 61,027 млн. грн., власні надходження бюджетних установ –</w:t>
      </w:r>
      <w:r w:rsidRPr="005C0283">
        <w:rPr>
          <w:sz w:val="28"/>
          <w:szCs w:val="28"/>
        </w:rPr>
        <w:t xml:space="preserve"> 86,561 млн. грн.).</w:t>
      </w:r>
    </w:p>
    <w:p w:rsidR="00175724" w:rsidRPr="005C0283" w:rsidP="00175724" w14:paraId="2CD26238" w14:textId="77777777">
      <w:pPr>
        <w:pStyle w:val="PlainText"/>
        <w:shd w:val="clear" w:color="auto" w:fill="FFFFFF"/>
        <w:tabs>
          <w:tab w:val="left" w:pos="284"/>
        </w:tabs>
        <w:ind w:firstLine="397"/>
        <w:jc w:val="both"/>
        <w:rPr>
          <w:rFonts w:ascii="Times New Roman" w:hAnsi="Times New Roman"/>
          <w:sz w:val="28"/>
          <w:szCs w:val="28"/>
        </w:rPr>
      </w:pPr>
      <w:r w:rsidRPr="005C0283">
        <w:rPr>
          <w:rFonts w:ascii="Times New Roman" w:hAnsi="Times New Roman"/>
          <w:sz w:val="28"/>
          <w:szCs w:val="28"/>
        </w:rPr>
        <w:t>Основними  бюджетоутворюючими  джерелами місцевого бюджету: податок на доходи фізичних осіб, податок на майно, єдиний податок, акцизний податок. </w:t>
      </w:r>
    </w:p>
    <w:p w:rsidR="00175724" w:rsidRPr="005C0283" w:rsidP="00175724" w14:paraId="1E0EBAAA" w14:textId="77777777">
      <w:pPr>
        <w:pStyle w:val="NoSpacing"/>
        <w:tabs>
          <w:tab w:val="left" w:pos="284"/>
        </w:tabs>
        <w:ind w:firstLine="397"/>
        <w:jc w:val="center"/>
        <w:rPr>
          <w:b/>
          <w:bCs/>
          <w:color w:val="000000"/>
          <w:sz w:val="28"/>
          <w:szCs w:val="28"/>
        </w:rPr>
      </w:pPr>
      <w:r w:rsidRPr="005C0283">
        <w:rPr>
          <w:b/>
          <w:bCs/>
          <w:color w:val="000000"/>
          <w:sz w:val="28"/>
          <w:szCs w:val="28"/>
        </w:rPr>
        <w:t xml:space="preserve">Структура надходжень до загального фонду бюджету громади </w:t>
      </w:r>
    </w:p>
    <w:p w:rsidR="00175724" w:rsidRPr="005C0283" w:rsidP="00175724" w14:paraId="361BC7B4" w14:textId="77777777">
      <w:pPr>
        <w:pStyle w:val="NoSpacing"/>
        <w:tabs>
          <w:tab w:val="left" w:pos="284"/>
        </w:tabs>
        <w:ind w:firstLine="397"/>
        <w:jc w:val="center"/>
        <w:rPr>
          <w:b/>
          <w:bCs/>
          <w:color w:val="000000"/>
          <w:sz w:val="28"/>
          <w:szCs w:val="28"/>
        </w:rPr>
      </w:pPr>
      <w:r w:rsidRPr="005C0283">
        <w:rPr>
          <w:b/>
          <w:bCs/>
          <w:color w:val="000000"/>
          <w:sz w:val="28"/>
          <w:szCs w:val="28"/>
        </w:rPr>
        <w:t>за 2025 рік, (млн. грн.)</w:t>
      </w:r>
    </w:p>
    <w:p w:rsidR="00175724" w:rsidRPr="005C0283" w:rsidP="00175724" w14:paraId="62C903DA" w14:textId="77777777">
      <w:pPr>
        <w:pStyle w:val="NoSpacing"/>
        <w:tabs>
          <w:tab w:val="left" w:pos="284"/>
        </w:tabs>
        <w:ind w:firstLine="397"/>
        <w:jc w:val="center"/>
        <w:rPr>
          <w:rFonts w:eastAsia="MS Mincho"/>
          <w:b/>
          <w:bCs/>
          <w:sz w:val="28"/>
          <w:szCs w:val="28"/>
          <w:lang w:val="ru-RU"/>
        </w:rPr>
      </w:pPr>
      <w:r w:rsidRPr="005C0283">
        <w:rPr>
          <w:noProof/>
          <w:sz w:val="28"/>
          <w:szCs w:val="28"/>
        </w:rPr>
        <w:drawing>
          <wp:inline distT="0" distB="0" distL="0" distR="0">
            <wp:extent cx="5692140" cy="3256280"/>
            <wp:effectExtent l="0" t="0" r="3810" b="12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75724" w:rsidRPr="005C0283" w:rsidP="00175724" w14:paraId="54A5BCA1" w14:textId="77777777">
      <w:pPr>
        <w:pStyle w:val="NoSpacing"/>
        <w:tabs>
          <w:tab w:val="left" w:pos="284"/>
        </w:tabs>
        <w:ind w:firstLine="397"/>
        <w:jc w:val="center"/>
        <w:rPr>
          <w:rFonts w:eastAsia="MS Mincho"/>
          <w:b/>
          <w:bCs/>
          <w:sz w:val="28"/>
          <w:szCs w:val="28"/>
          <w:lang w:val="ru-RU"/>
        </w:rPr>
      </w:pPr>
    </w:p>
    <w:p w:rsidR="00175724" w:rsidRPr="005C0283" w:rsidP="00175724" w14:paraId="75423EAF" w14:textId="77777777">
      <w:pPr>
        <w:pStyle w:val="NoSpacing"/>
        <w:tabs>
          <w:tab w:val="left" w:pos="284"/>
        </w:tabs>
        <w:ind w:firstLine="397"/>
        <w:jc w:val="center"/>
        <w:rPr>
          <w:rFonts w:eastAsia="MS Mincho"/>
          <w:b/>
          <w:bCs/>
          <w:sz w:val="28"/>
          <w:szCs w:val="28"/>
          <w:lang w:val="ru-RU"/>
        </w:rPr>
      </w:pPr>
      <w:r w:rsidRPr="005C0283">
        <w:rPr>
          <w:rFonts w:eastAsia="MS Mincho"/>
          <w:b/>
          <w:bCs/>
          <w:sz w:val="28"/>
          <w:szCs w:val="28"/>
          <w:lang w:val="ru-RU"/>
        </w:rPr>
        <w:t>Надходження податку на доходи фізичних осіб, (млн. грн.)</w:t>
      </w:r>
    </w:p>
    <w:p w:rsidR="00175724" w:rsidRPr="005C0283" w:rsidP="00175724" w14:paraId="096BA362" w14:textId="77777777">
      <w:pPr>
        <w:pStyle w:val="NoSpacing"/>
        <w:tabs>
          <w:tab w:val="left" w:pos="284"/>
        </w:tabs>
        <w:ind w:firstLine="397"/>
        <w:jc w:val="center"/>
        <w:rPr>
          <w:noProof/>
          <w:sz w:val="28"/>
          <w:szCs w:val="28"/>
        </w:rPr>
      </w:pPr>
    </w:p>
    <w:p w:rsidR="00175724" w:rsidRPr="005C0283" w:rsidP="00175724" w14:paraId="016797FC" w14:textId="77777777">
      <w:pPr>
        <w:pStyle w:val="NoSpacing"/>
        <w:tabs>
          <w:tab w:val="left" w:pos="284"/>
        </w:tabs>
        <w:ind w:firstLine="397"/>
        <w:jc w:val="center"/>
        <w:rPr>
          <w:rFonts w:eastAsia="MS Mincho"/>
          <w:b/>
          <w:bCs/>
          <w:sz w:val="28"/>
          <w:szCs w:val="28"/>
          <w:lang w:val="ru-RU"/>
        </w:rPr>
      </w:pPr>
      <w:r w:rsidRPr="005C0283">
        <w:rPr>
          <w:noProof/>
          <w:sz w:val="28"/>
          <w:szCs w:val="28"/>
        </w:rPr>
        <mc:AlternateContent>
          <mc:Choice Requires="cx1">
            <w:drawing>
              <wp:inline distT="0" distB="0" distL="0" distR="0">
                <wp:extent cx="5219065" cy="2413000"/>
                <wp:effectExtent l="0" t="0" r="635" b="6350"/>
                <wp:docPr id="4" name="Диаграмма 4"/>
                <wp:cNvGraphicFramePr>
                  <a:graphicFrameLocks xmlns:a="http://schemas.openxmlformats.org/drawingml/2006/main" noChangeAspect="1"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4"/>
                  </a:graphicData>
                </a:graphic>
              </wp:inline>
            </w:drawing>
          </mc:Choice>
          <mc:Fallback>
            <w:drawing>
              <wp:inline distT="0" distB="0" distL="0" distR="0">
                <wp:extent cx="5219065" cy="2413000"/>
                <wp:effectExtent l="0" t="0" r="635" b="6350"/>
                <wp:docPr id="1464336868" name="Диаграмма 4"/>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1464336868" name="Диаграмма 4"/>
                        <pic:cNvPicPr>
                          <a:picLocks noGrp="1" noRot="1" noChangeAspect="1" noMove="1" noResize="1" noEditPoints="1" noAdjustHandles="1" noChangeArrowheads="1" noChangeShapeType="1"/>
                        </pic:cNvPicPr>
                      </pic:nvPicPr>
                      <pic:blipFill>
                        <a:blip xmlns:r="http://schemas.openxmlformats.org/officeDocument/2006/relationships" r:embed="rId45"/>
                        <a:stretch>
                          <a:fillRect/>
                        </a:stretch>
                      </pic:blipFill>
                      <pic:spPr>
                        <a:xfrm>
                          <a:off x="0" y="0"/>
                          <a:ext cx="5219065" cy="2413000"/>
                        </a:xfrm>
                        <a:prstGeom prst="rect">
                          <a:avLst/>
                        </a:prstGeom>
                      </pic:spPr>
                    </pic:pic>
                  </a:graphicData>
                </a:graphic>
              </wp:inline>
            </w:drawing>
          </mc:Fallback>
        </mc:AlternateContent>
      </w:r>
    </w:p>
    <w:p w:rsidR="00175724" w:rsidRPr="005C0283" w:rsidP="00175724" w14:paraId="7E3E468E" w14:textId="77777777">
      <w:pPr>
        <w:pStyle w:val="NoSpacing"/>
        <w:tabs>
          <w:tab w:val="left" w:pos="0"/>
        </w:tabs>
        <w:ind w:firstLine="397"/>
        <w:jc w:val="both"/>
        <w:rPr>
          <w:sz w:val="28"/>
          <w:szCs w:val="28"/>
        </w:rPr>
      </w:pPr>
      <w:r w:rsidRPr="005C0283">
        <w:rPr>
          <w:sz w:val="28"/>
          <w:szCs w:val="28"/>
        </w:rPr>
        <w:t xml:space="preserve">До спеціального фонду у звітному періоді (без врахування трансфертів) надійшло – 113,741 млн. грн. при плані 112,921 млн. грн., виконання становить 100,7%, до планових показників, додаткові надходження – 819,262 тис. грн. </w:t>
      </w:r>
    </w:p>
    <w:p w:rsidR="00175724" w:rsidRPr="005C0283" w:rsidP="00175724" w14:paraId="3625B5A4" w14:textId="77777777">
      <w:pPr>
        <w:pStyle w:val="BodyTextIndent30"/>
        <w:tabs>
          <w:tab w:val="left" w:pos="0"/>
        </w:tabs>
        <w:spacing w:after="0"/>
        <w:ind w:left="0" w:firstLine="397"/>
        <w:jc w:val="both"/>
        <w:rPr>
          <w:sz w:val="28"/>
          <w:szCs w:val="28"/>
        </w:rPr>
      </w:pPr>
      <w:r w:rsidRPr="005C0283">
        <w:rPr>
          <w:sz w:val="28"/>
          <w:szCs w:val="28"/>
        </w:rPr>
        <w:t xml:space="preserve">Крім того, власні надходження бюджетних установ в звітному періоді склали 86,561 млн. грн.     </w:t>
      </w:r>
    </w:p>
    <w:p w:rsidR="00175724" w:rsidRPr="005C0283" w:rsidP="00175724" w14:paraId="5FB623ED" w14:textId="77777777">
      <w:pPr>
        <w:pStyle w:val="BodyTextIndent30"/>
        <w:tabs>
          <w:tab w:val="left" w:pos="0"/>
        </w:tabs>
        <w:spacing w:after="0"/>
        <w:ind w:left="0" w:firstLine="397"/>
        <w:jc w:val="both"/>
        <w:rPr>
          <w:sz w:val="28"/>
          <w:szCs w:val="28"/>
        </w:rPr>
      </w:pPr>
      <w:r w:rsidRPr="005C0283">
        <w:rPr>
          <w:sz w:val="28"/>
          <w:szCs w:val="28"/>
        </w:rPr>
        <w:t xml:space="preserve">Видаткова частина бюджету по загальному фонду  громади у 2025 році виконана на 99,3 %.  Касові видатки за звітний період склали 2 332,079 млн. грн., що на </w:t>
      </w:r>
      <w:r w:rsidRPr="005C0283">
        <w:rPr>
          <w:sz w:val="28"/>
          <w:szCs w:val="28"/>
          <w:lang w:val="ru-RU"/>
        </w:rPr>
        <w:t xml:space="preserve">425,259 млн. </w:t>
      </w:r>
      <w:r w:rsidRPr="005C0283">
        <w:rPr>
          <w:sz w:val="28"/>
          <w:szCs w:val="28"/>
        </w:rPr>
        <w:t xml:space="preserve"> грн. більше, ніж за аналогічний період минулого року.</w:t>
      </w:r>
    </w:p>
    <w:p w:rsidR="00175724" w:rsidRPr="005C0283" w:rsidP="00175724" w14:paraId="698D22A5" w14:textId="77777777">
      <w:pPr>
        <w:pStyle w:val="NoSpacing"/>
        <w:tabs>
          <w:tab w:val="left" w:pos="284"/>
        </w:tabs>
        <w:ind w:firstLine="397"/>
        <w:jc w:val="center"/>
        <w:rPr>
          <w:b/>
          <w:bCs/>
          <w:sz w:val="28"/>
          <w:szCs w:val="28"/>
        </w:rPr>
      </w:pPr>
      <w:r w:rsidRPr="005C0283">
        <w:rPr>
          <w:b/>
          <w:bCs/>
          <w:sz w:val="28"/>
          <w:szCs w:val="28"/>
        </w:rPr>
        <w:t>Видатки загального фонду</w:t>
      </w:r>
    </w:p>
    <w:p w:rsidR="00175724" w:rsidRPr="005C0283" w:rsidP="00175724" w14:paraId="66771531" w14:textId="77777777">
      <w:pPr>
        <w:pStyle w:val="NoSpacing"/>
        <w:tabs>
          <w:tab w:val="left" w:pos="284"/>
        </w:tabs>
        <w:ind w:firstLine="397"/>
        <w:jc w:val="center"/>
        <w:rPr>
          <w:b/>
          <w:bCs/>
          <w:sz w:val="28"/>
          <w:szCs w:val="28"/>
        </w:rPr>
      </w:pPr>
      <w:r w:rsidRPr="005C0283">
        <w:rPr>
          <w:b/>
          <w:bCs/>
          <w:sz w:val="28"/>
          <w:szCs w:val="28"/>
        </w:rPr>
        <w:t>за економічною структурою у 2025 році, (млн. грн.)</w:t>
      </w:r>
    </w:p>
    <w:p w:rsidR="00175724" w:rsidRPr="005C0283" w:rsidP="00175724" w14:paraId="0174DF4F" w14:textId="77777777">
      <w:pPr>
        <w:pStyle w:val="NoSpacing"/>
        <w:tabs>
          <w:tab w:val="left" w:pos="284"/>
        </w:tabs>
        <w:ind w:firstLine="397"/>
        <w:jc w:val="center"/>
        <w:rPr>
          <w:b/>
          <w:bCs/>
          <w:sz w:val="28"/>
          <w:szCs w:val="28"/>
        </w:rPr>
      </w:pPr>
      <w:r w:rsidRPr="005C0283">
        <w:rPr>
          <w:noProof/>
          <w:sz w:val="28"/>
          <w:szCs w:val="28"/>
        </w:rPr>
        <w:drawing>
          <wp:inline distT="0" distB="0" distL="0" distR="0">
            <wp:extent cx="5715000" cy="29718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75724" w:rsidRPr="005C0283" w:rsidP="00175724" w14:paraId="7BA77964" w14:textId="77777777">
      <w:pPr>
        <w:pStyle w:val="NoSpacing"/>
        <w:tabs>
          <w:tab w:val="left" w:pos="284"/>
        </w:tabs>
        <w:ind w:firstLine="397"/>
        <w:jc w:val="both"/>
        <w:rPr>
          <w:sz w:val="28"/>
          <w:szCs w:val="28"/>
          <w:lang w:val="ru-RU"/>
        </w:rPr>
      </w:pPr>
      <w:r w:rsidRPr="005C0283">
        <w:rPr>
          <w:sz w:val="28"/>
          <w:szCs w:val="28"/>
          <w:lang w:val="ru-RU"/>
        </w:rPr>
        <w:t>Видаткова частина бюджету по спеціальному фонду бюджету громади у звітному періоді склала</w:t>
      </w:r>
      <w:r w:rsidRPr="005C0283">
        <w:rPr>
          <w:color w:val="FF0000"/>
          <w:sz w:val="28"/>
          <w:szCs w:val="28"/>
          <w:lang w:val="ru-RU"/>
        </w:rPr>
        <w:t xml:space="preserve"> </w:t>
      </w:r>
      <w:r w:rsidRPr="005C0283">
        <w:rPr>
          <w:color w:val="000000"/>
          <w:sz w:val="28"/>
          <w:szCs w:val="28"/>
          <w:lang w:val="ru-RU"/>
        </w:rPr>
        <w:t>720,524 млн. грн</w:t>
      </w:r>
      <w:r w:rsidRPr="005C0283">
        <w:rPr>
          <w:sz w:val="28"/>
          <w:szCs w:val="28"/>
          <w:lang w:val="ru-RU"/>
        </w:rPr>
        <w:t>., що на</w:t>
      </w:r>
      <w:r w:rsidRPr="005C0283">
        <w:rPr>
          <w:color w:val="FF0000"/>
          <w:sz w:val="28"/>
          <w:szCs w:val="28"/>
          <w:lang w:val="ru-RU"/>
        </w:rPr>
        <w:t xml:space="preserve"> </w:t>
      </w:r>
      <w:r w:rsidRPr="005C0283">
        <w:rPr>
          <w:color w:val="000000"/>
          <w:sz w:val="28"/>
          <w:szCs w:val="28"/>
          <w:lang w:val="ru-RU"/>
        </w:rPr>
        <w:t>49,285 млн.</w:t>
      </w:r>
      <w:r w:rsidRPr="005C0283">
        <w:rPr>
          <w:color w:val="FF0000"/>
          <w:sz w:val="28"/>
          <w:szCs w:val="28"/>
          <w:lang w:val="ru-RU"/>
        </w:rPr>
        <w:t xml:space="preserve"> </w:t>
      </w:r>
      <w:r w:rsidRPr="005C0283">
        <w:rPr>
          <w:sz w:val="28"/>
          <w:szCs w:val="28"/>
          <w:lang w:val="ru-RU"/>
        </w:rPr>
        <w:t>грн. менше, ніж за аналогічний період минулого року. </w:t>
      </w:r>
    </w:p>
    <w:p w:rsidR="00175724" w:rsidRPr="005C0283" w:rsidP="00175724" w14:paraId="62E8EB29" w14:textId="77777777">
      <w:pPr>
        <w:pStyle w:val="NoSpacing"/>
        <w:tabs>
          <w:tab w:val="left" w:pos="0"/>
        </w:tabs>
        <w:ind w:firstLine="397"/>
        <w:jc w:val="both"/>
        <w:rPr>
          <w:b/>
          <w:bCs/>
          <w:sz w:val="28"/>
          <w:szCs w:val="28"/>
        </w:rPr>
      </w:pPr>
      <w:r w:rsidRPr="005C0283">
        <w:rPr>
          <w:sz w:val="28"/>
          <w:szCs w:val="28"/>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5C0283">
        <w:rPr>
          <w:b/>
          <w:bCs/>
          <w:sz w:val="28"/>
          <w:szCs w:val="28"/>
        </w:rPr>
        <w:t xml:space="preserve">                           </w:t>
      </w:r>
    </w:p>
    <w:p w:rsidR="00175724" w:rsidP="00175724" w14:paraId="1C92769D" w14:textId="77777777">
      <w:pPr>
        <w:pStyle w:val="NoSpacing"/>
        <w:tabs>
          <w:tab w:val="left" w:pos="284"/>
        </w:tabs>
        <w:ind w:firstLine="397"/>
        <w:jc w:val="center"/>
        <w:rPr>
          <w:b/>
          <w:bCs/>
          <w:sz w:val="28"/>
          <w:szCs w:val="28"/>
        </w:rPr>
      </w:pPr>
    </w:p>
    <w:p w:rsidR="00175724" w:rsidRPr="005C0283" w:rsidP="00175724" w14:paraId="39DD1C09" w14:textId="77777777">
      <w:pPr>
        <w:pStyle w:val="NoSpacing"/>
        <w:tabs>
          <w:tab w:val="left" w:pos="284"/>
        </w:tabs>
        <w:ind w:firstLine="397"/>
        <w:jc w:val="center"/>
        <w:rPr>
          <w:b/>
          <w:bCs/>
          <w:sz w:val="28"/>
          <w:szCs w:val="28"/>
        </w:rPr>
      </w:pPr>
      <w:r w:rsidRPr="005C0283">
        <w:rPr>
          <w:b/>
          <w:bCs/>
          <w:sz w:val="28"/>
          <w:szCs w:val="28"/>
        </w:rPr>
        <w:t>Структура видатків</w:t>
      </w:r>
    </w:p>
    <w:p w:rsidR="00175724" w:rsidRPr="005C0283" w:rsidP="00175724" w14:paraId="7289452E" w14:textId="77777777">
      <w:pPr>
        <w:pStyle w:val="NoSpacing"/>
        <w:tabs>
          <w:tab w:val="left" w:pos="284"/>
        </w:tabs>
        <w:ind w:firstLine="397"/>
        <w:jc w:val="center"/>
        <w:rPr>
          <w:b/>
          <w:bCs/>
          <w:sz w:val="28"/>
          <w:szCs w:val="28"/>
        </w:rPr>
      </w:pPr>
      <w:r w:rsidRPr="005C0283">
        <w:rPr>
          <w:b/>
          <w:bCs/>
          <w:sz w:val="28"/>
          <w:szCs w:val="28"/>
        </w:rPr>
        <w:t>спеціального фонду бюджету у 2025 році, (тис. грн.)</w:t>
      </w:r>
    </w:p>
    <w:p w:rsidR="00175724" w:rsidRPr="005C0283" w:rsidP="00175724" w14:paraId="172FF398" w14:textId="77777777">
      <w:pPr>
        <w:tabs>
          <w:tab w:val="left" w:pos="284"/>
        </w:tabs>
        <w:spacing w:after="0" w:line="240" w:lineRule="auto"/>
        <w:ind w:firstLine="397"/>
        <w:jc w:val="center"/>
        <w:outlineLvl w:val="0"/>
        <w:rPr>
          <w:rFonts w:ascii="Times New Roman" w:hAnsi="Times New Roman" w:cs="Times New Roman"/>
          <w:b/>
          <w:bCs/>
          <w:sz w:val="28"/>
          <w:szCs w:val="28"/>
        </w:rPr>
      </w:pPr>
      <w:r w:rsidRPr="005C0283">
        <w:rPr>
          <w:rFonts w:ascii="Times New Roman" w:hAnsi="Times New Roman" w:cs="Times New Roman"/>
          <w:noProof/>
          <w:sz w:val="28"/>
          <w:szCs w:val="28"/>
        </w:rPr>
        <w:drawing>
          <wp:inline distT="0" distB="0" distL="0" distR="0">
            <wp:extent cx="5353050" cy="29432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75724" w:rsidP="00175724" w14:paraId="25A0C7B1" w14:textId="77777777">
      <w:pPr>
        <w:tabs>
          <w:tab w:val="left" w:pos="284"/>
        </w:tabs>
        <w:spacing w:after="0" w:line="240" w:lineRule="auto"/>
        <w:ind w:firstLine="397"/>
        <w:jc w:val="center"/>
        <w:outlineLvl w:val="0"/>
        <w:rPr>
          <w:rFonts w:ascii="Times New Roman" w:hAnsi="Times New Roman" w:cs="Times New Roman"/>
          <w:b/>
          <w:bCs/>
          <w:i/>
          <w:iCs/>
          <w:sz w:val="28"/>
          <w:szCs w:val="28"/>
        </w:rPr>
      </w:pPr>
    </w:p>
    <w:p w:rsidR="00175724" w:rsidP="00175724" w14:paraId="241990FE" w14:textId="77777777">
      <w:pPr>
        <w:tabs>
          <w:tab w:val="left" w:pos="284"/>
        </w:tabs>
        <w:spacing w:after="0" w:line="240" w:lineRule="auto"/>
        <w:ind w:firstLine="397"/>
        <w:jc w:val="center"/>
        <w:outlineLvl w:val="0"/>
        <w:rPr>
          <w:rFonts w:ascii="Times New Roman" w:hAnsi="Times New Roman" w:cs="Times New Roman"/>
          <w:b/>
          <w:bCs/>
          <w:i/>
          <w:iCs/>
          <w:sz w:val="28"/>
          <w:szCs w:val="28"/>
        </w:rPr>
      </w:pPr>
    </w:p>
    <w:p w:rsidR="00175724" w:rsidRPr="005C0283" w:rsidP="00175724" w14:paraId="03DC22E4" w14:textId="77777777">
      <w:pPr>
        <w:tabs>
          <w:tab w:val="left" w:pos="284"/>
        </w:tabs>
        <w:spacing w:after="0" w:line="240" w:lineRule="auto"/>
        <w:ind w:firstLine="397"/>
        <w:jc w:val="center"/>
        <w:outlineLvl w:val="0"/>
        <w:rPr>
          <w:rFonts w:ascii="Times New Roman" w:hAnsi="Times New Roman" w:cs="Times New Roman"/>
          <w:b/>
          <w:bCs/>
          <w:i/>
          <w:iCs/>
          <w:sz w:val="28"/>
          <w:szCs w:val="28"/>
        </w:rPr>
      </w:pPr>
    </w:p>
    <w:p w:rsidR="00175724" w:rsidRPr="005C0283" w:rsidP="00175724" w14:paraId="2F33244D" w14:textId="77777777">
      <w:pPr>
        <w:tabs>
          <w:tab w:val="left" w:pos="284"/>
        </w:tabs>
        <w:spacing w:after="0" w:line="240" w:lineRule="auto"/>
        <w:ind w:firstLine="397"/>
        <w:jc w:val="center"/>
        <w:outlineLvl w:val="0"/>
        <w:rPr>
          <w:rFonts w:ascii="Times New Roman" w:hAnsi="Times New Roman" w:cs="Times New Roman"/>
          <w:b/>
          <w:bCs/>
          <w:i/>
          <w:iCs/>
          <w:sz w:val="28"/>
          <w:szCs w:val="28"/>
        </w:rPr>
      </w:pPr>
      <w:r w:rsidRPr="005C0283">
        <w:rPr>
          <w:rFonts w:ascii="Times New Roman" w:hAnsi="Times New Roman" w:cs="Times New Roman"/>
          <w:b/>
          <w:bCs/>
          <w:i/>
          <w:iCs/>
          <w:sz w:val="28"/>
          <w:szCs w:val="28"/>
        </w:rPr>
        <w:t>Виконання місцевих програм</w:t>
      </w:r>
    </w:p>
    <w:p w:rsidR="00175724" w:rsidRPr="005C0283" w:rsidP="00175724" w14:paraId="58045C89" w14:textId="77777777">
      <w:pPr>
        <w:pStyle w:val="Heading2"/>
        <w:tabs>
          <w:tab w:val="left" w:pos="0"/>
        </w:tabs>
        <w:spacing w:before="0" w:after="0"/>
        <w:ind w:firstLine="397"/>
        <w:jc w:val="both"/>
        <w:rPr>
          <w:rFonts w:ascii="Times New Roman" w:hAnsi="Times New Roman" w:cs="Times New Roman"/>
          <w:b w:val="0"/>
          <w:i w:val="0"/>
          <w:lang w:val="uk-UA"/>
        </w:rPr>
      </w:pPr>
      <w:r w:rsidRPr="005C0283">
        <w:rPr>
          <w:rFonts w:ascii="Times New Roman" w:hAnsi="Times New Roman" w:cs="Times New Roman"/>
          <w:b w:val="0"/>
          <w:i w:val="0"/>
          <w:lang w:val="uk-UA"/>
        </w:rPr>
        <w:t xml:space="preserve">Протягом 2025 року фінансувались 41 програма, які виконували                                    12  розпорядників коштів. </w:t>
      </w:r>
    </w:p>
    <w:p w:rsidR="00175724" w:rsidP="00175724" w14:paraId="3A5EE74F" w14:textId="77777777">
      <w:pPr>
        <w:pStyle w:val="NoSpacing"/>
        <w:tabs>
          <w:tab w:val="left" w:pos="0"/>
        </w:tabs>
        <w:ind w:firstLine="397"/>
        <w:jc w:val="both"/>
        <w:rPr>
          <w:sz w:val="28"/>
          <w:szCs w:val="28"/>
        </w:rPr>
      </w:pPr>
      <w:r w:rsidRPr="005C0283">
        <w:rPr>
          <w:sz w:val="28"/>
          <w:szCs w:val="28"/>
        </w:rPr>
        <w:t xml:space="preserve">Сума річних обсягів пропозицій до фінансування склала 1 197,210 тис. грн., виконано на суму 1 075,982 тис. грн., або  89,9 % від суми пропозиції на рік. </w:t>
      </w:r>
    </w:p>
    <w:p w:rsidR="00175724" w:rsidRPr="005C0283" w:rsidP="00175724" w14:paraId="65DC9EFC" w14:textId="77777777">
      <w:pPr>
        <w:pStyle w:val="NoSpacing"/>
        <w:tabs>
          <w:tab w:val="left" w:pos="0"/>
        </w:tabs>
        <w:ind w:firstLine="397"/>
        <w:jc w:val="both"/>
        <w:rPr>
          <w:sz w:val="28"/>
          <w:szCs w:val="28"/>
        </w:rPr>
      </w:pPr>
    </w:p>
    <w:p w:rsidR="00175724" w:rsidRPr="005C0283" w:rsidP="00175724" w14:paraId="5BCC08DB" w14:textId="77777777">
      <w:pPr>
        <w:tabs>
          <w:tab w:val="left" w:pos="0"/>
        </w:tabs>
        <w:spacing w:after="0" w:line="240" w:lineRule="auto"/>
        <w:ind w:firstLine="397"/>
        <w:jc w:val="center"/>
        <w:rPr>
          <w:rFonts w:ascii="Times New Roman" w:hAnsi="Times New Roman" w:cs="Times New Roman"/>
          <w:b/>
          <w:bCs/>
          <w:iCs/>
          <w:sz w:val="28"/>
          <w:szCs w:val="28"/>
        </w:rPr>
      </w:pPr>
      <w:r w:rsidRPr="005C0283">
        <w:rPr>
          <w:rFonts w:ascii="Times New Roman" w:hAnsi="Times New Roman" w:cs="Times New Roman"/>
          <w:b/>
          <w:bCs/>
          <w:iCs/>
          <w:sz w:val="28"/>
          <w:szCs w:val="28"/>
        </w:rPr>
        <w:t>Структура використання коштів</w:t>
      </w:r>
    </w:p>
    <w:p w:rsidR="00175724" w:rsidRPr="005C0283" w:rsidP="00175724" w14:paraId="3D7C9532" w14:textId="77777777">
      <w:pPr>
        <w:tabs>
          <w:tab w:val="left" w:pos="0"/>
        </w:tabs>
        <w:spacing w:after="0" w:line="240" w:lineRule="auto"/>
        <w:ind w:firstLine="397"/>
        <w:jc w:val="center"/>
        <w:rPr>
          <w:rFonts w:ascii="Times New Roman" w:hAnsi="Times New Roman" w:cs="Times New Roman"/>
          <w:b/>
          <w:bCs/>
          <w:iCs/>
          <w:sz w:val="28"/>
          <w:szCs w:val="28"/>
        </w:rPr>
      </w:pPr>
      <w:r w:rsidRPr="005C0283">
        <w:rPr>
          <w:rFonts w:ascii="Times New Roman" w:hAnsi="Times New Roman" w:cs="Times New Roman"/>
          <w:b/>
          <w:bCs/>
          <w:iCs/>
          <w:sz w:val="28"/>
          <w:szCs w:val="28"/>
        </w:rPr>
        <w:t>по виконанню місцевих програм у 2025 році, (тис. грн.)</w:t>
      </w:r>
    </w:p>
    <w:p w:rsidR="00175724" w:rsidRPr="005C0283" w:rsidP="00175724" w14:paraId="6F747E9F" w14:textId="77777777">
      <w:pPr>
        <w:tabs>
          <w:tab w:val="left" w:pos="0"/>
        </w:tabs>
        <w:spacing w:after="0" w:line="240" w:lineRule="auto"/>
        <w:ind w:firstLine="397"/>
        <w:rPr>
          <w:rFonts w:ascii="Times New Roman" w:hAnsi="Times New Roman" w:cs="Times New Roman"/>
          <w:sz w:val="28"/>
          <w:szCs w:val="28"/>
        </w:rPr>
      </w:pPr>
      <w:r w:rsidRPr="005C0283">
        <w:rPr>
          <w:rFonts w:ascii="Times New Roman" w:hAnsi="Times New Roman" w:cs="Times New Roman"/>
          <w:noProof/>
          <w:sz w:val="28"/>
          <w:szCs w:val="28"/>
        </w:rPr>
        <w:drawing>
          <wp:inline distT="0" distB="0" distL="0" distR="0">
            <wp:extent cx="5939790" cy="3521075"/>
            <wp:effectExtent l="0" t="0" r="3810" b="31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75724" w:rsidRPr="005C0283" w:rsidP="00175724" w14:paraId="632A8355" w14:textId="77777777">
      <w:pPr>
        <w:tabs>
          <w:tab w:val="left" w:pos="0"/>
        </w:tabs>
        <w:spacing w:after="0" w:line="240" w:lineRule="auto"/>
        <w:ind w:firstLine="397"/>
        <w:rPr>
          <w:rFonts w:ascii="Times New Roman" w:hAnsi="Times New Roman" w:cs="Times New Roman"/>
          <w:sz w:val="28"/>
          <w:szCs w:val="28"/>
        </w:rPr>
      </w:pPr>
    </w:p>
    <w:p w:rsidR="004208DA" w:rsidRPr="00175724" w:rsidP="00175724" w14:paraId="26ADCD05" w14:textId="299B4929">
      <w:pPr>
        <w:tabs>
          <w:tab w:val="left" w:pos="0"/>
        </w:tabs>
        <w:spacing w:after="0" w:line="240" w:lineRule="auto"/>
        <w:ind w:firstLine="397"/>
        <w:rPr>
          <w:rFonts w:ascii="Times New Roman" w:hAnsi="Times New Roman" w:cs="Times New Roman"/>
          <w:sz w:val="28"/>
          <w:szCs w:val="28"/>
        </w:rPr>
      </w:pPr>
      <w:r w:rsidRPr="005C0283">
        <w:rPr>
          <w:rFonts w:ascii="Times New Roman" w:hAnsi="Times New Roman" w:cs="Times New Roman"/>
          <w:sz w:val="28"/>
          <w:szCs w:val="28"/>
        </w:rPr>
        <w:t>Міський голова                                                                   Ігор САПОЖКО</w:t>
      </w:r>
      <w:permEnd w:id="1"/>
    </w:p>
    <w:sectPr w:rsidSect="004F7CAD">
      <w:headerReference w:type="default" r:id="rId49"/>
      <w:footerReference w:type="default" r:id="rId5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AE211D8"/>
    <w:multiLevelType w:val="hybridMultilevel"/>
    <w:tmpl w:val="71E6084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1CAD4796"/>
    <w:multiLevelType w:val="hybridMultilevel"/>
    <w:tmpl w:val="27A2C3F8"/>
    <w:lvl w:ilvl="0">
      <w:start w:val="0"/>
      <w:numFmt w:val="bullet"/>
      <w:lvlText w:val="-"/>
      <w:lvlJc w:val="left"/>
      <w:pPr>
        <w:ind w:left="644"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4DEF1D99"/>
    <w:multiLevelType w:val="hybridMultilevel"/>
    <w:tmpl w:val="6DD064C0"/>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75724"/>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C0283"/>
    <w:rsid w:val="0066012A"/>
    <w:rsid w:val="00660131"/>
    <w:rsid w:val="00784598"/>
    <w:rsid w:val="007C16E3"/>
    <w:rsid w:val="007C582E"/>
    <w:rsid w:val="0081066D"/>
    <w:rsid w:val="008155AB"/>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2">
    <w:name w:val="heading 2"/>
    <w:basedOn w:val="Normal"/>
    <w:next w:val="Normal"/>
    <w:link w:val="2"/>
    <w:qFormat/>
    <w:rsid w:val="00175724"/>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2">
    <w:name w:val="Заголовок 2 Знак"/>
    <w:basedOn w:val="DefaultParagraphFont"/>
    <w:link w:val="Heading2"/>
    <w:rsid w:val="00175724"/>
    <w:rPr>
      <w:rFonts w:ascii="Arial" w:eastAsia="Times New Roman" w:hAnsi="Arial" w:cs="Arial"/>
      <w:b/>
      <w:bCs/>
      <w:i/>
      <w:iCs/>
      <w:sz w:val="28"/>
      <w:szCs w:val="28"/>
      <w:lang w:val="ru-RU" w:eastAsia="ru-RU"/>
    </w:rPr>
  </w:style>
  <w:style w:type="paragraph" w:styleId="BodyTextIndent">
    <w:name w:val="Body Text Indent"/>
    <w:aliases w:val="Подпись к рис.,Ïîäïèñü ê ðèñ.,Ïîäïèñü ê ðèñ. Знак,Ïîäïèñü ê ðèñ. Знак Знак"/>
    <w:basedOn w:val="Normal"/>
    <w:link w:val="1"/>
    <w:rsid w:val="00175724"/>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1">
    <w:name w:val="Основной текст с отступом Знак"/>
    <w:basedOn w:val="DefaultParagraphFont"/>
    <w:uiPriority w:val="99"/>
    <w:semiHidden/>
    <w:rsid w:val="00175724"/>
  </w:style>
  <w:style w:type="paragraph" w:styleId="BodyText">
    <w:name w:val="Body Text"/>
    <w:basedOn w:val="Normal"/>
    <w:link w:val="a2"/>
    <w:rsid w:val="00175724"/>
    <w:pPr>
      <w:spacing w:after="0" w:line="240" w:lineRule="auto"/>
    </w:pPr>
    <w:rPr>
      <w:rFonts w:ascii="Times New Roman" w:eastAsia="Times New Roman" w:hAnsi="Times New Roman" w:cs="Times New Roman"/>
      <w:sz w:val="28"/>
      <w:szCs w:val="20"/>
      <w:lang w:eastAsia="ru-RU"/>
    </w:rPr>
  </w:style>
  <w:style w:type="character" w:customStyle="1" w:styleId="a2">
    <w:name w:val="Основной текст Знак"/>
    <w:basedOn w:val="DefaultParagraphFont"/>
    <w:link w:val="BodyText"/>
    <w:rsid w:val="00175724"/>
    <w:rPr>
      <w:rFonts w:ascii="Times New Roman" w:eastAsia="Times New Roman" w:hAnsi="Times New Roman" w:cs="Times New Roman"/>
      <w:sz w:val="28"/>
      <w:szCs w:val="20"/>
      <w:lang w:eastAsia="ru-RU"/>
    </w:rPr>
  </w:style>
  <w:style w:type="character" w:customStyle="1" w:styleId="1">
    <w:name w:val="Основной текст с отступом Знак1"/>
    <w:aliases w:val="Подпись к рис. Знак,Ïîäïèñü ê ðèñ. Знак1,Ïîäïèñü ê ðèñ. Знак Знак1,Ïîäïèñü ê ðèñ. Знак Знак Знак"/>
    <w:link w:val="BodyTextIndent"/>
    <w:rsid w:val="00175724"/>
    <w:rPr>
      <w:rFonts w:ascii="Times New Roman" w:eastAsia="Times New Roman" w:hAnsi="Times New Roman" w:cs="Times New Roman"/>
      <w:sz w:val="28"/>
      <w:szCs w:val="20"/>
      <w:lang w:eastAsia="ru-RU"/>
    </w:rPr>
  </w:style>
  <w:style w:type="paragraph" w:styleId="BodyTextIndent30">
    <w:name w:val="Body Text Indent 3"/>
    <w:basedOn w:val="Normal"/>
    <w:link w:val="3"/>
    <w:rsid w:val="00175724"/>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0"/>
    <w:rsid w:val="00175724"/>
    <w:rPr>
      <w:rFonts w:ascii="Times New Roman" w:eastAsia="Times New Roman" w:hAnsi="Times New Roman" w:cs="Times New Roman"/>
      <w:sz w:val="16"/>
      <w:szCs w:val="16"/>
    </w:rPr>
  </w:style>
  <w:style w:type="paragraph" w:styleId="BodyText2">
    <w:name w:val="Body Text 2"/>
    <w:aliases w:val=" Знак2"/>
    <w:basedOn w:val="Normal"/>
    <w:link w:val="21"/>
    <w:rsid w:val="00175724"/>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aliases w:val=" Знак2 Знак"/>
    <w:basedOn w:val="DefaultParagraphFont"/>
    <w:link w:val="BodyText2"/>
    <w:rsid w:val="00175724"/>
    <w:rPr>
      <w:rFonts w:ascii="Times New Roman" w:eastAsia="Times New Roman" w:hAnsi="Times New Roman" w:cs="Times New Roman"/>
      <w:sz w:val="24"/>
      <w:szCs w:val="24"/>
    </w:rPr>
  </w:style>
  <w:style w:type="paragraph" w:styleId="NormalWeb">
    <w:name w:val="Normal (Web)"/>
    <w:aliases w:val="Обычный (веб),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Normal"/>
    <w:link w:val="a6"/>
    <w:uiPriority w:val="99"/>
    <w:qFormat/>
    <w:rsid w:val="001757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Normal"/>
    <w:link w:val="a5"/>
    <w:uiPriority w:val="34"/>
    <w:qFormat/>
    <w:rsid w:val="00175724"/>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Hyperlink">
    <w:name w:val="Hyperlink"/>
    <w:rsid w:val="00175724"/>
    <w:rPr>
      <w:color w:val="0000FF"/>
      <w:u w:val="single"/>
    </w:rPr>
  </w:style>
  <w:style w:type="paragraph" w:styleId="PlainText">
    <w:name w:val="Plain Text"/>
    <w:basedOn w:val="Normal"/>
    <w:link w:val="a3"/>
    <w:rsid w:val="00175724"/>
    <w:pPr>
      <w:spacing w:after="0" w:line="240" w:lineRule="auto"/>
    </w:pPr>
    <w:rPr>
      <w:rFonts w:ascii="Courier New" w:eastAsia="Times New Roman" w:hAnsi="Courier New" w:cs="Times New Roman"/>
      <w:sz w:val="20"/>
      <w:szCs w:val="20"/>
      <w:lang w:eastAsia="ru-RU"/>
    </w:rPr>
  </w:style>
  <w:style w:type="character" w:customStyle="1" w:styleId="a3">
    <w:name w:val="Текст Знак"/>
    <w:basedOn w:val="DefaultParagraphFont"/>
    <w:link w:val="PlainText"/>
    <w:rsid w:val="00175724"/>
    <w:rPr>
      <w:rFonts w:ascii="Courier New" w:eastAsia="Times New Roman" w:hAnsi="Courier New" w:cs="Times New Roman"/>
      <w:sz w:val="20"/>
      <w:szCs w:val="20"/>
      <w:lang w:eastAsia="ru-RU"/>
    </w:rPr>
  </w:style>
  <w:style w:type="paragraph" w:styleId="NoSpacing">
    <w:name w:val="No Spacing"/>
    <w:link w:val="a4"/>
    <w:uiPriority w:val="1"/>
    <w:qFormat/>
    <w:rsid w:val="0017572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NoSpacing"/>
    <w:uiPriority w:val="1"/>
    <w:locked/>
    <w:rsid w:val="00175724"/>
    <w:rPr>
      <w:rFonts w:ascii="Times New Roman" w:eastAsia="Times New Roman" w:hAnsi="Times New Roman" w:cs="Times New Roman"/>
      <w:sz w:val="24"/>
      <w:szCs w:val="24"/>
      <w:lang w:eastAsia="ru-RU"/>
    </w:rPr>
  </w:style>
  <w:style w:type="character" w:customStyle="1" w:styleId="a5">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ListParagraph"/>
    <w:uiPriority w:val="34"/>
    <w:qFormat/>
    <w:locked/>
    <w:rsid w:val="00175724"/>
    <w:rPr>
      <w:rFonts w:ascii="Times New Roman" w:eastAsia="Times New Roman" w:hAnsi="Times New Roman" w:cs="Times New Roman"/>
      <w:sz w:val="20"/>
      <w:szCs w:val="20"/>
      <w:lang w:val="ru-RU" w:eastAsia="ru-RU"/>
    </w:rPr>
  </w:style>
  <w:style w:type="character" w:customStyle="1" w:styleId="a6">
    <w:name w:val="Обычный (Интернет) Знак"/>
    <w:aliases w:val="Обычный (веб) Знак1,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NormalWeb"/>
    <w:uiPriority w:val="99"/>
    <w:locked/>
    <w:rsid w:val="00175724"/>
    <w:rPr>
      <w:rFonts w:ascii="Times New Roman" w:eastAsia="Times New Roman" w:hAnsi="Times New Roman" w:cs="Times New Roman"/>
      <w:sz w:val="24"/>
      <w:szCs w:val="24"/>
      <w:lang w:val="ru-RU" w:eastAsia="ru-RU"/>
    </w:rPr>
  </w:style>
  <w:style w:type="character" w:styleId="Emphasis">
    <w:name w:val="Emphasis"/>
    <w:uiPriority w:val="20"/>
    <w:qFormat/>
    <w:rsid w:val="00175724"/>
    <w:rPr>
      <w:i/>
      <w:iCs/>
    </w:rPr>
  </w:style>
  <w:style w:type="paragraph" w:customStyle="1" w:styleId="113">
    <w:name w:val="Обычный1"/>
    <w:qFormat/>
    <w:rsid w:val="00175724"/>
    <w:pPr>
      <w:spacing w:after="0" w:line="240" w:lineRule="auto"/>
    </w:pPr>
    <w:rPr>
      <w:rFonts w:ascii="Times New Roman" w:eastAsia="Times New Roman" w:hAnsi="Times New Roman" w:cs="Times New Roman"/>
      <w:b/>
      <w:snapToGrid w:val="0"/>
      <w:sz w:val="28"/>
      <w:szCs w:val="28"/>
      <w:lang w:val="ru-RU" w:eastAsia="ru-RU"/>
    </w:rPr>
  </w:style>
  <w:style w:type="paragraph" w:customStyle="1" w:styleId="114">
    <w:name w:val="Без інтервалів1"/>
    <w:qFormat/>
    <w:rsid w:val="00175724"/>
    <w:pPr>
      <w:suppressAutoHyphens/>
      <w:spacing w:after="0" w:line="240" w:lineRule="auto"/>
    </w:pPr>
    <w:rPr>
      <w:rFonts w:ascii="Calibri" w:eastAsia="Calibri" w:hAnsi="Calibri" w:cs="Calibri"/>
      <w:lang w:eastAsia="zh-CN"/>
    </w:rPr>
  </w:style>
  <w:style w:type="character" w:customStyle="1" w:styleId="ListLabel17">
    <w:name w:val="ListLabel 17"/>
    <w:qFormat/>
    <w:rsid w:val="00175724"/>
    <w:rPr>
      <w:strike w:val="0"/>
      <w:dstrike w:val="0"/>
      <w:sz w:val="22"/>
      <w:szCs w:val="22"/>
      <w:u w:val="none"/>
      <w:effect w:val="none"/>
      <w:lang w:val="en-US"/>
    </w:rPr>
  </w:style>
  <w:style w:type="character" w:customStyle="1" w:styleId="pagetitle--combinations">
    <w:name w:val="page_title--combinations"/>
    <w:basedOn w:val="DefaultParagraphFont"/>
    <w:rsid w:val="00175724"/>
  </w:style>
  <w:style w:type="paragraph" w:customStyle="1" w:styleId="115">
    <w:name w:val="Стиль1"/>
    <w:basedOn w:val="ListParagraph"/>
    <w:link w:val="116"/>
    <w:qFormat/>
    <w:rsid w:val="00175724"/>
    <w:pPr>
      <w:ind w:left="0" w:firstLine="426"/>
      <w:jc w:val="both"/>
    </w:pPr>
    <w:rPr>
      <w:sz w:val="28"/>
      <w:szCs w:val="28"/>
      <w:lang w:val="uk-UA"/>
    </w:rPr>
  </w:style>
  <w:style w:type="character" w:customStyle="1" w:styleId="116">
    <w:name w:val="Стиль1 Знак"/>
    <w:link w:val="115"/>
    <w:rsid w:val="00175724"/>
    <w:rPr>
      <w:rFonts w:ascii="Times New Roman" w:eastAsia="Times New Roman" w:hAnsi="Times New Roman" w:cs="Times New Roman"/>
      <w:sz w:val="28"/>
      <w:szCs w:val="28"/>
      <w:lang w:eastAsia="ru-RU"/>
    </w:rPr>
  </w:style>
  <w:style w:type="paragraph" w:customStyle="1" w:styleId="25">
    <w:name w:val="Стиль2"/>
    <w:basedOn w:val="ListParagraph"/>
    <w:link w:val="26"/>
    <w:qFormat/>
    <w:rsid w:val="00175724"/>
    <w:pPr>
      <w:ind w:left="0" w:firstLine="426"/>
      <w:jc w:val="both"/>
    </w:pPr>
    <w:rPr>
      <w:color w:val="000000"/>
      <w:sz w:val="28"/>
      <w:szCs w:val="28"/>
      <w:lang w:val="uk-UA"/>
    </w:rPr>
  </w:style>
  <w:style w:type="character" w:customStyle="1" w:styleId="26">
    <w:name w:val="Стиль2 Знак"/>
    <w:link w:val="25"/>
    <w:rsid w:val="00175724"/>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5.xml" /><Relationship Id="rId11" Type="http://schemas.microsoft.com/office/2007/relationships/diagramDrawing" Target="diagrams/drawing1.xml" /><Relationship Id="rId12" Type="http://schemas.openxmlformats.org/officeDocument/2006/relationships/diagramData" Target="diagrams/data1.xml" /><Relationship Id="rId13" Type="http://schemas.openxmlformats.org/officeDocument/2006/relationships/diagramLayout" Target="diagrams/layout1.xml" /><Relationship Id="rId14" Type="http://schemas.openxmlformats.org/officeDocument/2006/relationships/diagramQuickStyle" Target="diagrams/quickStyle1.xml" /><Relationship Id="rId15" Type="http://schemas.openxmlformats.org/officeDocument/2006/relationships/diagramColors" Target="diagrams/colors1.xml" /><Relationship Id="rId16" Type="http://schemas.openxmlformats.org/officeDocument/2006/relationships/chart" Target="charts/chart6.xml" /><Relationship Id="rId17" Type="http://schemas.openxmlformats.org/officeDocument/2006/relationships/chart" Target="charts/chart7.xml" /><Relationship Id="rId18" Type="http://schemas.microsoft.com/office/2007/relationships/diagramDrawing" Target="diagrams/drawing2.xml" /><Relationship Id="rId19" Type="http://schemas.openxmlformats.org/officeDocument/2006/relationships/diagramData" Target="diagrams/data2.xml" /><Relationship Id="rId2" Type="http://schemas.openxmlformats.org/officeDocument/2006/relationships/webSettings" Target="webSettings.xml" /><Relationship Id="rId20" Type="http://schemas.openxmlformats.org/officeDocument/2006/relationships/diagramLayout" Target="diagrams/layout2.xml" /><Relationship Id="rId21" Type="http://schemas.openxmlformats.org/officeDocument/2006/relationships/diagramQuickStyle" Target="diagrams/quickStyle2.xml" /><Relationship Id="rId22" Type="http://schemas.openxmlformats.org/officeDocument/2006/relationships/diagramColors" Target="diagrams/colors2.xml" /><Relationship Id="rId23" Type="http://schemas.openxmlformats.org/officeDocument/2006/relationships/chart" Target="charts/chart8.xml" /><Relationship Id="rId24" Type="http://schemas.openxmlformats.org/officeDocument/2006/relationships/chart" Target="charts/chart9.xml" /><Relationship Id="rId25" Type="http://schemas.openxmlformats.org/officeDocument/2006/relationships/chart" Target="charts/chart10.xml" /><Relationship Id="rId26" Type="http://schemas.openxmlformats.org/officeDocument/2006/relationships/chart" Target="charts/chart11.xml" /><Relationship Id="rId27" Type="http://schemas.microsoft.com/office/2007/relationships/diagramDrawing" Target="diagrams/drawing3.xml" /><Relationship Id="rId28" Type="http://schemas.openxmlformats.org/officeDocument/2006/relationships/diagramData" Target="diagrams/data3.xml" /><Relationship Id="rId29" Type="http://schemas.openxmlformats.org/officeDocument/2006/relationships/diagramLayout" Target="diagrams/layout3.xml" /><Relationship Id="rId3" Type="http://schemas.openxmlformats.org/officeDocument/2006/relationships/fontTable" Target="fontTable.xml" /><Relationship Id="rId30" Type="http://schemas.openxmlformats.org/officeDocument/2006/relationships/diagramQuickStyle" Target="diagrams/quickStyle3.xml" /><Relationship Id="rId31" Type="http://schemas.openxmlformats.org/officeDocument/2006/relationships/diagramColors" Target="diagrams/colors3.xml" /><Relationship Id="rId32" Type="http://schemas.openxmlformats.org/officeDocument/2006/relationships/chart" Target="charts/chart12.xml" /><Relationship Id="rId33" Type="http://schemas.openxmlformats.org/officeDocument/2006/relationships/chart" Target="charts/chart13.xml" /><Relationship Id="rId34" Type="http://schemas.openxmlformats.org/officeDocument/2006/relationships/image" Target="media/image5.png" /><Relationship Id="rId35" Type="http://schemas.openxmlformats.org/officeDocument/2006/relationships/chart" Target="charts/chart14.xml" /><Relationship Id="rId36" Type="http://schemas.openxmlformats.org/officeDocument/2006/relationships/chart" Target="charts/chart15.xml" /><Relationship Id="rId37" Type="http://schemas.openxmlformats.org/officeDocument/2006/relationships/image" Target="media/image6.png" /><Relationship Id="rId38" Type="http://schemas.openxmlformats.org/officeDocument/2006/relationships/image" Target="media/image7.png" /><Relationship Id="rId39" Type="http://schemas.openxmlformats.org/officeDocument/2006/relationships/image" Target="media/image8.png" /><Relationship Id="rId4" Type="http://schemas.openxmlformats.org/officeDocument/2006/relationships/hyperlink" Target="https://brovary-rada.gov.ua/meshkantsiu/bezpeka" TargetMode="External" /><Relationship Id="rId40" Type="http://schemas.openxmlformats.org/officeDocument/2006/relationships/chart" Target="charts/chart16.xml" /><Relationship Id="rId41" Type="http://schemas.openxmlformats.org/officeDocument/2006/relationships/chart" Target="charts/chart17.xml" /><Relationship Id="rId42" Type="http://schemas.openxmlformats.org/officeDocument/2006/relationships/chart" Target="charts/chart18.xml" /><Relationship Id="rId43" Type="http://schemas.openxmlformats.org/officeDocument/2006/relationships/chart" Target="charts/chart19.xml" /><Relationship Id="rId44" Type="http://schemas.microsoft.com/office/2014/relationships/chartEx" Target="charts/chartEx1.xml" /><Relationship Id="rId45" Type="http://schemas.openxmlformats.org/officeDocument/2006/relationships/image" Target="media/image9.png" /><Relationship Id="rId46" Type="http://schemas.openxmlformats.org/officeDocument/2006/relationships/chart" Target="charts/chart20.xml" /><Relationship Id="rId47" Type="http://schemas.openxmlformats.org/officeDocument/2006/relationships/chart" Target="charts/chart21.xml" /><Relationship Id="rId48" Type="http://schemas.openxmlformats.org/officeDocument/2006/relationships/chart" Target="charts/chart22.xml" /><Relationship Id="rId49" Type="http://schemas.openxmlformats.org/officeDocument/2006/relationships/header" Target="header1.xml" /><Relationship Id="rId5" Type="http://schemas.openxmlformats.org/officeDocument/2006/relationships/hyperlink" Target="https://koda.gov.ua/gromadskosti/vidkryti-dani/ukryttya/" TargetMode="External" /><Relationship Id="rId50" Type="http://schemas.openxmlformats.org/officeDocument/2006/relationships/footer" Target="footer1.xml" /><Relationship Id="rId51" Type="http://schemas.openxmlformats.org/officeDocument/2006/relationships/glossaryDocument" Target="glossary/document.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5;&#1072;&#1089;&#1077;&#1083;&#1077;&#1085;&#1085;&#1103;(&#1040;&#1074;&#1090;&#1086;&#1084;&#1072;&#1090;&#1080;&#1095;&#1077;&#1089;&#1082;&#1080;&#1042;&#1086;&#1089;&#1089;&#1090;&#1072;&#1085;&#1086;&#1074;&#1083;&#1077;&#1085;&#1086;).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10.xml" /><Relationship Id="rId3" Type="http://schemas.microsoft.com/office/2011/relationships/chartColorStyle" Target="chart/colors10.xml" /><Relationship Id="rId4" Type="http://schemas.microsoft.com/office/2011/relationships/chartStyle" Target="chart/style10.xml" /></Relationships>
</file>

<file path=word/charts/_rels/chart1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94;&#1077;&#1085;&#1090;&#1088;%20&#1079;&#1072;&#1081;&#1085;&#1103;&#1090;&#1086;&#1089;&#1090;&#1110;.xlsx" TargetMode="External" /><Relationship Id="rId2" Type="http://schemas.openxmlformats.org/officeDocument/2006/relationships/themeOverride" Target="../theme/themeOverride11.xml" /><Relationship Id="rId3" Type="http://schemas.microsoft.com/office/2011/relationships/chartColorStyle" Target="chart/colors11.xml" /><Relationship Id="rId4" Type="http://schemas.microsoft.com/office/2011/relationships/chartStyle" Target="chart/style11.xml" /></Relationships>
</file>

<file path=word/charts/_rels/chart1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4;&#1085;&#1072;&#1087;.xlsx" TargetMode="External" /><Relationship Id="rId2" Type="http://schemas.openxmlformats.org/officeDocument/2006/relationships/themeOverride" Target="../theme/themeOverride12.xml" /><Relationship Id="rId3" Type="http://schemas.microsoft.com/office/2011/relationships/chartColorStyle" Target="chart/colors12.xml" /><Relationship Id="rId4" Type="http://schemas.microsoft.com/office/2011/relationships/chartStyle" Target="chart/style12.xml" /></Relationships>
</file>

<file path=word/charts/_rels/chart1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13.xml" /><Relationship Id="rId3" Type="http://schemas.microsoft.com/office/2011/relationships/chartColorStyle" Target="chart/colors13.xml" /><Relationship Id="rId4" Type="http://schemas.microsoft.com/office/2011/relationships/chartStyle" Target="chart/style13.xml" /></Relationships>
</file>

<file path=word/charts/_rels/chart14.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47;&#1042;&#1030;&#1058;&#1048;%20&#1047;&#1040;%20&#1055;&#1030;&#1042;&#1056;&#1030;&#1063;&#1063;&#1071;\&#1057;&#1058;&#1056;&#1059;&#1050;&#1058;&#1059;&#1056;&#1040;%20&#1055;&#1056;&#1054;&#1052;&#1048;&#1057;&#1051;&#1054;&#1042;&#1054;&#1057;&#1058;&#1048;%2006%202025.xlsx" TargetMode="External" /><Relationship Id="rId2" Type="http://schemas.openxmlformats.org/officeDocument/2006/relationships/themeOverride" Target="../theme/themeOverride14.xml" /><Relationship Id="rId3" Type="http://schemas.microsoft.com/office/2011/relationships/chartColorStyle" Target="chart/colors14.xml" /><Relationship Id="rId4" Type="http://schemas.microsoft.com/office/2011/relationships/chartStyle" Target="chart/style14.xml" /></Relationships>
</file>

<file path=word/charts/_rels/chart1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7;&#1110;&#1076;&#1087;&#1088;.xlsx" TargetMode="External" /><Relationship Id="rId2" Type="http://schemas.openxmlformats.org/officeDocument/2006/relationships/themeOverride" Target="../theme/themeOverride15.xml" /><Relationship Id="rId3" Type="http://schemas.microsoft.com/office/2011/relationships/chartColorStyle" Target="chart/colors15.xml" /><Relationship Id="rId4" Type="http://schemas.microsoft.com/office/2011/relationships/chartStyle" Target="chart/style15.xml" /></Relationships>
</file>

<file path=word/charts/_rels/chart1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72;%20&#1087;&#1086;%20&#1050;&#1072;&#1087;&#1110;&#1090;&#1072;&#1083;&#1086;&#1074;&#1082;&#1083;&#1072;&#1076;&#1077;&#1085;&#1085;&#1102;%20&#1079;&#1072;%202024-2025%20&#1088;&#1088;..xlsx" TargetMode="External" /><Relationship Id="rId2" Type="http://schemas.openxmlformats.org/officeDocument/2006/relationships/themeOverride" Target="../theme/themeOverride16.xml" /><Relationship Id="rId3" Type="http://schemas.microsoft.com/office/2011/relationships/chartColorStyle" Target="chart/colors16.xml" /><Relationship Id="rId4" Type="http://schemas.microsoft.com/office/2011/relationships/chartStyle" Target="chart/style16.xml" /></Relationships>
</file>

<file path=word/charts/_rels/chart1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72;%20&#1087;&#1086;%20&#1075;&#1088;&#1072;&#1085;&#1080;&#1095;&#1085;&#1086;&#1084;&#1091;%20&#1086;&#1073;&#1089;&#1103;&#1075;&#1091;%20(&#1110;&#1085;&#1074;&#1077;&#1089;&#1090;&#1080;&#1094;&#1110;&#1111;).xlsx" TargetMode="External" /><Relationship Id="rId2" Type="http://schemas.openxmlformats.org/officeDocument/2006/relationships/themeOverride" Target="../theme/themeOverride17.xml" /><Relationship Id="rId3" Type="http://schemas.microsoft.com/office/2011/relationships/chartColorStyle" Target="chart/colors17.xml" /><Relationship Id="rId4" Type="http://schemas.microsoft.com/office/2011/relationships/chartStyle" Target="chart/style17.xml" /></Relationships>
</file>

<file path=word/charts/_rels/chart1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72;%20&#1087;&#1086;%20&#1050;&#1072;&#1087;&#1110;&#1090;&#1072;&#1083;&#1086;&#1074;&#1082;&#1083;&#1072;&#1076;&#1077;&#1085;&#1085;&#1102;%20&#1079;&#1072;%202024-2025%20&#1088;&#1088;..xlsx" TargetMode="External" /><Relationship Id="rId2" Type="http://schemas.microsoft.com/office/2011/relationships/chartColorStyle" Target="chart/colors18.xml" /><Relationship Id="rId3" Type="http://schemas.microsoft.com/office/2011/relationships/chartStyle" Target="chart/style18.xml" /></Relationships>
</file>

<file path=word/charts/_rels/chart1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3;&#1102;&#1076;&#1078;&#1077;&#1090;.xlsx" TargetMode="External" /><Relationship Id="rId2" Type="http://schemas.openxmlformats.org/officeDocument/2006/relationships/themeOverride" Target="../theme/themeOverride18.xml" /><Relationship Id="rId3" Type="http://schemas.microsoft.com/office/2011/relationships/chartColorStyle" Target="chart/colors19.xml" /><Relationship Id="rId4" Type="http://schemas.microsoft.com/office/2011/relationships/chartStyle" Target="chart/style19.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5;&#1072;&#1089;&#1077;&#1083;&#1077;&#1085;&#1085;&#1103;%20(2).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2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3;&#1102;&#1076;&#1078;&#1077;&#1090;.xlsx" TargetMode="External" /><Relationship Id="rId2" Type="http://schemas.openxmlformats.org/officeDocument/2006/relationships/themeOverride" Target="../theme/themeOverride20.xml" /><Relationship Id="rId3" Type="http://schemas.microsoft.com/office/2011/relationships/chartColorStyle" Target="chart/colors21.xml" /><Relationship Id="rId4" Type="http://schemas.microsoft.com/office/2011/relationships/chartStyle" Target="chart/style21.xml" /></Relationships>
</file>

<file path=word/charts/_rels/chart2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1030;%20&#1087;&#1110;&#1074;&#1088;&#1110;&#1095;&#1095;&#1103;%202025\&#1044;&#1110;&#1072;&#1075;&#1088;&#1072;&#1084;&#1080;\&#1092;&#1110;&#1085;.xlsx" TargetMode="External" /><Relationship Id="rId2" Type="http://schemas.openxmlformats.org/officeDocument/2006/relationships/themeOverride" Target="../theme/themeOverride21.xml" /><Relationship Id="rId3" Type="http://schemas.microsoft.com/office/2011/relationships/chartColorStyle" Target="chart/colors22.xml" /><Relationship Id="rId4" Type="http://schemas.microsoft.com/office/2011/relationships/chartStyle" Target="chart/style22.xml" /></Relationships>
</file>

<file path=word/charts/_rels/chart2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1087;&#1088;&#1086;&#1075;&#1088;&#1072;&#1084;&#1080;%202025\&#1084;&#1110;&#1089;&#1094;&#1077;&#1074;&#1110;%20&#1087;&#1088;&#1086;&#1075;&#1088;&#1072;&#1084;&#1080;%20&#1075;&#1088;&#1091;&#1076;&#1077;&#1085;&#1100;.xls" TargetMode="External" /><Relationship Id="rId2" Type="http://schemas.openxmlformats.org/officeDocument/2006/relationships/themeOverride" Target="../theme/themeOverride22.xml" /><Relationship Id="rId3" Type="http://schemas.microsoft.com/office/2011/relationships/chartColorStyle" Target="chart/colors23.xml" /><Relationship Id="rId4" Type="http://schemas.microsoft.com/office/2011/relationships/chartStyle" Target="chart/style23.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4;&#1087;&#1086;.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9;%20&#1090;&#1091;&#1088;&#1073;&#1086;&#1090;&#1086;&#1102;.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7;&#1077;&#1085;&#1089;%20&#1092;&#1086;&#1085;&#1076;.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Users\User-447\AppData\Roaming\Microsoft\Excel\&#1086;&#1089;&#1074;&#1110;&#1090;&#1072;%20(version%201).xlsb"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84;&#1077;&#1076;&#1080;&#1094;&#1080;&#1085;&#1072;.xlsx" TargetMode="External" /><Relationship Id="rId2" Type="http://schemas.openxmlformats.org/officeDocument/2006/relationships/themeOverride" Target="../theme/themeOverride7.xml" /><Relationship Id="rId3" Type="http://schemas.microsoft.com/office/2011/relationships/chartColorStyle" Target="chart/colors7.xml" /><Relationship Id="rId4"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8.xml" /><Relationship Id="rId3" Type="http://schemas.microsoft.com/office/2011/relationships/chartColorStyle" Target="chart/colors8.xml" /><Relationship Id="rId4"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44;&#1110;&#1072;&#1075;&#1088;&#1072;&#1084;&#1080;%20&#1055;&#1040;&#1042;&#1051;&#1054;&#1042;.xlsx" TargetMode="External" /><Relationship Id="rId2" Type="http://schemas.openxmlformats.org/officeDocument/2006/relationships/themeOverride" Target="../theme/themeOverride9.xml" /><Relationship Id="rId3" Type="http://schemas.microsoft.com/office/2011/relationships/chartColorStyle" Target="chart/colors9.xml" /><Relationship Id="rId4" Type="http://schemas.microsoft.com/office/2011/relationships/chartStyle" Target="chart/style9.xml" /></Relationships>
</file>

<file path=word/charts/_rels/chartEx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55;&#1110;&#1076;&#1089;&#1091;&#1084;&#1082;&#1080;%202025\&#1055;&#1110;&#1076;&#1089;&#1091;&#1084;&#1082;&#1080;%202025\&#1044;&#1110;&#1072;&#1075;&#1088;&#1072;&#1084;&#1080;\&#1073;&#1102;&#1076;&#1078;&#1077;&#1090;.xlsx" TargetMode="External" /><Relationship Id="rId2" Type="http://schemas.openxmlformats.org/officeDocument/2006/relationships/themeOverride" Target="../theme/themeOverride19.xml" /><Relationship Id="rId3" Type="http://schemas.microsoft.com/office/2011/relationships/chartColorStyle" Target="chart/colors20.xml" /><Relationship Id="rId4" Type="http://schemas.microsoft.com/office/2011/relationships/chartStyle" Target="chart/style20.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round/>
      </a:ln>
    </cs:spPr>
  </cs:downBar>
  <cs:dropLine>
    <cs:lnRef idx="0"/>
    <cs:fillRef idx="0"/>
    <cs:effectRef idx="0"/>
    <cs:fontRef idx="minor">
      <a:schemeClr val="dk1"/>
    </cs:fontRef>
    <cs:spPr>
      <a:ln w="9525">
        <a:solidFill>
          <a:schemeClr val="dk1">
            <a:lumMod val="35000"/>
            <a:lumOff val="65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round/>
      </a:ln>
    </cs:spPr>
  </cs:hiLoLine>
  <cs:leaderLine>
    <cs:lnRef idx="0"/>
    <cs:fillRef idx="0"/>
    <cs:effectRef idx="0"/>
    <cs:fontRef idx="minor">
      <a:schemeClr val="dk1"/>
    </cs:fontRef>
    <cs:spPr>
      <a:ln w="9525">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chart/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rotWithShape="1">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a:solidFill>
          <a:schemeClr val="tx1">
            <a:lumMod val="5000"/>
            <a:lumOff val="9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chart/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0.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chart/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chart/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8.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9.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Лист1!$B$12</c:f>
              <c:strCache>
                <c:ptCount val="1"/>
                <c:pt idx="0">
                  <c:v>Бровари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Лист1!$C$12:$D$12</c:f>
              <c:numCache>
                <c:formatCode>General</c:formatCode>
                <c:ptCount val="2"/>
                <c:pt idx="0">
                  <c:v>104186</c:v>
                </c:pt>
                <c:pt idx="1">
                  <c:v>104088</c:v>
                </c:pt>
              </c:numCache>
            </c:numRef>
          </c:val>
          <c:extLst>
            <c:ext xmlns:c16="http://schemas.microsoft.com/office/drawing/2014/chart" uri="{C3380CC4-5D6E-409C-BE32-E72D297353CC}">
              <c16:uniqueId val="{00000000-E75E-4652-9EF7-E086C074125C}"/>
            </c:ext>
          </c:extLst>
        </c:ser>
        <c:ser>
          <c:idx val="1"/>
          <c:order val="1"/>
          <c:tx>
            <c:strRef>
              <c:f>Лист1!$B$13</c:f>
              <c:strCache>
                <c:ptCount val="1"/>
                <c:pt idx="0">
                  <c:v>Княжичі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Лист1!$C$13:$D$13</c:f>
              <c:numCache>
                <c:formatCode>General</c:formatCode>
                <c:ptCount val="2"/>
                <c:pt idx="0">
                  <c:v>5888</c:v>
                </c:pt>
                <c:pt idx="1">
                  <c:v>5898</c:v>
                </c:pt>
              </c:numCache>
            </c:numRef>
          </c:val>
          <c:extLst>
            <c:ext xmlns:c16="http://schemas.microsoft.com/office/drawing/2014/chart" uri="{C3380CC4-5D6E-409C-BE32-E72D297353CC}">
              <c16:uniqueId val="{00000001-E75E-4652-9EF7-E086C074125C}"/>
            </c:ext>
          </c:extLst>
        </c:ser>
        <c:ser>
          <c:idx val="2"/>
          <c:order val="2"/>
          <c:tx>
            <c:strRef>
              <c:f>Лист1!$B$14</c:f>
              <c:strCache>
                <c:ptCount val="1"/>
                <c:pt idx="0">
                  <c:v>Требухів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Лист1!$C$14:$D$14</c:f>
              <c:numCache>
                <c:formatCode>General</c:formatCode>
                <c:ptCount val="2"/>
                <c:pt idx="0">
                  <c:v>6556</c:v>
                </c:pt>
                <c:pt idx="1">
                  <c:v>6579</c:v>
                </c:pt>
              </c:numCache>
            </c:numRef>
          </c:val>
          <c:extLst>
            <c:ext xmlns:c16="http://schemas.microsoft.com/office/drawing/2014/chart" uri="{C3380CC4-5D6E-409C-BE32-E72D297353CC}">
              <c16:uniqueId val="{00000002-E75E-4652-9EF7-E086C074125C}"/>
            </c:ext>
          </c:extLst>
        </c:ser>
        <c:ser>
          <c:idx val="3"/>
          <c:order val="3"/>
          <c:tx>
            <c:strRef>
              <c:f>Лист1!$B$15</c:f>
              <c:strCache>
                <c:ptCount val="1"/>
                <c:pt idx="0">
                  <c:v>Сотницьке</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Лист1!$C$11:$D$11</c:f>
              <c:strCache>
                <c:ptCount val="2"/>
                <c:pt idx="0">
                  <c:v>станом на 01.01.2025</c:v>
                </c:pt>
                <c:pt idx="1">
                  <c:v>станом на 01.01.2026</c:v>
                </c:pt>
              </c:strCache>
            </c:strRef>
          </c:cat>
          <c:val>
            <c:numRef>
              <c:f>Лист1!$C$15:$D$15</c:f>
              <c:numCache>
                <c:formatCode>General</c:formatCode>
                <c:ptCount val="2"/>
                <c:pt idx="0">
                  <c:v>34</c:v>
                </c:pt>
                <c:pt idx="1">
                  <c:v>35</c:v>
                </c:pt>
              </c:numCache>
            </c:numRef>
          </c:val>
          <c:extLst>
            <c:ext xmlns:c16="http://schemas.microsoft.com/office/drawing/2014/chart" uri="{C3380CC4-5D6E-409C-BE32-E72D297353CC}">
              <c16:uniqueId val="{00000003-E75E-4652-9EF7-E086C074125C}"/>
            </c:ext>
          </c:extLst>
        </c:ser>
        <c:dLbls>
          <c:showLegendKey val="0"/>
          <c:showVal val="0"/>
          <c:showCatName val="0"/>
          <c:showSerName val="0"/>
          <c:showPercent val="0"/>
          <c:showBubbleSize val="0"/>
        </c:dLbls>
        <c:gapWidth val="219"/>
        <c:overlap val="-27"/>
        <c:axId val="1914635119"/>
        <c:axId val="1914635951"/>
      </c:barChart>
      <c:catAx>
        <c:axId val="191463511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4635951"/>
        <c:crosses val="autoZero"/>
        <c:auto val="1"/>
        <c:lblAlgn val="ctr"/>
        <c:lblOffset val="100"/>
        <c:noMultiLvlLbl val="0"/>
      </c:catAx>
      <c:valAx>
        <c:axId val="191463595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4635119"/>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Лист1!$E$6</c:f>
              <c:strCache>
                <c:ptCount val="1"/>
                <c:pt idx="0">
                  <c:v>2024 рік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val>
            <c:numRef>
              <c:f>Лист1!$F$6</c:f>
              <c:numCache>
                <c:formatCode>General</c:formatCode>
                <c:ptCount val="1"/>
                <c:pt idx="0">
                  <c:v>3500</c:v>
                </c:pt>
              </c:numCache>
            </c:numRef>
          </c:val>
          <c:extLst>
            <c:ext xmlns:c16="http://schemas.microsoft.com/office/drawing/2014/chart" uri="{C3380CC4-5D6E-409C-BE32-E72D297353CC}">
              <c16:uniqueId val="{00000000-7BF4-48CC-8001-4FC1CFBF2128}"/>
            </c:ext>
          </c:extLst>
        </c:ser>
        <c:ser>
          <c:idx val="1"/>
          <c:order val="1"/>
          <c:tx>
            <c:strRef>
              <c:f>Лист1!$E$7</c:f>
              <c:strCache>
                <c:ptCount val="1"/>
                <c:pt idx="0">
                  <c:v>2025 рік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round/>
                    </a:ln>
                    <a:effectLst/>
                  </c:spPr>
                </c15:leaderLines>
              </c:ext>
            </c:extLst>
          </c:dLbls>
          <c:val>
            <c:numRef>
              <c:f>Лист1!$F$7</c:f>
              <c:numCache>
                <c:formatCode>General</c:formatCode>
                <c:ptCount val="1"/>
                <c:pt idx="0">
                  <c:v>7609</c:v>
                </c:pt>
              </c:numCache>
            </c:numRef>
          </c:val>
          <c:extLst>
            <c:ext xmlns:c16="http://schemas.microsoft.com/office/drawing/2014/chart" uri="{C3380CC4-5D6E-409C-BE32-E72D297353CC}">
              <c16:uniqueId val="{00000001-7BF4-48CC-8001-4FC1CFBF2128}"/>
            </c:ext>
          </c:extLst>
        </c:ser>
        <c:dLbls>
          <c:dLblPos val="outEnd"/>
          <c:showLegendKey val="0"/>
          <c:showVal val="1"/>
          <c:showCatName val="0"/>
          <c:showSerName val="0"/>
          <c:showPercent val="0"/>
          <c:showBubbleSize val="0"/>
        </c:dLbls>
        <c:gapWidth val="267"/>
        <c:overlap val="-43"/>
        <c:axId val="1377078000"/>
        <c:axId val="1377075504"/>
      </c:barChart>
      <c:catAx>
        <c:axId val="1377078000"/>
        <c:scaling>
          <c:orientation val="minMax"/>
        </c:scaling>
        <c:delete val="0"/>
        <c:axPos val="b"/>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w="9525">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uk-UA"/>
          </a:p>
        </c:txPr>
        <c:crossAx val="1377075504"/>
        <c:crosses val="autoZero"/>
        <c:auto val="1"/>
        <c:lblAlgn val="ctr"/>
        <c:lblOffset val="100"/>
        <c:noMultiLvlLbl val="0"/>
      </c:catAx>
      <c:valAx>
        <c:axId val="1377075504"/>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1377078000"/>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5">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Лист1!$B$21</c:f>
              <c:strCache>
                <c:ptCount val="1"/>
                <c:pt idx="0">
                  <c:v>кількість безробітних, осіб</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2024 рік</c:v>
                </c:pt>
                <c:pt idx="1">
                  <c:v>2025 рік</c:v>
                </c:pt>
              </c:strCache>
            </c:strRef>
          </c:cat>
          <c:val>
            <c:numRef>
              <c:f>Лист1!$C$21:$D$21</c:f>
              <c:numCache>
                <c:formatCode>General</c:formatCode>
                <c:ptCount val="2"/>
                <c:pt idx="0">
                  <c:v>235</c:v>
                </c:pt>
                <c:pt idx="1">
                  <c:v>218</c:v>
                </c:pt>
              </c:numCache>
            </c:numRef>
          </c:val>
          <c:extLst>
            <c:ext xmlns:c16="http://schemas.microsoft.com/office/drawing/2014/chart" uri="{C3380CC4-5D6E-409C-BE32-E72D297353CC}">
              <c16:uniqueId val="{00000000-1840-42FB-834F-E4FFF00E67DD}"/>
            </c:ext>
          </c:extLst>
        </c:ser>
        <c:ser>
          <c:idx val="1"/>
          <c:order val="1"/>
          <c:tx>
            <c:strRef>
              <c:f>Лист1!$B$22</c:f>
              <c:strCache>
                <c:ptCount val="1"/>
                <c:pt idx="0">
                  <c:v>кількість працевлаштованих, осіб</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2024 рік</c:v>
                </c:pt>
                <c:pt idx="1">
                  <c:v>2025 рік</c:v>
                </c:pt>
              </c:strCache>
            </c:strRef>
          </c:cat>
          <c:val>
            <c:numRef>
              <c:f>Лист1!$C$22:$D$22</c:f>
              <c:numCache>
                <c:formatCode>General</c:formatCode>
                <c:ptCount val="2"/>
                <c:pt idx="0">
                  <c:v>360</c:v>
                </c:pt>
                <c:pt idx="1">
                  <c:v>394</c:v>
                </c:pt>
              </c:numCache>
            </c:numRef>
          </c:val>
          <c:extLst>
            <c:ext xmlns:c16="http://schemas.microsoft.com/office/drawing/2014/chart" uri="{C3380CC4-5D6E-409C-BE32-E72D297353CC}">
              <c16:uniqueId val="{00000001-1840-42FB-834F-E4FFF00E67DD}"/>
            </c:ext>
          </c:extLst>
        </c:ser>
        <c:ser>
          <c:idx val="2"/>
          <c:order val="2"/>
          <c:tx>
            <c:strRef>
              <c:f>Лист1!$B$23</c:f>
              <c:strCache>
                <c:ptCount val="1"/>
                <c:pt idx="0">
                  <c:v>загальна кількість вакансій</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Лист1!$C$20:$D$20</c:f>
              <c:strCache>
                <c:ptCount val="2"/>
                <c:pt idx="0">
                  <c:v>2024 рік</c:v>
                </c:pt>
                <c:pt idx="1">
                  <c:v>2025 рік</c:v>
                </c:pt>
              </c:strCache>
            </c:strRef>
          </c:cat>
          <c:val>
            <c:numRef>
              <c:f>Лист1!$C$23:$D$23</c:f>
              <c:numCache>
                <c:formatCode>General</c:formatCode>
                <c:ptCount val="2"/>
                <c:pt idx="0">
                  <c:v>1803</c:v>
                </c:pt>
                <c:pt idx="1">
                  <c:v>2986</c:v>
                </c:pt>
              </c:numCache>
            </c:numRef>
          </c:val>
          <c:extLst>
            <c:ext xmlns:c16="http://schemas.microsoft.com/office/drawing/2014/chart" uri="{C3380CC4-5D6E-409C-BE32-E72D297353CC}">
              <c16:uniqueId val="{00000002-1840-42FB-834F-E4FFF00E67DD}"/>
            </c:ext>
          </c:extLst>
        </c:ser>
        <c:dLbls>
          <c:showLegendKey val="0"/>
          <c:showVal val="0"/>
          <c:showCatName val="0"/>
          <c:showSerName val="0"/>
          <c:showPercent val="0"/>
          <c:showBubbleSize val="0"/>
        </c:dLbls>
        <c:gapWidth val="219"/>
        <c:overlap val="-27"/>
        <c:axId val="733447263"/>
        <c:axId val="733447679"/>
      </c:barChart>
      <c:catAx>
        <c:axId val="73344726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3447679"/>
        <c:crosses val="autoZero"/>
        <c:auto val="1"/>
        <c:lblAlgn val="ctr"/>
        <c:lblOffset val="100"/>
        <c:noMultiLvlLbl val="0"/>
      </c:catAx>
      <c:valAx>
        <c:axId val="73344767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344726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Лист1!$A$3</c:f>
              <c:strCache>
                <c:ptCount val="1"/>
                <c:pt idx="0">
                  <c:v>адміністративні послуги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2023 рік</c:v>
                </c:pt>
                <c:pt idx="1">
                  <c:v>2024 рік</c:v>
                </c:pt>
                <c:pt idx="2">
                  <c:v>2025 рік</c:v>
                </c:pt>
              </c:strCache>
            </c:strRef>
          </c:cat>
          <c:val>
            <c:numRef>
              <c:f>Лист1!$B$3:$D$3</c:f>
              <c:numCache>
                <c:formatCode>General</c:formatCode>
                <c:ptCount val="3"/>
                <c:pt idx="0">
                  <c:v>278</c:v>
                </c:pt>
                <c:pt idx="1">
                  <c:v>288</c:v>
                </c:pt>
                <c:pt idx="2">
                  <c:v>340</c:v>
                </c:pt>
              </c:numCache>
            </c:numRef>
          </c:val>
          <c:extLst>
            <c:ext xmlns:c16="http://schemas.microsoft.com/office/drawing/2014/chart" uri="{C3380CC4-5D6E-409C-BE32-E72D297353CC}">
              <c16:uniqueId val="{00000000-38AB-446A-A7BB-8683D3CF6D91}"/>
            </c:ext>
          </c:extLst>
        </c:ser>
        <c:ser>
          <c:idx val="1"/>
          <c:order val="1"/>
          <c:tx>
            <c:strRef>
              <c:f>Лист1!$A$4</c:f>
              <c:strCache>
                <c:ptCount val="1"/>
                <c:pt idx="0">
                  <c:v>в т.ч. електронні послуги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2023 рік</c:v>
                </c:pt>
                <c:pt idx="1">
                  <c:v>2024 рік</c:v>
                </c:pt>
                <c:pt idx="2">
                  <c:v>2025 рік</c:v>
                </c:pt>
              </c:strCache>
            </c:strRef>
          </c:cat>
          <c:val>
            <c:numRef>
              <c:f>Лист1!$B$4:$D$4</c:f>
              <c:numCache>
                <c:formatCode>General</c:formatCode>
                <c:ptCount val="3"/>
                <c:pt idx="0">
                  <c:v>18</c:v>
                </c:pt>
                <c:pt idx="1">
                  <c:v>43</c:v>
                </c:pt>
                <c:pt idx="2">
                  <c:v>45</c:v>
                </c:pt>
              </c:numCache>
            </c:numRef>
          </c:val>
          <c:extLst>
            <c:ext xmlns:c16="http://schemas.microsoft.com/office/drawing/2014/chart" uri="{C3380CC4-5D6E-409C-BE32-E72D297353CC}">
              <c16:uniqueId val="{00000001-38AB-446A-A7BB-8683D3CF6D91}"/>
            </c:ext>
          </c:extLst>
        </c:ser>
        <c:dLbls>
          <c:showLegendKey val="0"/>
          <c:showVal val="0"/>
          <c:showCatName val="0"/>
          <c:showSerName val="0"/>
          <c:showPercent val="0"/>
          <c:showBubbleSize val="0"/>
        </c:dLbls>
        <c:gapWidth val="150"/>
        <c:overlap val="100"/>
        <c:axId val="1573307279"/>
        <c:axId val="1573300623"/>
      </c:barChart>
      <c:catAx>
        <c:axId val="15733072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0623"/>
        <c:crosses val="autoZero"/>
        <c:auto val="1"/>
        <c:lblAlgn val="ctr"/>
        <c:lblOffset val="100"/>
        <c:noMultiLvlLbl val="0"/>
      </c:catAx>
      <c:valAx>
        <c:axId val="1573300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72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Лист1!$F$46</c:f>
              <c:strCache>
                <c:ptCount val="1"/>
                <c:pt idx="0">
                  <c:v>2024 рік</c:v>
                </c:pt>
              </c:strCache>
            </c:strRef>
          </c:tx>
          <c:spPr>
            <a:gradFill rotWithShape="1">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Лист1!$E$47:$E$51</c:f>
              <c:strCache>
                <c:ptCount val="5"/>
                <c:pt idx="0">
                  <c:v>Кукурудза</c:v>
                </c:pt>
                <c:pt idx="1">
                  <c:v>Соняшник</c:v>
                </c:pt>
                <c:pt idx="2">
                  <c:v>Пшениця та тритикале</c:v>
                </c:pt>
                <c:pt idx="3">
                  <c:v>Соя</c:v>
                </c:pt>
                <c:pt idx="4">
                  <c:v>Ріпак</c:v>
                </c:pt>
              </c:strCache>
            </c:strRef>
          </c:cat>
          <c:val>
            <c:numRef>
              <c:f>Лист1!$F$47:$F$51</c:f>
              <c:numCache>
                <c:formatCode>General</c:formatCode>
                <c:ptCount val="5"/>
                <c:pt idx="0">
                  <c:v>747</c:v>
                </c:pt>
                <c:pt idx="1">
                  <c:v>439</c:v>
                </c:pt>
                <c:pt idx="2">
                  <c:v>100</c:v>
                </c:pt>
                <c:pt idx="3">
                  <c:v>200</c:v>
                </c:pt>
                <c:pt idx="4">
                  <c:v>273</c:v>
                </c:pt>
              </c:numCache>
            </c:numRef>
          </c:val>
          <c:extLst>
            <c:ext xmlns:c16="http://schemas.microsoft.com/office/drawing/2014/chart" uri="{C3380CC4-5D6E-409C-BE32-E72D297353CC}">
              <c16:uniqueId val="{00000000-C380-4C2A-96C4-0699AEB2BBDA}"/>
            </c:ext>
          </c:extLst>
        </c:ser>
        <c:ser>
          <c:idx val="1"/>
          <c:order val="1"/>
          <c:tx>
            <c:strRef>
              <c:f>Лист1!$G$46</c:f>
              <c:strCache>
                <c:ptCount val="1"/>
                <c:pt idx="0">
                  <c:v>2025 рік</c:v>
                </c:pt>
              </c:strCache>
            </c:strRef>
          </c:tx>
          <c:spPr>
            <a:gradFill rotWithShape="1">
              <a:gsLst>
                <a:gs pos="100000">
                  <a:schemeClr val="accent2">
                    <a:alpha val="0"/>
                  </a:schemeClr>
                </a:gs>
                <a:gs pos="50000">
                  <a:schemeClr val="accent2"/>
                </a:gs>
              </a:gsLst>
              <a:lin ang="5400000" scaled="0"/>
            </a:gradFill>
            <a:ln>
              <a:noFill/>
            </a:ln>
            <a:effectLst/>
            <a:sp3d/>
          </c:spPr>
          <c:invertIfNegative val="0"/>
          <c:dLbls>
            <c:dLbl>
              <c:idx val="0"/>
              <c:layout>
                <c:manualLayout>
                  <c:x val="0.022222222222222195"/>
                  <c:y val="-0.0138888888888889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80-4C2A-96C4-0699AEB2BB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Лист1!$E$47:$E$51</c:f>
              <c:strCache>
                <c:ptCount val="5"/>
                <c:pt idx="0">
                  <c:v>Кукурудза</c:v>
                </c:pt>
                <c:pt idx="1">
                  <c:v>Соняшник</c:v>
                </c:pt>
                <c:pt idx="2">
                  <c:v>Пшениця та тритикале</c:v>
                </c:pt>
                <c:pt idx="3">
                  <c:v>Соя</c:v>
                </c:pt>
                <c:pt idx="4">
                  <c:v>Ріпак</c:v>
                </c:pt>
              </c:strCache>
            </c:strRef>
          </c:cat>
          <c:val>
            <c:numRef>
              <c:f>Лист1!$G$47:$G$51</c:f>
              <c:numCache>
                <c:formatCode>General</c:formatCode>
                <c:ptCount val="5"/>
                <c:pt idx="0">
                  <c:v>543</c:v>
                </c:pt>
                <c:pt idx="1">
                  <c:v>650</c:v>
                </c:pt>
                <c:pt idx="2">
                  <c:v>780</c:v>
                </c:pt>
                <c:pt idx="3">
                  <c:v>200</c:v>
                </c:pt>
                <c:pt idx="4">
                  <c:v>300</c:v>
                </c:pt>
              </c:numCache>
            </c:numRef>
          </c:val>
          <c:extLst>
            <c:ext xmlns:c16="http://schemas.microsoft.com/office/drawing/2014/chart" uri="{C3380CC4-5D6E-409C-BE32-E72D297353CC}">
              <c16:uniqueId val="{00000002-C380-4C2A-96C4-0699AEB2BBDA}"/>
            </c:ext>
          </c:extLst>
        </c:ser>
        <c:dLbls>
          <c:showLegendKey val="0"/>
          <c:showVal val="0"/>
          <c:showCatName val="0"/>
          <c:showSerName val="0"/>
          <c:showPercent val="0"/>
          <c:showBubbleSize val="0"/>
        </c:dLbls>
        <c:gapWidth val="150"/>
        <c:gapDepth val="0"/>
        <c:shape val="box"/>
        <c:axId val="2037443135"/>
        <c:axId val="2037443551"/>
        <c:axId val="0"/>
      </c:bar3DChart>
      <c:catAx>
        <c:axId val="20374431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37443551"/>
        <c:crosses val="autoZero"/>
        <c:auto val="1"/>
        <c:lblAlgn val="ctr"/>
        <c:lblOffset val="100"/>
        <c:noMultiLvlLbl val="0"/>
      </c:catAx>
      <c:valAx>
        <c:axId val="2037443551"/>
        <c:scaling>
          <c:orientation val="minMax"/>
        </c:scaling>
        <c:delete val="0"/>
        <c:axPos val="l"/>
        <c:majorGridlines>
          <c:spPr>
            <a:ln w="9525">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3744313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05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6200940568703424"/>
          <c:y val="0.01794571596917732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7977900556888754"/>
          <c:w val="0.40429656086803589"/>
          <c:h val="0.74415131341198659"/>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8C2-4438-A8D3-15CD4C26C8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8C2-4438-A8D3-15CD4C26C8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8C2-4438-A8D3-15CD4C26C8E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8C2-4438-A8D3-15CD4C26C8E1}"/>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28C2-4438-A8D3-15CD4C26C8E1}"/>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28C2-4438-A8D3-15CD4C26C8E1}"/>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28C2-4438-A8D3-15CD4C26C8E1}"/>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28C2-4438-A8D3-15CD4C26C8E1}"/>
              </c:ext>
            </c:extLst>
          </c:dPt>
          <c:dPt>
            <c:idx val="8"/>
            <c:bubble3D val="0"/>
            <c:spPr>
              <a:solidFill>
                <a:srgbClr val="92D050"/>
              </a:solidFill>
              <a:ln w="19050">
                <a:solidFill>
                  <a:schemeClr val="lt1"/>
                </a:solidFill>
              </a:ln>
              <a:effectLst/>
            </c:spPr>
            <c:extLst>
              <c:ext xmlns:c16="http://schemas.microsoft.com/office/drawing/2014/chart" uri="{C3380CC4-5D6E-409C-BE32-E72D297353CC}">
                <c16:uniqueId val="{00000011-28C2-4438-A8D3-15CD4C26C8E1}"/>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28C2-4438-A8D3-15CD4C26C8E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піврічного звіту '!$A$1:$A$10</c:f>
              <c:strCache>
                <c:ptCount val="10"/>
                <c:pt idx="0">
                  <c:v>Металургійне виробництво, виробництво готових металевих виробів, крім машин і устатковання  (29%)</c:v>
                </c:pt>
                <c:pt idx="1">
                  <c:v>Виробництво гумових і пластмасових виробів (12,8%)</c:v>
                </c:pt>
                <c:pt idx="2">
                  <c:v>Виробництво харчових продуктів, напоїв та тютюнових виробів (11,8%)</c:v>
                </c:pt>
                <c:pt idx="3">
                  <c:v>Машинобудування, ремонт машин та устаткування (11,8%)</c:v>
                </c:pt>
                <c:pt idx="4">
                  <c:v>Виготовлення виробів з деревини, паперу та поліграфічна діяльність, виробництво меблів (11,1%)</c:v>
                </c:pt>
                <c:pt idx="5">
                  <c:v>Текстильне виробництво, виробництво одягу, шкіри, виробів зі шкіри та інших матеріалів (7,1%)</c:v>
                </c:pt>
                <c:pt idx="6">
                  <c:v>Виробництво  іншої неметалевої мінеральної продукції (6,7%)</c:v>
                </c:pt>
                <c:pt idx="7">
                  <c:v>Виробництво основних фармацевтичних продуктів і фармацевтичних препаратів (3,7%)</c:v>
                </c:pt>
                <c:pt idx="8">
                  <c:v>Виробництво хімічних речовин і хімічної продукції (3,4%)</c:v>
                </c:pt>
                <c:pt idx="9">
                  <c:v>Виробництво іншої продукції (2,7%)</c:v>
                </c:pt>
              </c:strCache>
            </c:strRef>
          </c:cat>
          <c:val>
            <c:numRef>
              <c:f>'Для піврічного звіту '!$B$1:$B$10</c:f>
              <c:numCache>
                <c:formatCode>General</c:formatCode>
                <c:ptCount val="10"/>
                <c:pt idx="0">
                  <c:v>86</c:v>
                </c:pt>
                <c:pt idx="1">
                  <c:v>38</c:v>
                </c:pt>
                <c:pt idx="2">
                  <c:v>35</c:v>
                </c:pt>
                <c:pt idx="3">
                  <c:v>35</c:v>
                </c:pt>
                <c:pt idx="4">
                  <c:v>33</c:v>
                </c:pt>
                <c:pt idx="5">
                  <c:v>21</c:v>
                </c:pt>
                <c:pt idx="6">
                  <c:v>20</c:v>
                </c:pt>
                <c:pt idx="7">
                  <c:v>11</c:v>
                </c:pt>
                <c:pt idx="8">
                  <c:v>10</c:v>
                </c:pt>
                <c:pt idx="9">
                  <c:v>8</c:v>
                </c:pt>
              </c:numCache>
            </c:numRef>
          </c:val>
          <c:extLst>
            <c:ext xmlns:c16="http://schemas.microsoft.com/office/drawing/2014/chart" uri="{C3380CC4-5D6E-409C-BE32-E72D297353CC}">
              <c16:uniqueId val="{00000014-28C2-4438-A8D3-15CD4C26C8E1}"/>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599552506917024"/>
          <c:y val="0.11050780966863455"/>
          <c:w val="0.44454720937660569"/>
          <c:h val="0.88949219033136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Лист1!$A$10</c:f>
              <c:strCache>
                <c:ptCount val="1"/>
                <c:pt idx="0">
                  <c:v>юридичні особи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2024 рік</c:v>
                </c:pt>
                <c:pt idx="1">
                  <c:v>2025 рік</c:v>
                </c:pt>
              </c:strCache>
            </c:strRef>
          </c:cat>
          <c:val>
            <c:numRef>
              <c:f>Лист1!$B$10:$C$10</c:f>
              <c:numCache>
                <c:formatCode>General</c:formatCode>
                <c:ptCount val="2"/>
                <c:pt idx="0">
                  <c:v>7632</c:v>
                </c:pt>
                <c:pt idx="1">
                  <c:v>8091</c:v>
                </c:pt>
              </c:numCache>
            </c:numRef>
          </c:val>
          <c:extLst>
            <c:ext xmlns:c16="http://schemas.microsoft.com/office/drawing/2014/chart" uri="{C3380CC4-5D6E-409C-BE32-E72D297353CC}">
              <c16:uniqueId val="{00000000-5597-41DF-9A73-EB6D342D792D}"/>
            </c:ext>
          </c:extLst>
        </c:ser>
        <c:ser>
          <c:idx val="1"/>
          <c:order val="1"/>
          <c:tx>
            <c:strRef>
              <c:f>Лист1!$A$11</c:f>
              <c:strCache>
                <c:ptCount val="1"/>
                <c:pt idx="0">
                  <c:v>фізичні особи</c:v>
                </c:pt>
              </c:strCache>
            </c:strRef>
          </c:tx>
          <c:spPr>
            <a:solidFill>
              <a:schemeClr val="accent4">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2024 рік</c:v>
                </c:pt>
                <c:pt idx="1">
                  <c:v>2025 рік</c:v>
                </c:pt>
              </c:strCache>
            </c:strRef>
          </c:cat>
          <c:val>
            <c:numRef>
              <c:f>Лист1!$B$11:$C$11</c:f>
              <c:numCache>
                <c:formatCode>General</c:formatCode>
                <c:ptCount val="2"/>
                <c:pt idx="0">
                  <c:v>10907</c:v>
                </c:pt>
                <c:pt idx="1">
                  <c:v>11139</c:v>
                </c:pt>
              </c:numCache>
            </c:numRef>
          </c:val>
          <c:extLst>
            <c:ext xmlns:c16="http://schemas.microsoft.com/office/drawing/2014/chart" uri="{C3380CC4-5D6E-409C-BE32-E72D297353CC}">
              <c16:uniqueId val="{00000001-5597-41DF-9A73-EB6D342D792D}"/>
            </c:ext>
          </c:extLst>
        </c:ser>
        <c:dLbls>
          <c:dLblPos val="outEnd"/>
          <c:showLegendKey val="0"/>
          <c:showVal val="1"/>
          <c:showCatName val="0"/>
          <c:showSerName val="0"/>
          <c:showPercent val="0"/>
          <c:showBubbleSize val="0"/>
        </c:dLbls>
        <c:gapWidth val="444"/>
        <c:overlap val="-90"/>
        <c:axId val="1916400736"/>
        <c:axId val="1916400320"/>
      </c:barChart>
      <c:catAx>
        <c:axId val="19164007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1916400320"/>
        <c:crosses val="autoZero"/>
        <c:auto val="1"/>
        <c:lblAlgn val="ctr"/>
        <c:lblOffset val="100"/>
        <c:noMultiLvlLbl val="0"/>
      </c:catAx>
      <c:valAx>
        <c:axId val="1916400320"/>
        <c:scaling>
          <c:orientation val="minMax"/>
        </c:scaling>
        <c:delete val="1"/>
        <c:axPos val="l"/>
        <c:numFmt formatCode="General" sourceLinked="1"/>
        <c:majorTickMark val="none"/>
        <c:minorTickMark val="none"/>
        <c:tickLblPos val="nextTo"/>
        <c:crossAx val="191640073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'Капіталовкладення по галузях'!$C$35</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'Капіталовкладення по галузях'!$B$36:$B$40</c:f>
              <c:strCache>
                <c:ptCount val="5"/>
                <c:pt idx="0">
                  <c:v>у сфері промисловості</c:v>
                </c:pt>
                <c:pt idx="1">
                  <c:v>у сфері торгівлі та побутового обслуговування</c:v>
                </c:pt>
                <c:pt idx="2">
                  <c:v>у сфері розвитку інфраструктури</c:v>
                </c:pt>
                <c:pt idx="3">
                  <c:v>у соціальній сфері</c:v>
                </c:pt>
                <c:pt idx="4">
                  <c:v>у сфері транспортного обслуговування та логістики</c:v>
                </c:pt>
              </c:strCache>
            </c:strRef>
          </c:cat>
          <c:val>
            <c:numRef>
              <c:f>'Капіталовкладення по галузях'!$C$36:$C$40</c:f>
              <c:numCache>
                <c:formatCode>0</c:formatCode>
                <c:ptCount val="5"/>
                <c:pt idx="0">
                  <c:v>49</c:v>
                </c:pt>
                <c:pt idx="1">
                  <c:v>27</c:v>
                </c:pt>
                <c:pt idx="2">
                  <c:v>3</c:v>
                </c:pt>
                <c:pt idx="3">
                  <c:v>1</c:v>
                </c:pt>
                <c:pt idx="4">
                  <c:v>20</c:v>
                </c:pt>
              </c:numCache>
            </c:numRef>
          </c:val>
          <c:extLst>
            <c:ext xmlns:c16="http://schemas.microsoft.com/office/drawing/2014/chart" uri="{C3380CC4-5D6E-409C-BE32-E72D297353CC}">
              <c16:uniqueId val="{00000000-F354-4DC5-AFDA-67EEA5DA753C}"/>
            </c:ext>
          </c:extLst>
        </c:ser>
        <c:ser>
          <c:idx val="1"/>
          <c:order val="1"/>
          <c:tx>
            <c:strRef>
              <c:f>'Капіталовкладення по галузях'!$D$35</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'Капіталовкладення по галузях'!$B$36:$B$40</c:f>
              <c:strCache>
                <c:ptCount val="5"/>
                <c:pt idx="0">
                  <c:v>у сфері промисловості</c:v>
                </c:pt>
                <c:pt idx="1">
                  <c:v>у сфері торгівлі та побутового обслуговування</c:v>
                </c:pt>
                <c:pt idx="2">
                  <c:v>у сфері розвитку інфраструктури</c:v>
                </c:pt>
                <c:pt idx="3">
                  <c:v>у соціальній сфері</c:v>
                </c:pt>
                <c:pt idx="4">
                  <c:v>у сфері транспортного обслуговування та логістики</c:v>
                </c:pt>
              </c:strCache>
            </c:strRef>
          </c:cat>
          <c:val>
            <c:numRef>
              <c:f>'Капіталовкладення по галузях'!$D$36:$D$40</c:f>
              <c:numCache>
                <c:formatCode>General</c:formatCode>
                <c:ptCount val="5"/>
                <c:pt idx="0">
                  <c:v>2</c:v>
                </c:pt>
                <c:pt idx="1">
                  <c:v>3</c:v>
                </c:pt>
                <c:pt idx="2">
                  <c:v>64</c:v>
                </c:pt>
                <c:pt idx="3">
                  <c:v>31</c:v>
                </c:pt>
                <c:pt idx="4">
                  <c:v>1</c:v>
                </c:pt>
              </c:numCache>
            </c:numRef>
          </c:val>
          <c:extLst>
            <c:ext xmlns:c16="http://schemas.microsoft.com/office/drawing/2014/chart" uri="{C3380CC4-5D6E-409C-BE32-E72D297353CC}">
              <c16:uniqueId val="{00000001-F354-4DC5-AFDA-67EEA5DA753C}"/>
            </c:ext>
          </c:extLst>
        </c:ser>
        <c:dLbls>
          <c:showLegendKey val="0"/>
          <c:showVal val="0"/>
          <c:showCatName val="0"/>
          <c:showSerName val="0"/>
          <c:showPercent val="0"/>
          <c:showBubbleSize val="0"/>
        </c:dLbls>
        <c:gapWidth val="219"/>
        <c:overlap val="-27"/>
        <c:axId val="2001086287"/>
        <c:axId val="2001087119"/>
      </c:barChart>
      <c:catAx>
        <c:axId val="200108628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01087119"/>
        <c:crosses val="autoZero"/>
        <c:auto val="1"/>
        <c:lblAlgn val="ctr"/>
        <c:lblOffset val="100"/>
        <c:noMultiLvlLbl val="0"/>
      </c:catAx>
      <c:valAx>
        <c:axId val="2001087119"/>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0108628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66545190337162372"/>
          <c:y val="0.052683824912313423"/>
          <c:w val="0.56529424512756976"/>
          <c:h val="0.884816400519601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F6-41A3-864D-69BE4E22A6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2F6-41A3-864D-69BE4E22A6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2F6-41A3-864D-69BE4E22A68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2F6-41A3-864D-69BE4E22A68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2F6-41A3-864D-69BE4E22A68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2F6-41A3-864D-69BE4E22A68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2F6-41A3-864D-69BE4E22A68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2F6-41A3-864D-69BE4E22A689}"/>
              </c:ext>
            </c:extLst>
          </c:dPt>
          <c:dLbls>
            <c:dLbl>
              <c:idx val="0"/>
              <c:layout>
                <c:manualLayout>
                  <c:x val="-0.024282591304390175"/>
                  <c:y val="-0.0293100134537766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F6-41A3-864D-69BE4E22A689}"/>
                </c:ext>
              </c:extLst>
            </c:dLbl>
            <c:dLbl>
              <c:idx val="1"/>
              <c:layout>
                <c:manualLayout>
                  <c:x val="-0.052722138068312829"/>
                  <c:y val="-0.056069168179422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F6-41A3-864D-69BE4E22A689}"/>
                </c:ext>
              </c:extLst>
            </c:dLbl>
            <c:dLbl>
              <c:idx val="2"/>
              <c:layout>
                <c:manualLayout>
                  <c:x val="-0.0606835328708167"/>
                  <c:y val="0.068328799790180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F6-41A3-864D-69BE4E22A689}"/>
                </c:ext>
              </c:extLst>
            </c:dLbl>
            <c:dLbl>
              <c:idx val="3"/>
              <c:layout>
                <c:manualLayout>
                  <c:x val="0.022392016039080698"/>
                  <c:y val="0.0511071365568159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F6-41A3-864D-69BE4E22A689}"/>
                </c:ext>
              </c:extLst>
            </c:dLbl>
            <c:dLbl>
              <c:idx val="4"/>
              <c:layout>
                <c:manualLayout>
                  <c:x val="-0.020808652728241644"/>
                  <c:y val="0.00268256395872546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F6-41A3-864D-69BE4E22A689}"/>
                </c:ext>
              </c:extLst>
            </c:dLbl>
            <c:dLbl>
              <c:idx val="5"/>
              <c:layout>
                <c:manualLayout>
                  <c:x val="-0.019944552765788961"/>
                  <c:y val="-0.02754792838933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F6-41A3-864D-69BE4E22A689}"/>
                </c:ext>
              </c:extLst>
            </c:dLbl>
            <c:dLbl>
              <c:idx val="7"/>
              <c:layout>
                <c:manualLayout>
                  <c:x val="0.031480513369857396"/>
                  <c:y val="-0.0267310723499898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2F6-41A3-864D-69BE4E22A6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Лист1!$B$43:$B$50</c:f>
              <c:strCache>
                <c:ptCount val="8"/>
                <c:pt idx="0">
                  <c:v>Муніципальна інфраструктура та послуги (129 150,81 тис. грн.)</c:v>
                </c:pt>
                <c:pt idx="1">
                  <c:v>Житло (6 177,73 тис. грн.)</c:v>
                </c:pt>
                <c:pt idx="2">
                  <c:v>Транспорт (140 681,50 тис. грн.)</c:v>
                </c:pt>
                <c:pt idx="3">
                  <c:v>Освіт і наука (236 058,00 тис. грн.)</c:v>
                </c:pt>
                <c:pt idx="4">
                  <c:v>Охорона здоров`я (42 991,96 тис. грн.)</c:v>
                </c:pt>
                <c:pt idx="5">
                  <c:v>Культура (23 800,00 тис. грн.)</c:v>
                </c:pt>
                <c:pt idx="6">
                  <c:v>Спорт та фізичне виховання (140,00 тис. грн.)</c:v>
                </c:pt>
                <c:pt idx="7">
                  <c:v>Соціальна сфера (21 000,00 тис. грн.)</c:v>
                </c:pt>
              </c:strCache>
            </c:strRef>
          </c:cat>
          <c:val>
            <c:numRef>
              <c:f>Лист1!$C$43:$C$50</c:f>
              <c:numCache>
                <c:formatCode>0.00%</c:formatCode>
                <c:ptCount val="8"/>
                <c:pt idx="0">
                  <c:v>0.215</c:v>
                </c:pt>
                <c:pt idx="1">
                  <c:v>0.0103</c:v>
                </c:pt>
                <c:pt idx="2">
                  <c:v>0.2345</c:v>
                </c:pt>
                <c:pt idx="3">
                  <c:v>0.3934</c:v>
                </c:pt>
                <c:pt idx="4">
                  <c:v>0.0717</c:v>
                </c:pt>
                <c:pt idx="5">
                  <c:v>0.0397</c:v>
                </c:pt>
                <c:pt idx="6">
                  <c:v>0.0002</c:v>
                </c:pt>
                <c:pt idx="7">
                  <c:v>0.035</c:v>
                </c:pt>
              </c:numCache>
            </c:numRef>
          </c:val>
          <c:extLst>
            <c:ext xmlns:c16="http://schemas.microsoft.com/office/drawing/2014/chart" uri="{C3380CC4-5D6E-409C-BE32-E72D297353CC}">
              <c16:uniqueId val="{00000010-E2F6-41A3-864D-69BE4E22A689}"/>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4648172390062919"/>
          <c:y val="0.069354973755892627"/>
          <c:w val="0.33947086997503362"/>
          <c:h val="0.857977162683730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84-467F-AA6B-23DB3346602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84-467F-AA6B-23DB3346602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84-467F-AA6B-23DB3346602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84-467F-AA6B-23DB3346602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484-467F-AA6B-23DB3346602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484-467F-AA6B-23DB3346602F}"/>
              </c:ext>
            </c:extLst>
          </c:dPt>
          <c:dLbls>
            <c:dLbl>
              <c:idx val="0"/>
              <c:layout>
                <c:manualLayout>
                  <c:x val="0.0011371716833268183"/>
                  <c:y val="-0.0106041050582929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84-467F-AA6B-23DB3346602F}"/>
                </c:ext>
              </c:extLst>
            </c:dLbl>
            <c:dLbl>
              <c:idx val="1"/>
              <c:layout>
                <c:manualLayout>
                  <c:x val="0.021391913776735355"/>
                  <c:y val="-0.02487972595692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84-467F-AA6B-23DB3346602F}"/>
                </c:ext>
              </c:extLst>
            </c:dLbl>
            <c:dLbl>
              <c:idx val="2"/>
              <c:layout>
                <c:manualLayout>
                  <c:x val="-4.2069209433927144E-05"/>
                  <c:y val="-0.00281981172644197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84-467F-AA6B-23DB3346602F}"/>
                </c:ext>
              </c:extLst>
            </c:dLbl>
            <c:dLbl>
              <c:idx val="4"/>
              <c:layout>
                <c:manualLayout>
                  <c:x val="0.013709350161017106"/>
                  <c:y val="-0.00693172512855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84-467F-AA6B-23DB334660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'Обсяг публічних інвестицій у %'!$K$11:$K$16</c:f>
              <c:strCache>
                <c:ptCount val="6"/>
                <c:pt idx="0">
                  <c:v>Освіта і наука (10 проєктів)</c:v>
                </c:pt>
                <c:pt idx="1">
                  <c:v>Муніципальна інфраструктура та послуги (8 проєктів)</c:v>
                </c:pt>
                <c:pt idx="2">
                  <c:v>Охорона здоров`я (2 проєкти)</c:v>
                </c:pt>
                <c:pt idx="3">
                  <c:v>Спорт та фізичне виховання (2 проєкти)</c:v>
                </c:pt>
                <c:pt idx="4">
                  <c:v>Транспорт (1 проєкт)</c:v>
                </c:pt>
                <c:pt idx="5">
                  <c:v>Соціальна сфера (1 проєкт)</c:v>
                </c:pt>
              </c:strCache>
            </c:strRef>
          </c:cat>
          <c:val>
            <c:numRef>
              <c:f>'Обсяг публічних інвестицій у %'!$L$11:$L$16</c:f>
              <c:numCache>
                <c:formatCode>0.0%</c:formatCode>
                <c:ptCount val="6"/>
                <c:pt idx="0">
                  <c:v>0.161</c:v>
                </c:pt>
                <c:pt idx="1">
                  <c:v>0.531</c:v>
                </c:pt>
                <c:pt idx="2">
                  <c:v>0.216</c:v>
                </c:pt>
                <c:pt idx="3">
                  <c:v>0.001</c:v>
                </c:pt>
                <c:pt idx="4">
                  <c:v>0.081</c:v>
                </c:pt>
                <c:pt idx="5">
                  <c:v>0.01</c:v>
                </c:pt>
              </c:numCache>
            </c:numRef>
          </c:val>
          <c:extLst>
            <c:ext xmlns:c16="http://schemas.microsoft.com/office/drawing/2014/chart" uri="{C3380CC4-5D6E-409C-BE32-E72D297353CC}">
              <c16:uniqueId val="{0000000C-7484-467F-AA6B-23DB3346602F}"/>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1367435453547"/>
          <c:y val="0.07109929164831677"/>
          <c:w val="0.30135124066938435"/>
          <c:h val="0.839511236474480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25201819652061"/>
          <c:y val="0.15663199794385083"/>
          <c:w val="0.40850682821273848"/>
          <c:h val="0.60086732495688222"/>
        </c:manualLayout>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1-BD7B-4FDA-9961-4F7DFEF931F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3-BD7B-4FDA-9961-4F7DFEF931F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5-BD7B-4FDA-9961-4F7DFEF931FF}"/>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7-BD7B-4FDA-9961-4F7DFEF931FF}"/>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9-BD7B-4FDA-9961-4F7DFEF931FF}"/>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B-BD7B-4FDA-9961-4F7DFEF931FF}"/>
              </c:ext>
            </c:extLst>
          </c:dPt>
          <c:dLbls>
            <c:dLbl>
              <c:idx val="0"/>
              <c:layout>
                <c:manualLayout>
                  <c:x val="0.045891596340017042"/>
                  <c:y val="-0.02229742820918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7B-4FDA-9961-4F7DFEF931FF}"/>
                </c:ext>
              </c:extLst>
            </c:dLbl>
            <c:dLbl>
              <c:idx val="1"/>
              <c:layout>
                <c:manualLayout>
                  <c:x val="-0.023162879517711184"/>
                  <c:y val="0.00797194957243413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7B-4FDA-9961-4F7DFEF931FF}"/>
                </c:ext>
              </c:extLst>
            </c:dLbl>
            <c:dLbl>
              <c:idx val="2"/>
              <c:layout>
                <c:manualLayout>
                  <c:x val="-0.026529310263623245"/>
                  <c:y val="0.02296802755382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7B-4FDA-9961-4F7DFEF931FF}"/>
                </c:ext>
              </c:extLst>
            </c:dLbl>
            <c:dLbl>
              <c:idx val="3"/>
              <c:layout>
                <c:manualLayout>
                  <c:x val="-0.023074244432317249"/>
                  <c:y val="-0.00367482601656028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7B-4FDA-9961-4F7DFEF931FF}"/>
                </c:ext>
              </c:extLst>
            </c:dLbl>
            <c:dLbl>
              <c:idx val="4"/>
              <c:layout>
                <c:manualLayout>
                  <c:x val="-0.021883855056453995"/>
                  <c:y val="-0.0043106934730838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D7B-4FDA-9961-4F7DFEF931FF}"/>
                </c:ext>
              </c:extLst>
            </c:dLbl>
            <c:dLbl>
              <c:idx val="5"/>
              <c:layout>
                <c:manualLayout>
                  <c:x val="0.0051928657432672"/>
                  <c:y val="-0.0249011019962481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D7B-4FDA-9961-4F7DFEF931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Лист2!$B$3:$B$8</c:f>
              <c:strCache>
                <c:ptCount val="6"/>
                <c:pt idx="0">
                  <c:v>Податок на доходи фізичних осіб, 1349,4 млн. грн. (58,3%)</c:v>
                </c:pt>
                <c:pt idx="1">
                  <c:v>Єдиний податок, 460,9 млн. грн. (19,9%)</c:v>
                </c:pt>
                <c:pt idx="2">
                  <c:v>Акцизний податок з реалізації суб’єктами господарювання роздрібної торгівлі підакцизних товарів, 137,9 млн. грн. (6%) </c:v>
                </c:pt>
                <c:pt idx="3">
                  <c:v>Пальне, 104,0 млн. грн. (4,5%)</c:v>
                </c:pt>
                <c:pt idx="4">
                  <c:v>Податок на майно, 228,0 млн. грн. (9,9%)</c:v>
                </c:pt>
                <c:pt idx="5">
                  <c:v>Інші надходження, 32,5 млн. грн. (1,4%)</c:v>
                </c:pt>
              </c:strCache>
            </c:strRef>
          </c:cat>
          <c:val>
            <c:numRef>
              <c:f>Лист2!$C$3:$C$8</c:f>
              <c:numCache>
                <c:formatCode>#\ ##0.0</c:formatCode>
                <c:ptCount val="6"/>
                <c:pt idx="0">
                  <c:v>1349.4</c:v>
                </c:pt>
                <c:pt idx="1">
                  <c:v>460.9</c:v>
                </c:pt>
                <c:pt idx="2">
                  <c:v>137.9</c:v>
                </c:pt>
                <c:pt idx="3">
                  <c:v>104</c:v>
                </c:pt>
                <c:pt idx="4">
                  <c:v>228</c:v>
                </c:pt>
                <c:pt idx="5">
                  <c:v>32.5</c:v>
                </c:pt>
              </c:numCache>
            </c:numRef>
          </c:val>
          <c:extLst>
            <c:ext xmlns:c16="http://schemas.microsoft.com/office/drawing/2014/chart" uri="{C3380CC4-5D6E-409C-BE32-E72D297353CC}">
              <c16:uniqueId val="{0000000C-BD7B-4FDA-9961-4F7DFEF931FF}"/>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Лист1!$D$3</c:f>
              <c:strCache>
                <c:ptCount val="1"/>
                <c:pt idx="0">
                  <c:v>народжені</c:v>
                </c:pt>
              </c:strCache>
            </c:strRef>
          </c:tx>
          <c:spPr>
            <a:solidFill>
              <a:schemeClr val="accent6">
                <a:lumMod val="60000"/>
                <a:lumOff val="40000"/>
              </a:schemeClr>
            </a:solidFill>
            <a:ln>
              <a:noFill/>
            </a:ln>
            <a:effectLst/>
            <a:sp3d/>
          </c:spPr>
          <c:invertIfNegative val="0"/>
          <c:dLbls>
            <c:dLbl>
              <c:idx val="0"/>
              <c:layout>
                <c:manualLayout>
                  <c:x val="0.0074766355140186459"/>
                  <c:y val="-0.0554016620498614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90-4939-88E8-E6C312AEB4A0}"/>
                </c:ext>
              </c:extLst>
            </c:dLbl>
            <c:dLbl>
              <c:idx val="1"/>
              <c:layout>
                <c:manualLayout>
                  <c:x val="0.022429906542056073"/>
                  <c:y val="-0.04801477377654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90-4939-88E8-E6C312AEB4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Лист1!$C$4:$C$5</c:f>
              <c:strCache>
                <c:ptCount val="2"/>
                <c:pt idx="0">
                  <c:v>2024 рік</c:v>
                </c:pt>
                <c:pt idx="1">
                  <c:v>2025 рік</c:v>
                </c:pt>
              </c:strCache>
            </c:strRef>
          </c:cat>
          <c:val>
            <c:numRef>
              <c:f>Лист1!$D$4:$D$5</c:f>
              <c:numCache>
                <c:formatCode>General</c:formatCode>
                <c:ptCount val="2"/>
                <c:pt idx="0">
                  <c:v>915</c:v>
                </c:pt>
                <c:pt idx="1">
                  <c:v>1029</c:v>
                </c:pt>
              </c:numCache>
            </c:numRef>
          </c:val>
          <c:extLst>
            <c:ext xmlns:c16="http://schemas.microsoft.com/office/drawing/2014/chart" uri="{C3380CC4-5D6E-409C-BE32-E72D297353CC}">
              <c16:uniqueId val="{00000002-FB90-4939-88E8-E6C312AEB4A0}"/>
            </c:ext>
          </c:extLst>
        </c:ser>
        <c:ser>
          <c:idx val="1"/>
          <c:order val="1"/>
          <c:tx>
            <c:strRef>
              <c:f>Лист1!$E$3</c:f>
              <c:strCache>
                <c:ptCount val="1"/>
                <c:pt idx="0">
                  <c:v>померлі</c:v>
                </c:pt>
              </c:strCache>
            </c:strRef>
          </c:tx>
          <c:spPr>
            <a:solidFill>
              <a:schemeClr val="accent2">
                <a:lumMod val="40000"/>
                <a:lumOff val="60000"/>
              </a:schemeClr>
            </a:solidFill>
            <a:ln>
              <a:noFill/>
            </a:ln>
            <a:effectLst/>
            <a:sp3d/>
          </c:spPr>
          <c:invertIfNegative val="0"/>
          <c:dLbls>
            <c:dLbl>
              <c:idx val="0"/>
              <c:layout>
                <c:manualLayout>
                  <c:x val="0.019937694704049845"/>
                  <c:y val="-0.0517082179132041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90-4939-88E8-E6C312AEB4A0}"/>
                </c:ext>
              </c:extLst>
            </c:dLbl>
            <c:dLbl>
              <c:idx val="1"/>
              <c:layout>
                <c:manualLayout>
                  <c:x val="0.017445482866043523"/>
                  <c:y val="-0.0406278855032317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90-4939-88E8-E6C312AEB4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Лист1!$C$4:$C$5</c:f>
              <c:strCache>
                <c:ptCount val="2"/>
                <c:pt idx="0">
                  <c:v>2024 рік</c:v>
                </c:pt>
                <c:pt idx="1">
                  <c:v>2025 рік</c:v>
                </c:pt>
              </c:strCache>
            </c:strRef>
          </c:cat>
          <c:val>
            <c:numRef>
              <c:f>Лист1!$E$4:$E$5</c:f>
              <c:numCache>
                <c:formatCode>General</c:formatCode>
                <c:ptCount val="2"/>
                <c:pt idx="0">
                  <c:v>1763</c:v>
                </c:pt>
                <c:pt idx="1">
                  <c:v>1685</c:v>
                </c:pt>
              </c:numCache>
            </c:numRef>
          </c:val>
          <c:extLst>
            <c:ext xmlns:c16="http://schemas.microsoft.com/office/drawing/2014/chart" uri="{C3380CC4-5D6E-409C-BE32-E72D297353CC}">
              <c16:uniqueId val="{00000005-FB90-4939-88E8-E6C312AEB4A0}"/>
            </c:ext>
          </c:extLst>
        </c:ser>
        <c:dLbls>
          <c:showLegendKey val="0"/>
          <c:showVal val="0"/>
          <c:showCatName val="0"/>
          <c:showSerName val="0"/>
          <c:showPercent val="0"/>
          <c:showBubbleSize val="0"/>
        </c:dLbls>
        <c:gapWidth val="150"/>
        <c:shape val="box"/>
        <c:axId val="1856280655"/>
        <c:axId val="1856281071"/>
        <c:axId val="0"/>
      </c:bar3DChart>
      <c:catAx>
        <c:axId val="18562806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6281071"/>
        <c:crosses val="autoZero"/>
        <c:auto val="1"/>
        <c:lblAlgn val="ctr"/>
        <c:lblOffset val="100"/>
        <c:noMultiLvlLbl val="0"/>
      </c:catAx>
      <c:valAx>
        <c:axId val="185628107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62806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CD4-42BB-BB7D-01878F09BB9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CD4-42BB-BB7D-01878F09BB9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CD4-42BB-BB7D-01878F09BB9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CD4-42BB-BB7D-01878F09BB9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CD4-42BB-BB7D-01878F09BB97}"/>
              </c:ext>
            </c:extLst>
          </c:dPt>
          <c:dLbls>
            <c:dLbl>
              <c:idx val="0"/>
              <c:layout>
                <c:manualLayout>
                  <c:x val="-0.0014468066491687725"/>
                  <c:y val="0.0258872841503766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D4-42BB-BB7D-01878F09BB97}"/>
                </c:ext>
              </c:extLst>
            </c:dLbl>
            <c:dLbl>
              <c:idx val="1"/>
              <c:layout>
                <c:manualLayout>
                  <c:x val="-0.012351268591426051"/>
                  <c:y val="0.004714475472196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D4-42BB-BB7D-01878F09BB97}"/>
                </c:ext>
              </c:extLst>
            </c:dLbl>
            <c:dLbl>
              <c:idx val="2"/>
              <c:layout>
                <c:manualLayout>
                  <c:x val="0.0076901137357829868"/>
                  <c:y val="0.008860768778894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D4-42BB-BB7D-01878F09BB97}"/>
                </c:ext>
              </c:extLst>
            </c:dLbl>
            <c:dLbl>
              <c:idx val="3"/>
              <c:layout>
                <c:manualLayout>
                  <c:x val="0.028590901137357832"/>
                  <c:y val="-0.029565644753805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CD4-42BB-BB7D-01878F09BB97}"/>
                </c:ext>
              </c:extLst>
            </c:dLbl>
            <c:dLbl>
              <c:idx val="4"/>
              <c:layout>
                <c:manualLayout>
                  <c:x val="0.11620192475940508"/>
                  <c:y val="-0.0267711909941751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D4-42BB-BB7D-01878F09BB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Лист1!$C$36:$C$40</c:f>
              <c:strCache>
                <c:ptCount val="5"/>
                <c:pt idx="0">
                  <c:v>Заробітна плата з нарахуваннями (49,6%)</c:v>
                </c:pt>
                <c:pt idx="1">
                  <c:v>Соціальне забезпечення населення та поточні трансфери підприємствам (34,3%)</c:v>
                </c:pt>
                <c:pt idx="2">
                  <c:v>Енергоносії (4,1%)</c:v>
                </c:pt>
                <c:pt idx="3">
                  <c:v>Продукти харчування (2,6%)</c:v>
                </c:pt>
                <c:pt idx="4">
                  <c:v>Інші поточні видатки (9,4%)</c:v>
                </c:pt>
              </c:strCache>
            </c:strRef>
          </c:cat>
          <c:val>
            <c:numRef>
              <c:f>Лист1!$D$36:$D$40</c:f>
              <c:numCache>
                <c:formatCode>#\ ##0.0</c:formatCode>
                <c:ptCount val="5"/>
                <c:pt idx="0">
                  <c:v>1156.9</c:v>
                </c:pt>
                <c:pt idx="1">
                  <c:v>800.4</c:v>
                </c:pt>
                <c:pt idx="2">
                  <c:v>94.9</c:v>
                </c:pt>
                <c:pt idx="3">
                  <c:v>60</c:v>
                </c:pt>
                <c:pt idx="4">
                  <c:v>219.8</c:v>
                </c:pt>
              </c:numCache>
            </c:numRef>
          </c:val>
          <c:extLst>
            <c:ext xmlns:c16="http://schemas.microsoft.com/office/drawing/2014/chart" uri="{C3380CC4-5D6E-409C-BE32-E72D297353CC}">
              <c16:uniqueId val="{0000000A-ACD4-42BB-BB7D-01878F09BB97}"/>
            </c:ext>
          </c:extLst>
        </c:ser>
        <c:dLbls>
          <c:showLegendKey val="0"/>
          <c:showVal val="0"/>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79532495511811907"/>
          <c:y val="0.19009769883692429"/>
          <c:w val="0.56043531638751543"/>
          <c:h val="0.61064932037508091"/>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EF-40B4-B760-61EE9F3748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EF-40B4-B760-61EE9F37480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EF-40B4-B760-61EE9F37480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EF-40B4-B760-61EE9F37480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EF-40B4-B760-61EE9F374803}"/>
              </c:ext>
            </c:extLst>
          </c:dPt>
          <c:dLbls>
            <c:dLbl>
              <c:idx val="0"/>
              <c:layout>
                <c:manualLayout>
                  <c:x val="0.027513885502127369"/>
                  <c:y val="0.14074076942115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EF-40B4-B760-61EE9F374803}"/>
                </c:ext>
              </c:extLst>
            </c:dLbl>
            <c:dLbl>
              <c:idx val="1"/>
              <c:layout>
                <c:manualLayout>
                  <c:x val="-0.12641110753011289"/>
                  <c:y val="-0.0302600427750722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EF-40B4-B760-61EE9F374803}"/>
                </c:ext>
              </c:extLst>
            </c:dLbl>
            <c:dLbl>
              <c:idx val="2"/>
              <c:layout>
                <c:manualLayout>
                  <c:x val="-0.098322765646953789"/>
                  <c:y val="-0.0710795300043513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EF-40B4-B760-61EE9F374803}"/>
                </c:ext>
              </c:extLst>
            </c:dLbl>
            <c:dLbl>
              <c:idx val="3"/>
              <c:layout>
                <c:manualLayout>
                  <c:x val="-0.064137262588567848"/>
                  <c:y val="-0.118209248791459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EF-40B4-B760-61EE9F374803}"/>
                </c:ext>
              </c:extLst>
            </c:dLbl>
            <c:dLbl>
              <c:idx val="4"/>
              <c:layout>
                <c:manualLayout>
                  <c:x val="0.007930271295939921"/>
                  <c:y val="-0.0887929727603026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0EF-40B4-B760-61EE9F3748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Лист1!$B$40:$B$44</c:f>
              <c:strCache>
                <c:ptCount val="5"/>
                <c:pt idx="0">
                  <c:v>власні надходження бюджетних установ 86,6 млн. грн. (76,1 %)</c:v>
                </c:pt>
                <c:pt idx="1">
                  <c:v>цільові фонди 3,4 млн. грн. (2,9%)</c:v>
                </c:pt>
                <c:pt idx="2">
                  <c:v>кошти від продажу землі 20,6 млн. грн. (18,1%)</c:v>
                </c:pt>
                <c:pt idx="3">
                  <c:v>надходження коштів пайової участі 3,1 млн. грн. (2,7%)</c:v>
                </c:pt>
                <c:pt idx="4">
                  <c:v>інші  надходження 0,2 млн. грн. (0,2%)</c:v>
                </c:pt>
              </c:strCache>
            </c:strRef>
          </c:cat>
          <c:val>
            <c:numRef>
              <c:f>Лист1!$C$40:$C$44</c:f>
              <c:numCache>
                <c:formatCode>#\ ##0.0</c:formatCode>
                <c:ptCount val="5"/>
                <c:pt idx="0">
                  <c:v>86.6</c:v>
                </c:pt>
                <c:pt idx="1">
                  <c:v>3.4</c:v>
                </c:pt>
                <c:pt idx="2">
                  <c:v>20.6</c:v>
                </c:pt>
                <c:pt idx="3">
                  <c:v>3.1</c:v>
                </c:pt>
                <c:pt idx="4">
                  <c:v>0.2</c:v>
                </c:pt>
              </c:numCache>
            </c:numRef>
          </c:val>
          <c:extLst>
            <c:ext xmlns:c16="http://schemas.microsoft.com/office/drawing/2014/chart" uri="{C3380CC4-5D6E-409C-BE32-E72D297353CC}">
              <c16:uniqueId val="{0000000A-50EF-40B4-B760-61EE9F374803}"/>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dLbl>
              <c:idx val="0"/>
              <c:layout>
                <c:manualLayout>
                  <c:x val="0.058076225045371965"/>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08-4FFB-BD2D-BE698936338B}"/>
                </c:ext>
              </c:extLst>
            </c:dLbl>
            <c:dLbl>
              <c:idx val="1"/>
              <c:layout>
                <c:manualLayout>
                  <c:x val="0.07259528130671497"/>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08-4FFB-BD2D-BE698936338B}"/>
                </c:ext>
              </c:extLst>
            </c:dLbl>
            <c:dLbl>
              <c:idx val="2"/>
              <c:layout>
                <c:manualLayout>
                  <c:x val="0.058076225045371965"/>
                  <c:y val="-1.081600091300813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08-4FFB-BD2D-BE698936338B}"/>
                </c:ext>
              </c:extLst>
            </c:dLbl>
            <c:dLbl>
              <c:idx val="3"/>
              <c:layout>
                <c:manualLayout>
                  <c:x val="0.05565638233514821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08-4FFB-BD2D-BE698936338B}"/>
                </c:ext>
              </c:extLst>
            </c:dLbl>
            <c:dLbl>
              <c:idx val="4"/>
              <c:layout>
                <c:manualLayout>
                  <c:x val="0.05807622504537196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08-4FFB-BD2D-BE698936338B}"/>
                </c:ext>
              </c:extLst>
            </c:dLbl>
            <c:dLbl>
              <c:idx val="5"/>
              <c:layout>
                <c:manualLayout>
                  <c:x val="0.06291591046581972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08-4FFB-BD2D-BE698936338B}"/>
                </c:ext>
              </c:extLst>
            </c:dLbl>
            <c:dLbl>
              <c:idx val="6"/>
              <c:layout>
                <c:manualLayout>
                  <c:x val="0.06049606775559588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08-4FFB-BD2D-BE698936338B}"/>
                </c:ext>
              </c:extLst>
            </c:dLbl>
            <c:dLbl>
              <c:idx val="7"/>
              <c:layout>
                <c:manualLayout>
                  <c:x val="0.10405323653962492"/>
                  <c:y val="-0.00294985250737463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08-4FFB-BD2D-BE698936338B}"/>
                </c:ext>
              </c:extLst>
            </c:dLbl>
            <c:dLbl>
              <c:idx val="8"/>
              <c:layout>
                <c:manualLayout>
                  <c:x val="0.096793708408953419"/>
                  <c:y val="-5.40800045650406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08-4FFB-BD2D-BE698936338B}"/>
                </c:ext>
              </c:extLst>
            </c:dLbl>
            <c:dLbl>
              <c:idx val="9"/>
              <c:layout>
                <c:manualLayout>
                  <c:x val="0.1113127646702964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208-4FFB-BD2D-BE698936338B}"/>
                </c:ext>
              </c:extLst>
            </c:dLbl>
            <c:dLbl>
              <c:idx val="10"/>
              <c:layout>
                <c:manualLayout>
                  <c:x val="0.1234119782214156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08-4FFB-BD2D-BE698936338B}"/>
                </c:ext>
              </c:extLst>
            </c:dLbl>
            <c:dLbl>
              <c:idx val="11"/>
              <c:layout>
                <c:manualLayout>
                  <c:x val="0.21778584392014519"/>
                  <c:y val="0.0412979351032448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208-4FFB-BD2D-BE69893633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діаграма!$I$5:$I$16</c:f>
              <c:strCache>
                <c:ptCount val="12"/>
                <c:pt idx="0">
                  <c:v>Управління з питань комунальної власності та житла 0,1%</c:v>
                </c:pt>
                <c:pt idx="1">
                  <c:v>Управління культури, сім'ї та молоді 0,2%</c:v>
                </c:pt>
                <c:pt idx="2">
                  <c:v>Служба у справах дітей  0,2%</c:v>
                </c:pt>
                <c:pt idx="3">
                  <c:v>Броварська міська рада 0,6%</c:v>
                </c:pt>
                <c:pt idx="4">
                  <c:v>Виконавчий комітет 0,9%</c:v>
                </c:pt>
                <c:pt idx="5">
                  <c:v>Відділ фізичної культури та спорту 1,7%</c:v>
                </c:pt>
                <c:pt idx="6">
                  <c:v>Управління з питань ветеранської політики 2,4%</c:v>
                </c:pt>
                <c:pt idx="7">
                  <c:v>Управління  соціального захисту населення 3,4%</c:v>
                </c:pt>
                <c:pt idx="8">
                  <c:v>Управління освіти та науки 7,5%</c:v>
                </c:pt>
                <c:pt idx="9">
                  <c:v>Відділ охорони здоров'я  11,1%</c:v>
                </c:pt>
                <c:pt idx="10">
                  <c:v>Фінансове управління 12,9%</c:v>
                </c:pt>
                <c:pt idx="11">
                  <c:v>Управління будівництва, житлово-комунального господарства, інфраструктури та транспорту 58,9%</c:v>
                </c:pt>
              </c:strCache>
            </c:strRef>
          </c:cat>
          <c:val>
            <c:numRef>
              <c:f>діаграма!$J$5:$J$16</c:f>
              <c:numCache>
                <c:formatCode>0.0</c:formatCode>
                <c:ptCount val="12"/>
                <c:pt idx="0">
                  <c:v>790.8</c:v>
                </c:pt>
                <c:pt idx="1">
                  <c:v>2541</c:v>
                </c:pt>
                <c:pt idx="2">
                  <c:v>2603.1</c:v>
                </c:pt>
                <c:pt idx="3">
                  <c:v>6220.8</c:v>
                </c:pt>
                <c:pt idx="4">
                  <c:v>9525.8</c:v>
                </c:pt>
                <c:pt idx="5">
                  <c:v>17870.5</c:v>
                </c:pt>
                <c:pt idx="6">
                  <c:v>26305.8</c:v>
                </c:pt>
                <c:pt idx="7">
                  <c:v>36619.9</c:v>
                </c:pt>
                <c:pt idx="8">
                  <c:v>81193.2</c:v>
                </c:pt>
                <c:pt idx="9">
                  <c:v>119455.1</c:v>
                </c:pt>
                <c:pt idx="10">
                  <c:v>138850.5</c:v>
                </c:pt>
                <c:pt idx="11">
                  <c:v>634005.8</c:v>
                </c:pt>
              </c:numCache>
            </c:numRef>
          </c:val>
          <c:extLst>
            <c:ext xmlns:c16="http://schemas.microsoft.com/office/drawing/2014/chart" uri="{C3380CC4-5D6E-409C-BE32-E72D297353CC}">
              <c16:uniqueId val="{0000000C-F208-4FFB-BD2D-BE698936338B}"/>
            </c:ext>
          </c:extLst>
        </c:ser>
        <c:dLbls>
          <c:showLegendKey val="0"/>
          <c:showVal val="0"/>
          <c:showCatName val="0"/>
          <c:showSerName val="0"/>
          <c:showPercent val="0"/>
          <c:showBubbleSize val="0"/>
        </c:dLbls>
        <c:gapWidth val="150"/>
        <c:shape val="box"/>
        <c:axId val="2115098111"/>
        <c:axId val="2115096863"/>
        <c:axId val="0"/>
      </c:bar3DChart>
      <c:catAx>
        <c:axId val="211509811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15096863"/>
        <c:crosses val="autoZero"/>
        <c:auto val="1"/>
        <c:lblAlgn val="ctr"/>
        <c:lblOffset val="100"/>
        <c:noMultiLvlLbl val="0"/>
      </c:catAx>
      <c:valAx>
        <c:axId val="2115096863"/>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none"/>
        <c:minorTickMark val="none"/>
        <c:tickLblPos val="nextTo"/>
        <c:crossAx val="2115098111"/>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Лист1!$C$12</c:f>
              <c:strCache>
                <c:ptCount val="1"/>
                <c:pt idx="0">
                  <c:v>Зареєстровано ВПО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Лист1!$B$13:$B$15</c:f>
              <c:strCache>
                <c:ptCount val="3"/>
                <c:pt idx="0">
                  <c:v>2023 рік</c:v>
                </c:pt>
                <c:pt idx="1">
                  <c:v>2024 рік</c:v>
                </c:pt>
                <c:pt idx="2">
                  <c:v>2025 рік</c:v>
                </c:pt>
              </c:strCache>
            </c:strRef>
          </c:cat>
          <c:val>
            <c:numRef>
              <c:f>Лист1!$C$13:$C$15</c:f>
              <c:numCache>
                <c:formatCode>General</c:formatCode>
                <c:ptCount val="3"/>
                <c:pt idx="0">
                  <c:v>22147</c:v>
                </c:pt>
                <c:pt idx="1">
                  <c:v>22097</c:v>
                </c:pt>
                <c:pt idx="2">
                  <c:v>22725</c:v>
                </c:pt>
              </c:numCache>
            </c:numRef>
          </c:val>
          <c:extLst>
            <c:ext xmlns:c16="http://schemas.microsoft.com/office/drawing/2014/chart" uri="{C3380CC4-5D6E-409C-BE32-E72D297353CC}">
              <c16:uniqueId val="{00000000-4A08-47EA-B147-8D48D3B401B8}"/>
            </c:ext>
          </c:extLst>
        </c:ser>
        <c:ser>
          <c:idx val="1"/>
          <c:order val="1"/>
          <c:tx>
            <c:strRef>
              <c:f>Лист1!$D$12</c:f>
              <c:strCache>
                <c:ptCount val="1"/>
                <c:pt idx="0">
                  <c:v>в т. ч. дітей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Лист1!$B$13:$B$15</c:f>
              <c:strCache>
                <c:ptCount val="3"/>
                <c:pt idx="0">
                  <c:v>2023 рік</c:v>
                </c:pt>
                <c:pt idx="1">
                  <c:v>2024 рік</c:v>
                </c:pt>
                <c:pt idx="2">
                  <c:v>2025 рік</c:v>
                </c:pt>
              </c:strCache>
            </c:strRef>
          </c:cat>
          <c:val>
            <c:numRef>
              <c:f>Лист1!$D$13:$D$15</c:f>
              <c:numCache>
                <c:formatCode>General</c:formatCode>
                <c:ptCount val="3"/>
                <c:pt idx="0">
                  <c:v>4673</c:v>
                </c:pt>
                <c:pt idx="1">
                  <c:v>4459</c:v>
                </c:pt>
                <c:pt idx="2">
                  <c:v>4399</c:v>
                </c:pt>
              </c:numCache>
            </c:numRef>
          </c:val>
          <c:extLst>
            <c:ext xmlns:c16="http://schemas.microsoft.com/office/drawing/2014/chart" uri="{C3380CC4-5D6E-409C-BE32-E72D297353CC}">
              <c16:uniqueId val="{00000001-4A08-47EA-B147-8D48D3B401B8}"/>
            </c:ext>
          </c:extLst>
        </c:ser>
        <c:dLbls>
          <c:showLegendKey val="0"/>
          <c:showVal val="1"/>
          <c:showCatName val="0"/>
          <c:showSerName val="0"/>
          <c:showPercent val="0"/>
          <c:showBubbleSize val="0"/>
        </c:dLbls>
        <c:gapWidth val="150"/>
        <c:shape val="box"/>
        <c:axId val="1675130464"/>
        <c:axId val="1675126304"/>
        <c:axId val="0"/>
      </c:bar3DChart>
      <c:catAx>
        <c:axId val="167513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26304"/>
        <c:crosses val="autoZero"/>
        <c:auto val="1"/>
        <c:lblAlgn val="ctr"/>
        <c:lblOffset val="100"/>
        <c:noMultiLvlLbl val="0"/>
      </c:catAx>
      <c:valAx>
        <c:axId val="1675126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3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2024 рік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0.0</c:formatCode>
                <c:ptCount val="4"/>
                <c:pt idx="0" formatCode="General">
                  <c:v>9200.1</c:v>
                </c:pt>
                <c:pt idx="1">
                  <c:v>2068</c:v>
                </c:pt>
                <c:pt idx="2">
                  <c:v>2800</c:v>
                </c:pt>
                <c:pt idx="3">
                  <c:v>1160</c:v>
                </c:pt>
              </c:numCache>
            </c:numRef>
          </c:val>
          <c:extLst>
            <c:ext xmlns:c16="http://schemas.microsoft.com/office/drawing/2014/chart" uri="{C3380CC4-5D6E-409C-BE32-E72D297353CC}">
              <c16:uniqueId val="{00000000-16EA-432C-AD89-17B14CFEE7C4}"/>
            </c:ext>
          </c:extLst>
        </c:ser>
        <c:ser>
          <c:idx val="1"/>
          <c:order val="1"/>
          <c:tx>
            <c:strRef>
              <c:f>Лист1!$A$14</c:f>
              <c:strCache>
                <c:ptCount val="1"/>
                <c:pt idx="0">
                  <c:v>2025 рік</c:v>
                </c:pt>
              </c:strCache>
            </c:strRef>
          </c:tx>
          <c:spPr>
            <a:solidFill>
              <a:schemeClr val="accent2"/>
            </a:solidFill>
            <a:ln>
              <a:noFill/>
            </a:ln>
            <a:effectLst/>
          </c:spPr>
          <c:invertIfNegative val="0"/>
          <c:dLbls>
            <c:dLbl>
              <c:idx val="0"/>
              <c:layout>
                <c:manualLayout>
                  <c:x val="-0.0038703423134926885"/>
                  <c:y val="-0.06584360006364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EA-432C-AD89-17B14CFEE7C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16888.5</c:v>
                </c:pt>
                <c:pt idx="1">
                  <c:v>1948.1</c:v>
                </c:pt>
                <c:pt idx="2">
                  <c:v>2949.5</c:v>
                </c:pt>
                <c:pt idx="3">
                  <c:v>1270.6</c:v>
                </c:pt>
              </c:numCache>
            </c:numRef>
          </c:val>
          <c:extLst>
            <c:ext xmlns:c16="http://schemas.microsoft.com/office/drawing/2014/chart" uri="{C3380CC4-5D6E-409C-BE32-E72D297353CC}">
              <c16:uniqueId val="{00000002-16EA-432C-AD89-17B14CFEE7C4}"/>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1"/>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138479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1">
        <a:lumMod val="20000"/>
        <a:lumOff val="80000"/>
      </a:schemeClr>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dLbl>
              <c:idx val="0"/>
              <c:layout>
                <c:manualLayout>
                  <c:x val="0.031652887139107612"/>
                  <c:y val="-0.00925925925925934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92-41C4-9E89-B1B0970C4239}"/>
                </c:ext>
              </c:extLst>
            </c:dLbl>
            <c:dLbl>
              <c:idx val="1"/>
              <c:layout>
                <c:manualLayout>
                  <c:x val="0.012208442694663167"/>
                  <c:y val="-0.0138888888888888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92-41C4-9E89-B1B0970C4239}"/>
                </c:ext>
              </c:extLst>
            </c:dLbl>
            <c:dLbl>
              <c:idx val="2"/>
              <c:layout>
                <c:manualLayout>
                  <c:x val="-0.023902668416448045"/>
                  <c:y val="-0.078703703703703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92-41C4-9E89-B1B0970C42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Лист1!$B$3:$B$5</c:f>
              <c:strCache>
                <c:ptCount val="3"/>
                <c:pt idx="0">
                  <c:v>2023 рік</c:v>
                </c:pt>
                <c:pt idx="1">
                  <c:v>2024 рік</c:v>
                </c:pt>
                <c:pt idx="2">
                  <c:v>2025 рік</c:v>
                </c:pt>
              </c:strCache>
            </c:strRef>
          </c:cat>
          <c:val>
            <c:numRef>
              <c:f>Лист1!$C$3:$C$5</c:f>
              <c:numCache>
                <c:formatCode>0.0</c:formatCode>
                <c:ptCount val="3"/>
                <c:pt idx="0">
                  <c:v>5684.5</c:v>
                </c:pt>
                <c:pt idx="1">
                  <c:v>6173.5</c:v>
                </c:pt>
                <c:pt idx="2">
                  <c:v>6439.6</c:v>
                </c:pt>
              </c:numCache>
            </c:numRef>
          </c:val>
          <c:extLst>
            <c:ext xmlns:c16="http://schemas.microsoft.com/office/drawing/2014/chart" uri="{C3380CC4-5D6E-409C-BE32-E72D297353CC}">
              <c16:uniqueId val="{00000003-3A92-41C4-9E89-B1B0970C4239}"/>
            </c:ext>
          </c:extLst>
        </c:ser>
        <c:dLbls>
          <c:dLblPos val="inEnd"/>
          <c:showLegendKey val="0"/>
          <c:showVal val="1"/>
          <c:showCatName val="0"/>
          <c:showSerName val="0"/>
          <c:showPercent val="0"/>
          <c:showBubbleSize val="0"/>
        </c:dLbls>
        <c:gapWidth val="326"/>
        <c:overlap val="-58"/>
        <c:axId val="1879300944"/>
        <c:axId val="1879304272"/>
      </c:barChart>
      <c:catAx>
        <c:axId val="1879300944"/>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4272"/>
        <c:crosses val="autoZero"/>
        <c:auto val="1"/>
        <c:lblAlgn val="ctr"/>
        <c:lblOffset val="100"/>
        <c:noMultiLvlLbl val="0"/>
      </c:catAx>
      <c:valAx>
        <c:axId val="1879304272"/>
        <c:scaling>
          <c:orientation val="minMax"/>
        </c:scaling>
        <c:delete val="1"/>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crossAx val="187930094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Лист1!$A$3</c:f>
              <c:strCache>
                <c:ptCount val="1"/>
                <c:pt idx="0">
                  <c:v>інші видатки -придбання</c:v>
                </c:pt>
              </c:strCache>
            </c:strRef>
          </c:tx>
          <c:spPr>
            <a:solidFill>
              <a:schemeClr val="accent5">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2024/2025 навчальний рік</c:v>
                </c:pt>
                <c:pt idx="1">
                  <c:v>2025/2026 навчальний рік</c:v>
                </c:pt>
              </c:strCache>
            </c:strRef>
          </c:cat>
          <c:val>
            <c:numRef>
              <c:f>Лист1!$B$3:$C$3</c:f>
              <c:numCache>
                <c:formatCode>General</c:formatCode>
                <c:ptCount val="2"/>
                <c:pt idx="0" formatCode="0.0">
                  <c:v>5068.7</c:v>
                </c:pt>
                <c:pt idx="1">
                  <c:v>1522.2</c:v>
                </c:pt>
              </c:numCache>
            </c:numRef>
          </c:val>
          <c:extLst>
            <c:ext xmlns:c16="http://schemas.microsoft.com/office/drawing/2014/chart" uri="{C3380CC4-5D6E-409C-BE32-E72D297353CC}">
              <c16:uniqueId val="{00000000-318A-41DC-9EEB-06470A712C3C}"/>
            </c:ext>
          </c:extLst>
        </c:ser>
        <c:ser>
          <c:idx val="1"/>
          <c:order val="1"/>
          <c:tx>
            <c:strRef>
              <c:f>Лист1!$A$4</c:f>
              <c:strCache>
                <c:ptCount val="1"/>
                <c:pt idx="0">
                  <c:v>поточні ремонти</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2024/2025 навчальний рік</c:v>
                </c:pt>
                <c:pt idx="1">
                  <c:v>2025/2026 навчальний рік</c:v>
                </c:pt>
              </c:strCache>
            </c:strRef>
          </c:cat>
          <c:val>
            <c:numRef>
              <c:f>Лист1!$B$4:$C$4</c:f>
              <c:numCache>
                <c:formatCode>General</c:formatCode>
                <c:ptCount val="2"/>
                <c:pt idx="0">
                  <c:v>50190.8</c:v>
                </c:pt>
                <c:pt idx="1">
                  <c:v>56299.6</c:v>
                </c:pt>
              </c:numCache>
            </c:numRef>
          </c:val>
          <c:extLst>
            <c:ext xmlns:c16="http://schemas.microsoft.com/office/drawing/2014/chart" uri="{C3380CC4-5D6E-409C-BE32-E72D297353CC}">
              <c16:uniqueId val="{00000001-318A-41DC-9EEB-06470A712C3C}"/>
            </c:ext>
          </c:extLst>
        </c:ser>
        <c:ser>
          <c:idx val="2"/>
          <c:order val="2"/>
          <c:tx>
            <c:strRef>
              <c:f>Лист1!$A$5</c:f>
              <c:strCache>
                <c:ptCount val="1"/>
                <c:pt idx="0">
                  <c:v>капітальні ремонти</c:v>
                </c:pt>
              </c:strCache>
            </c:strRef>
          </c:tx>
          <c:spPr>
            <a:solidFill>
              <a:schemeClr val="accent2">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2024/2025 навчальний рік</c:v>
                </c:pt>
                <c:pt idx="1">
                  <c:v>2025/2026 навчальний рік</c:v>
                </c:pt>
              </c:strCache>
            </c:strRef>
          </c:cat>
          <c:val>
            <c:numRef>
              <c:f>Лист1!$B$5:$C$5</c:f>
              <c:numCache>
                <c:formatCode>General</c:formatCode>
                <c:ptCount val="2"/>
                <c:pt idx="0" formatCode="0.0">
                  <c:v>26110.4</c:v>
                </c:pt>
                <c:pt idx="1">
                  <c:v>19339.9</c:v>
                </c:pt>
              </c:numCache>
            </c:numRef>
          </c:val>
          <c:extLst>
            <c:ext xmlns:c16="http://schemas.microsoft.com/office/drawing/2014/chart" uri="{C3380CC4-5D6E-409C-BE32-E72D297353CC}">
              <c16:uniqueId val="{00000002-318A-41DC-9EEB-06470A712C3C}"/>
            </c:ext>
          </c:extLst>
        </c:ser>
        <c:dLbls>
          <c:showLegendKey val="0"/>
          <c:showVal val="0"/>
          <c:showCatName val="0"/>
          <c:showSerName val="0"/>
          <c:showPercent val="0"/>
          <c:showBubbleSize val="0"/>
        </c:dLbls>
        <c:gapWidth val="150"/>
        <c:shape val="box"/>
        <c:axId val="1761786479"/>
        <c:axId val="1761780655"/>
        <c:axId val="0"/>
      </c:bar3DChart>
      <c:catAx>
        <c:axId val="17617864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0655"/>
        <c:crosses val="autoZero"/>
        <c:auto val="1"/>
        <c:lblAlgn val="ctr"/>
        <c:lblOffset val="100"/>
        <c:noMultiLvlLbl val="0"/>
      </c:catAx>
      <c:valAx>
        <c:axId val="17617806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6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pattFill prst="narHorz">
              <a:fgClr>
                <a:schemeClr val="accent1"/>
              </a:fgClr>
              <a:bgClr>
                <a:schemeClr val="accent1">
                  <a:lumMod val="20000"/>
                  <a:lumOff val="80000"/>
                </a:schemeClr>
              </a:bgClr>
            </a:pattFill>
            <a:ln>
              <a:noFill/>
            </a:ln>
            <a:effectLst>
              <a:innerShdw blurRad="114300" dist="0" dir="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250</c:v>
                </c:pt>
                <c:pt idx="1">
                  <c:v>102</c:v>
                </c:pt>
                <c:pt idx="2">
                  <c:v>27</c:v>
                </c:pt>
              </c:numCache>
            </c:numRef>
          </c:val>
          <c:extLst>
            <c:ext xmlns:c16="http://schemas.microsoft.com/office/drawing/2014/chart" uri="{C3380CC4-5D6E-409C-BE32-E72D297353CC}">
              <c16:uniqueId val="{00000000-0F6B-4C56-9CBA-20786C9FE6C5}"/>
            </c:ext>
          </c:extLst>
        </c:ser>
        <c:ser>
          <c:idx val="1"/>
          <c:order val="1"/>
          <c:tx>
            <c:strRef>
              <c:f>Лист1!$C$3</c:f>
              <c:strCache>
                <c:ptCount val="1"/>
                <c:pt idx="0">
                  <c:v>середній медичний персонал</c:v>
                </c:pt>
              </c:strCache>
            </c:strRef>
          </c:tx>
          <c:spPr>
            <a:pattFill prst="narHorz">
              <a:fgClr>
                <a:schemeClr val="accent2"/>
              </a:fgClr>
              <a:bgClr>
                <a:schemeClr val="accent2">
                  <a:lumMod val="20000"/>
                  <a:lumOff val="80000"/>
                </a:schemeClr>
              </a:bgClr>
            </a:pattFill>
            <a:ln>
              <a:noFill/>
            </a:ln>
            <a:effectLst>
              <a:innerShdw blurRad="114300" dist="0" dir="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384</c:v>
                </c:pt>
                <c:pt idx="1">
                  <c:v>123</c:v>
                </c:pt>
                <c:pt idx="2">
                  <c:v>26</c:v>
                </c:pt>
              </c:numCache>
            </c:numRef>
          </c:val>
          <c:extLst>
            <c:ext xmlns:c16="http://schemas.microsoft.com/office/drawing/2014/chart" uri="{C3380CC4-5D6E-409C-BE32-E72D297353CC}">
              <c16:uniqueId val="{00000001-0F6B-4C56-9CBA-20786C9FE6C5}"/>
            </c:ext>
          </c:extLst>
        </c:ser>
        <c:dLbls>
          <c:dLblPos val="outEnd"/>
          <c:showLegendKey val="0"/>
          <c:showVal val="1"/>
          <c:showCatName val="0"/>
          <c:showSerName val="0"/>
          <c:showPercent val="0"/>
          <c:showBubbleSize val="0"/>
        </c:dLbls>
        <c:gapWidth val="164"/>
        <c:overlap val="-22"/>
        <c:axId val="1862497584"/>
        <c:axId val="1862504656"/>
      </c:barChart>
      <c:catAx>
        <c:axId val="1862497584"/>
        <c:scaling>
          <c:orientation val="minMax"/>
        </c:scaling>
        <c:delete val="0"/>
        <c:axPos val="b"/>
        <c:numFmt formatCode="General" sourceLinked="1"/>
        <c:majorTickMark val="none"/>
        <c:minorTickMark val="none"/>
        <c:tickLblPos val="nextTo"/>
        <c:spPr>
          <a:noFill/>
          <a:ln w="19050">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504656"/>
        <c:crosses val="autoZero"/>
        <c:auto val="1"/>
        <c:lblAlgn val="ctr"/>
        <c:lblOffset val="100"/>
        <c:noMultiLvlLbl val="0"/>
      </c:catAx>
      <c:valAx>
        <c:axId val="1862504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4975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5">
                <a:lumMod val="40000"/>
                <a:lumOff val="60000"/>
              </a:schemeClr>
            </a:solidFill>
            <a:ln>
              <a:solidFill>
                <a:schemeClr val="accent1"/>
              </a:solidFill>
            </a:ln>
            <a:effectLst/>
            <a:sp3d>
              <a:contourClr>
                <a:schemeClr val="accent1"/>
              </a:contourClr>
            </a:sp3d>
          </c:spPr>
          <c:invertIfNegative val="0"/>
          <c:dLbls>
            <c:dLbl>
              <c:idx val="0"/>
              <c:layout>
                <c:manualLayout>
                  <c:x val="0"/>
                  <c:y val="-0.07870370370370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C1-4B16-A5E2-00A4A31BA8B0}"/>
                </c:ext>
              </c:extLst>
            </c:dLbl>
            <c:dLbl>
              <c:idx val="1"/>
              <c:layout>
                <c:manualLayout>
                  <c:x val="0.00833333333333313"/>
                  <c:y val="-0.037037037037037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C1-4B16-A5E2-00A4A31BA8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Лист1!$F$65:$G$65</c:f>
              <c:strCache>
                <c:ptCount val="2"/>
                <c:pt idx="0">
                  <c:v>2024 рік</c:v>
                </c:pt>
                <c:pt idx="1">
                  <c:v>2025 рік</c:v>
                </c:pt>
              </c:strCache>
            </c:strRef>
          </c:cat>
          <c:val>
            <c:numRef>
              <c:f>Лист1!$F$66:$G$66</c:f>
              <c:numCache>
                <c:formatCode>General</c:formatCode>
                <c:ptCount val="2"/>
                <c:pt idx="0">
                  <c:v>781</c:v>
                </c:pt>
                <c:pt idx="1">
                  <c:v>916</c:v>
                </c:pt>
              </c:numCache>
            </c:numRef>
          </c:val>
          <c:extLst>
            <c:ext xmlns:c16="http://schemas.microsoft.com/office/drawing/2014/chart" uri="{C3380CC4-5D6E-409C-BE32-E72D297353CC}">
              <c16:uniqueId val="{00000002-BBC1-4B16-A5E2-00A4A31BA8B0}"/>
            </c:ext>
          </c:extLst>
        </c:ser>
        <c:dLbls>
          <c:showLegendKey val="0"/>
          <c:showVal val="1"/>
          <c:showCatName val="0"/>
          <c:showSerName val="0"/>
          <c:showPercent val="0"/>
          <c:showBubbleSize val="0"/>
        </c:dLbls>
        <c:gapWidth val="160"/>
        <c:gapDepth val="0"/>
        <c:shape val="box"/>
        <c:axId val="642081520"/>
        <c:axId val="642079440"/>
        <c:axId val="0"/>
      </c:bar3DChart>
      <c:catAx>
        <c:axId val="642081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2079440"/>
        <c:crosses val="autoZero"/>
        <c:auto val="1"/>
        <c:lblAlgn val="ctr"/>
        <c:lblOffset val="100"/>
        <c:noMultiLvlLbl val="0"/>
      </c:catAx>
      <c:valAx>
        <c:axId val="642079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2081520"/>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Лист1!$E$40</c:f>
              <c:strCache>
                <c:ptCount val="1"/>
                <c:pt idx="0">
                  <c:v>2025 рік</c:v>
                </c:pt>
              </c:strCache>
            </c:strRef>
          </c:tx>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Лист1!$F$40</c:f>
              <c:numCache>
                <c:formatCode>General</c:formatCode>
                <c:ptCount val="1"/>
                <c:pt idx="0">
                  <c:v>224</c:v>
                </c:pt>
              </c:numCache>
            </c:numRef>
          </c:val>
          <c:extLst>
            <c:ext xmlns:c16="http://schemas.microsoft.com/office/drawing/2014/chart" uri="{C3380CC4-5D6E-409C-BE32-E72D297353CC}">
              <c16:uniqueId val="{00000000-54A8-4DF6-8146-BE33A84F586D}"/>
            </c:ext>
          </c:extLst>
        </c:ser>
        <c:ser>
          <c:idx val="1"/>
          <c:order val="1"/>
          <c:tx>
            <c:strRef>
              <c:f>Лист1!$E$41</c:f>
              <c:strCache>
                <c:ptCount val="1"/>
                <c:pt idx="0">
                  <c:v>2024 рік</c:v>
                </c:pt>
              </c:strCache>
            </c:strRef>
          </c:tx>
          <c:spPr>
            <a:gradFill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Лист1!$F$41</c:f>
              <c:numCache>
                <c:formatCode>General</c:formatCode>
                <c:ptCount val="1"/>
                <c:pt idx="0">
                  <c:v>155</c:v>
                </c:pt>
              </c:numCache>
            </c:numRef>
          </c:val>
          <c:extLst>
            <c:ext xmlns:c16="http://schemas.microsoft.com/office/drawing/2014/chart" uri="{C3380CC4-5D6E-409C-BE32-E72D297353CC}">
              <c16:uniqueId val="{00000001-54A8-4DF6-8146-BE33A84F586D}"/>
            </c:ext>
          </c:extLst>
        </c:ser>
        <c:dLbls>
          <c:showLegendKey val="0"/>
          <c:showVal val="0"/>
          <c:showCatName val="0"/>
          <c:showSerName val="0"/>
          <c:showPercent val="0"/>
          <c:showBubbleSize val="0"/>
        </c:dLbls>
        <c:gapWidth val="326"/>
        <c:overlap val="-58"/>
        <c:axId val="484002543"/>
        <c:axId val="484005039"/>
      </c:barChart>
      <c:catAx>
        <c:axId val="484002543"/>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005039"/>
        <c:crosses val="autoZero"/>
        <c:auto val="1"/>
        <c:lblAlgn val="ctr"/>
        <c:lblOffset val="100"/>
        <c:noMultiLvlLbl val="0"/>
      </c:catAx>
      <c:valAx>
        <c:axId val="484005039"/>
        <c:scaling>
          <c:orientation val="minMax"/>
        </c:scaling>
        <c:delete val="0"/>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840025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Ex1.xml><?xml version="1.0" encoding="utf-8"?>
<cx:chartSpace xmlns:cx="http://schemas.microsoft.com/office/drawing/2014/chartex" xmlns:a="http://schemas.openxmlformats.org/drawingml/2006/main" xmlns:r="http://schemas.openxmlformats.org/officeDocument/2006/relationships">
  <cx:chartData>
    <cx:externalData r:id="rId1" cx:autoUpdate="0"/>
    <cx:data id="0">
      <cx:strDim type="cat">
        <cx:f>[бюджет.xlsx]Лист1!$B$2:$B$4</cx:f>
        <cx:lvl ptCount="3">
          <cx:pt idx="0">2023 рік</cx:pt>
          <cx:pt idx="1">2024 рік</cx:pt>
          <cx:pt idx="2">2025 рік</cx:pt>
        </cx:lvl>
      </cx:strDim>
      <cx:numDim type="val">
        <cx:f>[бюджет.xlsx]Лист1!$C$2:$C$4</cx:f>
        <cx:lvl ptCount="3" formatCode="# ##0,0">
          <cx:pt idx="0">981.4</cx:pt>
          <cx:pt idx="1">1086.4</cx:pt>
          <cx:pt idx="2">1349.4</cx:pt>
        </cx:lvl>
      </cx:numDim>
    </cx:data>
  </cx:chartData>
  <cx:chart>
    <cx:plotArea>
      <cx:plotAreaRegion>
        <cx:series layoutId="waterfall" uniqueId="{BC199758-6DEE-4403-927D-DBA27D76834E}">
          <cx:spPr>
            <a:solidFill>
              <a:schemeClr val="accent4">
                <a:lumMod val="60000"/>
                <a:lumOff val="40000"/>
              </a:schemeClr>
            </a:solidFill>
          </cx:spPr>
          <cx:dataLabels pos="outEnd">
            <cx:visibility seriesName="0" categoryName="0" value="1"/>
          </cx:dataLabels>
          <cx:dataId val="0"/>
          <cx:layoutPr/>
        </cx:series>
      </cx:plotAreaRegion>
      <cx:axis id="0">
        <cx:catScaling gapWidth="0.5"/>
        <cx:majorTickMarks type="none"/>
        <cx:minorTickMarks type="none"/>
        <cx:tickLabels/>
      </cx:axis>
      <cx:axis id="1">
        <cx:valScaling/>
        <cx:majorGridlines/>
        <cx:majorTickMarks type="none"/>
        <cx:minorTickMarks type="none"/>
        <cx:tickLabels/>
      </cx:axis>
    </cx:plotArea>
  </cx:chart>
  <cx:clrMapOvr bg1="lt1" tx1="dk1" bg2="lt2" tx2="dk2" accent1="accent1" accent2="accent2" accent3="accent3" accent4="accent4" accent5="accent5" accent6="accent6" hlink="hlink" folHlink="folHlink"/>
</cx:chartSpace>
</file>

<file path=word/diagrams/_rels/data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_rels/drawing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1"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641353" y="213827"/>
          <a:ext cx="2619364" cy="508552"/>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69847" y="925801"/>
          <a:ext cx="1141718" cy="508552"/>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940706" y="722380"/>
          <a:ext cx="2010329" cy="203421"/>
        </a:xfrm>
        <a:custGeom>
          <a:avLst/>
          <a:gdLst/>
          <a:rect l="0" t="0" r="0" b="0"/>
          <a:pathLst>
            <a:path fill="norm" stroke="1">
              <a:moveTo>
                <a:pt x="2010329" y="0"/>
              </a:moveTo>
              <a:lnTo>
                <a:pt x="2010329" y="101710"/>
              </a:lnTo>
              <a:lnTo>
                <a:pt x="0" y="101710"/>
              </a:lnTo>
              <a:lnTo>
                <a:pt x="0" y="203421"/>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87150" y="925801"/>
          <a:ext cx="1514238" cy="508552"/>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98549" y="722380"/>
          <a:ext cx="91440" cy="203421"/>
        </a:xfrm>
        <a:custGeom>
          <a:avLst/>
          <a:gdLst/>
          <a:rect l="0" t="0" r="0" b="0"/>
          <a:pathLst>
            <a:path fill="norm" stroke="1">
              <a:moveTo>
                <a:pt x="52486" y="0"/>
              </a:moveTo>
              <a:lnTo>
                <a:pt x="52486" y="101710"/>
              </a:lnTo>
              <a:lnTo>
                <a:pt x="45720" y="101710"/>
              </a:lnTo>
              <a:lnTo>
                <a:pt x="45720" y="203421"/>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23026" y="925801"/>
          <a:ext cx="1209198" cy="508552"/>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51035" y="722380"/>
          <a:ext cx="1976589" cy="203421"/>
        </a:xfrm>
        <a:custGeom>
          <a:avLst/>
          <a:gdLst/>
          <a:rect l="0" t="0" r="0" b="0"/>
          <a:pathLst>
            <a:path fill="norm" stroke="1">
              <a:moveTo>
                <a:pt x="0" y="0"/>
              </a:moveTo>
              <a:lnTo>
                <a:pt x="0" y="101710"/>
              </a:lnTo>
              <a:lnTo>
                <a:pt x="1976589" y="101710"/>
              </a:lnTo>
              <a:lnTo>
                <a:pt x="1976589" y="203421"/>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50371"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комунальних закладів</a:t>
          </a:r>
        </a:p>
      </dgm:t>
    </dgm:pt>
    <dgm:pt modelId="{6876BF16-EBF5-40D2-9679-1AAB291F3F45}" type="parTrans" cxnId="{A428695E-03B3-4A46-BFC1-DB7D5DA67152}">
      <dgm:prSet/>
      <dgm:spPr>
        <a:xfrm>
          <a:off x="4431786" y="1434354"/>
          <a:ext cx="495838" cy="203421"/>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42049"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27625" y="1434354"/>
          <a:ext cx="495838" cy="203421"/>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67016"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48430" y="1434354"/>
          <a:ext cx="495838" cy="203421"/>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58694"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7 приватних закладів</a:t>
          </a:r>
        </a:p>
      </dgm:t>
    </dgm:pt>
    <dgm:pt modelId="{C8A12C10-3B77-4BB5-B9C6-090FD9307F25}" type="parTrans" cxnId="{490194C9-7A21-47B2-8EFC-1FCA8E2090FA}">
      <dgm:prSet/>
      <dgm:spPr>
        <a:xfrm>
          <a:off x="2944269" y="1434354"/>
          <a:ext cx="495838" cy="203421"/>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43245"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424660" y="1434354"/>
          <a:ext cx="516046" cy="203421"/>
        </a:xfrm>
        <a:custGeom>
          <a:avLst/>
          <a:gdLst/>
          <a:rect l="0" t="0" r="0" b="0"/>
          <a:pathLst>
            <a:path fill="norm" stroke="1">
              <a:moveTo>
                <a:pt x="516046" y="0"/>
              </a:moveTo>
              <a:lnTo>
                <a:pt x="516046" y="101710"/>
              </a:lnTo>
              <a:lnTo>
                <a:pt x="0" y="101710"/>
              </a:lnTo>
              <a:lnTo>
                <a:pt x="0"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75338" y="1637775"/>
          <a:ext cx="762829" cy="508552"/>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940706" y="1434354"/>
          <a:ext cx="516046" cy="203421"/>
        </a:xfrm>
        <a:custGeom>
          <a:avLst/>
          <a:gdLst/>
          <a:rect l="0" t="0" r="0" b="0"/>
          <a:pathLst>
            <a:path fill="norm" stroke="1">
              <a:moveTo>
                <a:pt x="0" y="0"/>
              </a:moveTo>
              <a:lnTo>
                <a:pt x="0" y="101710"/>
              </a:lnTo>
              <a:lnTo>
                <a:pt x="516046" y="101710"/>
              </a:lnTo>
              <a:lnTo>
                <a:pt x="516046" y="203421"/>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2831" y="2349749"/>
          <a:ext cx="843658" cy="475191"/>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3993 дитини</a:t>
          </a:r>
        </a:p>
      </dgm:t>
    </dgm:pt>
    <dgm:pt modelId="{04CE845F-EE68-4D32-A416-27684FC42B20}" type="parTrans" cxnId="{7F3EED4D-D4B9-404E-A42F-DF275AE24549}">
      <dgm:prSet/>
      <dgm:spPr>
        <a:xfrm>
          <a:off x="378940"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75338"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 lastClr="FFFFFF"/>
              </a:solidFill>
              <a:latin typeface="Calibri" panose="020F0502020204030204"/>
              <a:ea typeface="+mn-ea"/>
              <a:cs typeface="+mn-cs"/>
            </a:rPr>
            <a:t>306 дітей</a:t>
          </a:r>
        </a:p>
      </dgm:t>
    </dgm:pt>
    <dgm:pt modelId="{A56F914B-541B-4417-90C6-85F3317E8226}" type="parTrans" cxnId="{BBD8A1AC-BF03-4CCE-9AA4-4BAF51B64967}">
      <dgm:prSet/>
      <dgm:spPr>
        <a:xfrm>
          <a:off x="1411032"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67016"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16588 дітей</a:t>
          </a:r>
        </a:p>
      </dgm:t>
    </dgm:pt>
    <dgm:pt modelId="{23DF4ECE-784A-4651-99B7-D68527394E2D}" type="parTrans" cxnId="{A33C94DA-D19C-46AF-B811-1BCB7E1B6807}">
      <dgm:prSet/>
      <dgm:spPr>
        <a:xfrm>
          <a:off x="2402710"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58694"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1086 дітей</a:t>
          </a:r>
        </a:p>
      </dgm:t>
    </dgm:pt>
    <dgm:pt modelId="{839E942F-101A-4F74-9ECA-1D3CDF1765D8}" type="parTrans" cxnId="{9497834E-EF4F-4225-BE93-81D313A747CF}">
      <dgm:prSet/>
      <dgm:spPr>
        <a:xfrm>
          <a:off x="3394388"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50371"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6692  дитини</a:t>
          </a:r>
        </a:p>
      </dgm:t>
    </dgm:pt>
    <dgm:pt modelId="{E3B0E354-08F2-4AEF-BB5A-ADD9C5C207D4}" type="parTrans" cxnId="{D2273D1B-4D56-47C6-BE4B-393526674C75}">
      <dgm:prSet/>
      <dgm:spPr>
        <a:xfrm>
          <a:off x="4386066"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42049" y="2349749"/>
          <a:ext cx="762829" cy="50855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7744" y="2146328"/>
          <a:ext cx="91440" cy="203421"/>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custScaleX="110596" custScaleY="93440"/>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1"/>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1"/>
    <dgm:cxn modelId="{C4490413-87CB-4A1B-B0A5-B2F13A7AA19D}" type="presOf" srcId="{EC5D80CF-A1D0-444B-8C6C-7E4F5C1EEC2A}" destId="{ED9BA23E-8E5B-43FA-913B-AC5AA7AAFD88}" srcOrd="0" destOrd="0" presId="urn:microsoft.com/office/officeart/2005/8/layout/hierarchy6#1"/>
    <dgm:cxn modelId="{28F33815-7548-44CD-B8E2-0CD45202C2A6}" type="presOf" srcId="{7E7C531D-7091-425C-B0B5-DBB0DE69D211}" destId="{785F9DA6-6EB8-4D80-9B44-7139DC31AAF6}" srcOrd="0" destOrd="0" presId="urn:microsoft.com/office/officeart/2005/8/layout/hierarchy6#1"/>
    <dgm:cxn modelId="{BAA55917-58E1-446A-B5F0-F988B101A4CE}" type="presOf" srcId="{23DF4ECE-784A-4651-99B7-D68527394E2D}" destId="{A0A1B328-AC6B-43B7-8639-99413461C417}" srcOrd="0" destOrd="0" presId="urn:microsoft.com/office/officeart/2005/8/layout/hierarchy6#1"/>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1"/>
    <dgm:cxn modelId="{CB3D1320-95B6-4718-9A9D-81471A85693A}" type="presOf" srcId="{59FFE1B5-280B-40F2-89EF-83ADB53A2704}" destId="{0EE40382-0F86-473D-9A68-865FC95A183F}" srcOrd="0" destOrd="0" presId="urn:microsoft.com/office/officeart/2005/8/layout/hierarchy6#1"/>
    <dgm:cxn modelId="{01D0BF25-8222-4A42-B64B-A1F98387107E}" type="presOf" srcId="{A0790A5E-823D-4C68-9381-1641E51743D0}" destId="{D57A2C85-5725-4C77-A68C-BEB11E95B05B}" srcOrd="0" destOrd="0" presId="urn:microsoft.com/office/officeart/2005/8/layout/hierarchy6#1"/>
    <dgm:cxn modelId="{DBEFD02C-9F34-4771-BFDC-78A3B78B33D2}" type="presOf" srcId="{EB257627-3BBE-4199-B2DD-DF80108C9F55}" destId="{8F4F8987-6C36-4A59-A236-7BB070C38839}" srcOrd="0" destOrd="0" presId="urn:microsoft.com/office/officeart/2005/8/layout/hierarchy6#1"/>
    <dgm:cxn modelId="{83F76F2D-28B6-4E5F-BB65-E92F70FD0F8E}" type="presOf" srcId="{256185D4-0523-4A80-87AD-7EEA4153CA87}" destId="{71D98345-5679-478B-BE76-18534B031B51}" srcOrd="0" destOrd="0" presId="urn:microsoft.com/office/officeart/2005/8/layout/hierarchy6#1"/>
    <dgm:cxn modelId="{EE76A02E-2F5F-4D4C-AF25-620F2C74B1F1}" type="presOf" srcId="{805231E7-3880-412C-8CA8-BED0DC3DA969}" destId="{F3EAFFAE-DB68-4AD6-92D7-6DEF46FEAAF3}" srcOrd="0" destOrd="0" presId="urn:microsoft.com/office/officeart/2005/8/layout/hierarchy6#1"/>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1"/>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1"/>
    <dgm:cxn modelId="{ED718844-BFDD-4017-B1B8-1EF7DA5B3B05}" type="presOf" srcId="{680A4D94-9044-4E2B-90A9-0BC7166E19C1}" destId="{E529DD61-7D62-441A-9315-84198263B85A}" srcOrd="0" destOrd="0" presId="urn:microsoft.com/office/officeart/2005/8/layout/hierarchy6#1"/>
    <dgm:cxn modelId="{EEAFD845-8E3C-4915-9ACD-4FE0FF6D1312}" type="presOf" srcId="{493ECE1D-4AA4-4560-94BB-2652E1176C6E}" destId="{D95E3F19-460C-4E53-80CD-CAD5CE5AF8DA}" srcOrd="0" destOrd="0" presId="urn:microsoft.com/office/officeart/2005/8/layout/hierarchy6#1"/>
    <dgm:cxn modelId="{C4456B47-64EA-485F-A175-FE23E48A0F77}" type="presOf" srcId="{4464998F-71C5-4DD3-BA81-09B82EA86249}" destId="{3A7B5092-F876-4398-A395-81041FF606EA}" srcOrd="0" destOrd="0" presId="urn:microsoft.com/office/officeart/2005/8/layout/hierarchy6#1"/>
    <dgm:cxn modelId="{30570468-F3AC-40DC-AA55-36549207DA30}" type="presOf" srcId="{553CBD3D-9480-41A6-BB45-14C6734ACD10}" destId="{DACC567F-E25F-4AC8-9BE7-77C45149F862}" srcOrd="0" destOrd="0" presId="urn:microsoft.com/office/officeart/2005/8/layout/hierarchy6#1"/>
    <dgm:cxn modelId="{77FD0949-9FA7-46B9-BD10-092AF2C4A3E0}" type="presOf" srcId="{A56F914B-541B-4417-90C6-85F3317E8226}" destId="{5FA43B5F-3FDA-4434-8F0B-5D24C2E5536F}" srcOrd="0" destOrd="0" presId="urn:microsoft.com/office/officeart/2005/8/layout/hierarchy6#1"/>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1"/>
    <dgm:cxn modelId="{14213650-84DA-4A7F-B808-0AD90F0CD8CD}" type="presOf" srcId="{DE0E187E-20AD-4568-98F5-8233B0D80F51}" destId="{DCD8E169-9465-473E-8082-E96918CF6E32}" srcOrd="0" destOrd="0" presId="urn:microsoft.com/office/officeart/2005/8/layout/hierarchy6#1"/>
    <dgm:cxn modelId="{1A53457E-0406-4C83-9348-F08E14E49D90}" type="presOf" srcId="{349A5BB2-068D-49B6-8272-9556F26D746B}" destId="{49C1231C-DC29-458E-8D53-902B98AE3F04}" srcOrd="0" destOrd="0" presId="urn:microsoft.com/office/officeart/2005/8/layout/hierarchy6#1"/>
    <dgm:cxn modelId="{46289888-F35E-446F-89DA-CB14300A2EB4}" type="presOf" srcId="{D9D35903-D979-4582-A284-CED6C543875A}" destId="{0118DE06-9D25-49B0-A161-0FDF0EDE61E1}" srcOrd="0" destOrd="0" presId="urn:microsoft.com/office/officeart/2005/8/layout/hierarchy6#1"/>
    <dgm:cxn modelId="{9D5AD48F-7C92-477E-932E-33EED27335BC}" type="presOf" srcId="{C8A12C10-3B77-4BB5-B9C6-090FD9307F25}" destId="{8DDA0F31-B80A-4205-B7F1-ACAE81B48623}" srcOrd="0" destOrd="0" presId="urn:microsoft.com/office/officeart/2005/8/layout/hierarchy6#1"/>
    <dgm:cxn modelId="{B2193F9A-5F2E-4C7A-A260-AD1E2C14FB75}" type="presOf" srcId="{57AA8A77-8964-4F0A-ABE1-2B296B1734C6}" destId="{309A5B5D-47D8-41D1-A743-83EDA8A14931}" srcOrd="0" destOrd="0" presId="urn:microsoft.com/office/officeart/2005/8/layout/hierarchy6#1"/>
    <dgm:cxn modelId="{2477049F-9FB9-45C1-82E8-FAA7573DF426}" type="presOf" srcId="{2E71B80A-4D1C-4C71-972F-2C8E0767B034}" destId="{FED3CD77-77CA-4219-AFDE-DD0BB33D4E23}" srcOrd="0" destOrd="0" presId="urn:microsoft.com/office/officeart/2005/8/layout/hierarchy6#1"/>
    <dgm:cxn modelId="{2BEFBAA0-0A6D-4EAB-B645-67737B1AD997}" type="presOf" srcId="{E3B0E354-08F2-4AEF-BB5A-ADD9C5C207D4}" destId="{0264E670-66E2-4F83-AA18-D747D50FE8CF}" srcOrd="0" destOrd="0" presId="urn:microsoft.com/office/officeart/2005/8/layout/hierarchy6#1"/>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1"/>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1"/>
    <dgm:cxn modelId="{F6F713D5-8C17-46CE-9B3B-99A928FF7B2F}" type="presOf" srcId="{6876BF16-EBF5-40D2-9679-1AAB291F3F45}" destId="{BE3C9094-2107-485A-B2BD-3095643D1574}" srcOrd="0" destOrd="0" presId="urn:microsoft.com/office/officeart/2005/8/layout/hierarchy6#1"/>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1"/>
    <dgm:cxn modelId="{A0C04FE5-0903-4CCB-9CD2-98898C9B2637}" type="presOf" srcId="{B19C8424-B537-4BA2-8D0C-A8E269CF7E83}" destId="{0CC671FD-B868-4561-9DF7-EC7AB33D581B}" srcOrd="0" destOrd="0" presId="urn:microsoft.com/office/officeart/2005/8/layout/hierarchy6#1"/>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1"/>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1"/>
    <dgm:cxn modelId="{47AD5A4D-CF72-423C-BAE0-2E8C4AF9636D}" type="presParOf" srcId="{DBEE373F-44C9-4370-801E-3D3F7D988530}" destId="{9E1A2D68-B5E0-42EE-A88B-D81B28D2E2D4}" srcOrd="0" destOrd="0" presId="urn:microsoft.com/office/officeart/2005/8/layout/hierarchy6#1"/>
    <dgm:cxn modelId="{B95FE873-8ED6-40EB-A63C-2619D1B32E7E}" type="presParOf" srcId="{9E1A2D68-B5E0-42EE-A88B-D81B28D2E2D4}" destId="{90225451-4E1E-4398-96D6-B16809D7DCB3}" srcOrd="0" destOrd="0" presId="urn:microsoft.com/office/officeart/2005/8/layout/hierarchy6#1"/>
    <dgm:cxn modelId="{6C98291E-3D83-452D-9978-28093B716E17}" type="presParOf" srcId="{90225451-4E1E-4398-96D6-B16809D7DCB3}" destId="{0CC671FD-B868-4561-9DF7-EC7AB33D581B}" srcOrd="0" destOrd="0" presId="urn:microsoft.com/office/officeart/2005/8/layout/hierarchy6#1"/>
    <dgm:cxn modelId="{1F877BC9-30E5-4198-BA25-4BFCC9090636}" type="presParOf" srcId="{90225451-4E1E-4398-96D6-B16809D7DCB3}" destId="{4145789B-5299-4C27-9DD3-AB457ECE3D33}" srcOrd="1" destOrd="0" presId="urn:microsoft.com/office/officeart/2005/8/layout/hierarchy6#1"/>
    <dgm:cxn modelId="{2759D5D0-B230-429B-BA8A-F1A20D7662D6}" type="presParOf" srcId="{4145789B-5299-4C27-9DD3-AB457ECE3D33}" destId="{ED9BA23E-8E5B-43FA-913B-AC5AA7AAFD88}" srcOrd="0" destOrd="0" presId="urn:microsoft.com/office/officeart/2005/8/layout/hierarchy6#1"/>
    <dgm:cxn modelId="{FFCDB979-96BC-45C9-B80C-A0B31DEB9D67}" type="presParOf" srcId="{4145789B-5299-4C27-9DD3-AB457ECE3D33}" destId="{E43DB210-B2FD-4205-A12B-9EEBC7F9E38B}" srcOrd="1" destOrd="0" presId="urn:microsoft.com/office/officeart/2005/8/layout/hierarchy6#1"/>
    <dgm:cxn modelId="{F63103AC-8E00-4E21-9A39-334443D1105A}" type="presParOf" srcId="{E43DB210-B2FD-4205-A12B-9EEBC7F9E38B}" destId="{B205DE16-EDAF-4F06-A20E-9EE4BD9EF102}" srcOrd="0" destOrd="0" presId="urn:microsoft.com/office/officeart/2005/8/layout/hierarchy6#1"/>
    <dgm:cxn modelId="{1441BE2E-F6DA-4612-89AB-6A00D62C14A2}" type="presParOf" srcId="{E43DB210-B2FD-4205-A12B-9EEBC7F9E38B}" destId="{7E538456-DBAB-478F-A72E-1F46B46E81C2}" srcOrd="1" destOrd="0" presId="urn:microsoft.com/office/officeart/2005/8/layout/hierarchy6#1"/>
    <dgm:cxn modelId="{4939A972-4894-4C9E-B83F-DF80F169AF27}" type="presParOf" srcId="{7E538456-DBAB-478F-A72E-1F46B46E81C2}" destId="{F3EAFFAE-DB68-4AD6-92D7-6DEF46FEAAF3}" srcOrd="0" destOrd="0" presId="urn:microsoft.com/office/officeart/2005/8/layout/hierarchy6#1"/>
    <dgm:cxn modelId="{BD8EC9C0-2F7B-4699-AC13-5A7094466030}" type="presParOf" srcId="{7E538456-DBAB-478F-A72E-1F46B46E81C2}" destId="{EF6F5175-3B03-424E-B59D-343CA3CDB48A}" srcOrd="1" destOrd="0" presId="urn:microsoft.com/office/officeart/2005/8/layout/hierarchy6#1"/>
    <dgm:cxn modelId="{110C25EC-F168-448A-84B4-B0B7D6172A22}" type="presParOf" srcId="{EF6F5175-3B03-424E-B59D-343CA3CDB48A}" destId="{49C1231C-DC29-458E-8D53-902B98AE3F04}" srcOrd="0" destOrd="0" presId="urn:microsoft.com/office/officeart/2005/8/layout/hierarchy6#1"/>
    <dgm:cxn modelId="{DA7DE6D3-C0FF-4818-A340-0618526AC6C7}" type="presParOf" srcId="{EF6F5175-3B03-424E-B59D-343CA3CDB48A}" destId="{AD55A7E9-D30A-4158-8E5B-207536B77A0A}" srcOrd="1" destOrd="0" presId="urn:microsoft.com/office/officeart/2005/8/layout/hierarchy6#1"/>
    <dgm:cxn modelId="{21891164-B54A-4FF6-8E49-BD3501E4F924}" type="presParOf" srcId="{AD55A7E9-D30A-4158-8E5B-207536B77A0A}" destId="{27ACFFBC-5BFA-4EB5-884F-69E7EA65B693}" srcOrd="0" destOrd="0" presId="urn:microsoft.com/office/officeart/2005/8/layout/hierarchy6#1"/>
    <dgm:cxn modelId="{0AD1A9CA-96F5-4C61-B88E-DB4611279AC1}" type="presParOf" srcId="{AD55A7E9-D30A-4158-8E5B-207536B77A0A}" destId="{EDDC065F-6BAD-40AA-AC7E-55D3F12D39CA}" srcOrd="1" destOrd="0" presId="urn:microsoft.com/office/officeart/2005/8/layout/hierarchy6#1"/>
    <dgm:cxn modelId="{47F77152-B4A5-4AC0-BAD5-7A826AC3C4E3}" type="presParOf" srcId="{EDDC065F-6BAD-40AA-AC7E-55D3F12D39CA}" destId="{3A7B5092-F876-4398-A395-81041FF606EA}" srcOrd="0" destOrd="0" presId="urn:microsoft.com/office/officeart/2005/8/layout/hierarchy6#1"/>
    <dgm:cxn modelId="{95D6DC75-2843-444C-98D3-7A7CBF9D5B3F}" type="presParOf" srcId="{EDDC065F-6BAD-40AA-AC7E-55D3F12D39CA}" destId="{9E72D814-DC43-4E2E-9404-4FD300F66397}" srcOrd="1" destOrd="0" presId="urn:microsoft.com/office/officeart/2005/8/layout/hierarchy6#1"/>
    <dgm:cxn modelId="{E91312CF-72AC-40BC-8271-D98FA9439E44}" type="presParOf" srcId="{7E538456-DBAB-478F-A72E-1F46B46E81C2}" destId="{85470E41-AEAA-428E-9604-5940DDCF868E}" srcOrd="2" destOrd="0" presId="urn:microsoft.com/office/officeart/2005/8/layout/hierarchy6#1"/>
    <dgm:cxn modelId="{CBFFD8CD-9CA3-4297-BCFC-F77DDB6B5E2C}" type="presParOf" srcId="{7E538456-DBAB-478F-A72E-1F46B46E81C2}" destId="{EDBD11B9-1FA5-4E51-889B-52AD597FD2CE}" srcOrd="3" destOrd="0" presId="urn:microsoft.com/office/officeart/2005/8/layout/hierarchy6#1"/>
    <dgm:cxn modelId="{DA1AA434-4542-4CD8-B996-C6CA3329B1E2}" type="presParOf" srcId="{EDBD11B9-1FA5-4E51-889B-52AD597FD2CE}" destId="{D57A2C85-5725-4C77-A68C-BEB11E95B05B}" srcOrd="0" destOrd="0" presId="urn:microsoft.com/office/officeart/2005/8/layout/hierarchy6#1"/>
    <dgm:cxn modelId="{F927BA0C-B88E-45A5-AA7B-5A6106AAED7E}" type="presParOf" srcId="{EDBD11B9-1FA5-4E51-889B-52AD597FD2CE}" destId="{5BD7FD6C-E511-48B3-9758-4240768D2CE9}" srcOrd="1" destOrd="0" presId="urn:microsoft.com/office/officeart/2005/8/layout/hierarchy6#1"/>
    <dgm:cxn modelId="{F119A55C-2AEA-44A1-AEF4-D451E9B1A789}" type="presParOf" srcId="{5BD7FD6C-E511-48B3-9758-4240768D2CE9}" destId="{5FA43B5F-3FDA-4434-8F0B-5D24C2E5536F}" srcOrd="0" destOrd="0" presId="urn:microsoft.com/office/officeart/2005/8/layout/hierarchy6#1"/>
    <dgm:cxn modelId="{DD88B55D-0D5B-4581-8374-BC9BB03849E0}" type="presParOf" srcId="{5BD7FD6C-E511-48B3-9758-4240768D2CE9}" destId="{751398A5-A476-40D2-A2EF-A78A6B32FC89}" srcOrd="1" destOrd="0" presId="urn:microsoft.com/office/officeart/2005/8/layout/hierarchy6#1"/>
    <dgm:cxn modelId="{2DC2801C-9E8A-4797-9104-129C3D9BB5A2}" type="presParOf" srcId="{751398A5-A476-40D2-A2EF-A78A6B32FC89}" destId="{4A892EA7-CF46-452B-A320-158C3D5548B7}" srcOrd="0" destOrd="0" presId="urn:microsoft.com/office/officeart/2005/8/layout/hierarchy6#1"/>
    <dgm:cxn modelId="{89DA3B62-CB7D-4FEF-B4B0-07599D8C797E}" type="presParOf" srcId="{751398A5-A476-40D2-A2EF-A78A6B32FC89}" destId="{99707E52-1490-4343-A7F0-2FA00093905F}" srcOrd="1" destOrd="0" presId="urn:microsoft.com/office/officeart/2005/8/layout/hierarchy6#1"/>
    <dgm:cxn modelId="{E31ED663-5090-4123-B312-ECF018C6348A}" type="presParOf" srcId="{4145789B-5299-4C27-9DD3-AB457ECE3D33}" destId="{785F9DA6-6EB8-4D80-9B44-7139DC31AAF6}" srcOrd="2" destOrd="0" presId="urn:microsoft.com/office/officeart/2005/8/layout/hierarchy6#1"/>
    <dgm:cxn modelId="{ED71438A-B4F6-4509-87C4-7E27742FBBED}" type="presParOf" srcId="{4145789B-5299-4C27-9DD3-AB457ECE3D33}" destId="{9BA24BD4-D4D2-4AE5-962F-743062943F3D}" srcOrd="3" destOrd="0" presId="urn:microsoft.com/office/officeart/2005/8/layout/hierarchy6#1"/>
    <dgm:cxn modelId="{E86803BB-0E93-4355-BEE5-B9B31FF535FA}" type="presParOf" srcId="{9BA24BD4-D4D2-4AE5-962F-743062943F3D}" destId="{DACC567F-E25F-4AC8-9BE7-77C45149F862}" srcOrd="0" destOrd="0" presId="urn:microsoft.com/office/officeart/2005/8/layout/hierarchy6#1"/>
    <dgm:cxn modelId="{37F5C49B-331A-4A8A-A63F-B1E070F48B27}" type="presParOf" srcId="{9BA24BD4-D4D2-4AE5-962F-743062943F3D}" destId="{031AD099-3612-4122-8575-70FBB6EDDB08}" srcOrd="1" destOrd="0" presId="urn:microsoft.com/office/officeart/2005/8/layout/hierarchy6#1"/>
    <dgm:cxn modelId="{D7F7740E-49C0-4738-BDEB-9F226A0C1248}" type="presParOf" srcId="{031AD099-3612-4122-8575-70FBB6EDDB08}" destId="{FED3CD77-77CA-4219-AFDE-DD0BB33D4E23}" srcOrd="0" destOrd="0" presId="urn:microsoft.com/office/officeart/2005/8/layout/hierarchy6#1"/>
    <dgm:cxn modelId="{B89F3609-DC40-43F0-9E7A-EE936147BA99}" type="presParOf" srcId="{031AD099-3612-4122-8575-70FBB6EDDB08}" destId="{36AE418B-1CDB-4614-BC98-46A1D6DD947E}" srcOrd="1" destOrd="0" presId="urn:microsoft.com/office/officeart/2005/8/layout/hierarchy6#1"/>
    <dgm:cxn modelId="{498DD771-8CFE-4F8C-943B-050720ECF508}" type="presParOf" srcId="{36AE418B-1CDB-4614-BC98-46A1D6DD947E}" destId="{E529DD61-7D62-441A-9315-84198263B85A}" srcOrd="0" destOrd="0" presId="urn:microsoft.com/office/officeart/2005/8/layout/hierarchy6#1"/>
    <dgm:cxn modelId="{F52DE2E9-B770-48E2-8709-76585BA9CD1D}" type="presParOf" srcId="{36AE418B-1CDB-4614-BC98-46A1D6DD947E}" destId="{4FDD581C-FAB2-4307-BCF3-E33A4D6FA5FB}" srcOrd="1" destOrd="0" presId="urn:microsoft.com/office/officeart/2005/8/layout/hierarchy6#1"/>
    <dgm:cxn modelId="{4CB47587-879B-484B-BB7A-012D83989FEE}" type="presParOf" srcId="{4FDD581C-FAB2-4307-BCF3-E33A4D6FA5FB}" destId="{A0A1B328-AC6B-43B7-8639-99413461C417}" srcOrd="0" destOrd="0" presId="urn:microsoft.com/office/officeart/2005/8/layout/hierarchy6#1"/>
    <dgm:cxn modelId="{62FA540C-67EE-4EFE-BF71-3FBB3F2158FC}" type="presParOf" srcId="{4FDD581C-FAB2-4307-BCF3-E33A4D6FA5FB}" destId="{577F1630-F815-4A25-8707-655ADF081DE2}" srcOrd="1" destOrd="0" presId="urn:microsoft.com/office/officeart/2005/8/layout/hierarchy6#1"/>
    <dgm:cxn modelId="{E180D0C7-F3C9-4E46-902D-1DED6F52A55F}" type="presParOf" srcId="{577F1630-F815-4A25-8707-655ADF081DE2}" destId="{CE50C0AA-7C46-432C-823C-AC2E549360A5}" srcOrd="0" destOrd="0" presId="urn:microsoft.com/office/officeart/2005/8/layout/hierarchy6#1"/>
    <dgm:cxn modelId="{488857AA-3F53-48BC-ACB4-E95FA0A3D77D}" type="presParOf" srcId="{577F1630-F815-4A25-8707-655ADF081DE2}" destId="{1A73B08A-B61E-444D-937F-335BF203FFD6}" srcOrd="1" destOrd="0" presId="urn:microsoft.com/office/officeart/2005/8/layout/hierarchy6#1"/>
    <dgm:cxn modelId="{4BF9B3DE-97CB-4206-820C-101703764788}" type="presParOf" srcId="{031AD099-3612-4122-8575-70FBB6EDDB08}" destId="{8DDA0F31-B80A-4205-B7F1-ACAE81B48623}" srcOrd="2" destOrd="0" presId="urn:microsoft.com/office/officeart/2005/8/layout/hierarchy6#1"/>
    <dgm:cxn modelId="{E62A1DAA-6C02-4BCF-8515-F84C2A2A6DF1}" type="presParOf" srcId="{031AD099-3612-4122-8575-70FBB6EDDB08}" destId="{48AEA30D-F210-444F-9073-2C145722D930}" srcOrd="3" destOrd="0" presId="urn:microsoft.com/office/officeart/2005/8/layout/hierarchy6#1"/>
    <dgm:cxn modelId="{0CF790E7-BF4A-4EB9-B105-E541F67BB46A}" type="presParOf" srcId="{48AEA30D-F210-444F-9073-2C145722D930}" destId="{309A5B5D-47D8-41D1-A743-83EDA8A14931}" srcOrd="0" destOrd="0" presId="urn:microsoft.com/office/officeart/2005/8/layout/hierarchy6#1"/>
    <dgm:cxn modelId="{B0F7A5C3-06EE-4CAF-BE67-44E96276C727}" type="presParOf" srcId="{48AEA30D-F210-444F-9073-2C145722D930}" destId="{40C86BEE-EB41-4E34-8833-D6F11BACA901}" srcOrd="1" destOrd="0" presId="urn:microsoft.com/office/officeart/2005/8/layout/hierarchy6#1"/>
    <dgm:cxn modelId="{267ED253-D002-4207-887E-8B36948146D2}" type="presParOf" srcId="{40C86BEE-EB41-4E34-8833-D6F11BACA901}" destId="{BF9413D6-D247-4406-BD5A-2C545BDCC8CE}" srcOrd="0" destOrd="0" presId="urn:microsoft.com/office/officeart/2005/8/layout/hierarchy6#1"/>
    <dgm:cxn modelId="{32CFBCBB-AB59-44E4-9BB3-4362349C7149}" type="presParOf" srcId="{40C86BEE-EB41-4E34-8833-D6F11BACA901}" destId="{9231A654-F593-41D6-A860-F12D409368B5}" srcOrd="1" destOrd="0" presId="urn:microsoft.com/office/officeart/2005/8/layout/hierarchy6#1"/>
    <dgm:cxn modelId="{22FB47EC-1D4A-495A-9C90-383C4C0B902D}" type="presParOf" srcId="{9231A654-F593-41D6-A860-F12D409368B5}" destId="{D95E3F19-460C-4E53-80CD-CAD5CE5AF8DA}" srcOrd="0" destOrd="0" presId="urn:microsoft.com/office/officeart/2005/8/layout/hierarchy6#1"/>
    <dgm:cxn modelId="{F512AF71-07EF-47E8-A16F-7CC01B0A9DC4}" type="presParOf" srcId="{9231A654-F593-41D6-A860-F12D409368B5}" destId="{4428E39F-82D4-4321-B961-FD2337829371}" srcOrd="1" destOrd="0" presId="urn:microsoft.com/office/officeart/2005/8/layout/hierarchy6#1"/>
    <dgm:cxn modelId="{B2257A86-4698-4475-A27D-AD928B81D536}" type="presParOf" srcId="{4145789B-5299-4C27-9DD3-AB457ECE3D33}" destId="{7F2D98B9-E1DF-4C0B-B7E1-20F0CEEE1CB0}" srcOrd="4" destOrd="0" presId="urn:microsoft.com/office/officeart/2005/8/layout/hierarchy6#1"/>
    <dgm:cxn modelId="{6BA3B35B-67D8-4EC5-8944-DCB354417DF0}" type="presParOf" srcId="{4145789B-5299-4C27-9DD3-AB457ECE3D33}" destId="{072504B3-20DF-4E09-A0D3-358C85674FD9}" srcOrd="5" destOrd="0" presId="urn:microsoft.com/office/officeart/2005/8/layout/hierarchy6#1"/>
    <dgm:cxn modelId="{1C4BB5E0-D802-4DDD-BDB6-BC0CF10B6073}" type="presParOf" srcId="{072504B3-20DF-4E09-A0D3-358C85674FD9}" destId="{393810B6-80F5-45EE-AD03-8F31FEB755F3}" srcOrd="0" destOrd="0" presId="urn:microsoft.com/office/officeart/2005/8/layout/hierarchy6#1"/>
    <dgm:cxn modelId="{FEC29F7F-0366-45AB-96CE-7397B78CBAD4}" type="presParOf" srcId="{072504B3-20DF-4E09-A0D3-358C85674FD9}" destId="{7E50758F-2987-4E83-AA3F-09AC35E2AE1C}" srcOrd="1" destOrd="0" presId="urn:microsoft.com/office/officeart/2005/8/layout/hierarchy6#1"/>
    <dgm:cxn modelId="{A833D742-FB8E-4A15-ADFB-6097F2B05B98}" type="presParOf" srcId="{7E50758F-2987-4E83-AA3F-09AC35E2AE1C}" destId="{BE3C9094-2107-485A-B2BD-3095643D1574}" srcOrd="0" destOrd="0" presId="urn:microsoft.com/office/officeart/2005/8/layout/hierarchy6#1"/>
    <dgm:cxn modelId="{C1D8A419-B9F2-4571-8CB0-81870B5ECCF6}" type="presParOf" srcId="{7E50758F-2987-4E83-AA3F-09AC35E2AE1C}" destId="{DE0FCC23-AAB5-4753-AD32-6740E24223CD}" srcOrd="1" destOrd="0" presId="urn:microsoft.com/office/officeart/2005/8/layout/hierarchy6#1"/>
    <dgm:cxn modelId="{F6A098FF-8E41-4B3E-A390-CD974520CA54}" type="presParOf" srcId="{DE0FCC23-AAB5-4753-AD32-6740E24223CD}" destId="{5593B937-6F60-49AF-B018-8FDEF75233A6}" srcOrd="0" destOrd="0" presId="urn:microsoft.com/office/officeart/2005/8/layout/hierarchy6#1"/>
    <dgm:cxn modelId="{26104072-F78E-48CB-8401-98799CCA4AF7}" type="presParOf" srcId="{DE0FCC23-AAB5-4753-AD32-6740E24223CD}" destId="{862A86A8-0D6D-4E22-AED6-7D57CEAC1E5B}" srcOrd="1" destOrd="0" presId="urn:microsoft.com/office/officeart/2005/8/layout/hierarchy6#1"/>
    <dgm:cxn modelId="{823D50C8-F90A-4914-A033-AF681473AFF5}" type="presParOf" srcId="{862A86A8-0D6D-4E22-AED6-7D57CEAC1E5B}" destId="{0264E670-66E2-4F83-AA18-D747D50FE8CF}" srcOrd="0" destOrd="0" presId="urn:microsoft.com/office/officeart/2005/8/layout/hierarchy6#1"/>
    <dgm:cxn modelId="{11B94B05-C3CF-4638-B01D-EB739D566C0A}" type="presParOf" srcId="{862A86A8-0D6D-4E22-AED6-7D57CEAC1E5B}" destId="{A2F7B2AC-4816-4600-8D96-F2CB5BC5664F}" srcOrd="1" destOrd="0" presId="urn:microsoft.com/office/officeart/2005/8/layout/hierarchy6#1"/>
    <dgm:cxn modelId="{AE86EBD6-3FB3-42A7-839B-0BD44155A014}" type="presParOf" srcId="{A2F7B2AC-4816-4600-8D96-F2CB5BC5664F}" destId="{8F4F8987-6C36-4A59-A236-7BB070C38839}" srcOrd="0" destOrd="0" presId="urn:microsoft.com/office/officeart/2005/8/layout/hierarchy6#1"/>
    <dgm:cxn modelId="{53DAA6BA-62FC-4108-9391-16A1C2C7EEDA}" type="presParOf" srcId="{A2F7B2AC-4816-4600-8D96-F2CB5BC5664F}" destId="{FD27781B-5CC4-45DC-BAA1-C563C5020279}" srcOrd="1" destOrd="0" presId="urn:microsoft.com/office/officeart/2005/8/layout/hierarchy6#1"/>
    <dgm:cxn modelId="{613068F6-F2AB-4776-AEDA-6A3DEA3E8525}" type="presParOf" srcId="{7E50758F-2987-4E83-AA3F-09AC35E2AE1C}" destId="{00357220-6BFF-4F4C-956B-6C6F0FBC0D0F}" srcOrd="2" destOrd="0" presId="urn:microsoft.com/office/officeart/2005/8/layout/hierarchy6#1"/>
    <dgm:cxn modelId="{F01C9C06-901C-408F-9020-0429DCD43646}" type="presParOf" srcId="{7E50758F-2987-4E83-AA3F-09AC35E2AE1C}" destId="{F4C4FDC6-34E7-42D9-83B7-D8AF45CF6381}" srcOrd="3" destOrd="0" presId="urn:microsoft.com/office/officeart/2005/8/layout/hierarchy6#1"/>
    <dgm:cxn modelId="{C9B7C6E2-0965-4C5A-B86B-6FF0E6B5ABC0}" type="presParOf" srcId="{F4C4FDC6-34E7-42D9-83B7-D8AF45CF6381}" destId="{71D98345-5679-478B-BE76-18534B031B51}" srcOrd="0" destOrd="0" presId="urn:microsoft.com/office/officeart/2005/8/layout/hierarchy6#1"/>
    <dgm:cxn modelId="{0192CCDE-1A22-4AC5-A1C9-D701C6D1F6F2}" type="presParOf" srcId="{F4C4FDC6-34E7-42D9-83B7-D8AF45CF6381}" destId="{1ABF2CBD-86D3-4A7B-9CEE-E5C10301644D}" srcOrd="1" destOrd="0" presId="urn:microsoft.com/office/officeart/2005/8/layout/hierarchy6#1"/>
    <dgm:cxn modelId="{4D7B81FD-05B0-48B6-BFA6-F45CCCDF3CD8}" type="presParOf" srcId="{1ABF2CBD-86D3-4A7B-9CEE-E5C10301644D}" destId="{0118DE06-9D25-49B0-A161-0FDF0EDE61E1}" srcOrd="0" destOrd="0" presId="urn:microsoft.com/office/officeart/2005/8/layout/hierarchy6#1"/>
    <dgm:cxn modelId="{8CF9B65B-ACE9-4535-B724-DD6CDC718552}" type="presParOf" srcId="{1ABF2CBD-86D3-4A7B-9CEE-E5C10301644D}" destId="{F62B96AE-A6D7-4B9B-BD1E-AEEFF1C435E9}" srcOrd="1" destOrd="0" presId="urn:microsoft.com/office/officeart/2005/8/layout/hierarchy6#1"/>
    <dgm:cxn modelId="{142FAB86-166F-4479-981C-83442FBEC017}" type="presParOf" srcId="{F62B96AE-A6D7-4B9B-BD1E-AEEFF1C435E9}" destId="{0EE40382-0F86-473D-9A68-865FC95A183F}" srcOrd="0" destOrd="0" presId="urn:microsoft.com/office/officeart/2005/8/layout/hierarchy6#1"/>
    <dgm:cxn modelId="{6E380AD8-A2D7-4E96-BC01-7A1BB7DB1A1F}" type="presParOf" srcId="{F62B96AE-A6D7-4B9B-BD1E-AEEFF1C435E9}" destId="{90B0D2A3-954C-4964-BCA1-BFB7DAAF299C}" srcOrd="1" destOrd="0" presId="urn:microsoft.com/office/officeart/2005/8/layout/hierarchy6#1"/>
    <dgm:cxn modelId="{7650C766-B867-45CB-B32F-1244FF9BD14D}" type="presParOf" srcId="{DCD8E169-9465-473E-8082-E96918CF6E32}" destId="{F255808E-6C49-4470-8529-B2326931472F}" srcOrd="1" destOrd="0" presId="urn:microsoft.com/office/officeart/2005/8/layout/hierarchy6#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1"/>
    </a:ext>
  </dgm:extLst>
</dgm:dataModel>
</file>

<file path=word/diagrams/data2.xml><?xml version="1.0" encoding="utf-8"?>
<dgm:dataModel xmlns:dgm="http://schemas.openxmlformats.org/drawingml/2006/diagram" xmlns:a="http://schemas.openxmlformats.org/drawingml/2006/main">
  <dgm:ptLst>
    <dgm:pt modelId="{D954D4A7-A0EE-4372-9251-4FC0E3C36BA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uk-UA"/>
        </a:p>
      </dgm:t>
    </dgm:pt>
    <dgm:pt modelId="{4E1A9EDF-E147-4CF5-BB0D-AF72AF634521}">
      <dgm:prSet phldrT="[Текст]" custT="1"/>
      <dgm:spPr>
        <a:xfrm>
          <a:off x="0" y="0"/>
          <a:ext cx="5486400" cy="782170"/>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Броварська міська дитяча музична школа</a:t>
          </a:r>
        </a:p>
        <a:p>
          <a:pPr>
            <a:buNone/>
          </a:pPr>
          <a:r>
            <a:rPr lang="uk-UA" sz="900">
              <a:solidFill>
                <a:sysClr val="windowText" lastClr="000000"/>
              </a:solidFill>
              <a:latin typeface="Calibri" panose="020F0502020204030204"/>
              <a:ea typeface="+mn-ea"/>
              <a:cs typeface="+mn-cs"/>
            </a:rPr>
            <a:t>Броварська міська дитяча школа мистецтв</a:t>
          </a:r>
        </a:p>
        <a:p>
          <a:pPr>
            <a:buNone/>
          </a:pPr>
          <a:r>
            <a:rPr lang="uk-UA" sz="900">
              <a:solidFill>
                <a:sysClr val="windowText" lastClr="000000"/>
              </a:solidFill>
              <a:latin typeface="Calibri" panose="020F0502020204030204"/>
              <a:ea typeface="+mn-ea"/>
              <a:cs typeface="+mn-cs"/>
            </a:rPr>
            <a:t>Броварський будинок творчості та аматорського мистецтва</a:t>
          </a:r>
        </a:p>
      </dgm:t>
    </dgm:pt>
    <dgm:pt modelId="{E95DE420-AED9-4AD5-A95F-87DFF6F8E35B}" type="parTrans" cxnId="{36DB2AA8-E6C3-4D17-8D64-EA42B66EF02A}">
      <dgm:prSet/>
      <dgm:spPr/>
      <dgm:t>
        <a:bodyPr/>
        <a:lstStyle/>
        <a:p>
          <a:endParaRPr lang="uk-UA"/>
        </a:p>
      </dgm:t>
    </dgm:pt>
    <dgm:pt modelId="{34D32412-DC7F-44BE-AB11-7592CDBFE250}" type="sibTrans" cxnId="{36DB2AA8-E6C3-4D17-8D64-EA42B66EF02A}">
      <dgm:prSet/>
      <dgm:spPr/>
      <dgm:t>
        <a:bodyPr/>
        <a:lstStyle/>
        <a:p>
          <a:endParaRPr lang="uk-UA"/>
        </a:p>
      </dgm:t>
    </dgm:pt>
    <dgm:pt modelId="{CC1BEBC4-204E-4A34-A455-50CF4D270D40}">
      <dgm:prSet phldrT="[Текст]" custT="1"/>
      <dgm:spPr>
        <a:xfrm>
          <a:off x="0" y="860387"/>
          <a:ext cx="5486400" cy="782170"/>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Броварський краєзнавчий музей</a:t>
          </a:r>
        </a:p>
      </dgm:t>
    </dgm:pt>
    <dgm:pt modelId="{213522B6-9BAF-477B-A490-03B26DED1304}" type="parTrans" cxnId="{446CA778-0790-4D5D-9710-C021954448DE}">
      <dgm:prSet/>
      <dgm:spPr/>
      <dgm:t>
        <a:bodyPr/>
        <a:lstStyle/>
        <a:p>
          <a:endParaRPr lang="uk-UA"/>
        </a:p>
      </dgm:t>
    </dgm:pt>
    <dgm:pt modelId="{052D5612-E29D-48AD-BCE0-DDCA2C6670BF}" type="sibTrans" cxnId="{446CA778-0790-4D5D-9710-C021954448DE}">
      <dgm:prSet/>
      <dgm:spPr/>
      <dgm:t>
        <a:bodyPr/>
        <a:lstStyle/>
        <a:p>
          <a:endParaRPr lang="uk-UA"/>
        </a:p>
      </dgm:t>
    </dgm:pt>
    <dgm:pt modelId="{FFBAA9FB-944A-4299-B912-078854E1938E}">
      <dgm:prSet phldrT="[Текст]" custT="1"/>
      <dgm:spPr>
        <a:xfrm>
          <a:off x="0" y="2701954"/>
          <a:ext cx="5486400" cy="782170"/>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Броварська міська бібліотека</a:t>
          </a:r>
        </a:p>
        <a:p>
          <a:pPr>
            <a:buNone/>
          </a:pPr>
          <a:r>
            <a:rPr lang="uk-UA" sz="800">
              <a:solidFill>
                <a:sysClr val="windowText" lastClr="000000"/>
              </a:solidFill>
              <a:latin typeface="Calibri" panose="020F0502020204030204"/>
              <a:ea typeface="+mn-ea"/>
              <a:cs typeface="+mn-cs"/>
            </a:rPr>
            <a:t>Броварська міська бібліотека для дітей</a:t>
          </a:r>
        </a:p>
        <a:p>
          <a:pPr>
            <a:buNone/>
          </a:pPr>
          <a:r>
            <a:rPr lang="uk-UA" sz="800">
              <a:solidFill>
                <a:sysClr val="windowText" lastClr="000000"/>
              </a:solidFill>
              <a:latin typeface="Calibri" panose="020F0502020204030204"/>
              <a:ea typeface="+mn-ea"/>
              <a:cs typeface="+mn-cs"/>
            </a:rPr>
            <a:t>Броварська міська публічна бібліотека</a:t>
          </a:r>
        </a:p>
        <a:p>
          <a:pPr>
            <a:buNone/>
          </a:pPr>
          <a:r>
            <a:rPr lang="uk-UA" sz="800">
              <a:solidFill>
                <a:sysClr val="windowText" lastClr="000000"/>
              </a:solidFill>
              <a:latin typeface="Calibri" panose="020F0502020204030204"/>
              <a:ea typeface="+mn-ea"/>
              <a:cs typeface="+mn-cs"/>
            </a:rPr>
            <a:t>Бібліотека с. Требухів</a:t>
          </a:r>
        </a:p>
        <a:p>
          <a:pPr>
            <a:buNone/>
          </a:pPr>
          <a:r>
            <a:rPr lang="uk-UA" sz="800">
              <a:solidFill>
                <a:sysClr val="windowText" lastClr="000000"/>
              </a:solidFill>
              <a:latin typeface="Calibri" panose="020F0502020204030204"/>
              <a:ea typeface="+mn-ea"/>
              <a:cs typeface="+mn-cs"/>
            </a:rPr>
            <a:t>Бібліотека с. Княжичі</a:t>
          </a:r>
        </a:p>
      </dgm:t>
    </dgm:pt>
    <dgm:pt modelId="{37131888-6CAF-4793-A83D-3CC250C11602}" type="parTrans" cxnId="{6C767461-453E-49D0-B9CE-46DE593A1E87}">
      <dgm:prSet/>
      <dgm:spPr/>
      <dgm:t>
        <a:bodyPr/>
        <a:lstStyle/>
        <a:p>
          <a:endParaRPr lang="uk-UA"/>
        </a:p>
      </dgm:t>
    </dgm:pt>
    <dgm:pt modelId="{721A7C24-490F-4C07-9EA6-80BE1D998DD2}" type="sibTrans" cxnId="{6C767461-453E-49D0-B9CE-46DE593A1E87}">
      <dgm:prSet/>
      <dgm:spPr/>
      <dgm:t>
        <a:bodyPr/>
        <a:lstStyle/>
        <a:p>
          <a:endParaRPr lang="uk-UA"/>
        </a:p>
      </dgm:t>
    </dgm:pt>
    <dgm:pt modelId="{D2834E05-B82B-45DF-A0C7-B5387868ADD9}">
      <dgm:prSet custT="1"/>
      <dgm:spPr>
        <a:xfrm>
          <a:off x="0" y="1720775"/>
          <a:ext cx="5486400" cy="902961"/>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a:buNone/>
          </a:pPr>
          <a:r>
            <a:rPr lang="uk-UA" sz="8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a:buNone/>
          </a:pPr>
          <a:r>
            <a:rPr lang="uk-UA" sz="800">
              <a:solidFill>
                <a:sysClr val="windowText" lastClr="000000"/>
              </a:solidFill>
              <a:latin typeface="Calibri" panose="020F0502020204030204"/>
              <a:ea typeface="+mn-ea"/>
              <a:cs typeface="+mn-cs"/>
            </a:rPr>
            <a:t>"Культурно-просвітницький центр "СвітЛиця"</a:t>
          </a:r>
        </a:p>
        <a:p>
          <a:pPr>
            <a:buNone/>
          </a:pPr>
          <a:r>
            <a:rPr lang="uk-UA" sz="800">
              <a:solidFill>
                <a:sysClr val="windowText" lastClr="000000"/>
              </a:solidFill>
              <a:latin typeface="Calibri" panose="020F0502020204030204"/>
              <a:ea typeface="+mn-ea"/>
              <a:cs typeface="+mn-cs"/>
            </a:rPr>
            <a:t>Будинок культури с. Требухів</a:t>
          </a:r>
        </a:p>
        <a:p>
          <a:pPr>
            <a:buNone/>
          </a:pPr>
          <a:r>
            <a:rPr lang="uk-UA" sz="800">
              <a:solidFill>
                <a:sysClr val="windowText" lastClr="000000"/>
              </a:solidFill>
              <a:latin typeface="Calibri" panose="020F0502020204030204"/>
              <a:ea typeface="+mn-ea"/>
              <a:cs typeface="+mn-cs"/>
            </a:rPr>
            <a:t>Будинок культури с. Княжичі</a:t>
          </a:r>
        </a:p>
        <a:p>
          <a:pPr>
            <a:buNone/>
          </a:pPr>
          <a:r>
            <a:rPr lang="uk-UA" sz="800">
              <a:solidFill>
                <a:sysClr val="windowText" lastClr="000000"/>
              </a:solidFill>
              <a:latin typeface="Calibri" panose="020F0502020204030204"/>
              <a:ea typeface="+mn-ea"/>
              <a:cs typeface="+mn-cs"/>
            </a:rPr>
            <a:t>Сільський клуб с. </a:t>
          </a:r>
          <a:r>
            <a:rPr lang="uk-UA" sz="800" b="0">
              <a:solidFill>
                <a:sysClr val="windowText" lastClr="000000"/>
              </a:solidFill>
              <a:latin typeface="Calibri" panose="020F0502020204030204"/>
              <a:ea typeface="+mn-ea"/>
              <a:cs typeface="+mn-cs"/>
            </a:rPr>
            <a:t>Сотницьке</a:t>
          </a:r>
        </a:p>
      </dgm:t>
    </dgm:pt>
    <dgm:pt modelId="{750214DC-6626-4C14-9711-3CF203BF0EAF}" type="sibTrans" cxnId="{28C8A1B2-F50C-482B-BCB1-0E9A94ED47FA}">
      <dgm:prSet/>
      <dgm:spPr/>
      <dgm:t>
        <a:bodyPr/>
        <a:lstStyle/>
        <a:p>
          <a:endParaRPr lang="uk-UA"/>
        </a:p>
      </dgm:t>
    </dgm:pt>
    <dgm:pt modelId="{C9907A02-36E7-4686-B736-92FB8F516F0E}" type="parTrans" cxnId="{28C8A1B2-F50C-482B-BCB1-0E9A94ED47FA}">
      <dgm:prSet/>
      <dgm:spPr/>
      <dgm:t>
        <a:bodyPr/>
        <a:lstStyle/>
        <a:p>
          <a:endParaRPr lang="uk-UA"/>
        </a:p>
      </dgm:t>
    </dgm:pt>
    <dgm:pt modelId="{09A633C8-544B-4702-8812-22307C6B6B90}" type="pres">
      <dgm:prSet presAssocID="{D954D4A7-A0EE-4372-9251-4FC0E3C36BAC}" presName="linear" presStyleCnt="0">
        <dgm:presLayoutVars>
          <dgm:dir val="norm"/>
          <dgm:resizeHandles val="exact"/>
        </dgm:presLayoutVars>
      </dgm:prSet>
      <dgm:spPr/>
    </dgm:pt>
    <dgm:pt modelId="{A79279F3-0F5D-4B00-ACAA-C8960D473EEB}" type="pres">
      <dgm:prSet presAssocID="{4E1A9EDF-E147-4CF5-BB0D-AF72AF634521}" presName="comp" presStyleCnt="0"/>
      <dgm:spPr/>
    </dgm:pt>
    <dgm:pt modelId="{8FFA2B87-2A78-4EB7-98E9-1A2241EDA825}" type="pres">
      <dgm:prSet presAssocID="{4E1A9EDF-E147-4CF5-BB0D-AF72AF634521}" presName="box" presStyleLbl="node1" presStyleIdx="0" presStyleCnt="4"/>
      <dgm:spPr/>
    </dgm:pt>
    <dgm:pt modelId="{450CB8EB-11AF-4C49-9C5A-B8DCFA742A0E}" type="pres">
      <dgm:prSet presAssocID="{4E1A9EDF-E147-4CF5-BB0D-AF72AF634521}" presName="img" presStyleLbl="fgImgPlace1" presStyleIdx="0" presStyleCnt="4"/>
      <dgm:spPr>
        <a:xfrm>
          <a:off x="78217" y="78217"/>
          <a:ext cx="1097280" cy="62573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gm:spPr>
    </dgm:pt>
    <dgm:pt modelId="{6CAC999B-7E5C-49D6-9983-B7EE7CBCCA64}" type="pres">
      <dgm:prSet presAssocID="{4E1A9EDF-E147-4CF5-BB0D-AF72AF634521}" presName="text" presStyleLbl="node1" presStyleIdx="0" presStyleCnt="4">
        <dgm:presLayoutVars>
          <dgm:bulletEnabled val="1"/>
        </dgm:presLayoutVars>
      </dgm:prSet>
      <dgm:spPr/>
    </dgm:pt>
    <dgm:pt modelId="{9837D7C9-DB16-4AB8-A79D-FE65AE7BFD80}" type="pres">
      <dgm:prSet presAssocID="{34D32412-DC7F-44BE-AB11-7592CDBFE250}" presName="spacer" presStyleCnt="0"/>
      <dgm:spPr/>
    </dgm:pt>
    <dgm:pt modelId="{A5D499EC-E983-44F9-B4F8-3FDBB9576A33}" type="pres">
      <dgm:prSet presAssocID="{CC1BEBC4-204E-4A34-A455-50CF4D270D40}" presName="comp" presStyleCnt="0"/>
      <dgm:spPr/>
    </dgm:pt>
    <dgm:pt modelId="{ACB893E6-CAE9-4717-84E6-02F4213194D0}" type="pres">
      <dgm:prSet presAssocID="{CC1BEBC4-204E-4A34-A455-50CF4D270D40}" presName="box" presStyleLbl="node1" presStyleIdx="1" presStyleCnt="4"/>
      <dgm:spPr/>
    </dgm:pt>
    <dgm:pt modelId="{07A5F62E-4614-49D7-B922-AC3259A460B9}" type="pres">
      <dgm:prSet presAssocID="{CC1BEBC4-204E-4A34-A455-50CF4D270D40}" presName="img" presStyleLbl="fgImgPlace1" presStyleIdx="1" presStyleCnt="4"/>
      <dgm:spPr>
        <a:xfrm>
          <a:off x="78217" y="938605"/>
          <a:ext cx="1097280" cy="62573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843FF8E7-0B82-48CB-A116-9F5D4BCDAD27}" type="pres">
      <dgm:prSet presAssocID="{CC1BEBC4-204E-4A34-A455-50CF4D270D40}" presName="text" presStyleLbl="node1" presStyleIdx="1" presStyleCnt="4">
        <dgm:presLayoutVars>
          <dgm:bulletEnabled val="1"/>
        </dgm:presLayoutVars>
      </dgm:prSet>
      <dgm:spPr/>
    </dgm:pt>
    <dgm:pt modelId="{A56AA60C-3F36-490E-B85A-FB3174ABA7DF}" type="pres">
      <dgm:prSet presAssocID="{052D5612-E29D-48AD-BCE0-DDCA2C6670BF}" presName="spacer" presStyleCnt="0"/>
      <dgm:spPr/>
    </dgm:pt>
    <dgm:pt modelId="{843A84D0-A3BC-42BF-A1CC-8FF700345441}" type="pres">
      <dgm:prSet presAssocID="{D2834E05-B82B-45DF-A0C7-B5387868ADD9}" presName="comp" presStyleCnt="0"/>
      <dgm:spPr/>
    </dgm:pt>
    <dgm:pt modelId="{E09BAD49-DCEE-4B44-81D0-6A6991146977}" type="pres">
      <dgm:prSet presAssocID="{D2834E05-B82B-45DF-A0C7-B5387868ADD9}" presName="box" presStyleLbl="node1" presStyleIdx="2" presStyleCnt="4" custScaleY="115443"/>
      <dgm:spPr/>
    </dgm:pt>
    <dgm:pt modelId="{3E890E64-7D4A-44C4-83FD-C23E9E73C255}" type="pres">
      <dgm:prSet presAssocID="{D2834E05-B82B-45DF-A0C7-B5387868ADD9}" presName="img" presStyleLbl="fgImgPlace1" presStyleIdx="2" presStyleCnt="4"/>
      <dgm:spPr>
        <a:xfrm>
          <a:off x="78217" y="1859388"/>
          <a:ext cx="1097280" cy="62573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gm:spPr>
    </dgm:pt>
    <dgm:pt modelId="{A2FC567F-7423-43ED-9AC5-CAA4E33638BD}" type="pres">
      <dgm:prSet presAssocID="{D2834E05-B82B-45DF-A0C7-B5387868ADD9}" presName="text" presStyleLbl="node1" presStyleIdx="2" presStyleCnt="4">
        <dgm:presLayoutVars>
          <dgm:bulletEnabled val="1"/>
        </dgm:presLayoutVars>
      </dgm:prSet>
      <dgm:spPr/>
    </dgm:pt>
    <dgm:pt modelId="{D21655B2-F79F-4C8F-A56F-CB85715B3C1A}" type="pres">
      <dgm:prSet presAssocID="{750214DC-6626-4C14-9711-3CF203BF0EAF}" presName="spacer" presStyleCnt="0"/>
      <dgm:spPr/>
    </dgm:pt>
    <dgm:pt modelId="{47CF9F81-86FB-47A8-BE4D-44A8899AEFD9}" type="pres">
      <dgm:prSet presAssocID="{FFBAA9FB-944A-4299-B912-078854E1938E}" presName="comp" presStyleCnt="0"/>
      <dgm:spPr/>
    </dgm:pt>
    <dgm:pt modelId="{FBACB93D-D3E5-44BE-94C7-B8F610D1533B}" type="pres">
      <dgm:prSet presAssocID="{FFBAA9FB-944A-4299-B912-078854E1938E}" presName="box" presStyleLbl="node1" presStyleIdx="3" presStyleCnt="4"/>
      <dgm:spPr/>
    </dgm:pt>
    <dgm:pt modelId="{F70F3F0F-B085-4C09-82C1-8F08ABEBCEA8}" type="pres">
      <dgm:prSet presAssocID="{FFBAA9FB-944A-4299-B912-078854E1938E}" presName="img" presStyleLbl="fgImgPlace1" presStyleIdx="3" presStyleCnt="4"/>
      <dgm:spPr>
        <a:xfrm>
          <a:off x="78217" y="2780171"/>
          <a:ext cx="1097280" cy="62573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3AB88E5E-39C5-47AD-96A3-04063D122773}" type="pres">
      <dgm:prSet presAssocID="{FFBAA9FB-944A-4299-B912-078854E1938E}" presName="text" presStyleLbl="node1" presStyleIdx="3" presStyleCnt="4">
        <dgm:presLayoutVars>
          <dgm:bulletEnabled val="1"/>
        </dgm:presLayoutVars>
      </dgm:prSet>
      <dgm:spPr/>
    </dgm:pt>
  </dgm:ptLst>
  <dgm:cxnLst>
    <dgm:cxn modelId="{40F31A06-B026-4F85-B907-04D850CA034F}" type="presOf" srcId="{4E1A9EDF-E147-4CF5-BB0D-AF72AF634521}" destId="{8FFA2B87-2A78-4EB7-98E9-1A2241EDA825}" srcOrd="0" destOrd="0" presId="urn:microsoft.com/office/officeart/2005/8/layout/vList4"/>
    <dgm:cxn modelId="{F2B19C1B-5C81-4135-8C1A-7480474B0999}" type="presOf" srcId="{FFBAA9FB-944A-4299-B912-078854E1938E}" destId="{3AB88E5E-39C5-47AD-96A3-04063D122773}" srcOrd="1" destOrd="0" presId="urn:microsoft.com/office/officeart/2005/8/layout/vList4"/>
    <dgm:cxn modelId="{B0589C5F-FAC2-4096-9822-74908DE35837}" type="presOf" srcId="{D2834E05-B82B-45DF-A0C7-B5387868ADD9}" destId="{E09BAD49-DCEE-4B44-81D0-6A6991146977}" srcOrd="0" destOrd="0" presId="urn:microsoft.com/office/officeart/2005/8/layout/vList4"/>
    <dgm:cxn modelId="{6C767461-453E-49D0-B9CE-46DE593A1E87}" srcId="{D954D4A7-A0EE-4372-9251-4FC0E3C36BAC}" destId="{FFBAA9FB-944A-4299-B912-078854E1938E}" srcOrd="3" destOrd="0" parTransId="{37131888-6CAF-4793-A83D-3CC250C11602}" sibTransId="{721A7C24-490F-4C07-9EA6-80BE1D998DD2}"/>
    <dgm:cxn modelId="{5653AA41-05BA-4BAA-BCD5-79E0DBDB55B6}" type="presOf" srcId="{D954D4A7-A0EE-4372-9251-4FC0E3C36BAC}" destId="{09A633C8-544B-4702-8812-22307C6B6B90}" srcOrd="0" destOrd="0" presId="urn:microsoft.com/office/officeart/2005/8/layout/vList4"/>
    <dgm:cxn modelId="{2C37544B-B7A6-48C7-92AB-A2682BAC47A3}" type="presOf" srcId="{4E1A9EDF-E147-4CF5-BB0D-AF72AF634521}" destId="{6CAC999B-7E5C-49D6-9983-B7EE7CBCCA64}" srcOrd="1" destOrd="0" presId="urn:microsoft.com/office/officeart/2005/8/layout/vList4"/>
    <dgm:cxn modelId="{86C50572-30FD-47BB-9AC9-647CF54641BF}" type="presOf" srcId="{CC1BEBC4-204E-4A34-A455-50CF4D270D40}" destId="{ACB893E6-CAE9-4717-84E6-02F4213194D0}" srcOrd="0" destOrd="0" presId="urn:microsoft.com/office/officeart/2005/8/layout/vList4"/>
    <dgm:cxn modelId="{3E596776-E7C5-4519-AFB0-07FFCDA2ADCE}" type="presOf" srcId="{CC1BEBC4-204E-4A34-A455-50CF4D270D40}" destId="{843FF8E7-0B82-48CB-A116-9F5D4BCDAD27}" srcOrd="1" destOrd="0" presId="urn:microsoft.com/office/officeart/2005/8/layout/vList4"/>
    <dgm:cxn modelId="{446CA778-0790-4D5D-9710-C021954448DE}" srcId="{D954D4A7-A0EE-4372-9251-4FC0E3C36BAC}" destId="{CC1BEBC4-204E-4A34-A455-50CF4D270D40}" srcOrd="1" destOrd="0" parTransId="{213522B6-9BAF-477B-A490-03B26DED1304}" sibTransId="{052D5612-E29D-48AD-BCE0-DDCA2C6670BF}"/>
    <dgm:cxn modelId="{4B29698B-B6D1-4B79-8D7C-B5B744B4E241}" type="presOf" srcId="{D2834E05-B82B-45DF-A0C7-B5387868ADD9}" destId="{A2FC567F-7423-43ED-9AC5-CAA4E33638BD}" srcOrd="1" destOrd="0" presId="urn:microsoft.com/office/officeart/2005/8/layout/vList4"/>
    <dgm:cxn modelId="{36DB2AA8-E6C3-4D17-8D64-EA42B66EF02A}" srcId="{D954D4A7-A0EE-4372-9251-4FC0E3C36BAC}" destId="{4E1A9EDF-E147-4CF5-BB0D-AF72AF634521}" srcOrd="0" destOrd="0" parTransId="{E95DE420-AED9-4AD5-A95F-87DFF6F8E35B}" sibTransId="{34D32412-DC7F-44BE-AB11-7592CDBFE250}"/>
    <dgm:cxn modelId="{28C8A1B2-F50C-482B-BCB1-0E9A94ED47FA}" srcId="{D954D4A7-A0EE-4372-9251-4FC0E3C36BAC}" destId="{D2834E05-B82B-45DF-A0C7-B5387868ADD9}" srcOrd="2" destOrd="0" parTransId="{C9907A02-36E7-4686-B736-92FB8F516F0E}" sibTransId="{750214DC-6626-4C14-9711-3CF203BF0EAF}"/>
    <dgm:cxn modelId="{4FE826E2-EEEE-4AD0-9DFA-DE19AF35172C}" type="presOf" srcId="{FFBAA9FB-944A-4299-B912-078854E1938E}" destId="{FBACB93D-D3E5-44BE-94C7-B8F610D1533B}" srcOrd="0" destOrd="0" presId="urn:microsoft.com/office/officeart/2005/8/layout/vList4"/>
    <dgm:cxn modelId="{43270342-E2A8-45AB-B6E4-15918EE93864}" type="presParOf" srcId="{09A633C8-544B-4702-8812-22307C6B6B90}" destId="{A79279F3-0F5D-4B00-ACAA-C8960D473EEB}" srcOrd="0" destOrd="0" presId="urn:microsoft.com/office/officeart/2005/8/layout/vList4"/>
    <dgm:cxn modelId="{60162928-332D-4947-91EF-F4C5519D4EED}" type="presParOf" srcId="{A79279F3-0F5D-4B00-ACAA-C8960D473EEB}" destId="{8FFA2B87-2A78-4EB7-98E9-1A2241EDA825}" srcOrd="0" destOrd="0" presId="urn:microsoft.com/office/officeart/2005/8/layout/vList4"/>
    <dgm:cxn modelId="{FC3922DD-7000-4EAE-8897-B7B437251472}" type="presParOf" srcId="{A79279F3-0F5D-4B00-ACAA-C8960D473EEB}" destId="{450CB8EB-11AF-4C49-9C5A-B8DCFA742A0E}" srcOrd="1" destOrd="0" presId="urn:microsoft.com/office/officeart/2005/8/layout/vList4"/>
    <dgm:cxn modelId="{135176F6-A8EE-40D6-B4E3-38CB4083CDEC}" type="presParOf" srcId="{A79279F3-0F5D-4B00-ACAA-C8960D473EEB}" destId="{6CAC999B-7E5C-49D6-9983-B7EE7CBCCA64}" srcOrd="2" destOrd="0" presId="urn:microsoft.com/office/officeart/2005/8/layout/vList4"/>
    <dgm:cxn modelId="{78F3834E-3C4F-43C0-8ED7-563E61F56C74}" type="presParOf" srcId="{09A633C8-544B-4702-8812-22307C6B6B90}" destId="{9837D7C9-DB16-4AB8-A79D-FE65AE7BFD80}" srcOrd="1" destOrd="0" presId="urn:microsoft.com/office/officeart/2005/8/layout/vList4"/>
    <dgm:cxn modelId="{A3B347BF-EBF0-4A8B-AC03-9D16D2622D4A}" type="presParOf" srcId="{09A633C8-544B-4702-8812-22307C6B6B90}" destId="{A5D499EC-E983-44F9-B4F8-3FDBB9576A33}" srcOrd="2" destOrd="0" presId="urn:microsoft.com/office/officeart/2005/8/layout/vList4"/>
    <dgm:cxn modelId="{B3C24909-AA17-4B1B-B805-BFDB1913A95F}" type="presParOf" srcId="{A5D499EC-E983-44F9-B4F8-3FDBB9576A33}" destId="{ACB893E6-CAE9-4717-84E6-02F4213194D0}" srcOrd="0" destOrd="0" presId="urn:microsoft.com/office/officeart/2005/8/layout/vList4"/>
    <dgm:cxn modelId="{E28B9E2B-8C0B-47BD-9C85-6533B2CC6FCF}" type="presParOf" srcId="{A5D499EC-E983-44F9-B4F8-3FDBB9576A33}" destId="{07A5F62E-4614-49D7-B922-AC3259A460B9}" srcOrd="1" destOrd="0" presId="urn:microsoft.com/office/officeart/2005/8/layout/vList4"/>
    <dgm:cxn modelId="{DD042487-AD1A-4C05-9AFF-237BD2A3D71D}" type="presParOf" srcId="{A5D499EC-E983-44F9-B4F8-3FDBB9576A33}" destId="{843FF8E7-0B82-48CB-A116-9F5D4BCDAD27}" srcOrd="2" destOrd="0" presId="urn:microsoft.com/office/officeart/2005/8/layout/vList4"/>
    <dgm:cxn modelId="{D633BD91-FA6B-4A72-BC71-65A939D53DA5}" type="presParOf" srcId="{09A633C8-544B-4702-8812-22307C6B6B90}" destId="{A56AA60C-3F36-490E-B85A-FB3174ABA7DF}" srcOrd="3" destOrd="0" presId="urn:microsoft.com/office/officeart/2005/8/layout/vList4"/>
    <dgm:cxn modelId="{29578D4E-3892-430B-A586-9BCE431FD5F2}" type="presParOf" srcId="{09A633C8-544B-4702-8812-22307C6B6B90}" destId="{843A84D0-A3BC-42BF-A1CC-8FF700345441}" srcOrd="4" destOrd="0" presId="urn:microsoft.com/office/officeart/2005/8/layout/vList4"/>
    <dgm:cxn modelId="{21F6D668-9C8F-4E9E-9124-AA7AAE057046}" type="presParOf" srcId="{843A84D0-A3BC-42BF-A1CC-8FF700345441}" destId="{E09BAD49-DCEE-4B44-81D0-6A6991146977}" srcOrd="0" destOrd="0" presId="urn:microsoft.com/office/officeart/2005/8/layout/vList4"/>
    <dgm:cxn modelId="{CCABC3EF-F804-46A9-B5D5-84B361734C8B}" type="presParOf" srcId="{843A84D0-A3BC-42BF-A1CC-8FF700345441}" destId="{3E890E64-7D4A-44C4-83FD-C23E9E73C255}" srcOrd="1" destOrd="0" presId="urn:microsoft.com/office/officeart/2005/8/layout/vList4"/>
    <dgm:cxn modelId="{0A9DD4D0-FD28-464D-8C8C-7761CA3F1622}" type="presParOf" srcId="{843A84D0-A3BC-42BF-A1CC-8FF700345441}" destId="{A2FC567F-7423-43ED-9AC5-CAA4E33638BD}" srcOrd="2" destOrd="0" presId="urn:microsoft.com/office/officeart/2005/8/layout/vList4"/>
    <dgm:cxn modelId="{68866D77-78FA-4ACE-A325-8695961FD6AA}" type="presParOf" srcId="{09A633C8-544B-4702-8812-22307C6B6B90}" destId="{D21655B2-F79F-4C8F-A56F-CB85715B3C1A}" srcOrd="5" destOrd="0" presId="urn:microsoft.com/office/officeart/2005/8/layout/vList4"/>
    <dgm:cxn modelId="{ADFC93FF-8CF1-42A6-A628-723F70E053CE}" type="presParOf" srcId="{09A633C8-544B-4702-8812-22307C6B6B90}" destId="{47CF9F81-86FB-47A8-BE4D-44A8899AEFD9}" srcOrd="6" destOrd="0" presId="urn:microsoft.com/office/officeart/2005/8/layout/vList4"/>
    <dgm:cxn modelId="{AAC30BBE-9CFF-49A0-B71E-3888E148A001}" type="presParOf" srcId="{47CF9F81-86FB-47A8-BE4D-44A8899AEFD9}" destId="{FBACB93D-D3E5-44BE-94C7-B8F610D1533B}" srcOrd="0" destOrd="0" presId="urn:microsoft.com/office/officeart/2005/8/layout/vList4"/>
    <dgm:cxn modelId="{9715DC26-78BE-4F41-99C1-5AF5045A8E78}" type="presParOf" srcId="{47CF9F81-86FB-47A8-BE4D-44A8899AEFD9}" destId="{F70F3F0F-B085-4C09-82C1-8F08ABEBCEA8}" srcOrd="1" destOrd="0" presId="urn:microsoft.com/office/officeart/2005/8/layout/vList4"/>
    <dgm:cxn modelId="{52F5F601-8668-46C6-8B7D-36C7ED88367D}" type="presParOf" srcId="{47CF9F81-86FB-47A8-BE4D-44A8899AEFD9}" destId="{3AB88E5E-39C5-47AD-96A3-04063D122773}" srcOrd="2" destOrd="0" presId="urn:microsoft.com/office/officeart/2005/8/layout/vList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8"/>
    </a:ext>
  </dgm:extLst>
</dgm:dataModel>
</file>

<file path=word/diagrams/data3.xml><?xml version="1.0" encoding="utf-8"?>
<dgm:dataModel xmlns:dgm="http://schemas.openxmlformats.org/drawingml/2006/diagram" xmlns:a="http://schemas.openxmlformats.org/drawingml/2006/main">
  <dgm:ptLst>
    <dgm:pt modelId="{6E2BA570-6D6B-4C57-B428-68C647366F71}" type="doc">
      <dgm:prSet loTypeId="urn:microsoft.com/office/officeart/2008/layout/HorizontalMultiLevelHierarchy#1" loCatId="hierarchy" qsTypeId="urn:microsoft.com/office/officeart/2005/8/quickstyle/3d2#1" qsCatId="3D" csTypeId="urn:microsoft.com/office/officeart/2005/8/colors/accent1_2" csCatId="accent1" phldr="1"/>
      <dgm:spPr/>
      <dgm:t>
        <a:bodyPr/>
        <a:lstStyle/>
        <a:p>
          <a:endParaRPr lang="uk-UA"/>
        </a:p>
      </dgm:t>
    </dgm:pt>
    <dgm:pt modelId="{344A8C31-F15A-4C3D-9D49-B9F5454CFA48}">
      <dgm:prSet phldrT="[Текст]" custT="1"/>
      <dgm:spPr>
        <a:xfrm rot="16200000">
          <a:off x="-1220062" y="1565177"/>
          <a:ext cx="3025629" cy="574869"/>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400">
              <a:solidFill>
                <a:sysClr val="window" lastClr="FFFFFF"/>
              </a:solidFill>
              <a:latin typeface="Calibri" panose="020F0502020204030204"/>
              <a:ea typeface="+mn-ea"/>
              <a:cs typeface="+mn-cs"/>
            </a:rPr>
            <a:t>У звітному періоді роботодавці громади отримали компенсації: </a:t>
          </a:r>
        </a:p>
      </dgm:t>
    </dgm:pt>
    <dgm:pt modelId="{E1FB6327-CDBC-4F15-A87C-1877CEB9E5B4}" type="parTrans" cxnId="{6431325F-FE04-47A5-9144-BA39449CBD21}">
      <dgm:prSet/>
      <dgm:spPr/>
      <dgm:t>
        <a:bodyPr/>
        <a:lstStyle/>
        <a:p>
          <a:endParaRPr lang="uk-UA"/>
        </a:p>
      </dgm:t>
    </dgm:pt>
    <dgm:pt modelId="{82A05E14-2ED7-4198-A43E-E63339A2E56B}" type="sibTrans" cxnId="{6431325F-FE04-47A5-9144-BA39449CBD21}">
      <dgm:prSet/>
      <dgm:spPr/>
      <dgm:t>
        <a:bodyPr/>
        <a:lstStyle/>
        <a:p>
          <a:endParaRPr lang="uk-UA"/>
        </a:p>
      </dgm:t>
    </dgm:pt>
    <dgm:pt modelId="{998AC945-A458-4382-8E1C-9A79F05015C5}">
      <dgm:prSet phldrT="[Текст]" custT="1"/>
      <dgm:spPr>
        <a:xfrm>
          <a:off x="957301" y="128003"/>
          <a:ext cx="4915215" cy="574869"/>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31 роботодавець отримав компенсацію витрат на оплату праці за працевлаштування 58 ВПО внаслідок проведення бойових дій під час воєнного стану в Україні (відповідно до Постанови КМУ від 20.03.2023 №331)</a:t>
          </a:r>
          <a:endParaRPr lang="uk-UA" sz="1100">
            <a:solidFill>
              <a:sysClr val="window" lastClr="FFFFFF"/>
            </a:solidFill>
            <a:latin typeface="Calibri" panose="020F0502020204030204"/>
            <a:ea typeface="+mn-ea"/>
            <a:cs typeface="+mn-cs"/>
          </a:endParaRPr>
        </a:p>
      </dgm:t>
    </dgm:pt>
    <dgm:pt modelId="{89A4980D-7097-4737-8ECE-66056A07D043}" type="parTrans" cxnId="{736DA46C-6F3A-4115-9856-9DFE6B2E7859}">
      <dgm:prSet/>
      <dgm:spPr>
        <a:xfrm>
          <a:off x="580186" y="415438"/>
          <a:ext cx="377114" cy="1437174"/>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C44BED18-88BE-4861-AD70-CD019307E3A6}" type="sibTrans" cxnId="{736DA46C-6F3A-4115-9856-9DFE6B2E7859}">
      <dgm:prSet/>
      <dgm:spPr/>
      <dgm:t>
        <a:bodyPr/>
        <a:lstStyle/>
        <a:p>
          <a:endParaRPr lang="uk-UA"/>
        </a:p>
      </dgm:t>
    </dgm:pt>
    <dgm:pt modelId="{50CF06D1-FC8B-4807-B15A-3C93015C109A}">
      <dgm:prSet custT="1"/>
      <dgm:spPr>
        <a:xfrm>
          <a:off x="957301" y="846590"/>
          <a:ext cx="4942801" cy="574869"/>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11 роботодавців отримали компенсацію за працевлаштування 13 зареєстрованих безробітних</a:t>
          </a:r>
        </a:p>
      </dgm:t>
    </dgm:pt>
    <dgm:pt modelId="{82EC5498-3851-4F0C-8720-DFBDF8B106A2}" type="parTrans" cxnId="{F9251140-0D4A-4BF8-87DE-12FAD769F55A}">
      <dgm:prSet/>
      <dgm:spPr>
        <a:xfrm>
          <a:off x="580186" y="1134025"/>
          <a:ext cx="377114" cy="718587"/>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FC644BB-89C3-4615-82E3-3FBBB49BB0FE}" type="sibTrans" cxnId="{F9251140-0D4A-4BF8-87DE-12FAD769F55A}">
      <dgm:prSet/>
      <dgm:spPr/>
      <dgm:t>
        <a:bodyPr/>
        <a:lstStyle/>
        <a:p>
          <a:endParaRPr lang="uk-UA"/>
        </a:p>
      </dgm:t>
    </dgm:pt>
    <dgm:pt modelId="{7BB2C04F-5DC4-428C-859D-16E4FFAD9AAC}">
      <dgm:prSet custT="1"/>
      <dgm:spPr>
        <a:xfrm>
          <a:off x="957301" y="1565177"/>
          <a:ext cx="4990506" cy="574869"/>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uk-UA" sz="1100">
              <a:solidFill>
                <a:sysClr val="window" lastClr="FFFFFF"/>
              </a:solidFill>
              <a:latin typeface="Calibri" panose="020F0502020204030204"/>
              <a:ea typeface="+mn-ea"/>
              <a:cs typeface="+mn-cs"/>
            </a:rPr>
            <a:t>21 роботодавець отримав компенсацію фактичних витрат за облаштування робочих місць працевлаштованих 27 осіб з інвалідністю</a:t>
          </a:r>
        </a:p>
      </dgm:t>
    </dgm:pt>
    <dgm:pt modelId="{1CF4F7A3-9C39-479F-932A-B3E23115CEB6}" type="parTrans" cxnId="{01445559-4AE9-418E-AB3F-A2F24D68D49E}">
      <dgm:prSet/>
      <dgm:spPr>
        <a:xfrm>
          <a:off x="580186" y="1806892"/>
          <a:ext cx="377114"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28D35B-B2A0-450F-947D-E361837C7F36}" type="sibTrans" cxnId="{01445559-4AE9-418E-AB3F-A2F24D68D49E}">
      <dgm:prSet/>
      <dgm:spPr/>
      <dgm:t>
        <a:bodyPr/>
        <a:lstStyle/>
        <a:p>
          <a:endParaRPr lang="uk-UA"/>
        </a:p>
      </dgm:t>
    </dgm:pt>
    <dgm:pt modelId="{24891143-556F-4058-BF1F-2504085431E7}">
      <dgm:prSet phldrT="[Текст]" custT="1"/>
      <dgm:spPr>
        <a:xfrm>
          <a:off x="957301" y="2283764"/>
          <a:ext cx="4979023" cy="574869"/>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gm:spPr>
      <dgm:t>
        <a:bodyPr/>
        <a:lstStyle/>
        <a:p>
          <a:pPr>
            <a:buNone/>
          </a:pPr>
          <a:r>
            <a:rPr lang="ru-RU" sz="1100">
              <a:solidFill>
                <a:sysClr val="window" lastClr="FFFFFF"/>
              </a:solidFill>
              <a:latin typeface="Calibri" panose="020F0502020204030204"/>
              <a:ea typeface="+mn-ea"/>
              <a:cs typeface="+mn-cs"/>
            </a:rPr>
            <a:t>16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28 безробітних на нові робочі місця</a:t>
          </a:r>
          <a:endParaRPr lang="uk-UA" sz="1100">
            <a:solidFill>
              <a:sysClr val="window" lastClr="FFFFFF"/>
            </a:solidFill>
            <a:latin typeface="Calibri" panose="020F0502020204030204"/>
            <a:ea typeface="+mn-ea"/>
            <a:cs typeface="+mn-cs"/>
          </a:endParaRPr>
        </a:p>
      </dgm:t>
    </dgm:pt>
    <dgm:pt modelId="{9383417C-494F-455D-8AF7-2B651D9878E1}" type="sibTrans" cxnId="{3CF20D26-413B-4FAF-BBAC-6B897F9B1E05}">
      <dgm:prSet/>
      <dgm:spPr/>
      <dgm:t>
        <a:bodyPr/>
        <a:lstStyle/>
        <a:p>
          <a:endParaRPr lang="uk-UA"/>
        </a:p>
      </dgm:t>
    </dgm:pt>
    <dgm:pt modelId="{8EEC222A-221A-46FF-9902-70F8F2AC72B2}" type="parTrans" cxnId="{3CF20D26-413B-4FAF-BBAC-6B897F9B1E05}">
      <dgm:prSet/>
      <dgm:spPr>
        <a:xfrm>
          <a:off x="580186" y="1852612"/>
          <a:ext cx="377114" cy="718587"/>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DA4A4CA-3556-4B93-8507-F6EBEFC62E70}">
      <dgm:prSet custT="1"/>
      <dgm:spPr>
        <a:xfrm>
          <a:off x="957301" y="3002351"/>
          <a:ext cx="4971405" cy="574869"/>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gm:spPr>
      <dgm:t>
        <a:bodyPr/>
        <a:lstStyle/>
        <a:p>
          <a:pPr>
            <a:buFont typeface="Times New Roman" panose="02020603050405020304" pitchFamily="18" charset="0"/>
            <a:buNone/>
          </a:pPr>
          <a:r>
            <a:rPr lang="uk-UA" sz="1100">
              <a:solidFill>
                <a:sysClr val="window" lastClr="FFFFFF"/>
              </a:solidFill>
              <a:latin typeface="Calibri" panose="020F0502020204030204"/>
              <a:ea typeface="+mn-ea"/>
              <a:cs typeface="+mn-cs"/>
            </a:rPr>
            <a:t>2 роботодавця отримали компенсацію витрат на оплату праці за працевлаштування на умовах строкового договору зареєстрованого двох безробітних з числа ВПО</a:t>
          </a:r>
          <a:endParaRPr lang="uk-UA" sz="1200">
            <a:solidFill>
              <a:sysClr val="window" lastClr="FFFFFF"/>
            </a:solidFill>
            <a:latin typeface="Calibri" panose="020F0502020204030204"/>
            <a:ea typeface="+mn-ea"/>
            <a:cs typeface="+mn-cs"/>
          </a:endParaRPr>
        </a:p>
      </dgm:t>
    </dgm:pt>
    <dgm:pt modelId="{72A74EA1-B4B2-4B71-88FD-ACF4379CDF00}" type="parTrans" cxnId="{EE97CDEF-81FD-4395-B080-D61EAEB3DD9D}">
      <dgm:prSet/>
      <dgm:spPr>
        <a:xfrm>
          <a:off x="580186" y="1852612"/>
          <a:ext cx="377114" cy="1437174"/>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BB5FFEBB-4A06-45C3-8E20-27B3093FCD6B}" type="sibTrans" cxnId="{EE97CDEF-81FD-4395-B080-D61EAEB3DD9D}">
      <dgm:prSet/>
      <dgm:spPr/>
      <dgm:t>
        <a:bodyPr/>
        <a:lstStyle/>
        <a:p>
          <a:endParaRPr lang="uk-UA"/>
        </a:p>
      </dgm:t>
    </dgm:pt>
    <dgm:pt modelId="{9DFF836B-7A9D-463D-AAF0-BFDD378B09A1}" type="pres">
      <dgm:prSet presAssocID="{6E2BA570-6D6B-4C57-B428-68C647366F71}" presName="Name0" presStyleCnt="0">
        <dgm:presLayoutVars>
          <dgm:chPref val="1"/>
          <dgm:dir val="norm"/>
          <dgm:animOne val="branch"/>
          <dgm:animLvl val="lvl"/>
          <dgm:resizeHandles val="exact"/>
        </dgm:presLayoutVars>
      </dgm:prSet>
      <dgm:spPr/>
    </dgm:pt>
    <dgm:pt modelId="{FA979BF6-5C38-4D1A-9F98-D9690D29CADD}" type="pres">
      <dgm:prSet presAssocID="{344A8C31-F15A-4C3D-9D49-B9F5454CFA48}" presName="root1" presStyleCnt="0"/>
      <dgm:spPr/>
    </dgm:pt>
    <dgm:pt modelId="{2CB7DE88-6CCA-4CF6-B2B4-037A1A8C81FF}" type="pres">
      <dgm:prSet presAssocID="{344A8C31-F15A-4C3D-9D49-B9F5454CFA48}" presName="LevelOneTextNode" presStyleLbl="node0" presStyleIdx="0" presStyleCnt="1">
        <dgm:presLayoutVars>
          <dgm:chPref val="3"/>
        </dgm:presLayoutVars>
      </dgm:prSet>
      <dgm:spPr/>
    </dgm:pt>
    <dgm:pt modelId="{3FF60B04-FB05-4E21-B264-3310FF1CA820}" type="pres">
      <dgm:prSet presAssocID="{344A8C31-F15A-4C3D-9D49-B9F5454CFA48}" presName="level2hierChild" presStyleCnt="0"/>
      <dgm:spPr/>
    </dgm:pt>
    <dgm:pt modelId="{5E57A0E2-BFB6-4836-AD24-2F578ABF9A5B}" type="pres">
      <dgm:prSet presAssocID="{89A4980D-7097-4737-8ECE-66056A07D043}" presName="conn2-1" presStyleLbl="parChTrans1D2" presStyleIdx="0" presStyleCnt="5"/>
      <dgm:spPr/>
    </dgm:pt>
    <dgm:pt modelId="{3F9C7875-D1AA-4A98-8428-779CF7E110AC}" type="pres">
      <dgm:prSet presAssocID="{89A4980D-7097-4737-8ECE-66056A07D043}" presName="connTx" presStyleLbl="parChTrans1D2" presStyleIdx="0" presStyleCnt="5"/>
      <dgm:spPr/>
    </dgm:pt>
    <dgm:pt modelId="{BA22950D-D8CA-4D52-B189-9897886EF348}" type="pres">
      <dgm:prSet presAssocID="{998AC945-A458-4382-8E1C-9A79F05015C5}" presName="root2" presStyleCnt="0"/>
      <dgm:spPr/>
    </dgm:pt>
    <dgm:pt modelId="{B7921CE5-6770-4DCC-B74E-2BD50EF24736}" type="pres">
      <dgm:prSet presAssocID="{998AC945-A458-4382-8E1C-9A79F05015C5}" presName="LevelTwoTextNode" presStyleLbl="node2" presStyleIdx="0" presStyleCnt="5" custScaleX="260675">
        <dgm:presLayoutVars>
          <dgm:chPref val="3"/>
        </dgm:presLayoutVars>
      </dgm:prSet>
      <dgm:spPr/>
    </dgm:pt>
    <dgm:pt modelId="{E99BBF12-ECAD-4F7C-95B9-B0ADA8631045}" type="pres">
      <dgm:prSet presAssocID="{998AC945-A458-4382-8E1C-9A79F05015C5}" presName="level3hierChild" presStyleCnt="0"/>
      <dgm:spPr/>
    </dgm:pt>
    <dgm:pt modelId="{B7631637-3C11-4702-9351-A7C3E2501B6A}" type="pres">
      <dgm:prSet presAssocID="{82EC5498-3851-4F0C-8720-DFBDF8B106A2}" presName="conn2-1" presStyleLbl="parChTrans1D2" presStyleIdx="1" presStyleCnt="5"/>
      <dgm:spPr/>
    </dgm:pt>
    <dgm:pt modelId="{A3A370EF-F933-4B43-8CD2-495E6FCCE4D5}" type="pres">
      <dgm:prSet presAssocID="{82EC5498-3851-4F0C-8720-DFBDF8B106A2}" presName="connTx" presStyleLbl="parChTrans1D2" presStyleIdx="1" presStyleCnt="5"/>
      <dgm:spPr/>
    </dgm:pt>
    <dgm:pt modelId="{3B4B37A6-F88F-47B1-B05F-1D023B1AE5F6}" type="pres">
      <dgm:prSet presAssocID="{50CF06D1-FC8B-4807-B15A-3C93015C109A}" presName="root2" presStyleCnt="0"/>
      <dgm:spPr/>
    </dgm:pt>
    <dgm:pt modelId="{B312D989-FB27-4E76-8918-116749630D0E}" type="pres">
      <dgm:prSet presAssocID="{50CF06D1-FC8B-4807-B15A-3C93015C109A}" presName="LevelTwoTextNode" presStyleLbl="node2" presStyleIdx="1" presStyleCnt="5" custScaleX="262138">
        <dgm:presLayoutVars>
          <dgm:chPref val="3"/>
        </dgm:presLayoutVars>
      </dgm:prSet>
      <dgm:spPr/>
    </dgm:pt>
    <dgm:pt modelId="{CAC4BD6C-3983-44BC-876C-2A435C59CA43}" type="pres">
      <dgm:prSet presAssocID="{50CF06D1-FC8B-4807-B15A-3C93015C109A}" presName="level3hierChild" presStyleCnt="0"/>
      <dgm:spPr/>
    </dgm:pt>
    <dgm:pt modelId="{DF093DE0-9148-460A-B9F7-F8F169DECAFE}" type="pres">
      <dgm:prSet presAssocID="{1CF4F7A3-9C39-479F-932A-B3E23115CEB6}" presName="conn2-1" presStyleLbl="parChTrans1D2" presStyleIdx="2" presStyleCnt="5"/>
      <dgm:spPr/>
    </dgm:pt>
    <dgm:pt modelId="{D8AC1870-D2DC-4231-B786-778C8002A834}" type="pres">
      <dgm:prSet presAssocID="{1CF4F7A3-9C39-479F-932A-B3E23115CEB6}" presName="connTx" presStyleLbl="parChTrans1D2" presStyleIdx="2" presStyleCnt="5"/>
      <dgm:spPr/>
    </dgm:pt>
    <dgm:pt modelId="{D688A68A-5EFB-4A2D-AB5A-D8D9B297F028}" type="pres">
      <dgm:prSet presAssocID="{7BB2C04F-5DC4-428C-859D-16E4FFAD9AAC}" presName="root2" presStyleCnt="0"/>
      <dgm:spPr/>
    </dgm:pt>
    <dgm:pt modelId="{49F122FE-7E91-4CB1-9443-7C92850FB249}" type="pres">
      <dgm:prSet presAssocID="{7BB2C04F-5DC4-428C-859D-16E4FFAD9AAC}" presName="LevelTwoTextNode" presStyleLbl="node2" presStyleIdx="2" presStyleCnt="5" custScaleX="264668">
        <dgm:presLayoutVars>
          <dgm:chPref val="3"/>
        </dgm:presLayoutVars>
      </dgm:prSet>
      <dgm:spPr/>
    </dgm:pt>
    <dgm:pt modelId="{B65AE10C-27E8-4C4B-B8DE-84E315B65B58}" type="pres">
      <dgm:prSet presAssocID="{7BB2C04F-5DC4-428C-859D-16E4FFAD9AAC}" presName="level3hierChild" presStyleCnt="0"/>
      <dgm:spPr/>
    </dgm:pt>
    <dgm:pt modelId="{CBA52D8E-194E-45B8-98CF-300D55A054A3}" type="pres">
      <dgm:prSet presAssocID="{8EEC222A-221A-46FF-9902-70F8F2AC72B2}" presName="conn2-1" presStyleLbl="parChTrans1D2" presStyleIdx="3" presStyleCnt="5"/>
      <dgm:spPr/>
    </dgm:pt>
    <dgm:pt modelId="{AA50E3A4-0966-4CFE-ACA2-F4A802CF7E02}" type="pres">
      <dgm:prSet presAssocID="{8EEC222A-221A-46FF-9902-70F8F2AC72B2}" presName="connTx" presStyleLbl="parChTrans1D2" presStyleIdx="3" presStyleCnt="5"/>
      <dgm:spPr/>
    </dgm:pt>
    <dgm:pt modelId="{9AF0CD05-79D6-4500-85D4-1A9DDE4E5083}" type="pres">
      <dgm:prSet presAssocID="{24891143-556F-4058-BF1F-2504085431E7}" presName="root2" presStyleCnt="0"/>
      <dgm:spPr/>
    </dgm:pt>
    <dgm:pt modelId="{CF425BBA-19C2-4AFD-9ED4-C2DDE2DD66C0}" type="pres">
      <dgm:prSet presAssocID="{24891143-556F-4058-BF1F-2504085431E7}" presName="LevelTwoTextNode" presStyleLbl="node2" presStyleIdx="3" presStyleCnt="5" custScaleX="264059">
        <dgm:presLayoutVars>
          <dgm:chPref val="3"/>
        </dgm:presLayoutVars>
      </dgm:prSet>
      <dgm:spPr/>
    </dgm:pt>
    <dgm:pt modelId="{720BC4DD-CFAF-4B65-8D45-CF14B9DF3E89}" type="pres">
      <dgm:prSet presAssocID="{24891143-556F-4058-BF1F-2504085431E7}" presName="level3hierChild" presStyleCnt="0"/>
      <dgm:spPr/>
    </dgm:pt>
    <dgm:pt modelId="{9BC48C0B-BD2B-429D-BA0B-C5AC0CC1D41E}" type="pres">
      <dgm:prSet presAssocID="{72A74EA1-B4B2-4B71-88FD-ACF4379CDF00}" presName="conn2-1" presStyleLbl="parChTrans1D2" presStyleIdx="4" presStyleCnt="5"/>
      <dgm:spPr/>
    </dgm:pt>
    <dgm:pt modelId="{DD73C2B6-F4F9-4DFA-9193-7B7801D568DD}" type="pres">
      <dgm:prSet presAssocID="{72A74EA1-B4B2-4B71-88FD-ACF4379CDF00}" presName="connTx" presStyleLbl="parChTrans1D2" presStyleIdx="4" presStyleCnt="5"/>
      <dgm:spPr/>
    </dgm:pt>
    <dgm:pt modelId="{9D07D694-0743-4419-9906-EE72C373967C}" type="pres">
      <dgm:prSet presAssocID="{9DA4A4CA-3556-4B93-8507-F6EBEFC62E70}" presName="root2" presStyleCnt="0"/>
      <dgm:spPr/>
    </dgm:pt>
    <dgm:pt modelId="{F026E951-9D88-484D-AED7-5A465E41BE65}" type="pres">
      <dgm:prSet presAssocID="{9DA4A4CA-3556-4B93-8507-F6EBEFC62E70}" presName="LevelTwoTextNode" presStyleLbl="node2" presStyleIdx="4" presStyleCnt="5" custScaleX="263655">
        <dgm:presLayoutVars>
          <dgm:chPref val="3"/>
        </dgm:presLayoutVars>
      </dgm:prSet>
      <dgm:spPr/>
    </dgm:pt>
    <dgm:pt modelId="{F99031BB-0BA0-420B-AA69-A1284D0517CF}" type="pres">
      <dgm:prSet presAssocID="{9DA4A4CA-3556-4B93-8507-F6EBEFC62E70}" presName="level3hierChild" presStyleCnt="0"/>
      <dgm:spPr/>
    </dgm:pt>
  </dgm:ptLst>
  <dgm:cxnLst>
    <dgm:cxn modelId="{D8A6280B-DFBA-4780-B3B8-E3EAC9CA2DA9}" type="presOf" srcId="{1CF4F7A3-9C39-479F-932A-B3E23115CEB6}" destId="{DF093DE0-9148-460A-B9F7-F8F169DECAFE}" srcOrd="0" destOrd="0" presId="urn:microsoft.com/office/officeart/2008/layout/HorizontalMultiLevelHierarchy#1"/>
    <dgm:cxn modelId="{95F8ED0E-8BEB-46F3-A74A-82E12F3238D2}" type="presOf" srcId="{8EEC222A-221A-46FF-9902-70F8F2AC72B2}" destId="{AA50E3A4-0966-4CFE-ACA2-F4A802CF7E02}" srcOrd="1" destOrd="0" presId="urn:microsoft.com/office/officeart/2008/layout/HorizontalMultiLevelHierarchy#1"/>
    <dgm:cxn modelId="{70163616-A623-422C-9E59-024C0BDCC0EE}" type="presOf" srcId="{72A74EA1-B4B2-4B71-88FD-ACF4379CDF00}" destId="{9BC48C0B-BD2B-429D-BA0B-C5AC0CC1D41E}" srcOrd="0" destOrd="0" presId="urn:microsoft.com/office/officeart/2008/layout/HorizontalMultiLevelHierarchy#1"/>
    <dgm:cxn modelId="{57996417-D4CE-4C82-A946-6415058377DC}" type="presOf" srcId="{9DA4A4CA-3556-4B93-8507-F6EBEFC62E70}" destId="{F026E951-9D88-484D-AED7-5A465E41BE65}" srcOrd="0" destOrd="0" presId="urn:microsoft.com/office/officeart/2008/layout/HorizontalMultiLevelHierarchy#1"/>
    <dgm:cxn modelId="{F62DD41B-C035-4F7E-B51D-7E03853DA8ED}" type="presOf" srcId="{72A74EA1-B4B2-4B71-88FD-ACF4379CDF00}" destId="{DD73C2B6-F4F9-4DFA-9193-7B7801D568DD}" srcOrd="1" destOrd="0" presId="urn:microsoft.com/office/officeart/2008/layout/HorizontalMultiLevelHierarchy#1"/>
    <dgm:cxn modelId="{91B5BF20-8C4F-4720-8F61-6CDBEB9299E1}" type="presOf" srcId="{8EEC222A-221A-46FF-9902-70F8F2AC72B2}" destId="{CBA52D8E-194E-45B8-98CF-300D55A054A3}" srcOrd="0" destOrd="0" presId="urn:microsoft.com/office/officeart/2008/layout/HorizontalMultiLevelHierarchy#1"/>
    <dgm:cxn modelId="{3CF20D26-413B-4FAF-BBAC-6B897F9B1E05}" srcId="{344A8C31-F15A-4C3D-9D49-B9F5454CFA48}" destId="{24891143-556F-4058-BF1F-2504085431E7}" srcOrd="3" destOrd="0" parTransId="{8EEC222A-221A-46FF-9902-70F8F2AC72B2}" sibTransId="{9383417C-494F-455D-8AF7-2B651D9878E1}"/>
    <dgm:cxn modelId="{91AB132C-36E8-4A35-9E29-EA8318AE7034}" type="presOf" srcId="{344A8C31-F15A-4C3D-9D49-B9F5454CFA48}" destId="{2CB7DE88-6CCA-4CF6-B2B4-037A1A8C81FF}" srcOrd="0" destOrd="0" presId="urn:microsoft.com/office/officeart/2008/layout/HorizontalMultiLevelHierarchy#1"/>
    <dgm:cxn modelId="{F9251140-0D4A-4BF8-87DE-12FAD769F55A}" srcId="{344A8C31-F15A-4C3D-9D49-B9F5454CFA48}" destId="{50CF06D1-FC8B-4807-B15A-3C93015C109A}" srcOrd="1" destOrd="0" parTransId="{82EC5498-3851-4F0C-8720-DFBDF8B106A2}" sibTransId="{5FC644BB-89C3-4615-82E3-3FBBB49BB0FE}"/>
    <dgm:cxn modelId="{7888C65C-D157-4124-A2EF-B33586000DB1}" type="presOf" srcId="{82EC5498-3851-4F0C-8720-DFBDF8B106A2}" destId="{B7631637-3C11-4702-9351-A7C3E2501B6A}" srcOrd="0" destOrd="0" presId="urn:microsoft.com/office/officeart/2008/layout/HorizontalMultiLevelHierarchy#1"/>
    <dgm:cxn modelId="{6431325F-FE04-47A5-9144-BA39449CBD21}" srcId="{6E2BA570-6D6B-4C57-B428-68C647366F71}" destId="{344A8C31-F15A-4C3D-9D49-B9F5454CFA48}" srcOrd="0" destOrd="0" parTransId="{E1FB6327-CDBC-4F15-A87C-1877CEB9E5B4}" sibTransId="{82A05E14-2ED7-4198-A43E-E63339A2E56B}"/>
    <dgm:cxn modelId="{736DA46C-6F3A-4115-9856-9DFE6B2E7859}" srcId="{344A8C31-F15A-4C3D-9D49-B9F5454CFA48}" destId="{998AC945-A458-4382-8E1C-9A79F05015C5}" srcOrd="0" destOrd="0" parTransId="{89A4980D-7097-4737-8ECE-66056A07D043}" sibTransId="{C44BED18-88BE-4861-AD70-CD019307E3A6}"/>
    <dgm:cxn modelId="{1C753A59-405C-4B21-BC0B-A21537A07C61}" type="presOf" srcId="{24891143-556F-4058-BF1F-2504085431E7}" destId="{CF425BBA-19C2-4AFD-9ED4-C2DDE2DD66C0}" srcOrd="0" destOrd="0" presId="urn:microsoft.com/office/officeart/2008/layout/HorizontalMultiLevelHierarchy#1"/>
    <dgm:cxn modelId="{01445559-4AE9-418E-AB3F-A2F24D68D49E}" srcId="{344A8C31-F15A-4C3D-9D49-B9F5454CFA48}" destId="{7BB2C04F-5DC4-428C-859D-16E4FFAD9AAC}" srcOrd="2" destOrd="0" parTransId="{1CF4F7A3-9C39-479F-932A-B3E23115CEB6}" sibTransId="{9D28D35B-B2A0-450F-947D-E361837C7F36}"/>
    <dgm:cxn modelId="{6C29F682-5AE5-4B02-B9A9-351651299BE6}" type="presOf" srcId="{82EC5498-3851-4F0C-8720-DFBDF8B106A2}" destId="{A3A370EF-F933-4B43-8CD2-495E6FCCE4D5}" srcOrd="1" destOrd="0" presId="urn:microsoft.com/office/officeart/2008/layout/HorizontalMultiLevelHierarchy#1"/>
    <dgm:cxn modelId="{4B41798B-2775-48DC-8F7F-9214CA0FCE37}" type="presOf" srcId="{89A4980D-7097-4737-8ECE-66056A07D043}" destId="{3F9C7875-D1AA-4A98-8428-779CF7E110AC}" srcOrd="1" destOrd="0" presId="urn:microsoft.com/office/officeart/2008/layout/HorizontalMultiLevelHierarchy#1"/>
    <dgm:cxn modelId="{B6B44C96-8005-40CE-BC97-FA76862A74A0}" type="presOf" srcId="{1CF4F7A3-9C39-479F-932A-B3E23115CEB6}" destId="{D8AC1870-D2DC-4231-B786-778C8002A834}" srcOrd="1" destOrd="0" presId="urn:microsoft.com/office/officeart/2008/layout/HorizontalMultiLevelHierarchy#1"/>
    <dgm:cxn modelId="{F31F74C6-A18D-4CEA-B7B6-E58B852F0FF5}" type="presOf" srcId="{50CF06D1-FC8B-4807-B15A-3C93015C109A}" destId="{B312D989-FB27-4E76-8918-116749630D0E}" srcOrd="0" destOrd="0" presId="urn:microsoft.com/office/officeart/2008/layout/HorizontalMultiLevelHierarchy#1"/>
    <dgm:cxn modelId="{670982C9-5817-4444-8FB4-DB582281B50A}" type="presOf" srcId="{7BB2C04F-5DC4-428C-859D-16E4FFAD9AAC}" destId="{49F122FE-7E91-4CB1-9443-7C92850FB249}" srcOrd="0" destOrd="0" presId="urn:microsoft.com/office/officeart/2008/layout/HorizontalMultiLevelHierarchy#1"/>
    <dgm:cxn modelId="{B66835E4-DC98-4453-A7C7-66856501E1A2}" type="presOf" srcId="{998AC945-A458-4382-8E1C-9A79F05015C5}" destId="{B7921CE5-6770-4DCC-B74E-2BD50EF24736}" srcOrd="0" destOrd="0" presId="urn:microsoft.com/office/officeart/2008/layout/HorizontalMultiLevelHierarchy#1"/>
    <dgm:cxn modelId="{EE97CDEF-81FD-4395-B080-D61EAEB3DD9D}" srcId="{344A8C31-F15A-4C3D-9D49-B9F5454CFA48}" destId="{9DA4A4CA-3556-4B93-8507-F6EBEFC62E70}" srcOrd="4" destOrd="0" parTransId="{72A74EA1-B4B2-4B71-88FD-ACF4379CDF00}" sibTransId="{BB5FFEBB-4A06-45C3-8E20-27B3093FCD6B}"/>
    <dgm:cxn modelId="{98BC87F5-297C-4EEE-9EF7-02BEDE9E3E4D}" type="presOf" srcId="{89A4980D-7097-4737-8ECE-66056A07D043}" destId="{5E57A0E2-BFB6-4836-AD24-2F578ABF9A5B}" srcOrd="0" destOrd="0" presId="urn:microsoft.com/office/officeart/2008/layout/HorizontalMultiLevelHierarchy#1"/>
    <dgm:cxn modelId="{2D10E7F8-F56A-4CC4-A8A2-D47077C648DB}" type="presOf" srcId="{6E2BA570-6D6B-4C57-B428-68C647366F71}" destId="{9DFF836B-7A9D-463D-AAF0-BFDD378B09A1}" srcOrd="0" destOrd="0" presId="urn:microsoft.com/office/officeart/2008/layout/HorizontalMultiLevelHierarchy#1"/>
    <dgm:cxn modelId="{1BCF1B80-9C51-4349-88AB-6D64D3944733}" type="presParOf" srcId="{9DFF836B-7A9D-463D-AAF0-BFDD378B09A1}" destId="{FA979BF6-5C38-4D1A-9F98-D9690D29CADD}" srcOrd="0" destOrd="0" presId="urn:microsoft.com/office/officeart/2008/layout/HorizontalMultiLevelHierarchy#1"/>
    <dgm:cxn modelId="{BED0F9E2-AFAD-4A9D-B873-D77484451C7A}" type="presParOf" srcId="{FA979BF6-5C38-4D1A-9F98-D9690D29CADD}" destId="{2CB7DE88-6CCA-4CF6-B2B4-037A1A8C81FF}" srcOrd="0" destOrd="0" presId="urn:microsoft.com/office/officeart/2008/layout/HorizontalMultiLevelHierarchy#1"/>
    <dgm:cxn modelId="{C5C12797-59CC-4F58-9131-55ED2FA33E30}" type="presParOf" srcId="{FA979BF6-5C38-4D1A-9F98-D9690D29CADD}" destId="{3FF60B04-FB05-4E21-B264-3310FF1CA820}" srcOrd="1" destOrd="0" presId="urn:microsoft.com/office/officeart/2008/layout/HorizontalMultiLevelHierarchy#1"/>
    <dgm:cxn modelId="{BD364F68-8CD5-43E4-9816-8631A7B5DE29}" type="presParOf" srcId="{3FF60B04-FB05-4E21-B264-3310FF1CA820}" destId="{5E57A0E2-BFB6-4836-AD24-2F578ABF9A5B}" srcOrd="0" destOrd="0" presId="urn:microsoft.com/office/officeart/2008/layout/HorizontalMultiLevelHierarchy#1"/>
    <dgm:cxn modelId="{67E0DFD5-5CEF-42BB-A953-0AD813CF4024}" type="presParOf" srcId="{5E57A0E2-BFB6-4836-AD24-2F578ABF9A5B}" destId="{3F9C7875-D1AA-4A98-8428-779CF7E110AC}" srcOrd="0" destOrd="0" presId="urn:microsoft.com/office/officeart/2008/layout/HorizontalMultiLevelHierarchy#1"/>
    <dgm:cxn modelId="{EF91CE25-E0D8-44C8-AB2A-B92F95A76C85}" type="presParOf" srcId="{3FF60B04-FB05-4E21-B264-3310FF1CA820}" destId="{BA22950D-D8CA-4D52-B189-9897886EF348}" srcOrd="1" destOrd="0" presId="urn:microsoft.com/office/officeart/2008/layout/HorizontalMultiLevelHierarchy#1"/>
    <dgm:cxn modelId="{D28CD0BA-37B8-49F2-B658-CCF3803FC3AE}" type="presParOf" srcId="{BA22950D-D8CA-4D52-B189-9897886EF348}" destId="{B7921CE5-6770-4DCC-B74E-2BD50EF24736}" srcOrd="0" destOrd="0" presId="urn:microsoft.com/office/officeart/2008/layout/HorizontalMultiLevelHierarchy#1"/>
    <dgm:cxn modelId="{AFE51271-17DF-420D-911E-90194F04AFD6}" type="presParOf" srcId="{BA22950D-D8CA-4D52-B189-9897886EF348}" destId="{E99BBF12-ECAD-4F7C-95B9-B0ADA8631045}" srcOrd="1" destOrd="0" presId="urn:microsoft.com/office/officeart/2008/layout/HorizontalMultiLevelHierarchy#1"/>
    <dgm:cxn modelId="{7DE12124-DA35-4174-89CA-29F62A514732}" type="presParOf" srcId="{3FF60B04-FB05-4E21-B264-3310FF1CA820}" destId="{B7631637-3C11-4702-9351-A7C3E2501B6A}" srcOrd="2" destOrd="0" presId="urn:microsoft.com/office/officeart/2008/layout/HorizontalMultiLevelHierarchy#1"/>
    <dgm:cxn modelId="{F9B464AA-A460-4E72-8490-D20463665178}" type="presParOf" srcId="{B7631637-3C11-4702-9351-A7C3E2501B6A}" destId="{A3A370EF-F933-4B43-8CD2-495E6FCCE4D5}" srcOrd="0" destOrd="0" presId="urn:microsoft.com/office/officeart/2008/layout/HorizontalMultiLevelHierarchy#1"/>
    <dgm:cxn modelId="{64C3726E-638F-4F21-9134-59267B6C66AB}" type="presParOf" srcId="{3FF60B04-FB05-4E21-B264-3310FF1CA820}" destId="{3B4B37A6-F88F-47B1-B05F-1D023B1AE5F6}" srcOrd="3" destOrd="0" presId="urn:microsoft.com/office/officeart/2008/layout/HorizontalMultiLevelHierarchy#1"/>
    <dgm:cxn modelId="{DE75DA2D-B444-40D2-82D1-E9CD7C70FE81}" type="presParOf" srcId="{3B4B37A6-F88F-47B1-B05F-1D023B1AE5F6}" destId="{B312D989-FB27-4E76-8918-116749630D0E}" srcOrd="0" destOrd="0" presId="urn:microsoft.com/office/officeart/2008/layout/HorizontalMultiLevelHierarchy#1"/>
    <dgm:cxn modelId="{339EE201-AB70-457B-BA9A-3A5694E16092}" type="presParOf" srcId="{3B4B37A6-F88F-47B1-B05F-1D023B1AE5F6}" destId="{CAC4BD6C-3983-44BC-876C-2A435C59CA43}" srcOrd="1" destOrd="0" presId="urn:microsoft.com/office/officeart/2008/layout/HorizontalMultiLevelHierarchy#1"/>
    <dgm:cxn modelId="{9DCD456B-A51F-432E-80AB-79F2A892577C}" type="presParOf" srcId="{3FF60B04-FB05-4E21-B264-3310FF1CA820}" destId="{DF093DE0-9148-460A-B9F7-F8F169DECAFE}" srcOrd="4" destOrd="0" presId="urn:microsoft.com/office/officeart/2008/layout/HorizontalMultiLevelHierarchy#1"/>
    <dgm:cxn modelId="{B7EC5BC7-509C-47C6-B19C-6CD7CF9D7CFA}" type="presParOf" srcId="{DF093DE0-9148-460A-B9F7-F8F169DECAFE}" destId="{D8AC1870-D2DC-4231-B786-778C8002A834}" srcOrd="0" destOrd="0" presId="urn:microsoft.com/office/officeart/2008/layout/HorizontalMultiLevelHierarchy#1"/>
    <dgm:cxn modelId="{8FE8831F-7778-46DF-88CA-8B8963F47D0C}" type="presParOf" srcId="{3FF60B04-FB05-4E21-B264-3310FF1CA820}" destId="{D688A68A-5EFB-4A2D-AB5A-D8D9B297F028}" srcOrd="5" destOrd="0" presId="urn:microsoft.com/office/officeart/2008/layout/HorizontalMultiLevelHierarchy#1"/>
    <dgm:cxn modelId="{43F1D387-6113-465B-880F-900D4CEF603B}" type="presParOf" srcId="{D688A68A-5EFB-4A2D-AB5A-D8D9B297F028}" destId="{49F122FE-7E91-4CB1-9443-7C92850FB249}" srcOrd="0" destOrd="0" presId="urn:microsoft.com/office/officeart/2008/layout/HorizontalMultiLevelHierarchy#1"/>
    <dgm:cxn modelId="{CEA940B9-6973-417D-B7C6-6E0766F1AACD}" type="presParOf" srcId="{D688A68A-5EFB-4A2D-AB5A-D8D9B297F028}" destId="{B65AE10C-27E8-4C4B-B8DE-84E315B65B58}" srcOrd="1" destOrd="0" presId="urn:microsoft.com/office/officeart/2008/layout/HorizontalMultiLevelHierarchy#1"/>
    <dgm:cxn modelId="{B1139ED1-F252-4EE4-B23B-8AF0CD5506AD}" type="presParOf" srcId="{3FF60B04-FB05-4E21-B264-3310FF1CA820}" destId="{CBA52D8E-194E-45B8-98CF-300D55A054A3}" srcOrd="6" destOrd="0" presId="urn:microsoft.com/office/officeart/2008/layout/HorizontalMultiLevelHierarchy#1"/>
    <dgm:cxn modelId="{D5C72CAB-672A-453C-91BC-D1B8E81957B8}" type="presParOf" srcId="{CBA52D8E-194E-45B8-98CF-300D55A054A3}" destId="{AA50E3A4-0966-4CFE-ACA2-F4A802CF7E02}" srcOrd="0" destOrd="0" presId="urn:microsoft.com/office/officeart/2008/layout/HorizontalMultiLevelHierarchy#1"/>
    <dgm:cxn modelId="{49577362-4417-4478-8A7E-B58BE08E4054}" type="presParOf" srcId="{3FF60B04-FB05-4E21-B264-3310FF1CA820}" destId="{9AF0CD05-79D6-4500-85D4-1A9DDE4E5083}" srcOrd="7" destOrd="0" presId="urn:microsoft.com/office/officeart/2008/layout/HorizontalMultiLevelHierarchy#1"/>
    <dgm:cxn modelId="{978EAE08-C82A-4F84-AED3-4F5CF5C24856}" type="presParOf" srcId="{9AF0CD05-79D6-4500-85D4-1A9DDE4E5083}" destId="{CF425BBA-19C2-4AFD-9ED4-C2DDE2DD66C0}" srcOrd="0" destOrd="0" presId="urn:microsoft.com/office/officeart/2008/layout/HorizontalMultiLevelHierarchy#1"/>
    <dgm:cxn modelId="{0BB91C6A-20F2-40F7-9D38-CAA6A40C83DB}" type="presParOf" srcId="{9AF0CD05-79D6-4500-85D4-1A9DDE4E5083}" destId="{720BC4DD-CFAF-4B65-8D45-CF14B9DF3E89}" srcOrd="1" destOrd="0" presId="urn:microsoft.com/office/officeart/2008/layout/HorizontalMultiLevelHierarchy#1"/>
    <dgm:cxn modelId="{DA350C2D-42B8-4779-A2A5-664265C10DE2}" type="presParOf" srcId="{3FF60B04-FB05-4E21-B264-3310FF1CA820}" destId="{9BC48C0B-BD2B-429D-BA0B-C5AC0CC1D41E}" srcOrd="8" destOrd="0" presId="urn:microsoft.com/office/officeart/2008/layout/HorizontalMultiLevelHierarchy#1"/>
    <dgm:cxn modelId="{69A74192-D365-4CAF-A2CB-9E426C559E9B}" type="presParOf" srcId="{9BC48C0B-BD2B-429D-BA0B-C5AC0CC1D41E}" destId="{DD73C2B6-F4F9-4DFA-9193-7B7801D568DD}" srcOrd="0" destOrd="0" presId="urn:microsoft.com/office/officeart/2008/layout/HorizontalMultiLevelHierarchy#1"/>
    <dgm:cxn modelId="{7DB42A54-5FAE-443F-902E-70B638A5F9D6}" type="presParOf" srcId="{3FF60B04-FB05-4E21-B264-3310FF1CA820}" destId="{9D07D694-0743-4419-9906-EE72C373967C}" srcOrd="9" destOrd="0" presId="urn:microsoft.com/office/officeart/2008/layout/HorizontalMultiLevelHierarchy#1"/>
    <dgm:cxn modelId="{0EB83E04-236B-4738-8950-64AEDE95311E}" type="presParOf" srcId="{9D07D694-0743-4419-9906-EE72C373967C}" destId="{F026E951-9D88-484D-AED7-5A465E41BE65}" srcOrd="0" destOrd="0" presId="urn:microsoft.com/office/officeart/2008/layout/HorizontalMultiLevelHierarchy#1"/>
    <dgm:cxn modelId="{5E41DBB3-37B6-48FC-874C-BC9AC9A0BE0C}" type="presParOf" srcId="{9D07D694-0743-4419-9906-EE72C373967C}" destId="{F99031BB-0BA0-420B-AA69-A1284D0517CF}" srcOrd="1" destOrd="0" presId="urn:microsoft.com/office/officeart/2008/layout/HorizontalMultiLevelHierarchy#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7"/>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641174" y="213965"/>
          <a:ext cx="2619078" cy="508499"/>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56067" y="228858"/>
        <a:ext cx="2589292" cy="478713"/>
      </dsp:txXfrm>
    </dsp:sp>
    <dsp:sp modelId="{ED9BA23E-8E5B-43FA-913B-AC5AA7AAFD88}">
      <dsp:nvSpPr>
        <dsp:cNvPr id="0" name=""/>
        <dsp:cNvSpPr/>
      </dsp:nvSpPr>
      <dsp:spPr>
        <a:xfrm>
          <a:off x="940603" y="722465"/>
          <a:ext cx="2010109" cy="203399"/>
        </a:xfrm>
        <a:custGeom>
          <a:avLst/>
          <a:gdLst/>
          <a:rect l="0" t="0" r="0" b="0"/>
          <a:pathLst>
            <a:path fill="norm" stroke="1">
              <a:moveTo>
                <a:pt x="2010329" y="0"/>
              </a:moveTo>
              <a:lnTo>
                <a:pt x="2010329" y="101710"/>
              </a:lnTo>
              <a:lnTo>
                <a:pt x="0" y="101710"/>
              </a:lnTo>
              <a:lnTo>
                <a:pt x="0" y="203421"/>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69806" y="925865"/>
          <a:ext cx="1141593" cy="508499"/>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84699" y="940758"/>
        <a:ext cx="1111807" cy="478713"/>
      </dsp:txXfrm>
    </dsp:sp>
    <dsp:sp modelId="{F3EAFFAE-DB68-4AD6-92D7-6DEF46FEAAF3}">
      <dsp:nvSpPr>
        <dsp:cNvPr id="0" name=""/>
        <dsp:cNvSpPr/>
      </dsp:nvSpPr>
      <dsp:spPr>
        <a:xfrm>
          <a:off x="424614" y="1434365"/>
          <a:ext cx="515989" cy="203399"/>
        </a:xfrm>
        <a:custGeom>
          <a:avLst/>
          <a:gdLst/>
          <a:rect l="0" t="0" r="0" b="0"/>
          <a:pathLst>
            <a:path fill="norm" stroke="1">
              <a:moveTo>
                <a:pt x="516046" y="0"/>
              </a:moveTo>
              <a:lnTo>
                <a:pt x="516046" y="101710"/>
              </a:lnTo>
              <a:lnTo>
                <a:pt x="0" y="101710"/>
              </a:lnTo>
              <a:lnTo>
                <a:pt x="0"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43241" y="1637764"/>
          <a:ext cx="762745" cy="508499"/>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58134" y="1652657"/>
        <a:ext cx="732959" cy="478713"/>
      </dsp:txXfrm>
    </dsp:sp>
    <dsp:sp modelId="{27ACFFBC-5BFA-4EB5-884F-69E7EA65B693}">
      <dsp:nvSpPr>
        <dsp:cNvPr id="0" name=""/>
        <dsp:cNvSpPr/>
      </dsp:nvSpPr>
      <dsp:spPr>
        <a:xfrm>
          <a:off x="378894" y="2146264"/>
          <a:ext cx="91440" cy="203399"/>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2830" y="2349664"/>
          <a:ext cx="843566" cy="475142"/>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3993 дитини</a:t>
          </a:r>
        </a:p>
      </dsp:txBody>
      <dsp:txXfrm>
        <a:off x="16746" y="2363580"/>
        <a:ext cx="815734" cy="447310"/>
      </dsp:txXfrm>
    </dsp:sp>
    <dsp:sp modelId="{85470E41-AEAA-428E-9604-5940DDCF868E}">
      <dsp:nvSpPr>
        <dsp:cNvPr id="0" name=""/>
        <dsp:cNvSpPr/>
      </dsp:nvSpPr>
      <dsp:spPr>
        <a:xfrm>
          <a:off x="940603" y="1434365"/>
          <a:ext cx="515989" cy="203399"/>
        </a:xfrm>
        <a:custGeom>
          <a:avLst/>
          <a:gdLst/>
          <a:rect l="0" t="0" r="0" b="0"/>
          <a:pathLst>
            <a:path fill="norm" stroke="1">
              <a:moveTo>
                <a:pt x="0" y="0"/>
              </a:moveTo>
              <a:lnTo>
                <a:pt x="0" y="101710"/>
              </a:lnTo>
              <a:lnTo>
                <a:pt x="516046" y="101710"/>
              </a:lnTo>
              <a:lnTo>
                <a:pt x="516046"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75220" y="1637764"/>
          <a:ext cx="762745" cy="508499"/>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90113" y="1652657"/>
        <a:ext cx="732959" cy="478713"/>
      </dsp:txXfrm>
    </dsp:sp>
    <dsp:sp modelId="{5FA43B5F-3FDA-4434-8F0B-5D24C2E5536F}">
      <dsp:nvSpPr>
        <dsp:cNvPr id="0" name=""/>
        <dsp:cNvSpPr/>
      </dsp:nvSpPr>
      <dsp:spPr>
        <a:xfrm>
          <a:off x="1410873" y="2146264"/>
          <a:ext cx="91440" cy="203399"/>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75220" y="2349664"/>
          <a:ext cx="762745" cy="508499"/>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1" kern="1200">
              <a:solidFill>
                <a:sysClr val="window" lastClr="FFFFFF"/>
              </a:solidFill>
              <a:latin typeface="Calibri" panose="020F0502020204030204"/>
              <a:ea typeface="+mn-ea"/>
              <a:cs typeface="+mn-cs"/>
            </a:rPr>
            <a:t>306 дітей</a:t>
          </a:r>
        </a:p>
      </dsp:txBody>
      <dsp:txXfrm>
        <a:off x="1090113" y="2364557"/>
        <a:ext cx="732959" cy="478713"/>
      </dsp:txXfrm>
    </dsp:sp>
    <dsp:sp modelId="{785F9DA6-6EB8-4D80-9B44-7139DC31AAF6}">
      <dsp:nvSpPr>
        <dsp:cNvPr id="0" name=""/>
        <dsp:cNvSpPr/>
      </dsp:nvSpPr>
      <dsp:spPr>
        <a:xfrm>
          <a:off x="2898227" y="722465"/>
          <a:ext cx="91440" cy="203399"/>
        </a:xfrm>
        <a:custGeom>
          <a:avLst/>
          <a:gdLst/>
          <a:rect l="0" t="0" r="0" b="0"/>
          <a:pathLst>
            <a:path fill="norm" stroke="1">
              <a:moveTo>
                <a:pt x="52486" y="0"/>
              </a:moveTo>
              <a:lnTo>
                <a:pt x="52486" y="101710"/>
              </a:lnTo>
              <a:lnTo>
                <a:pt x="45720" y="101710"/>
              </a:lnTo>
              <a:lnTo>
                <a:pt x="45720" y="203421"/>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86911" y="925865"/>
          <a:ext cx="1514073" cy="508499"/>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201804" y="940758"/>
        <a:ext cx="1484287" cy="478713"/>
      </dsp:txXfrm>
    </dsp:sp>
    <dsp:sp modelId="{FED3CD77-77CA-4219-AFDE-DD0BB33D4E23}">
      <dsp:nvSpPr>
        <dsp:cNvPr id="0" name=""/>
        <dsp:cNvSpPr/>
      </dsp:nvSpPr>
      <dsp:spPr>
        <a:xfrm>
          <a:off x="2448163" y="1434365"/>
          <a:ext cx="495784" cy="203399"/>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66790" y="1637764"/>
          <a:ext cx="762745" cy="508499"/>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14 комунальних закладів</a:t>
          </a:r>
        </a:p>
      </dsp:txBody>
      <dsp:txXfrm>
        <a:off x="2081683" y="1652657"/>
        <a:ext cx="732959" cy="478713"/>
      </dsp:txXfrm>
    </dsp:sp>
    <dsp:sp modelId="{A0A1B328-AC6B-43B7-8639-99413461C417}">
      <dsp:nvSpPr>
        <dsp:cNvPr id="0" name=""/>
        <dsp:cNvSpPr/>
      </dsp:nvSpPr>
      <dsp:spPr>
        <a:xfrm>
          <a:off x="2402443" y="2146264"/>
          <a:ext cx="91440" cy="203399"/>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66790" y="2349664"/>
          <a:ext cx="762745" cy="508499"/>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16588 дітей</a:t>
          </a:r>
        </a:p>
      </dsp:txBody>
      <dsp:txXfrm>
        <a:off x="2081683" y="2364557"/>
        <a:ext cx="732959" cy="478713"/>
      </dsp:txXfrm>
    </dsp:sp>
    <dsp:sp modelId="{8DDA0F31-B80A-4205-B7F1-ACAE81B48623}">
      <dsp:nvSpPr>
        <dsp:cNvPr id="0" name=""/>
        <dsp:cNvSpPr/>
      </dsp:nvSpPr>
      <dsp:spPr>
        <a:xfrm>
          <a:off x="2943947" y="1434365"/>
          <a:ext cx="495784" cy="203399"/>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58359" y="1637764"/>
          <a:ext cx="762745" cy="508499"/>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7 приватних закладів</a:t>
          </a:r>
        </a:p>
      </dsp:txBody>
      <dsp:txXfrm>
        <a:off x="3073252" y="1652657"/>
        <a:ext cx="732959" cy="478713"/>
      </dsp:txXfrm>
    </dsp:sp>
    <dsp:sp modelId="{BF9413D6-D247-4406-BD5A-2C545BDCC8CE}">
      <dsp:nvSpPr>
        <dsp:cNvPr id="0" name=""/>
        <dsp:cNvSpPr/>
      </dsp:nvSpPr>
      <dsp:spPr>
        <a:xfrm>
          <a:off x="3394012" y="2146264"/>
          <a:ext cx="91440" cy="203399"/>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58359" y="2349664"/>
          <a:ext cx="762745" cy="508499"/>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1086 дітей</a:t>
          </a:r>
        </a:p>
      </dsp:txBody>
      <dsp:txXfrm>
        <a:off x="3073252" y="2364557"/>
        <a:ext cx="732959" cy="478713"/>
      </dsp:txXfrm>
    </dsp:sp>
    <dsp:sp modelId="{7F2D98B9-E1DF-4C0B-B7E1-20F0CEEE1CB0}">
      <dsp:nvSpPr>
        <dsp:cNvPr id="0" name=""/>
        <dsp:cNvSpPr/>
      </dsp:nvSpPr>
      <dsp:spPr>
        <a:xfrm>
          <a:off x="2950713" y="722465"/>
          <a:ext cx="1976373" cy="203399"/>
        </a:xfrm>
        <a:custGeom>
          <a:avLst/>
          <a:gdLst/>
          <a:rect l="0" t="0" r="0" b="0"/>
          <a:pathLst>
            <a:path fill="norm" stroke="1">
              <a:moveTo>
                <a:pt x="0" y="0"/>
              </a:moveTo>
              <a:lnTo>
                <a:pt x="0" y="101710"/>
              </a:lnTo>
              <a:lnTo>
                <a:pt x="1976589" y="101710"/>
              </a:lnTo>
              <a:lnTo>
                <a:pt x="1976589" y="203421"/>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22553" y="925865"/>
          <a:ext cx="1209066" cy="508499"/>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337446" y="940758"/>
        <a:ext cx="1179280" cy="478713"/>
      </dsp:txXfrm>
    </dsp:sp>
    <dsp:sp modelId="{BE3C9094-2107-485A-B2BD-3095643D1574}">
      <dsp:nvSpPr>
        <dsp:cNvPr id="0" name=""/>
        <dsp:cNvSpPr/>
      </dsp:nvSpPr>
      <dsp:spPr>
        <a:xfrm>
          <a:off x="4431301" y="1434365"/>
          <a:ext cx="495784" cy="203399"/>
        </a:xfrm>
        <a:custGeom>
          <a:avLst/>
          <a:gdLst/>
          <a:rect l="0" t="0" r="0" b="0"/>
          <a:pathLst>
            <a:path fill="norm" stroke="1">
              <a:moveTo>
                <a:pt x="495838" y="0"/>
              </a:moveTo>
              <a:lnTo>
                <a:pt x="495838" y="101710"/>
              </a:lnTo>
              <a:lnTo>
                <a:pt x="0" y="101710"/>
              </a:lnTo>
              <a:lnTo>
                <a:pt x="0"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49929" y="1637764"/>
          <a:ext cx="762745" cy="508499"/>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5 комунальних закладів</a:t>
          </a:r>
        </a:p>
      </dsp:txBody>
      <dsp:txXfrm>
        <a:off x="4064822" y="1652657"/>
        <a:ext cx="732959" cy="478713"/>
      </dsp:txXfrm>
    </dsp:sp>
    <dsp:sp modelId="{0264E670-66E2-4F83-AA18-D747D50FE8CF}">
      <dsp:nvSpPr>
        <dsp:cNvPr id="0" name=""/>
        <dsp:cNvSpPr/>
      </dsp:nvSpPr>
      <dsp:spPr>
        <a:xfrm>
          <a:off x="4385581" y="2146264"/>
          <a:ext cx="91440" cy="203399"/>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49929" y="2349664"/>
          <a:ext cx="762745" cy="508499"/>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6692  дитини</a:t>
          </a:r>
        </a:p>
      </dsp:txBody>
      <dsp:txXfrm>
        <a:off x="4064822" y="2364557"/>
        <a:ext cx="732959" cy="478713"/>
      </dsp:txXfrm>
    </dsp:sp>
    <dsp:sp modelId="{00357220-6BFF-4F4C-956B-6C6F0FBC0D0F}">
      <dsp:nvSpPr>
        <dsp:cNvPr id="0" name=""/>
        <dsp:cNvSpPr/>
      </dsp:nvSpPr>
      <dsp:spPr>
        <a:xfrm>
          <a:off x="4927086" y="1434365"/>
          <a:ext cx="495784" cy="203399"/>
        </a:xfrm>
        <a:custGeom>
          <a:avLst/>
          <a:gdLst/>
          <a:rect l="0" t="0" r="0" b="0"/>
          <a:pathLst>
            <a:path fill="norm" stroke="1">
              <a:moveTo>
                <a:pt x="0" y="0"/>
              </a:moveTo>
              <a:lnTo>
                <a:pt x="0" y="101710"/>
              </a:lnTo>
              <a:lnTo>
                <a:pt x="495838" y="101710"/>
              </a:lnTo>
              <a:lnTo>
                <a:pt x="495838" y="203421"/>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41498" y="1637764"/>
          <a:ext cx="762745" cy="508499"/>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b="1" kern="1200">
              <a:solidFill>
                <a:sysClr val="window" lastClr="FFFFFF"/>
              </a:solidFill>
              <a:latin typeface="Calibri" panose="020F0502020204030204"/>
              <a:ea typeface="+mn-ea"/>
              <a:cs typeface="+mn-cs"/>
            </a:rPr>
            <a:t>1 приватний заклад</a:t>
          </a:r>
        </a:p>
      </dsp:txBody>
      <dsp:txXfrm>
        <a:off x="5056391" y="1652657"/>
        <a:ext cx="732959" cy="478713"/>
      </dsp:txXfrm>
    </dsp:sp>
    <dsp:sp modelId="{0118DE06-9D25-49B0-A161-0FDF0EDE61E1}">
      <dsp:nvSpPr>
        <dsp:cNvPr id="0" name=""/>
        <dsp:cNvSpPr/>
      </dsp:nvSpPr>
      <dsp:spPr>
        <a:xfrm>
          <a:off x="5377151" y="2146264"/>
          <a:ext cx="91440" cy="203399"/>
        </a:xfrm>
        <a:custGeom>
          <a:avLst/>
          <a:gdLst/>
          <a:rect l="0" t="0" r="0" b="0"/>
          <a:pathLst>
            <a:path fill="norm" stroke="1">
              <a:moveTo>
                <a:pt x="45720" y="0"/>
              </a:moveTo>
              <a:lnTo>
                <a:pt x="45720" y="203421"/>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41498" y="2349664"/>
          <a:ext cx="762745" cy="508499"/>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ctr" defTabSz="355600">
            <a:lnSpc>
              <a:spcPct val="90000"/>
            </a:lnSpc>
            <a:spcBef>
              <a:spcPct val="0"/>
            </a:spcBef>
            <a:spcAft>
              <a:spcPct val="35000"/>
            </a:spcAft>
            <a:buNone/>
          </a:pPr>
          <a:r>
            <a:rPr lang="uk-UA" sz="800" kern="1200">
              <a:solidFill>
                <a:sysClr val="window" lastClr="FFFFFF"/>
              </a:solidFill>
              <a:latin typeface="Calibri" panose="020F0502020204030204"/>
              <a:ea typeface="+mn-ea"/>
              <a:cs typeface="+mn-cs"/>
            </a:rPr>
            <a:t>150 дітей</a:t>
          </a:r>
        </a:p>
      </dsp:txBody>
      <dsp:txXfrm>
        <a:off x="5056391" y="2364557"/>
        <a:ext cx="732959" cy="4787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2B87-2A78-4EB7-98E9-1A2241EDA825}">
      <dsp:nvSpPr>
        <dsp:cNvPr id="0" name=""/>
        <dsp:cNvSpPr/>
      </dsp:nvSpPr>
      <dsp:spPr>
        <a:xfrm>
          <a:off x="0" y="0"/>
          <a:ext cx="5835015" cy="782883"/>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музична школа</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школа мистецтв</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будинок творчості та аматорського мистецтва</a:t>
          </a:r>
        </a:p>
      </dsp:txBody>
      <dsp:txXfrm>
        <a:off x="1268221" y="22930"/>
        <a:ext cx="4543863" cy="737023"/>
      </dsp:txXfrm>
    </dsp:sp>
    <dsp:sp modelId="{450CB8EB-11AF-4C49-9C5A-B8DCFA742A0E}">
      <dsp:nvSpPr>
        <dsp:cNvPr id="0" name=""/>
        <dsp:cNvSpPr/>
      </dsp:nvSpPr>
      <dsp:spPr>
        <a:xfrm>
          <a:off x="78288" y="78288"/>
          <a:ext cx="1167003" cy="62630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B893E6-CAE9-4717-84E6-02F4213194D0}">
      <dsp:nvSpPr>
        <dsp:cNvPr id="0" name=""/>
        <dsp:cNvSpPr/>
      </dsp:nvSpPr>
      <dsp:spPr>
        <a:xfrm>
          <a:off x="0" y="861171"/>
          <a:ext cx="5835015" cy="782883"/>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краєзнавчий музей</a:t>
          </a:r>
        </a:p>
      </dsp:txBody>
      <dsp:txXfrm>
        <a:off x="1268221" y="884101"/>
        <a:ext cx="4543863" cy="737023"/>
      </dsp:txXfrm>
    </dsp:sp>
    <dsp:sp modelId="{07A5F62E-4614-49D7-B922-AC3259A460B9}">
      <dsp:nvSpPr>
        <dsp:cNvPr id="0" name=""/>
        <dsp:cNvSpPr/>
      </dsp:nvSpPr>
      <dsp:spPr>
        <a:xfrm>
          <a:off x="78288" y="939459"/>
          <a:ext cx="1167003" cy="62630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09BAD49-DCEE-4B44-81D0-6A6991146977}">
      <dsp:nvSpPr>
        <dsp:cNvPr id="0" name=""/>
        <dsp:cNvSpPr/>
      </dsp:nvSpPr>
      <dsp:spPr>
        <a:xfrm>
          <a:off x="0" y="1722343"/>
          <a:ext cx="5835015" cy="903783"/>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"Культурно-просвітницький центр "СвітЛиця"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Княжичі</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Сільський клуб с. </a:t>
          </a:r>
          <a:r>
            <a:rPr lang="uk-UA" sz="800" b="0" kern="1200">
              <a:solidFill>
                <a:sysClr val="windowText" lastClr="000000"/>
              </a:solidFill>
              <a:latin typeface="Calibri" panose="020F0502020204030204"/>
              <a:ea typeface="+mn-ea"/>
              <a:cs typeface="+mn-cs"/>
            </a:rPr>
            <a:t>Сотницьке</a:t>
          </a:r>
        </a:p>
      </dsp:txBody>
      <dsp:txXfrm>
        <a:off x="1271762" y="1748814"/>
        <a:ext cx="4536781" cy="850841"/>
      </dsp:txXfrm>
    </dsp:sp>
    <dsp:sp modelId="{3E890E64-7D4A-44C4-83FD-C23E9E73C255}">
      <dsp:nvSpPr>
        <dsp:cNvPr id="0" name=""/>
        <dsp:cNvSpPr/>
      </dsp:nvSpPr>
      <dsp:spPr>
        <a:xfrm>
          <a:off x="78288" y="1861081"/>
          <a:ext cx="1167003" cy="62630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BACB93D-D3E5-44BE-94C7-B8F610D1533B}">
      <dsp:nvSpPr>
        <dsp:cNvPr id="0" name=""/>
        <dsp:cNvSpPr/>
      </dsp:nvSpPr>
      <dsp:spPr>
        <a:xfrm>
          <a:off x="0" y="2704415"/>
          <a:ext cx="5835015" cy="782883"/>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 для дітей</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публічна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Княжичі</a:t>
          </a:r>
        </a:p>
      </dsp:txBody>
      <dsp:txXfrm>
        <a:off x="1268221" y="2727345"/>
        <a:ext cx="4543863" cy="737023"/>
      </dsp:txXfrm>
    </dsp:sp>
    <dsp:sp modelId="{F70F3F0F-B085-4C09-82C1-8F08ABEBCEA8}">
      <dsp:nvSpPr>
        <dsp:cNvPr id="0" name=""/>
        <dsp:cNvSpPr/>
      </dsp:nvSpPr>
      <dsp:spPr>
        <a:xfrm>
          <a:off x="78288" y="2782703"/>
          <a:ext cx="1167003" cy="62630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48C0B-BD2B-429D-BA0B-C5AC0CC1D41E}">
      <dsp:nvSpPr>
        <dsp:cNvPr id="0" name=""/>
        <dsp:cNvSpPr/>
      </dsp:nvSpPr>
      <dsp:spPr>
        <a:xfrm>
          <a:off x="558285" y="1857375"/>
          <a:ext cx="362273" cy="1380617"/>
        </a:xfrm>
        <a:custGeom>
          <a:avLst/>
          <a:gdLst/>
          <a:rect l="0" t="0" r="0" b="0"/>
          <a:pathLst>
            <a:path fill="norm" stroke="1">
              <a:moveTo>
                <a:pt x="0" y="0"/>
              </a:moveTo>
              <a:lnTo>
                <a:pt x="188557" y="0"/>
              </a:lnTo>
              <a:lnTo>
                <a:pt x="188557" y="1437174"/>
              </a:lnTo>
              <a:lnTo>
                <a:pt x="377114" y="1437174"/>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03738" y="2511999"/>
        <a:ext cx="0" cy="0"/>
      </dsp:txXfrm>
    </dsp:sp>
    <dsp:sp modelId="{CBA52D8E-194E-45B8-98CF-300D55A054A3}">
      <dsp:nvSpPr>
        <dsp:cNvPr id="0" name=""/>
        <dsp:cNvSpPr/>
      </dsp:nvSpPr>
      <dsp:spPr>
        <a:xfrm>
          <a:off x="558285" y="1857375"/>
          <a:ext cx="362273" cy="690308"/>
        </a:xfrm>
        <a:custGeom>
          <a:avLst/>
          <a:gdLst/>
          <a:rect l="0" t="0" r="0" b="0"/>
          <a:pathLst>
            <a:path fill="norm" stroke="1">
              <a:moveTo>
                <a:pt x="0" y="0"/>
              </a:moveTo>
              <a:lnTo>
                <a:pt x="188557" y="0"/>
              </a:lnTo>
              <a:lnTo>
                <a:pt x="188557" y="718587"/>
              </a:lnTo>
              <a:lnTo>
                <a:pt x="377114" y="718587"/>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9932" y="2183039"/>
        <a:ext cx="0" cy="0"/>
      </dsp:txXfrm>
    </dsp:sp>
    <dsp:sp modelId="{DF093DE0-9148-460A-B9F7-F8F169DECAFE}">
      <dsp:nvSpPr>
        <dsp:cNvPr id="0" name=""/>
        <dsp:cNvSpPr/>
      </dsp:nvSpPr>
      <dsp:spPr>
        <a:xfrm>
          <a:off x="558285" y="1811655"/>
          <a:ext cx="362273" cy="91440"/>
        </a:xfrm>
        <a:custGeom>
          <a:avLst/>
          <a:gdLst/>
          <a:rect l="0" t="0" r="0" b="0"/>
          <a:pathLst>
            <a:path fill="norm" stroke="1">
              <a:moveTo>
                <a:pt x="0" y="45720"/>
              </a:moveTo>
              <a:lnTo>
                <a:pt x="377114" y="4572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30365" y="1848318"/>
        <a:ext cx="0" cy="0"/>
      </dsp:txXfrm>
    </dsp:sp>
    <dsp:sp modelId="{B7631637-3C11-4702-9351-A7C3E2501B6A}">
      <dsp:nvSpPr>
        <dsp:cNvPr id="0" name=""/>
        <dsp:cNvSpPr/>
      </dsp:nvSpPr>
      <dsp:spPr>
        <a:xfrm>
          <a:off x="558285" y="1167066"/>
          <a:ext cx="362273" cy="690308"/>
        </a:xfrm>
        <a:custGeom>
          <a:avLst/>
          <a:gdLst/>
          <a:rect l="0" t="0" r="0" b="0"/>
          <a:pathLst>
            <a:path fill="norm" stroke="1">
              <a:moveTo>
                <a:pt x="0" y="718587"/>
              </a:moveTo>
              <a:lnTo>
                <a:pt x="188557" y="718587"/>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19932" y="1492730"/>
        <a:ext cx="0" cy="0"/>
      </dsp:txXfrm>
    </dsp:sp>
    <dsp:sp modelId="{5E57A0E2-BFB6-4836-AD24-2F578ABF9A5B}">
      <dsp:nvSpPr>
        <dsp:cNvPr id="0" name=""/>
        <dsp:cNvSpPr/>
      </dsp:nvSpPr>
      <dsp:spPr>
        <a:xfrm>
          <a:off x="558285" y="476757"/>
          <a:ext cx="362273" cy="1380617"/>
        </a:xfrm>
        <a:custGeom>
          <a:avLst/>
          <a:gdLst/>
          <a:rect l="0" t="0" r="0" b="0"/>
          <a:pathLst>
            <a:path fill="norm" stroke="1">
              <a:moveTo>
                <a:pt x="0" y="1437174"/>
              </a:moveTo>
              <a:lnTo>
                <a:pt x="188557" y="1437174"/>
              </a:lnTo>
              <a:lnTo>
                <a:pt x="188557" y="0"/>
              </a:lnTo>
              <a:lnTo>
                <a:pt x="377114" y="0"/>
              </a:lnTo>
            </a:path>
          </a:pathLst>
        </a:custGeom>
        <a:noFill/>
        <a:ln w="12700">
          <a:solidFill>
            <a:srgbClr val="4472C4">
              <a:shade val="60000"/>
              <a:hueOff val="0"/>
              <a:satOff val="0"/>
              <a:lumOff val="0"/>
              <a:alphaOff val="0"/>
            </a:srgbClr>
          </a:solidFill>
          <a:prstDash val="solid"/>
          <a:miter lim="800000"/>
        </a:ln>
        <a:effectLst/>
        <a:scene3d>
          <a:camera prst="orthographicFront"/>
          <a:lightRig rig="threePt" dir="t">
            <a:rot lat="0" lon="0" rev="7500000"/>
          </a:lightRig>
        </a:scene3d>
        <a:sp3d prstMaterial="matte" z="-4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703738" y="1131382"/>
        <a:ext cx="0" cy="0"/>
      </dsp:txXfrm>
    </dsp:sp>
    <dsp:sp modelId="{2CB7DE88-6CCA-4CF6-B2B4-037A1A8C81FF}">
      <dsp:nvSpPr>
        <dsp:cNvPr id="0" name=""/>
        <dsp:cNvSpPr/>
      </dsp:nvSpPr>
      <dsp:spPr>
        <a:xfrm rot="16200000">
          <a:off x="-1171118" y="1581251"/>
          <a:ext cx="2906562" cy="552246"/>
        </a:xfrm>
        <a:prstGeom prst="rect">
          <a:avLst/>
        </a:prstGeom>
        <a:solidFill>
          <a:srgbClr val="0070C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lstStyle/>
        <a:p>
          <a:pPr marL="0" lvl="0" indent="0" algn="ctr" defTabSz="622300">
            <a:lnSpc>
              <a:spcPct val="90000"/>
            </a:lnSpc>
            <a:spcBef>
              <a:spcPct val="0"/>
            </a:spcBef>
            <a:spcAft>
              <a:spcPct val="35000"/>
            </a:spcAft>
            <a:buNone/>
          </a:pPr>
          <a:r>
            <a:rPr lang="uk-UA" sz="1400" kern="1200">
              <a:solidFill>
                <a:sysClr val="window" lastClr="FFFFFF"/>
              </a:solidFill>
              <a:latin typeface="Calibri" panose="020F0502020204030204"/>
              <a:ea typeface="+mn-ea"/>
              <a:cs typeface="+mn-cs"/>
            </a:rPr>
            <a:t>У звітному періоді роботодавці громади отримали компенсації: </a:t>
          </a:r>
        </a:p>
      </dsp:txBody>
      <dsp:txXfrm>
        <a:off x="-1171118" y="1581251"/>
        <a:ext cx="2906562" cy="552246"/>
      </dsp:txXfrm>
    </dsp:sp>
    <dsp:sp modelId="{B7921CE5-6770-4DCC-B74E-2BD50EF24736}">
      <dsp:nvSpPr>
        <dsp:cNvPr id="0" name=""/>
        <dsp:cNvSpPr/>
      </dsp:nvSpPr>
      <dsp:spPr>
        <a:xfrm>
          <a:off x="920559" y="200634"/>
          <a:ext cx="4721788" cy="552246"/>
        </a:xfrm>
        <a:prstGeom prst="rect">
          <a:avLst/>
        </a:prstGeom>
        <a:solidFill>
          <a:srgbClr val="70AD47"/>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31 роботодавець отримав компенсацію витрат на оплату праці за працевлаштування 58 ВПО внаслідок проведення бойових дій під час воєнного стану в Україні (відповідно до Постанови КМУ від 20.03.2023 №331)</a:t>
          </a:r>
          <a:endParaRPr lang="uk-UA" sz="1100" kern="1200">
            <a:solidFill>
              <a:sysClr val="window" lastClr="FFFFFF"/>
            </a:solidFill>
            <a:latin typeface="Calibri" panose="020F0502020204030204"/>
            <a:ea typeface="+mn-ea"/>
            <a:cs typeface="+mn-cs"/>
          </a:endParaRPr>
        </a:p>
      </dsp:txBody>
      <dsp:txXfrm>
        <a:off x="920559" y="200634"/>
        <a:ext cx="4721788" cy="552246"/>
      </dsp:txXfrm>
    </dsp:sp>
    <dsp:sp modelId="{B312D989-FB27-4E76-8918-116749630D0E}">
      <dsp:nvSpPr>
        <dsp:cNvPr id="0" name=""/>
        <dsp:cNvSpPr/>
      </dsp:nvSpPr>
      <dsp:spPr>
        <a:xfrm>
          <a:off x="920559" y="890942"/>
          <a:ext cx="4748288" cy="552246"/>
        </a:xfrm>
        <a:prstGeom prst="rect">
          <a:avLst/>
        </a:prstGeom>
        <a:solidFill>
          <a:srgbClr val="FFC00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11 роботодавців отримали компенсацію за працевлаштування 13 зареєстрованих безробітних</a:t>
          </a:r>
        </a:p>
      </dsp:txBody>
      <dsp:txXfrm>
        <a:off x="920559" y="890942"/>
        <a:ext cx="4748288" cy="552246"/>
      </dsp:txXfrm>
    </dsp:sp>
    <dsp:sp modelId="{49F122FE-7E91-4CB1-9443-7C92850FB249}">
      <dsp:nvSpPr>
        <dsp:cNvPr id="0" name=""/>
        <dsp:cNvSpPr/>
      </dsp:nvSpPr>
      <dsp:spPr>
        <a:xfrm>
          <a:off x="920559" y="1581251"/>
          <a:ext cx="4794116" cy="552246"/>
        </a:xfrm>
        <a:prstGeom prst="rect">
          <a:avLst/>
        </a:prstGeom>
        <a:solidFill>
          <a:srgbClr val="00B0F0"/>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21 роботодавець отримав компенсацію фактичних витрат за облаштування робочих місць працевлаштованих 27 осіб з інвалідністю</a:t>
          </a:r>
        </a:p>
      </dsp:txBody>
      <dsp:txXfrm>
        <a:off x="920559" y="1581251"/>
        <a:ext cx="4794116" cy="552246"/>
      </dsp:txXfrm>
    </dsp:sp>
    <dsp:sp modelId="{CF425BBA-19C2-4AFD-9ED4-C2DDE2DD66C0}">
      <dsp:nvSpPr>
        <dsp:cNvPr id="0" name=""/>
        <dsp:cNvSpPr/>
      </dsp:nvSpPr>
      <dsp:spPr>
        <a:xfrm>
          <a:off x="920559" y="2271560"/>
          <a:ext cx="4783085" cy="552246"/>
        </a:xfrm>
        <a:prstGeom prst="rect">
          <a:avLst/>
        </a:prstGeom>
        <a:solidFill>
          <a:srgbClr val="ED7D31">
            <a:lumMod val="60000"/>
            <a:lumOff val="40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ru-RU" sz="1100" kern="1200">
              <a:solidFill>
                <a:sysClr val="window" lastClr="FFFFFF"/>
              </a:solidFill>
              <a:latin typeface="Calibri" panose="020F0502020204030204"/>
              <a:ea typeface="+mn-ea"/>
              <a:cs typeface="+mn-cs"/>
            </a:rPr>
            <a:t>16 роботодавців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28 безробітних на нові робочі місця</a:t>
          </a:r>
          <a:endParaRPr lang="uk-UA" sz="1100" kern="1200">
            <a:solidFill>
              <a:sysClr val="window" lastClr="FFFFFF"/>
            </a:solidFill>
            <a:latin typeface="Calibri" panose="020F0502020204030204"/>
            <a:ea typeface="+mn-ea"/>
            <a:cs typeface="+mn-cs"/>
          </a:endParaRPr>
        </a:p>
      </dsp:txBody>
      <dsp:txXfrm>
        <a:off x="920559" y="2271560"/>
        <a:ext cx="4783085" cy="552246"/>
      </dsp:txXfrm>
    </dsp:sp>
    <dsp:sp modelId="{F026E951-9D88-484D-AED7-5A465E41BE65}">
      <dsp:nvSpPr>
        <dsp:cNvPr id="0" name=""/>
        <dsp:cNvSpPr/>
      </dsp:nvSpPr>
      <dsp:spPr>
        <a:xfrm>
          <a:off x="920559" y="2961868"/>
          <a:ext cx="4775767" cy="552246"/>
        </a:xfrm>
        <a:prstGeom prst="rect">
          <a:avLst/>
        </a:prstGeom>
        <a:solidFill>
          <a:srgbClr val="70AD47">
            <a:lumMod val="75000"/>
          </a:srgb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Font typeface="Times New Roman" panose="02020603050405020304" pitchFamily="18" charset="0"/>
            <a:buNone/>
          </a:pPr>
          <a:r>
            <a:rPr lang="uk-UA" sz="1100" kern="1200">
              <a:solidFill>
                <a:sysClr val="window" lastClr="FFFFFF"/>
              </a:solidFill>
              <a:latin typeface="Calibri" panose="020F0502020204030204"/>
              <a:ea typeface="+mn-ea"/>
              <a:cs typeface="+mn-cs"/>
            </a:rPr>
            <a:t>2 роботодавця отримали компенсацію витрат на оплату праці за працевлаштування на умовах строкового договору зареєстрованого двох безробітних з числа ВПО</a:t>
          </a:r>
          <a:endParaRPr lang="uk-UA" sz="1200" kern="1200">
            <a:solidFill>
              <a:sysClr val="window" lastClr="FFFFFF"/>
            </a:solidFill>
            <a:latin typeface="Calibri" panose="020F0502020204030204"/>
            <a:ea typeface="+mn-ea"/>
            <a:cs typeface="+mn-cs"/>
          </a:endParaRPr>
        </a:p>
      </dsp:txBody>
      <dsp:txXfrm>
        <a:off x="920559" y="2961868"/>
        <a:ext cx="4775767" cy="5522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1">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val="norm"/>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1">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val="norm"/>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extrusionH="63500" prstMaterial="matte" z="152400"/>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extrusionH="63500" contourW="12700" prstMaterial="matte" z="254000"/>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extrusionH="63500" contourW="12700" prstMaterial="matte" z="-152400"/>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extrusionH="63500" prstMaterial="matte" z="-70000"/>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extrusionH="63500" prstMaterial="matte" z="152400"/>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extrusionH="63500" prstMaterial="matte" z="-152400"/>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prstMaterial="matte" z="-40000"/>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prstMaterial="matte" z="127000"/>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prstMaterial="flat" z="60000"/>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prstMaterial="flat" z="60000"/>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prstMaterial="matte" z="-40000"/>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extrusionH="63500" prstMaterial="dkEdge" z="-152400"/>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extrusionH="63500" prstMaterial="dkEdge" z="152400"/>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extrusionH="63500" prstMaterial="dkEdge" z="152400"/>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extrusionH="63500" prstMaterial="matte" z="-152400"/>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prstMaterial="matte" z="-152400"/>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extrusionH="63500" prstMaterial="matte" z="152400"/>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BB7C22"/>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TotalTime>
  <Pages>42</Pages>
  <Words>54173</Words>
  <Characters>30880</Characters>
  <Application>Microsoft Office Word</Application>
  <DocSecurity>8</DocSecurity>
  <Lines>257</Lines>
  <Paragraphs>169</Paragraphs>
  <ScaleCrop>false</ScaleCrop>
  <Company/>
  <LinksUpToDate>false</LinksUpToDate>
  <CharactersWithSpaces>84884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21</cp:revision>
  <dcterms:created xsi:type="dcterms:W3CDTF">2023-03-27T06:26:00Z</dcterms:created>
  <dcterms:modified xsi:type="dcterms:W3CDTF">2026-02-25T08:39:00Z</dcterms:modified>
</cp:coreProperties>
</file>