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ПВ-212</w:t>
      </w:r>
    </w:p>
    <w:p>
      <w:pPr>
        <w:tabs>
          <w:tab w:val="left" w:pos="5610"/>
          <w:tab w:val="left" w:pos="6358"/>
        </w:tabs>
        <w:spacing w:beforeAutospacing="0" w:after="0" w:afterAutospacing="0"/>
        <w:ind w:left="5103"/>
        <w:jc w:val="center"/>
        <w:rPr>
          <w:rFonts w:ascii="Times New Roman" w:hAnsi="Times New Roman"/>
          <w:b/>
          <w:bCs/>
          <w:sz w:val="24"/>
          <w:szCs w:val="24"/>
        </w:rPr>
      </w:pPr>
    </w:p>
    <w:p>
      <w:pPr>
        <w:spacing w:beforeAutospacing="0" w:after="0" w:afterAutospacing="0" w:line="240" w:lineRule="auto"/>
        <w:ind w:left="2124" w:firstLine="2699"/>
        <w:jc w:val="center"/>
        <w:rPr>
          <w:rFonts w:ascii="Times New Roman" w:hAnsi="Times New Roman"/>
          <w:sz w:val="28"/>
          <w:szCs w:val="28"/>
        </w:rPr>
      </w:pPr>
      <w:permStart w:id="0" w:edGrp="everyone"/>
      <w:r>
        <w:rPr>
          <w:rFonts w:ascii="Times New Roman" w:hAnsi="Times New Roman"/>
          <w:sz w:val="28"/>
          <w:szCs w:val="28"/>
        </w:rPr>
        <w:t>Додаток №2</w:t>
      </w:r>
    </w:p>
    <w:p>
      <w:pPr>
        <w:spacing w:beforeAutospacing="0" w:after="0" w:afterAutospacing="0" w:line="240" w:lineRule="auto"/>
        <w:ind w:left="1980" w:firstLine="2699"/>
        <w:jc w:val="center"/>
        <w:rPr>
          <w:rFonts w:ascii="Times New Roman" w:hAnsi="Times New Roman"/>
          <w:sz w:val="28"/>
          <w:szCs w:val="28"/>
        </w:rPr>
      </w:pPr>
      <w:r>
        <w:rPr>
          <w:rFonts w:ascii="Times New Roman" w:hAnsi="Times New Roman"/>
          <w:smallCaps w:val="0"/>
          <w:snapToGrid/>
          <w:spacing w:val="0"/>
          <w:w w:val="100"/>
          <w:position w:val="0"/>
          <w:sz w:val="28"/>
          <w:szCs w:val="22"/>
          <w:cs w:val="0"/>
        </w:rPr>
        <w:t>ЗАТВЕРДЖЕНО</w:t>
      </w:r>
    </w:p>
    <w:p>
      <w:pPr>
        <w:pStyle w:val="NormalWeb"/>
        <w:spacing w:before="0" w:beforeAutospacing="0" w:after="0" w:afterAutospacing="0"/>
        <w:ind w:left="1980" w:firstLine="2698"/>
        <w:jc w:val="center"/>
        <w:rPr>
          <w:sz w:val="28"/>
          <w:szCs w:val="28"/>
          <w:lang w:val="uk-UA"/>
        </w:rPr>
      </w:pPr>
      <w:r>
        <w:rPr>
          <w:sz w:val="28"/>
          <w:szCs w:val="28"/>
          <w:lang w:val="en-US"/>
        </w:rPr>
        <w:t>P</w:t>
      </w:r>
      <w:r>
        <w:rPr>
          <w:sz w:val="28"/>
          <w:szCs w:val="28"/>
          <w:lang w:val="uk-UA"/>
        </w:rPr>
        <w:t>ішення виконавчого комітету</w:t>
      </w:r>
    </w:p>
    <w:p>
      <w:pPr>
        <w:pStyle w:val="NormalWeb"/>
        <w:spacing w:before="0" w:beforeAutospacing="0" w:after="0" w:afterAutospacing="0"/>
        <w:ind w:left="1980" w:firstLine="2698"/>
        <w:jc w:val="center"/>
        <w:rPr>
          <w:sz w:val="28"/>
          <w:szCs w:val="28"/>
          <w:lang w:val="uk-UA"/>
        </w:rPr>
      </w:pPr>
      <w:r>
        <w:rPr>
          <w:sz w:val="28"/>
          <w:szCs w:val="28"/>
          <w:lang w:val="uk-UA"/>
        </w:rPr>
        <w:t>Броварської міської ради</w:t>
      </w:r>
    </w:p>
    <w:p>
      <w:pPr>
        <w:pStyle w:val="NormalWeb"/>
        <w:spacing w:before="0" w:beforeAutospacing="0" w:after="0" w:afterAutospacing="0"/>
        <w:ind w:left="1980" w:firstLine="2698"/>
        <w:jc w:val="center"/>
        <w:rPr>
          <w:sz w:val="28"/>
          <w:szCs w:val="28"/>
          <w:lang w:val="uk-UA"/>
        </w:rPr>
      </w:pPr>
      <w:r>
        <w:rPr>
          <w:sz w:val="28"/>
          <w:szCs w:val="28"/>
          <w:lang w:val="uk-UA"/>
        </w:rPr>
        <w:t xml:space="preserve">Броварського району </w:t>
      </w:r>
    </w:p>
    <w:p>
      <w:pPr>
        <w:pStyle w:val="NormalWeb"/>
        <w:spacing w:before="0" w:beforeAutospacing="0" w:after="0" w:afterAutospacing="0"/>
        <w:ind w:left="1980" w:firstLine="2698"/>
        <w:jc w:val="center"/>
        <w:rPr>
          <w:sz w:val="28"/>
          <w:szCs w:val="28"/>
          <w:lang w:val="uk-UA"/>
        </w:rPr>
      </w:pPr>
      <w:r>
        <w:rPr>
          <w:sz w:val="28"/>
          <w:szCs w:val="28"/>
          <w:lang w:val="uk-UA"/>
        </w:rPr>
        <w:t>Київської області</w:t>
      </w:r>
    </w:p>
    <w:p>
      <w:pPr>
        <w:pStyle w:val="NormalWeb"/>
        <w:spacing w:before="0" w:beforeAutospacing="0" w:after="0" w:afterAutospacing="0"/>
        <w:ind w:left="1980" w:firstLine="2698"/>
        <w:jc w:val="center"/>
        <w:rPr>
          <w:sz w:val="26"/>
          <w:szCs w:val="26"/>
          <w:lang w:val="uk-UA"/>
        </w:rPr>
      </w:pPr>
      <w:r>
        <w:rPr>
          <w:sz w:val="28"/>
          <w:szCs w:val="28"/>
          <w:lang w:val="uk-UA"/>
        </w:rPr>
        <w:t>від _______________ №</w:t>
      </w:r>
    </w:p>
    <w:p>
      <w:pPr>
        <w:pStyle w:val="NormalWeb"/>
        <w:spacing w:before="0" w:beforeAutospacing="0" w:after="0" w:afterAutospacing="0"/>
        <w:jc w:val="both"/>
        <w:rPr>
          <w:color w:val="000000"/>
          <w:sz w:val="28"/>
          <w:szCs w:val="28"/>
          <w:lang w:val="uk-UA"/>
        </w:rPr>
      </w:pPr>
    </w:p>
    <w:p>
      <w:pPr>
        <w:pStyle w:val="NormalWeb"/>
        <w:spacing w:before="0" w:beforeAutospacing="0" w:afterAutospacing="0"/>
        <w:jc w:val="center"/>
        <w:rPr>
          <w:b/>
          <w:color w:val="000000"/>
          <w:sz w:val="28"/>
          <w:szCs w:val="28"/>
          <w:lang w:val="uk-UA"/>
        </w:rPr>
      </w:pPr>
      <w:r>
        <w:rPr>
          <w:b/>
          <w:color w:val="000000"/>
          <w:sz w:val="28"/>
          <w:szCs w:val="28"/>
          <w:lang w:val="uk-UA"/>
        </w:rPr>
        <w:t>ПОЛОЖЕННЯ</w:t>
      </w:r>
    </w:p>
    <w:p>
      <w:pPr>
        <w:pStyle w:val="NormalWeb"/>
        <w:spacing w:before="0" w:beforeAutospacing="0" w:after="0" w:afterAutospacing="0"/>
        <w:jc w:val="center"/>
        <w:rPr>
          <w:b/>
          <w:smallCaps w:val="0"/>
          <w:snapToGrid/>
          <w:color w:val="000000"/>
          <w:spacing w:val="0"/>
          <w:w w:val="100"/>
          <w:position w:val="0"/>
          <w:sz w:val="28"/>
          <w:szCs w:val="22"/>
          <w:cs w:val="0"/>
          <w:lang w:val="uk-UA"/>
        </w:rPr>
      </w:pPr>
      <w:r>
        <w:rPr>
          <w:b/>
          <w:color w:val="000000"/>
          <w:sz w:val="28"/>
          <w:szCs w:val="28"/>
          <w:lang w:val="uk-UA"/>
        </w:rPr>
        <w:t xml:space="preserve">про постійно діючу комісію </w:t>
      </w:r>
      <w:r>
        <w:rPr>
          <w:b/>
          <w:smallCaps w:val="0"/>
          <w:snapToGrid/>
          <w:color w:val="000000"/>
          <w:spacing w:val="0"/>
          <w:w w:val="100"/>
          <w:position w:val="0"/>
          <w:sz w:val="28"/>
          <w:szCs w:val="22"/>
          <w:cs w:val="0"/>
          <w:lang w:val="uk-UA"/>
        </w:rPr>
        <w:t xml:space="preserve">щодо </w:t>
      </w:r>
      <w:r>
        <w:rPr>
          <w:b/>
          <w:color w:val="000000"/>
          <w:sz w:val="28"/>
          <w:szCs w:val="28"/>
          <w:lang w:val="uk-UA"/>
        </w:rPr>
        <w:t>встановлення факту отруєння бджіл на території Броварської міської територіальної громади</w:t>
      </w:r>
      <w:r>
        <w:rPr>
          <w:b/>
          <w:smallCaps w:val="0"/>
          <w:snapToGrid/>
          <w:color w:val="000000"/>
          <w:spacing w:val="0"/>
          <w:w w:val="100"/>
          <w:position w:val="0"/>
          <w:sz w:val="28"/>
          <w:szCs w:val="22"/>
          <w:cs w:val="0"/>
          <w:lang w:val="uk-UA"/>
        </w:rPr>
        <w:t xml:space="preserve"> </w:t>
      </w:r>
    </w:p>
    <w:p>
      <w:pPr>
        <w:pStyle w:val="NormalWeb"/>
        <w:spacing w:before="0" w:beforeAutospacing="0" w:after="0" w:afterAutospacing="0"/>
        <w:jc w:val="center"/>
        <w:rPr>
          <w:b/>
          <w:color w:val="000000"/>
          <w:sz w:val="28"/>
          <w:szCs w:val="28"/>
          <w:lang w:val="uk-UA"/>
        </w:rPr>
      </w:pPr>
    </w:p>
    <w:p>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1. Комісія </w:t>
      </w:r>
      <w:r>
        <w:rPr>
          <w:rFonts w:ascii="Times New Roman" w:hAnsi="Times New Roman"/>
          <w:smallCaps w:val="0"/>
          <w:snapToGrid/>
          <w:spacing w:val="0"/>
          <w:w w:val="100"/>
          <w:position w:val="0"/>
          <w:sz w:val="28"/>
          <w:szCs w:val="22"/>
          <w:cs w:val="0"/>
          <w:lang w:val="uk-UA"/>
        </w:rPr>
        <w:t xml:space="preserve">щодо </w:t>
      </w:r>
      <w:r>
        <w:rPr>
          <w:rFonts w:ascii="Times New Roman" w:hAnsi="Times New Roman"/>
          <w:sz w:val="28"/>
          <w:szCs w:val="28"/>
          <w:lang w:val="uk-UA"/>
        </w:rPr>
        <w:t xml:space="preserve"> встановлення факту отруєння бджіл на території Броварської міської територіальної громади</w:t>
      </w:r>
      <w:r>
        <w:rPr>
          <w:rFonts w:ascii="Times New Roman" w:hAnsi="Times New Roman"/>
          <w:smallCaps w:val="0"/>
          <w:snapToGrid/>
          <w:spacing w:val="0"/>
          <w:w w:val="100"/>
          <w:position w:val="0"/>
          <w:sz w:val="28"/>
          <w:szCs w:val="22"/>
          <w:cs w:val="0"/>
          <w:lang w:val="uk-UA"/>
        </w:rPr>
        <w:t xml:space="preserve"> </w:t>
      </w:r>
      <w:r>
        <w:rPr>
          <w:rFonts w:ascii="Times New Roman" w:hAnsi="Times New Roman"/>
          <w:sz w:val="28"/>
          <w:szCs w:val="28"/>
          <w:lang w:val="uk-UA"/>
        </w:rPr>
        <w:t>(далі - Комісія), діє на постійній основі, утворюється з метою установлення достовірності загибелі бджіл та обставин, за яких сталася загибель бджіл.</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2. Комісія створена на виконання Інструкції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України від 19 лютого 2021 року N 338 «Про деякі питання у сфері бджільництва».</w:t>
      </w:r>
    </w:p>
    <w:p>
      <w:pPr>
        <w:pStyle w:val="NoSpacing"/>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3. Комісія в своїй діяльності керується Конституцією України, Законами України «Про місцеве самоврядування в Україні», «Про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та якості харчових продуктів», Інструкцією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 лютого 2021 року N 338 «Про деякі питання у сфері бджільництва», іншими нормативними актами, а також цим Положенням.</w:t>
      </w:r>
    </w:p>
    <w:p>
      <w:pPr>
        <w:pStyle w:val="NoSpacing"/>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4. Основними завданнями Комісії є:</w:t>
      </w:r>
    </w:p>
    <w:p>
      <w:pPr>
        <w:pStyle w:val="NoSpacing"/>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4.1. установлення достовірності загибелі бджіл;</w:t>
      </w:r>
    </w:p>
    <w:p>
      <w:pPr>
        <w:pStyle w:val="NoSpacing"/>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4.2. установлення обставин, за яких сталася загибель бджіл;</w:t>
      </w:r>
    </w:p>
    <w:p>
      <w:pPr>
        <w:pStyle w:val="NoSpacing"/>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4.3. надання рекомендацій щодо визначення шкоди, заподіяної власникам пасік унаслідок отруєння бджіл;</w:t>
      </w:r>
    </w:p>
    <w:p>
      <w:pPr>
        <w:pStyle w:val="NoSpacing"/>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4.4. відібрання і спрямування в лабораторію проб матеріалу (патологічний матеріал, бджоли, продукція бджільництва, а також зелена маса рослин, ґрунт);</w:t>
      </w:r>
    </w:p>
    <w:p>
      <w:pPr>
        <w:pStyle w:val="NoSpacing"/>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4.5. установлення джерела та причин загибелі бджіл, надання висновків та пропозицій;</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4.6. обстеження пасіки і фіксація випадків отруєння бджіл на вимогу та за заявою власника пасіки.</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5. Комісія відповідно до покладених на неї завдань має право:</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5.1. Отримувати в установленому порядку від місцевих органів виконавчої влади, органів місцевого самоврядування, підприємств, установ та організацій інформацію, документи та матеріали, необхідні для виконання покладених на неї завдань.</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5.2. Залучати до участі у своїй роботі представників місцевих органів виконавчої влади, інших органів місцевого самоврядування, підприємств, установ та організацій, громадян (за їх згодою).</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5.3. Запрошувати керівників та інших представників суб’єктів господарювання (їх посадових та службових осіб), фізичних осіб, дії чи бездіяльність яких стали підставою для розгляду відповідного питання Комісією, отримувати від них інформацію, документи та матеріали, необхідні для виконання покладених на неї завдань.</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5.4. Звертатися до правоохоронних органів щодо вжиття заходів з метою припинення порушення прав і законних інтересів суб’єктів господарювання або окремих громадян.</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5.5. Ініціювати питання про притягнення до відповідальності осіб за порушення ними норм законодавства.</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5.6. Взаємодіяти з органами виконавчої влади, органами місцевого самоврядування, підприємствами, установами та організаціями.</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6. Комісія утворюється у складі голови комісії, заступників голови комісії, секретаря комісії та членів комісії. Персональний склад Комісії затверджується рішенням виконавчого комітету Броварської міської ради та оновлюється щороку до 01 березня.</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7. До роботи Комісії залучається власник обстежуваної пасіки, або уповноважена ним особа.</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8. До роботи Комісії можуть залучатися за згодою фізичні особи та суб’єкти господарювання або їх представники, які використовували засоби захисту рослин у межах 10 кілометрів від розміщення пасіки, представники профільних громадських об’єднань - не більше ніж дві особи, які здійснюють діяльність у цій місцевості, представник територіального чи міжрегіонального територіального органу Державної екологічної інспекції України.</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9. Комісія збирається невідкладно після надходження до органу місцевого самоврядування заяви про встановлення факту отруєння бджіл від власника пасіки, зареєстрованої на відповідній території, або уповноваженої ним особи, але не пізніше ніж через 24 години після надходження такої заяви.</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10. Комісія є правоможною в разі присутності представників територіального органу або представників державної установи, що належить до сфери управління Держпродспоживслужби, органу місцевого самоврядування, Національної поліції України та власника пасіки або уповноваженої ним особи.</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11. Наявність та кількість бджолиних сімей у власника пасіки підтверджуються ветеринарно-санітарним паспортом пасіки. У разі відсутності ветеринарно-санітарного паспорта пасіки або записів у ньому про кількість бджолиних сімей (наявних та таких, що перевезені на кочівлю) інформація власника пасіки про наявну кількість бджолиних сімей не береться до уваги.</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12. Відбір зразків для проведення аналізів (лабораторних досліджень) повинен здійснюватися однаковими методом та способом відповідно до законодавства.</w:t>
      </w:r>
    </w:p>
    <w:p>
      <w:pPr>
        <w:pStyle w:val="NoSpacing"/>
        <w:jc w:val="both"/>
        <w:rPr>
          <w:rFonts w:ascii="Times New Roman" w:hAnsi="Times New Roman"/>
          <w:sz w:val="28"/>
          <w:szCs w:val="28"/>
          <w:lang w:val="uk-UA"/>
        </w:rPr>
      </w:pPr>
      <w:r>
        <w:rPr>
          <w:rFonts w:ascii="Times New Roman" w:hAnsi="Times New Roman"/>
          <w:sz w:val="28"/>
          <w:szCs w:val="28"/>
          <w:lang w:val="uk-UA"/>
        </w:rPr>
        <w:t>Відібрані зразки упаковуються, опломбовуються та передаються власнику пасіки для доставки в лабораторію. До відібраних зразків додається супровідний лист.</w:t>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13. Результати обстеження Комісії фіксуються в Акті встановлення факту отруєння бджіл (далі - Акт), який заповнюється згідно з Додатком 1 до Інструкції з профілактики та встановлення факту отруєння бджіл засобами захисту рослин (пункт 8 розділу IV) затвердженої наказом Міністерства розвитку економіки, торгівлі та сільського господарства України від 19 лютого 2021 року N 338 «Про деякі питання у сфері бджільництва».</w:t>
      </w:r>
    </w:p>
    <w:p>
      <w:pPr>
        <w:pStyle w:val="NoSpacing"/>
        <w:ind w:firstLine="567"/>
        <w:jc w:val="both"/>
        <w:rPr>
          <w:rFonts w:ascii="Times New Roman" w:hAnsi="Times New Roman"/>
          <w:sz w:val="28"/>
          <w:szCs w:val="28"/>
          <w:lang w:val="uk-UA" w:eastAsia="uk-UA"/>
        </w:rPr>
      </w:pPr>
      <w:r>
        <w:rPr>
          <w:rFonts w:ascii="Times New Roman" w:hAnsi="Times New Roman"/>
          <w:sz w:val="28"/>
          <w:szCs w:val="28"/>
          <w:lang w:val="uk-UA"/>
        </w:rPr>
        <w:t xml:space="preserve">14. </w:t>
      </w:r>
      <w:r>
        <w:rPr>
          <w:rFonts w:ascii="Times New Roman" w:hAnsi="Times New Roman"/>
          <w:sz w:val="28"/>
          <w:szCs w:val="28"/>
          <w:lang w:val="uk-UA" w:eastAsia="uk-UA"/>
        </w:rPr>
        <w:t>У разі відмови членів Комісії від участі в її роботі на місці обстеження до Акта вноситься інформація про таких осіб та причини відмови.</w:t>
      </w:r>
    </w:p>
    <w:p>
      <w:pPr>
        <w:pStyle w:val="NoSpacing"/>
        <w:ind w:firstLine="567"/>
        <w:jc w:val="both"/>
        <w:rPr>
          <w:rFonts w:ascii="Times New Roman" w:hAnsi="Times New Roman"/>
          <w:sz w:val="28"/>
          <w:szCs w:val="28"/>
          <w:lang w:val="uk-UA" w:eastAsia="uk-UA"/>
        </w:rPr>
      </w:pPr>
      <w:r>
        <w:rPr>
          <w:rFonts w:ascii="Times New Roman" w:hAnsi="Times New Roman"/>
          <w:sz w:val="28"/>
          <w:szCs w:val="28"/>
          <w:lang w:val="uk-UA" w:eastAsia="uk-UA"/>
        </w:rPr>
        <w:t>15. Акт складається представником Держпродспоживслужби державною мовою в чотирьох примірниках та підписується головою та членами Комісії.</w:t>
      </w:r>
    </w:p>
    <w:p>
      <w:pPr>
        <w:pStyle w:val="NoSpacing"/>
        <w:ind w:firstLine="567"/>
        <w:jc w:val="both"/>
        <w:rPr>
          <w:rFonts w:ascii="Times New Roman" w:hAnsi="Times New Roman"/>
          <w:sz w:val="28"/>
          <w:szCs w:val="28"/>
          <w:lang w:val="uk-UA"/>
        </w:rPr>
      </w:pPr>
      <w:bookmarkStart w:id="1" w:name="_GoBack"/>
      <w:bookmarkEnd w:id="1"/>
      <w:r>
        <w:rPr>
          <w:rFonts w:ascii="Times New Roman" w:hAnsi="Times New Roman"/>
          <w:sz w:val="28"/>
          <w:szCs w:val="28"/>
          <w:lang w:val="uk-UA"/>
        </w:rPr>
        <w:t>Кількість примірників може бути збільшена, якщо до роботи Комісії були залучені фізичні особи та суб’єкти господарювання або їх представники, які використовували засоби захисту рослин у межах 10 кілометрів від розміщення пасіки.</w:t>
      </w:r>
    </w:p>
    <w:p>
      <w:pPr>
        <w:pStyle w:val="NoSpacing"/>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У разі залучення до роботи Комісії фізичних осіб та суб’єктів господарювання або їх представників, які використовували засоби захисту рослин у межах 10 кілометрів від розміщення пасіки, один примірник Акта надається таким особам.</w:t>
      </w:r>
    </w:p>
    <w:p>
      <w:pPr>
        <w:pStyle w:val="NoSpacing"/>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Усім іншим залученим до роботи комісії особам за їх заявою на ім’я голови Комісії надається копія Акта.</w:t>
      </w:r>
    </w:p>
    <w:p>
      <w:pPr>
        <w:pStyle w:val="NoSpacing"/>
        <w:ind w:firstLine="567"/>
        <w:jc w:val="both"/>
        <w:rPr>
          <w:rFonts w:ascii="Times New Roman" w:hAnsi="Times New Roman"/>
          <w:color w:val="000000"/>
          <w:sz w:val="28"/>
          <w:szCs w:val="28"/>
          <w:lang w:val="uk-UA"/>
        </w:rPr>
      </w:pPr>
    </w:p>
    <w:p>
      <w:pPr>
        <w:pStyle w:val="NoSpacing"/>
        <w:ind w:firstLine="567"/>
        <w:jc w:val="both"/>
        <w:rPr>
          <w:rFonts w:ascii="Times New Roman" w:hAnsi="Times New Roman"/>
          <w:color w:val="000000"/>
          <w:sz w:val="28"/>
          <w:szCs w:val="28"/>
          <w:lang w:val="uk-UA"/>
        </w:rPr>
      </w:pPr>
    </w:p>
    <w:p>
      <w:pPr>
        <w:pStyle w:val="NoSpacing"/>
        <w:jc w:val="both"/>
        <w:rPr>
          <w:rFonts w:ascii="Times New Roman" w:hAnsi="Times New Roman"/>
          <w:color w:val="000000"/>
          <w:sz w:val="28"/>
          <w:szCs w:val="28"/>
          <w:lang w:val="uk-UA"/>
        </w:rPr>
      </w:pPr>
      <w:r>
        <w:rPr>
          <w:rFonts w:ascii="Times New Roman" w:hAnsi="Times New Roman"/>
          <w:color w:val="000000"/>
          <w:sz w:val="28"/>
          <w:szCs w:val="28"/>
          <w:lang w:val="uk-UA"/>
        </w:rPr>
        <w:t>Міський голова</w:t>
        <w:tab/>
        <w:tab/>
        <w:tab/>
        <w:tab/>
        <w:tab/>
        <w:tab/>
        <w:tab/>
        <w:tab/>
        <w:t>Ігор САПОЖКО</w:t>
      </w:r>
    </w:p>
    <w:p>
      <w:pPr>
        <w:jc w:val="both"/>
      </w:pPr>
    </w:p>
    <w:p>
      <w:pPr>
        <w:spacing w:beforeAutospacing="0" w:after="0" w:afterAutospacing="0"/>
        <w:ind w:left="142"/>
        <w:jc w:val="both"/>
        <w:rPr>
          <w:rFonts w:ascii="Times New Roman" w:hAnsi="Times New Roman"/>
          <w:iCs/>
          <w:sz w:val="28"/>
          <w:szCs w:val="28"/>
        </w:rPr>
      </w:pP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08"/>
  <w:hyphenationZone w:val="425"/>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qFormat/>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NormalWeb">
    <w:name w:val="Normal (Web)"/>
    <w:basedOn w:val="Normal"/>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qFormat/>
    <w:pPr>
      <w:spacing w:beforeAutospacing="0" w:after="0" w:afterAutospacing="0" w:line="240" w:lineRule="auto"/>
    </w:pPr>
    <w:rPr>
      <w:lang w:val="ru-RU" w:eastAsia="ru-RU"/>
    </w:rPr>
  </w:style>
  <w:style w:type="paragraph" w:styleId="BalloonText">
    <w:name w:val="Balloon Text"/>
    <w:basedOn w:val="Normal"/>
    <w:link w:val="a1"/>
    <w:semiHidden/>
    <w:pPr>
      <w:spacing w:beforeAutospacing="0" w:after="0" w:afterAutospacing="0" w:line="240" w:lineRule="auto"/>
    </w:pPr>
    <w:rPr>
      <w:rFonts w:ascii="Tahoma" w:hAnsi="Tahoma"/>
      <w:sz w:val="16"/>
      <w:szCs w:val="16"/>
    </w:rPr>
  </w:style>
  <w:style w:type="paragraph" w:styleId="FootnoteText">
    <w:name w:val="footnote text"/>
    <w:link w:val="FootnoteTextChar"/>
    <w:semiHidden/>
    <w:pPr>
      <w:spacing w:beforeAutospacing="0" w:after="0" w:afterAutospacing="0" w:line="240" w:lineRule="auto"/>
    </w:pPr>
    <w:rPr>
      <w:sz w:val="20"/>
      <w:szCs w:val="20"/>
    </w:rPr>
  </w:style>
  <w:style w:type="paragraph" w:styleId="EndnoteText">
    <w:name w:val="endnote text"/>
    <w:link w:val="EndnoteTextChar"/>
    <w:semiHidden/>
    <w:pPr>
      <w:spacing w:beforeAutospacing="0" w:after="0" w:afterAutospacing="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customStyle="1" w:styleId="a1">
    <w:name w:val="Текст выноски Знак"/>
    <w:basedOn w:val="DefaultParagraphFont"/>
    <w:link w:val="BalloonText"/>
    <w:semiHidden/>
    <w:rPr>
      <w:rFonts w:ascii="Tahoma" w:hAnsi="Tahoma"/>
      <w:sz w:val="16"/>
      <w:szCs w:val="16"/>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24.0002</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28</cp:revision>
  <dcterms:created xsi:type="dcterms:W3CDTF">2021-08-31T06:42:00Z</dcterms:created>
  <dcterms:modified xsi:type="dcterms:W3CDTF">2026-02-25T09:06:59Z</dcterms:modified>
</cp:coreProperties>
</file>