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ПВ-212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Autospacing="0" w:after="0" w:afterAutospacing="0" w:line="240" w:lineRule="auto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Додаток №1</w:t>
      </w:r>
    </w:p>
    <w:p>
      <w:pPr>
        <w:widowControl/>
        <w:bidi w:val="0"/>
        <w:spacing w:beforeAutospacing="0" w:after="0" w:afterAutospacing="0" w:line="240" w:lineRule="auto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ЗАТВЕРДЖЕНО</w:t>
      </w:r>
    </w:p>
    <w:p>
      <w:pPr>
        <w:pStyle w:val="NormalWeb"/>
        <w:widowControl/>
        <w:bidi w:val="0"/>
        <w:spacing w:before="0" w:beforeAutospacing="0" w:after="0" w:afterAutospacing="0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Pішення виконавчого комітету</w:t>
      </w:r>
    </w:p>
    <w:p>
      <w:pPr>
        <w:pStyle w:val="NormalWeb"/>
        <w:widowControl/>
        <w:bidi w:val="0"/>
        <w:spacing w:before="0" w:beforeAutospacing="0" w:after="0" w:afterAutospacing="0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Броварської міської ради</w:t>
      </w:r>
    </w:p>
    <w:p>
      <w:pPr>
        <w:pStyle w:val="NormalWeb"/>
        <w:widowControl/>
        <w:bidi w:val="0"/>
        <w:spacing w:before="0" w:beforeAutospacing="0" w:after="0" w:afterAutospacing="0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 xml:space="preserve">Броварського району </w:t>
      </w:r>
    </w:p>
    <w:p>
      <w:pPr>
        <w:pStyle w:val="NormalWeb"/>
        <w:widowControl/>
        <w:bidi w:val="0"/>
        <w:spacing w:before="0" w:beforeAutospacing="0" w:after="0" w:afterAutospacing="0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pStyle w:val="NormalWeb"/>
        <w:widowControl/>
        <w:bidi w:val="0"/>
        <w:spacing w:before="0" w:beforeAutospacing="0" w:after="0" w:afterAutospacing="0"/>
        <w:ind w:left="2124" w:right="0" w:firstLine="2699"/>
        <w:jc w:val="center"/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noProof w:val="0"/>
          <w:vanish w:val="0"/>
          <w:color w:val="auto"/>
          <w:sz w:val="26"/>
          <w:u w:val="none"/>
          <w:shd w:val="clear" w:color="auto" w:fill="auto"/>
          <w:vertAlign w:val="baseline"/>
          <w:lang w:val="x-none"/>
        </w:rPr>
        <w:t>від _______________ №</w:t>
      </w:r>
    </w:p>
    <w:p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Strong"/>
          <w:rFonts w:ascii="Times New Roman" w:hAnsi="Times New Roman"/>
          <w:bCs w:val="0"/>
          <w:sz w:val="28"/>
          <w:szCs w:val="28"/>
        </w:rPr>
        <w:t xml:space="preserve">Склад постійно діючої комісії </w:t>
      </w:r>
      <w:r>
        <w:rPr>
          <w:rStyle w:val="Strong"/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щодо </w:t>
      </w:r>
      <w:r>
        <w:rPr>
          <w:rFonts w:ascii="Times New Roman" w:hAnsi="Times New Roman"/>
          <w:b/>
          <w:sz w:val="28"/>
          <w:szCs w:val="28"/>
          <w:lang w:val="ru-RU"/>
        </w:rPr>
        <w:t>встановлення факту отруєння бджіл</w:t>
      </w: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Style w:val="Strong"/>
          <w:rFonts w:ascii="Times New Roman" w:hAnsi="Times New Roman"/>
          <w:bCs w:val="0"/>
          <w:sz w:val="28"/>
          <w:szCs w:val="28"/>
        </w:rPr>
        <w:t>на території</w:t>
      </w:r>
      <w:r>
        <w:rPr>
          <w:rStyle w:val="Strong"/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Style w:val="Strong"/>
          <w:rFonts w:ascii="Times New Roman" w:hAnsi="Times New Roman"/>
          <w:bCs w:val="0"/>
          <w:sz w:val="28"/>
          <w:szCs w:val="28"/>
        </w:rPr>
        <w:t>Броварської міської територіальної громади</w:t>
      </w:r>
      <w:r>
        <w:rPr>
          <w:rStyle w:val="Strong"/>
          <w:rFonts w:ascii="Times New Roman" w:hAnsi="Times New Roman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2"/>
        <w:gridCol w:w="4558"/>
      </w:tblGrid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 з питань діяльності виконавчих органів ради Броварської міської  ради Броварського району Київської області, голова комісії;</w:t>
            </w:r>
          </w:p>
          <w:p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Анатолій ГРАБОВЕЦЬ 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цивільного захисту управління цивільного захисту,оборонної роботи та взаємодії з правоохоронними органами виконавчого комітету  Броварської міської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СИТЮК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 Держпродспоживслужби в Київській області, заступник голови комісії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;</w:t>
            </w: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Ілларіона ГЕЙМУР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відділу-лікар ветеринарної медицини-епізоотолог протиепізоотичного відділу  Броварської районної державної лікарні ветеринарної медицини, секретар комісії (за згодою).</w:t>
            </w:r>
          </w:p>
          <w:p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7"/>
                <w:tab w:val="left" w:pos="319"/>
              </w:tabs>
              <w:spacing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 ЖУРАВСЬКИЙ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захисту рослин та прогнозування  управління контролю у сферах насінництва та розсадництва, карантину та захисту рослин Головного управління Держпродспоживслужби в Київській області (за згодою);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Валерій ЗАВАДСЬКИЙ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Броварської районної державної лікарні ветеринарної медицини (за згодою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представник Броварського районного управління ГУ Національної поліції України в Київській області (за згодою).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7380"/>
        </w:tabs>
        <w:spacing w:beforeAutospacing="0" w:after="0" w:afterAutospacing="0" w:line="240" w:lineRule="auto"/>
        <w:jc w:val="both"/>
        <w:rPr>
          <w:sz w:val="27"/>
          <w:szCs w:val="27"/>
        </w:rPr>
      </w:pPr>
      <w:r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 w:line="240" w:lineRule="auto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Calibri" w:hAnsi="Calibri"/>
      <w:lang w:val="ru-RU"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</w:rPr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ec1a-2714-4f9c-a71f-17ffd16fcdfc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47</cp:revision>
  <dcterms:created xsi:type="dcterms:W3CDTF">2021-08-31T06:42:00Z</dcterms:created>
  <dcterms:modified xsi:type="dcterms:W3CDTF">2026-02-25T11:45:29Z</dcterms:modified>
</cp:coreProperties>
</file>