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3DFAC2B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398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23.12.2025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2407-107-08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98C" w:rsidP="000A398C" w14:paraId="0BF1C0E5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>
        <w:rPr>
          <w:rFonts w:eastAsia="Calibri"/>
          <w:b/>
          <w:bCs/>
          <w:lang w:val="uk-UA" w:eastAsia="en-US"/>
        </w:rPr>
        <w:t xml:space="preserve">Перелік майна, що перебуває на балансі  комунального підприємства Броварської міської ради Броварського району Київської області «Бровари-Благоустрій» </w:t>
      </w:r>
      <w:r>
        <w:rPr>
          <w:b/>
          <w:bCs/>
          <w:lang w:val="uk-UA"/>
        </w:rPr>
        <w:t>та підлягає списанню:</w:t>
      </w:r>
    </w:p>
    <w:p w:rsidR="000A398C" w:rsidP="000A398C" w14:paraId="5481C0B2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45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"/>
        <w:gridCol w:w="1702"/>
        <w:gridCol w:w="1134"/>
        <w:gridCol w:w="1418"/>
        <w:gridCol w:w="4250"/>
        <w:gridCol w:w="1418"/>
        <w:gridCol w:w="1559"/>
        <w:gridCol w:w="1417"/>
        <w:gridCol w:w="1560"/>
      </w:tblGrid>
      <w:tr w14:paraId="6603A38C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0CA4CA7" w14:textId="5CB286B9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BEB49E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4C80103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7FA14B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 xml:space="preserve">Інвентарний </w:t>
            </w:r>
          </w:p>
          <w:p w:rsidR="000A398C" w14:paraId="7FFAC14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номер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1D564C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287478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Первісна вартість (грн.)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ACF28A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Сума зносу (грн.)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8588EF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Залишкова вартість (грн.)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1871EFA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1D090298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34A60F7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1AB5D3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Святково-декоративна ілюмінація на Майдані Свободи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062491F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3FFF83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10400286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DE2F14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час довготривалої експлуатації має значні пошкодження електричної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цілосності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вигоріли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світлодіоди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дроти гірлянди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поплавились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відновленню та подальшій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екслуатації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підлягає та потребує списанню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64F4F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1278192,99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B98247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1278192,99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6BB263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24B70A0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</w:tr>
      <w:tr w14:paraId="09C130C8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7DB5365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BF29F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Світлодіодна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конструкція мотив “Місто щасливих людей”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15DD70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B2737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10400296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A8A742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час довготривалої експлуатації має значні пошкодження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електрич-</w:t>
            </w:r>
          </w:p>
          <w:p w:rsidR="000A398C" w14:paraId="0C9635D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цілосності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вигоріли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світлодіоди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дроти гірлянди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поплавились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відновленню та подальшій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екслуатації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підлягає та потребує списанню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99B30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1AFB43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55600,00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CA1283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2D9009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14:paraId="39CED296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5379146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711035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Крісло м'яке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12BA22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14:paraId="09D713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10630088</w:t>
            </w:r>
          </w:p>
          <w:p w:rsidR="000A398C" w14:paraId="1B0F4D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398C" w14:paraId="351B0D1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  <w:p w:rsidR="000A398C" w14:paraId="69D317A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Зламані механізми (поломка пневматичного амортизатора, зламані хрестовини і підлокітники) поломані спинки крісел, пошкоджена оббивка через довгий період використання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23F67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563B0A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139,49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C7BFC4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4B8B4B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755591AC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4E719FE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81051D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Крісло м'яке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25204E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14:paraId="63694F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10630089</w:t>
            </w:r>
          </w:p>
          <w:p w:rsidR="000A398C" w14:paraId="5A222F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98C" w14:paraId="6C884683" w14:textId="77777777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305F2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6294380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80F6F74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533362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2E1157A9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6EC26BE4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3B2062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Крісло м'яке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4FA22D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14:paraId="1BB3B2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10630090</w:t>
            </w:r>
          </w:p>
          <w:p w:rsidR="000A398C" w14:paraId="57DBCD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98C" w14:paraId="2658483F" w14:textId="77777777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3D85E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EB3BDE7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0891838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7672D2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79BF198F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6A5CB85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21912E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Крісло м'яке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16F65F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14:paraId="04AD99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10630091</w:t>
            </w:r>
          </w:p>
          <w:p w:rsidR="000A398C" w14:paraId="12F1A8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98C" w14:paraId="5BD874AF" w14:textId="77777777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A0131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AE018E1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2274B4D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7880A1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3038FF10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3344802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5F5461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Кр</w:t>
            </w:r>
            <w:r>
              <w:rPr>
                <w:rFonts w:cs="Times New Roman"/>
              </w:rPr>
              <w:t>ісло</w:t>
            </w:r>
            <w:r>
              <w:rPr>
                <w:rFonts w:cs="Times New Roman"/>
              </w:rPr>
              <w:t xml:space="preserve"> шкіряне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0D8EA5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14:paraId="347925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10630092</w:t>
            </w:r>
          </w:p>
          <w:p w:rsidR="000A398C" w14:paraId="2692BB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98C" w14:paraId="66426738" w14:textId="77777777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C7EC3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629B3D6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8E4ECF6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116379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6F8E4D79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159DE14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4D934A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Кр</w:t>
            </w:r>
            <w:r>
              <w:rPr>
                <w:rFonts w:cs="Times New Roman"/>
              </w:rPr>
              <w:t>ісло</w:t>
            </w:r>
            <w:r>
              <w:rPr>
                <w:rFonts w:cs="Times New Roman"/>
              </w:rPr>
              <w:t xml:space="preserve"> шкіряне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7BC65A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39C7D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10630093</w:t>
            </w:r>
          </w:p>
        </w:tc>
        <w:tc>
          <w:tcPr>
            <w:tcW w:w="4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98C" w14:paraId="257C658C" w14:textId="77777777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05079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A402B8F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AD3C5E5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195BBD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77A39DEB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413F048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99DACB3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Гідроакумулятор ULTRA-PRO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20F719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2AB98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10610013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BF538F0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Внаслідок тривалої експлуатації металевий корпус бака та фланцеві з’єднання зазнали корозії і втратили герметичність, резинова мембрана пошкоджена, що привело до його </w:t>
            </w:r>
            <w:r>
              <w:rPr>
                <w:rFonts w:cs="Times New Roman"/>
              </w:rPr>
              <w:t>розгерматизації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9961F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F46938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2422,50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195D02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2B5F07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0E8E8CCE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5AEE264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D3F2677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Мотоножиці</w:t>
            </w:r>
            <w:r>
              <w:rPr>
                <w:rFonts w:cs="Times New Roman"/>
              </w:rPr>
              <w:t xml:space="preserve"> садові HS 82T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7AB397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6CE5F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10610215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630A102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Пошкодження двигуна (</w:t>
            </w:r>
            <w:r>
              <w:rPr>
                <w:rFonts w:cs="Times New Roman"/>
              </w:rPr>
              <w:t>заклинюван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ня</w:t>
            </w:r>
            <w:r>
              <w:rPr>
                <w:rFonts w:cs="Times New Roman"/>
              </w:rPr>
              <w:t>), колінчатого валу, значні тріщини в картері  та в блоці циліндрів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29DA8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11165,83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5595AB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11165,83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FF8BD6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1486B3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36A66B27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0DBC60F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EE11BC2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Повітрядувне</w:t>
            </w:r>
            <w:r>
              <w:rPr>
                <w:rFonts w:cs="Times New Roman"/>
              </w:rPr>
              <w:t xml:space="preserve"> заплічне обладнання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6CF299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1EA1F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10420119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DB6CE7A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Пошкодження двигуна (зношення </w:t>
            </w:r>
            <w:r>
              <w:rPr>
                <w:rFonts w:cs="Times New Roman"/>
              </w:rPr>
              <w:t>циліндро</w:t>
            </w:r>
            <w:r>
              <w:rPr>
                <w:rFonts w:cs="Times New Roman"/>
              </w:rPr>
              <w:t xml:space="preserve"> поршневої групи), </w:t>
            </w:r>
            <w:r>
              <w:rPr>
                <w:rFonts w:cs="Times New Roman"/>
              </w:rPr>
              <w:t>механі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чне</w:t>
            </w:r>
            <w:r>
              <w:rPr>
                <w:rFonts w:cs="Times New Roman"/>
              </w:rPr>
              <w:t xml:space="preserve"> пошкодження (тріщина у </w:t>
            </w:r>
            <w:r>
              <w:rPr>
                <w:rFonts w:cs="Times New Roman"/>
              </w:rPr>
              <w:t>корпу-</w:t>
            </w:r>
            <w:r>
              <w:rPr>
                <w:rFonts w:cs="Times New Roman"/>
              </w:rPr>
              <w:t xml:space="preserve"> сі)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91C0F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48A067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5830,00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E280DC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11A65F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649362DA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2969794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E5D9465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Глибинний </w:t>
            </w:r>
            <w:r>
              <w:rPr>
                <w:rFonts w:cs="Times New Roman"/>
              </w:rPr>
              <w:t>носос</w:t>
            </w:r>
            <w:r>
              <w:rPr>
                <w:rFonts w:cs="Times New Roman"/>
              </w:rPr>
              <w:t xml:space="preserve"> в комплекті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7712C2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5AD50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10400269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4F0CF70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Пошкодження </w:t>
            </w:r>
            <w:r>
              <w:rPr>
                <w:rFonts w:cs="Times New Roman"/>
              </w:rPr>
              <w:t>занурювального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на-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соса</w:t>
            </w:r>
            <w:r>
              <w:rPr>
                <w:rFonts w:cs="Times New Roman"/>
              </w:rPr>
              <w:t xml:space="preserve"> (</w:t>
            </w:r>
            <w:r>
              <w:rPr>
                <w:rFonts w:cs="Times New Roman"/>
              </w:rPr>
              <w:t>міжвиткове</w:t>
            </w:r>
            <w:r>
              <w:rPr>
                <w:rFonts w:cs="Times New Roman"/>
              </w:rPr>
              <w:t xml:space="preserve"> замикання дротів обмоток електродвигуна), в гідравлічній частині пошкоджені осі установочних підшипників, </w:t>
            </w:r>
            <w:r>
              <w:rPr>
                <w:rFonts w:cs="Times New Roman"/>
              </w:rPr>
              <w:t>виробітка</w:t>
            </w:r>
            <w:r>
              <w:rPr>
                <w:rFonts w:cs="Times New Roman"/>
              </w:rPr>
              <w:t xml:space="preserve"> робочого колеса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552B2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0924A5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19915,00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73BE02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0F12F0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14:paraId="40A79FFA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054433D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48689FE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Дорожньо-розміточна</w:t>
            </w:r>
            <w:r>
              <w:rPr>
                <w:rFonts w:cs="Times New Roman"/>
              </w:rPr>
              <w:t xml:space="preserve"> машина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58688D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E0AF7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10400257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5B824A0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Отримала механічні пошкодження  внаслідок дорожньо-транспортної пригоди 25.04.2025 року. Внаслідок цього деформація рами, що призвело до втрати основної функції нанесення дорожньої розмітки в русі. Насос високого тиску для фарби отримав критичні ушкодження </w:t>
            </w:r>
            <w:r>
              <w:rPr>
                <w:rFonts w:cs="Times New Roman"/>
              </w:rPr>
              <w:t>по-</w:t>
            </w:r>
            <w:r>
              <w:rPr>
                <w:rFonts w:cs="Times New Roman"/>
              </w:rPr>
              <w:t xml:space="preserve"> дачі та розпилу фарби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461F4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234413,33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CE70B0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234413,33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6A048C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0E146D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14:paraId="19F737BF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79B10C03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826D943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Дорожно-маркувальна</w:t>
            </w:r>
            <w:r>
              <w:rPr>
                <w:rFonts w:cs="Times New Roman"/>
              </w:rPr>
              <w:t xml:space="preserve"> машина LLIV3900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256990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DE1B1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10420032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6588B09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Отримала механічні пошкодження  внаслідок дорожньо-транспортної пригоди 25.04.2025 року. Внаслідок цього деформація рами, що призвело до втрати основної функції нанесення </w:t>
            </w:r>
            <w:r>
              <w:rPr>
                <w:rFonts w:cs="Times New Roman"/>
              </w:rPr>
              <w:t>дорожн</w:t>
            </w:r>
            <w:bookmarkStart w:id="2" w:name="_GoBack"/>
            <w:bookmarkEnd w:id="2"/>
            <w:r>
              <w:rPr>
                <w:rFonts w:cs="Times New Roman"/>
              </w:rPr>
              <w:t xml:space="preserve">ьої розмітки в русі. Насос високого тиску для фарби отримав критичні ушкодження </w:t>
            </w:r>
            <w:r>
              <w:rPr>
                <w:rFonts w:cs="Times New Roman"/>
              </w:rPr>
              <w:t>по-</w:t>
            </w:r>
            <w:r>
              <w:rPr>
                <w:rFonts w:cs="Times New Roman"/>
              </w:rPr>
              <w:t xml:space="preserve"> дачі та розпилу фарби. Розбито </w:t>
            </w:r>
            <w:r>
              <w:rPr>
                <w:rFonts w:cs="Times New Roman"/>
              </w:rPr>
              <w:t>еле-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ктронний</w:t>
            </w:r>
            <w:r>
              <w:rPr>
                <w:rFonts w:cs="Times New Roman"/>
              </w:rPr>
              <w:t xml:space="preserve"> блок керування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DDA9C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69FB3F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82500,00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7C90B2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76BF0A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6E6E69F3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3C225F8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DB84A71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Привідний візок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720C76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32E58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10400258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4105636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Отримав механічні пошкодження  внаслідок дорожньо-транспортної пригоди 25.04.2025 року. Внаслідок цього деформація рами, повністю </w:t>
            </w:r>
            <w:r>
              <w:rPr>
                <w:rFonts w:cs="Times New Roman"/>
              </w:rPr>
              <w:t>відломане</w:t>
            </w:r>
            <w:r>
              <w:rPr>
                <w:rFonts w:cs="Times New Roman"/>
              </w:rPr>
              <w:t xml:space="preserve"> сидіння оператора та </w:t>
            </w:r>
            <w:r>
              <w:rPr>
                <w:rFonts w:cs="Times New Roman"/>
              </w:rPr>
              <w:t>от-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римав</w:t>
            </w:r>
            <w:r>
              <w:rPr>
                <w:rFonts w:cs="Times New Roman"/>
              </w:rPr>
              <w:t xml:space="preserve"> механічні ушкодження </w:t>
            </w:r>
            <w:r>
              <w:rPr>
                <w:rFonts w:cs="Times New Roman"/>
              </w:rPr>
              <w:t>дви-</w:t>
            </w:r>
            <w:r>
              <w:rPr>
                <w:rFonts w:cs="Times New Roman"/>
              </w:rPr>
              <w:t xml:space="preserve"> гун, який приводить в рух візок (</w:t>
            </w:r>
            <w:r>
              <w:rPr>
                <w:rFonts w:cs="Times New Roman"/>
              </w:rPr>
              <w:t>пе-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рестав</w:t>
            </w:r>
            <w:r>
              <w:rPr>
                <w:rFonts w:cs="Times New Roman"/>
              </w:rPr>
              <w:t xml:space="preserve"> запускатись та рухатись)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1C804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180720,00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162574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180720,00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4BB2D6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7BC923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14:paraId="6CD4AC4A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1CE3756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D1BE06F" w14:textId="77777777">
            <w:pPr>
              <w:pStyle w:val="a1"/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Електрогенератор з бензиновим двигуном PG5500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117DF1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7A184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10410041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A5E7AE8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Після тривалого періоду </w:t>
            </w:r>
            <w:r>
              <w:rPr>
                <w:rFonts w:cs="Times New Roman"/>
              </w:rPr>
              <w:t>експлуата-ції</w:t>
            </w:r>
            <w:r>
              <w:rPr>
                <w:rFonts w:cs="Times New Roman"/>
              </w:rPr>
              <w:t xml:space="preserve"> має значний фізичний знос, </w:t>
            </w:r>
            <w:r>
              <w:rPr>
                <w:rFonts w:cs="Times New Roman"/>
              </w:rPr>
              <w:t>гене-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раторна</w:t>
            </w:r>
            <w:r>
              <w:rPr>
                <w:rFonts w:cs="Times New Roman"/>
              </w:rPr>
              <w:t xml:space="preserve"> частина не виробляє </w:t>
            </w:r>
            <w:r>
              <w:rPr>
                <w:rFonts w:cs="Times New Roman"/>
              </w:rPr>
              <w:t>необ-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хідної</w:t>
            </w:r>
            <w:r>
              <w:rPr>
                <w:rFonts w:cs="Times New Roman"/>
              </w:rPr>
              <w:t xml:space="preserve"> напруги, подальше </w:t>
            </w:r>
            <w:r>
              <w:rPr>
                <w:rFonts w:cs="Times New Roman"/>
              </w:rPr>
              <w:t>викорис-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тання</w:t>
            </w:r>
            <w:r>
              <w:rPr>
                <w:rFonts w:cs="Times New Roman"/>
              </w:rPr>
              <w:t xml:space="preserve"> становить загрозу для </w:t>
            </w:r>
            <w:r>
              <w:rPr>
                <w:rFonts w:cs="Times New Roman"/>
              </w:rPr>
              <w:t>робіт-ників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59E01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9B8087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42A764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7C087D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08762914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35E28AF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EFB12B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Компресор ПК 5,25 ПУ3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11097A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3B9DF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10420058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CADB202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Має значний фізичний знос, глибоку корозію ресиверу, зруйновані поршневі кільця, зношений блок </w:t>
            </w:r>
            <w:r>
              <w:rPr>
                <w:rFonts w:cs="Times New Roman"/>
              </w:rPr>
              <w:t>ци-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ліндрів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E92E5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34166,67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48877B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34166,67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264B48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3C6EF9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2D94F960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3812980B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C5FA52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Утеплювальний  бункер для асфальту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3C509E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BE1E3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10420184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3D3004B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З</w:t>
            </w:r>
            <w:r>
              <w:rPr>
                <w:rFonts w:cs="Times New Roman"/>
              </w:rPr>
              <w:t>начна</w:t>
            </w:r>
            <w:r>
              <w:rPr>
                <w:rFonts w:cs="Times New Roman"/>
              </w:rPr>
              <w:t xml:space="preserve"> корозія з фізичними </w:t>
            </w:r>
            <w:r>
              <w:rPr>
                <w:rFonts w:cs="Times New Roman"/>
              </w:rPr>
              <w:t>дефе</w:t>
            </w:r>
            <w:r>
              <w:rPr>
                <w:rFonts w:cs="Times New Roman"/>
              </w:rPr>
              <w:t>к-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тами</w:t>
            </w:r>
            <w:r>
              <w:rPr>
                <w:rFonts w:cs="Times New Roman"/>
              </w:rPr>
              <w:t xml:space="preserve">, які не дозволяють </w:t>
            </w:r>
            <w:r>
              <w:rPr>
                <w:rFonts w:cs="Times New Roman"/>
              </w:rPr>
              <w:t>використо-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вувати</w:t>
            </w:r>
            <w:r>
              <w:rPr>
                <w:rFonts w:cs="Times New Roman"/>
              </w:rPr>
              <w:t xml:space="preserve"> утеплювач за призначенням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70BF03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2898,77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AFA1A4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2898,77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7CF5FB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09982A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0FD0CDEE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472F92F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727002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Швонарізчик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Honda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7E3E99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28F39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10400302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B8C18F7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Має значний фізичний знос, двигун </w:t>
            </w:r>
            <w:r>
              <w:rPr>
                <w:rFonts w:cs="Times New Roman"/>
              </w:rPr>
              <w:t>втратив потужність, корпус та вузли піддалися руйнівній корозії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8A677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4544279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21250,00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2AEE85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6B1496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14:paraId="1DA1C776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5878D7D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EFD054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Швонарізчик</w:t>
            </w:r>
            <w:r>
              <w:rPr>
                <w:rFonts w:cs="Times New Roman"/>
              </w:rPr>
              <w:t xml:space="preserve"> LR-350H-5,5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3BC176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7D8B0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10420204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F007111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Має значний фізичний знос, двигун втратив потужність, корпус та вузли піддалися руйнівній корозії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EFE54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DEC078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8800,00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2E9FA3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753216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085AC16F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626DBFA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75D3B1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Віброплита</w:t>
            </w:r>
            <w:r>
              <w:rPr>
                <w:rFonts w:cs="Times New Roman"/>
              </w:rPr>
              <w:t xml:space="preserve"> LR-90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3EB08C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602CF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10400256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4EA8195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Після тривалого періоду </w:t>
            </w:r>
            <w:r>
              <w:rPr>
                <w:rFonts w:cs="Times New Roman"/>
              </w:rPr>
              <w:t>експлуата-ції</w:t>
            </w:r>
            <w:r>
              <w:rPr>
                <w:rFonts w:cs="Times New Roman"/>
              </w:rPr>
              <w:t xml:space="preserve"> має значний фізичний знос, а саме: двигун працює з перебоями,</w:t>
            </w:r>
          </w:p>
          <w:p w:rsidR="000A398C" w14:paraId="3379D4A5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вібраційна плита та корпус мають тріщини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3DF9B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45E5ED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17400,00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36A0F7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16DF1C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14:paraId="1562CFC4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1CBB6A7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CF0E28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Віброплита</w:t>
            </w:r>
            <w:r>
              <w:rPr>
                <w:rFonts w:cs="Times New Roman"/>
              </w:rPr>
              <w:t xml:space="preserve"> LR SR-105, 530х500 HONDA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202E1E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466DB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10420017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8F0211B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Після тривалого періоду </w:t>
            </w:r>
            <w:r>
              <w:rPr>
                <w:rFonts w:cs="Times New Roman"/>
              </w:rPr>
              <w:t>експлуата-ції</w:t>
            </w:r>
            <w:r>
              <w:rPr>
                <w:rFonts w:cs="Times New Roman"/>
              </w:rPr>
              <w:t xml:space="preserve"> має значний фізичний знос, а саме: двигун працює з перебоями, </w:t>
            </w:r>
          </w:p>
          <w:p w:rsidR="000A398C" w14:paraId="4F32C62D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вібраційна плита та корпус мають </w:t>
            </w:r>
          </w:p>
          <w:p w:rsidR="000A398C" w14:paraId="69E97D1E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тріщини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D71E0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12333,33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4C84BC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12333,33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2310720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48F260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361A99E0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:rsidP="00044356" w14:paraId="0AC9503F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81843A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Віброрейка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05E80B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31FDB4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10420018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D05D2C7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Деформована рама, двигун не підлягає ремонту, електрична частина вийшла з ладу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37418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7EC0C1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1045,00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6598B4B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2E5962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5FD753FD" w14:textId="77777777" w:rsidTr="000A398C">
        <w:tblPrEx>
          <w:tblW w:w="15450" w:type="dxa"/>
          <w:tblInd w:w="-371" w:type="dxa"/>
          <w:tblLayout w:type="fixed"/>
          <w:tblLook w:val="04A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14:paraId="358DE67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FCE3C2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Підсумок: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8C" w14:paraId="45E608A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14:paraId="24E76EE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98C" w14:paraId="5D9735A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0CF2A41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1974399,37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538E887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1974399,37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98C" w14:paraId="1E16CD5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98C" w14:paraId="6BD1848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0A398C" w:rsidP="000A398C" w14:paraId="62BDFC6E" w14:textId="77777777">
      <w:pPr>
        <w:rPr>
          <w:rFonts w:ascii="Times New Roman" w:hAnsi="Times New Roman" w:cs="Times New Roman"/>
          <w:sz w:val="24"/>
          <w:szCs w:val="24"/>
        </w:rPr>
      </w:pPr>
    </w:p>
    <w:p w:rsidR="000A398C" w:rsidP="000A398C" w14:paraId="2D89FAE7" w14:textId="77777777">
      <w:pPr>
        <w:jc w:val="center"/>
      </w:pPr>
    </w:p>
    <w:p w:rsidR="000A398C" w:rsidP="000A398C" w14:paraId="216B3BD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Ігор САПОЖКО</w:t>
      </w:r>
    </w:p>
    <w:permEnd w:id="1"/>
    <w:p w:rsidR="00F1699F" w:rsidRPr="00EA126F" w:rsidP="000A398C" w14:paraId="18507996" w14:textId="7E114C5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398C" w:rsidR="000A398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44356"/>
    <w:rsid w:val="00077112"/>
    <w:rsid w:val="000A398C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E5BED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A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0A398C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0A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3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175635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757</Words>
  <Characters>4316</Characters>
  <Application>Microsoft Office Word</Application>
  <DocSecurity>8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2025-12-18T12:08:00Z</dcterms:modified>
</cp:coreProperties>
</file>