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48D0A12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3558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23.12.2025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2407-107-08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35587" w:rsidP="00D35587" w14:paraId="6444E687" w14:textId="77777777">
      <w:pPr>
        <w:pStyle w:val="NoSpacing"/>
        <w:jc w:val="center"/>
        <w:rPr>
          <w:b/>
          <w:bCs/>
          <w:lang w:val="uk-UA"/>
        </w:rPr>
      </w:pPr>
      <w:permStart w:id="1" w:edGrp="everyone"/>
      <w:r>
        <w:rPr>
          <w:rFonts w:eastAsia="Calibri"/>
          <w:b/>
          <w:bCs/>
          <w:lang w:val="uk-UA" w:eastAsia="en-US"/>
        </w:rPr>
        <w:t xml:space="preserve">Перелік майна, що перебуває на балансі </w:t>
      </w:r>
      <w:r>
        <w:rPr>
          <w:b/>
          <w:bCs/>
          <w:lang w:val="uk-UA"/>
        </w:rPr>
        <w:t>комунального підприємства Броварської міської ради Броварського району Київської області «</w:t>
      </w:r>
      <w:r>
        <w:rPr>
          <w:b/>
          <w:bCs/>
          <w:lang w:val="uk-UA"/>
        </w:rPr>
        <w:t>Житлово</w:t>
      </w:r>
      <w:r>
        <w:rPr>
          <w:b/>
          <w:bCs/>
          <w:lang w:val="uk-UA"/>
        </w:rPr>
        <w:t xml:space="preserve"> – експлуатаційна контора – 4» та підлягає списанню:</w:t>
      </w:r>
    </w:p>
    <w:p w:rsidR="00D35587" w:rsidP="00D35587" w14:paraId="424CA97A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7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2"/>
        <w:gridCol w:w="2127"/>
        <w:gridCol w:w="1559"/>
        <w:gridCol w:w="4963"/>
        <w:gridCol w:w="1275"/>
        <w:gridCol w:w="1134"/>
        <w:gridCol w:w="1276"/>
        <w:gridCol w:w="1559"/>
      </w:tblGrid>
      <w:tr w14:paraId="6562BA2F" w14:textId="77777777" w:rsidTr="00D35587">
        <w:tblPrEx>
          <w:tblW w:w="14745" w:type="dxa"/>
          <w:tblInd w:w="5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5587" w14:paraId="120E7E65" w14:textId="7C0A1B70">
            <w:pPr>
              <w:pStyle w:val="a1"/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0" t="0" r="13335" b="13335"/>
                      <wp:wrapNone/>
                      <wp:docPr id="1" name="Двойная стрелка влево/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Двойная стрелка влево/вправо 1" o:spid="_x0000_s1025" type="#_x0000_t69" style="width:49.95pt;height:49.95pt;margin-top:3375.05pt;margin-left:518.4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61312" adj="4300" fillcolor="#729fcf" strokecolor="#3465a4"/>
                  </w:pict>
                </mc:Fallback>
              </mc:AlternateContent>
            </w: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0" t="0" r="13335" b="1333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" o:spid="_x0000_s1026" style="width:49.95pt;height:49.95pt;margin-top:4992.5pt;margin-left:-240.2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59264" arcsize="10923f" fillcolor="#729fcf" strokecolor="#3465a4"/>
                  </w:pict>
                </mc:Fallback>
              </mc:AlternateContent>
            </w:r>
            <w:r>
              <w:rPr>
                <w:rFonts w:cs="Times New Roman"/>
                <w:noProof/>
                <w:lang w:eastAsia="ru-RU" w:bidi="ar-SA"/>
              </w:rPr>
              <w:t>№ п/н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5587" w14:paraId="5113B0B2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5587" w14:paraId="7B6E8BD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5587" w14:paraId="5AF83FA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5587" w14:paraId="00AFB81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5587" w14:paraId="70357DC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5587" w14:paraId="4F272312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587" w14:paraId="2B793E9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56EB290F" w14:textId="77777777" w:rsidTr="00D35587">
        <w:tblPrEx>
          <w:tblW w:w="14745" w:type="dxa"/>
          <w:tblInd w:w="5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5587" w14:paraId="178D9809" w14:textId="77777777">
            <w:pPr>
              <w:pStyle w:val="a1"/>
              <w:spacing w:line="276" w:lineRule="auto"/>
              <w:jc w:val="center"/>
              <w:rPr>
                <w:rFonts w:cs="Times New Roman"/>
                <w:noProof/>
                <w:lang w:val="en-US" w:eastAsia="ru-RU" w:bidi="ar-SA"/>
              </w:rPr>
            </w:pPr>
            <w:r>
              <w:rPr>
                <w:rFonts w:cs="Times New Roman"/>
                <w:noProof/>
                <w:lang w:val="en-US" w:eastAsia="ru-RU" w:bidi="ar-SA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5587" w14:paraId="2E0E478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5587" w14:paraId="74DA804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5587" w14:paraId="7D77D7CA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5587" w14:paraId="799E62F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5587" w14:paraId="4C48281A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5587" w14:paraId="07373D1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587" w14:paraId="6D2F9EC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8</w:t>
            </w:r>
          </w:p>
        </w:tc>
      </w:tr>
      <w:tr w14:paraId="19B7AE8E" w14:textId="77777777" w:rsidTr="00D35587">
        <w:tblPrEx>
          <w:tblW w:w="1474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587" w:rsidP="00F04F69" w14:paraId="16930C87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5587" w14:paraId="225455FC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БПФ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 w:bidi="en-US"/>
              </w:rPr>
              <w:t>HP Laser Jet Pro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35587" w14:paraId="18736E34" w14:textId="77777777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104.8.-007.0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35587" w14:paraId="1F578993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Пристрій має сліди використання і значний пробіг, пошкоджені друкуючі головки та система подачі паперу. Пристрій знятий з виробництва, запасні частини відсутні, ремонт не можливий.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35587" w14:paraId="7C458738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35587" w14:paraId="12615FBD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35587" w14:paraId="3CA29AD2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587" w14:paraId="451A36DE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</w:tr>
      <w:tr w14:paraId="132C054A" w14:textId="77777777" w:rsidTr="00D35587">
        <w:tblPrEx>
          <w:tblW w:w="1474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587" w:rsidP="00F04F69" w14:paraId="36B03123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35587" w14:paraId="2059E45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Принтер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 w:bidi="en-US"/>
              </w:rPr>
              <w:t>Epson Work Force Pro WP- 4525DNF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35587" w14:paraId="339A4C54" w14:textId="77777777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104.8-008.0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35587" w14:paraId="416F011E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Розгерметизація друкуючого контейнеру, пошкодження друкуючої головки. Знято з виробництва, ремонт не можливий.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35587" w14:paraId="5A8AA421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35587" w14:paraId="13C763BA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35587" w14:paraId="634992F6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587" w14:paraId="1897D0A5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</w:tr>
      <w:tr w14:paraId="251077D8" w14:textId="77777777" w:rsidTr="00D35587">
        <w:tblPrEx>
          <w:tblW w:w="1474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587" w:rsidP="00F04F69" w14:paraId="1AD395F7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en-US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5587" w14:paraId="422CF368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Пилосос парковий навісний ППН - 320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35587" w14:paraId="5182ABFB" w14:textId="77777777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106.4-130.0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35587" w14:paraId="1D0C95CD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Загальна вартість відновлення пилососа складає - 28930,00 грн., у т.ч. ПДВ (20%) -4821,67 грн.. 3 огляду на загальний знос та враховуючи вартість відновлення </w:t>
            </w:r>
            <w:r>
              <w:rPr>
                <w:color w:val="515151"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ремонт недоцільний.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35587" w14:paraId="06DB963E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35587" w14:paraId="311F87EA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35587" w14:paraId="21ADE91C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587" w14:paraId="27D4AD7E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</w:tr>
      <w:tr w14:paraId="234066C8" w14:textId="77777777" w:rsidTr="00D35587">
        <w:tblPrEx>
          <w:tblW w:w="1474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587" w:rsidP="00F04F69" w14:paraId="03D24E5F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5587" w14:paraId="36154F21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Подрібнював гілок МБ -100 - </w:t>
            </w:r>
            <w:r>
              <w:rPr>
                <w:sz w:val="24"/>
                <w:szCs w:val="24"/>
                <w:lang w:eastAsia="ru-RU" w:bidi="ru-RU"/>
              </w:rPr>
              <w:t>БД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35587" w14:paraId="6A897CCD" w14:textId="77777777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106.4-140.0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5587" w14:paraId="3785C02E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Виявлено значний знос поршневої групи та циліндра, що призвело до зниження компресії та витрати потужності. Запуск двигуна ускладнений, його робота нестабільна. Ножі та </w:t>
            </w:r>
            <w:r>
              <w:rPr>
                <w:sz w:val="24"/>
                <w:szCs w:val="24"/>
              </w:rPr>
              <w:t>контрножі</w:t>
            </w:r>
            <w:r>
              <w:rPr>
                <w:sz w:val="24"/>
                <w:szCs w:val="24"/>
              </w:rPr>
              <w:t xml:space="preserve"> мають значний ступінь спрацювання. Присутні деформації та </w:t>
            </w:r>
            <w:r>
              <w:rPr>
                <w:sz w:val="24"/>
                <w:szCs w:val="24"/>
              </w:rPr>
              <w:t>сколи</w:t>
            </w:r>
            <w:r>
              <w:rPr>
                <w:sz w:val="24"/>
                <w:szCs w:val="24"/>
              </w:rPr>
              <w:t xml:space="preserve"> на ріжучих елементах, що не дозволяє якісно подрібнювати матеріал. Необхідна повна заміна ріжучого блоку. Клинові ремені мають тріщини та розшарування, що свідчить про їх критичний знос. На рамі присутні тріщини в місцях зварних швів, що може призвести до її руйнування під час роботи. Є значні сліди корозії. Проведення капітального ремонту є економічно не доцільним.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35587" w14:paraId="212A7A48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46666,66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35587" w14:paraId="75A1E043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46566,66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35587" w14:paraId="5E256ED0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587" w14:paraId="5D1900CB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14:paraId="75DA7D5A" w14:textId="77777777" w:rsidTr="00D35587">
        <w:tblPrEx>
          <w:tblW w:w="1474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587" w:rsidP="00F04F69" w14:paraId="78B3C3DF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5587" w14:paraId="236E2B3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</w:rPr>
              <w:t>Обладнання щіткове УМ.Т-320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5587" w14:paraId="547C915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106.4-111.0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5587" w14:paraId="49E128A0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Виявлено критичне зношення приводного механізму та щіткового валу. Механізми мають значний люфт, що перевищує допустимі норми, і не підлягають регулюванню.</w:t>
            </w:r>
          </w:p>
          <w:p w:rsidR="00D35587" w14:paraId="5DE0506C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 обладнання має численні тріщини та деформацію, спричинені тривалою інтенсивною експлуатацією. Ці пошкодження несуть загрозу небезпеці при використанні.</w:t>
            </w:r>
          </w:p>
          <w:p w:rsidR="00D35587" w14:paraId="017A3853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Виявлено численні витоки гідравлічної рідини та несправність гідроциліндра, що відповідає за підйом опускання щітки. Відновлення </w:t>
            </w:r>
            <w:r>
              <w:rPr>
                <w:rFonts w:cs="Times New Roman"/>
              </w:rPr>
              <w:t xml:space="preserve">системи є економічно недоцільним. </w:t>
            </w:r>
          </w:p>
          <w:p w:rsidR="00D35587" w14:paraId="48CF69A5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Електрична проводка має пошкодження ізоляції, що може призвести до короткого замикання. Електронні компоненти системи управління несправні. У зв’язку з тим, що модель обладнання є застарілою, оригінальні запчастини для її ремонту не випускаються, а їхнє виготовлення є економічно не доцільним.</w:t>
            </w:r>
          </w:p>
          <w:p w:rsidR="00D35587" w14:paraId="5814C033" w14:textId="77777777">
            <w:pPr>
              <w:pStyle w:val="a1"/>
              <w:spacing w:line="276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Щіткове обладнання є непридатним до подальшої експлуатації через значне фізичне зношення, руйнування основних елементів та економічну недоцільність його ремонту.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35587" w14:paraId="2F1E40FD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19692,86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35587" w14:paraId="36B0094B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19592,86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35587" w14:paraId="1A6164DB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587" w14:paraId="2566DA89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</w:tr>
      <w:tr w14:paraId="6986FC8A" w14:textId="77777777" w:rsidTr="00D35587">
        <w:tblPrEx>
          <w:tblW w:w="14745" w:type="dxa"/>
          <w:tblInd w:w="5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587" w14:paraId="5A07DFC1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5587" w14:paraId="7B1FC4E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Підсумок: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587" w14:paraId="0CD1D14D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587" w14:paraId="6857225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5587" w14:paraId="71CDDD6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97671</w:t>
            </w:r>
            <w:r>
              <w:rPr>
                <w:rFonts w:cs="Times New Roman"/>
              </w:rPr>
              <w:t>,52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5587" w14:paraId="01B41BF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97171,52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5587" w14:paraId="75A2120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587" w14:paraId="659A3F9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</w:tr>
    </w:tbl>
    <w:p w:rsidR="00D35587" w:rsidP="00D35587" w14:paraId="7A933529" w14:textId="77777777">
      <w:pPr>
        <w:rPr>
          <w:rFonts w:ascii="Times New Roman" w:hAnsi="Times New Roman" w:cs="Times New Roman"/>
          <w:sz w:val="24"/>
          <w:szCs w:val="24"/>
        </w:rPr>
      </w:pPr>
    </w:p>
    <w:p w:rsidR="00D35587" w:rsidP="00D35587" w14:paraId="7C6B6FD6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 w:rsidR="00F1699F" w:rsidRPr="00EA126F" w:rsidP="00D35587" w14:paraId="18507996" w14:textId="42DD861B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35587" w:rsidR="00D3558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D35587"/>
    <w:rsid w:val="00E97F96"/>
    <w:rsid w:val="00EA126F"/>
    <w:rsid w:val="00EC7086"/>
    <w:rsid w:val="00F04D2F"/>
    <w:rsid w:val="00F04F69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D35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D35587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Другое_"/>
    <w:basedOn w:val="DefaultParagraphFont"/>
    <w:link w:val="a3"/>
    <w:locked/>
    <w:rsid w:val="00D35587"/>
    <w:rPr>
      <w:rFonts w:ascii="Times New Roman" w:eastAsia="Times New Roman" w:hAnsi="Times New Roman" w:cs="Times New Roman"/>
      <w:color w:val="35383E"/>
      <w:shd w:val="clear" w:color="auto" w:fill="FFFFFF"/>
    </w:rPr>
  </w:style>
  <w:style w:type="paragraph" w:customStyle="1" w:styleId="a3">
    <w:name w:val="Другое"/>
    <w:basedOn w:val="Normal"/>
    <w:link w:val="a2"/>
    <w:rsid w:val="00D35587"/>
    <w:pPr>
      <w:widowControl w:val="0"/>
      <w:shd w:val="clear" w:color="auto" w:fill="FFFFFF"/>
      <w:spacing w:after="0"/>
    </w:pPr>
    <w:rPr>
      <w:rFonts w:ascii="Times New Roman" w:eastAsia="Times New Roman" w:hAnsi="Times New Roman" w:cs="Times New Roman"/>
      <w:color w:val="35383E"/>
    </w:rPr>
  </w:style>
  <w:style w:type="paragraph" w:styleId="BalloonText">
    <w:name w:val="Balloon Text"/>
    <w:basedOn w:val="Normal"/>
    <w:link w:val="a4"/>
    <w:uiPriority w:val="99"/>
    <w:semiHidden/>
    <w:unhideWhenUsed/>
    <w:rsid w:val="00D35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D355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1D2DE9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443</Words>
  <Characters>2526</Characters>
  <Application>Microsoft Office Word</Application>
  <DocSecurity>8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2025-12-18T12:01:00Z</dcterms:modified>
</cp:coreProperties>
</file>