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ПС-537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FA225A" w:rsidRPr="004208DA" w:rsidP="008535C5" w14:paraId="17875818" w14:textId="77777777">
      <w:pPr>
        <w:tabs>
          <w:tab w:val="left" w:pos="5610"/>
          <w:tab w:val="left" w:pos="6358"/>
        </w:tabs>
        <w:spacing w:after="0"/>
        <w:rPr>
          <w:rFonts w:ascii="Times New Roman" w:hAnsi="Times New Roman" w:cs="Times New Roman"/>
          <w:sz w:val="28"/>
          <w:szCs w:val="28"/>
        </w:rPr>
      </w:pPr>
      <w:permStart w:id="0" w:edGrp="everyone"/>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4"/>
        <w:gridCol w:w="4744"/>
      </w:tblGrid>
      <w:tr w14:paraId="4D66973D" w14:textId="77777777" w:rsidTr="008535C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44" w:type="dxa"/>
          </w:tcPr>
          <w:p w:rsidR="008535C5" w:rsidRPr="008535C5" w:rsidP="008535C5" w14:paraId="620FFF24" w14:textId="77777777">
            <w:pPr>
              <w:jc w:val="both"/>
              <w:rPr>
                <w:rFonts w:ascii="Times New Roman" w:hAnsi="Times New Roman" w:cs="Times New Roman"/>
                <w:sz w:val="28"/>
                <w:szCs w:val="28"/>
              </w:rPr>
            </w:pPr>
            <w:r w:rsidRPr="008535C5">
              <w:rPr>
                <w:rFonts w:ascii="Times New Roman" w:hAnsi="Times New Roman" w:cs="Times New Roman"/>
                <w:sz w:val="28"/>
                <w:szCs w:val="28"/>
              </w:rPr>
              <w:t>ЗАТВЕРДЖЕНО</w:t>
            </w:r>
          </w:p>
          <w:p w:rsidR="008535C5" w:rsidRPr="008535C5" w:rsidP="008535C5" w14:paraId="1ABBF70D" w14:textId="7D135CF0">
            <w:pPr>
              <w:jc w:val="both"/>
              <w:rPr>
                <w:rFonts w:ascii="Times New Roman" w:hAnsi="Times New Roman" w:cs="Times New Roman"/>
                <w:sz w:val="28"/>
                <w:szCs w:val="28"/>
              </w:rPr>
            </w:pPr>
            <w:r>
              <w:rPr>
                <w:rFonts w:ascii="Times New Roman" w:hAnsi="Times New Roman" w:cs="Times New Roman"/>
                <w:sz w:val="28"/>
                <w:szCs w:val="28"/>
              </w:rPr>
              <w:t>Р</w:t>
            </w:r>
            <w:r w:rsidRPr="008535C5">
              <w:rPr>
                <w:rFonts w:ascii="Times New Roman" w:hAnsi="Times New Roman" w:cs="Times New Roman"/>
                <w:sz w:val="28"/>
                <w:szCs w:val="28"/>
              </w:rPr>
              <w:t>ішення</w:t>
            </w:r>
            <w:r>
              <w:rPr>
                <w:rFonts w:ascii="Times New Roman" w:hAnsi="Times New Roman" w:cs="Times New Roman"/>
                <w:sz w:val="28"/>
                <w:szCs w:val="28"/>
              </w:rPr>
              <w:t>м Єдиного учасника</w:t>
            </w:r>
          </w:p>
          <w:p w:rsidR="008535C5" w:rsidRPr="008535C5" w:rsidP="008535C5" w14:paraId="2809128E" w14:textId="424AD78C">
            <w:pPr>
              <w:jc w:val="both"/>
              <w:rPr>
                <w:rFonts w:ascii="Times New Roman" w:hAnsi="Times New Roman" w:cs="Times New Roman"/>
                <w:sz w:val="28"/>
                <w:szCs w:val="28"/>
              </w:rPr>
            </w:pPr>
            <w:r w:rsidRPr="008535C5">
              <w:rPr>
                <w:rFonts w:ascii="Times New Roman" w:hAnsi="Times New Roman" w:cs="Times New Roman"/>
                <w:sz w:val="28"/>
                <w:szCs w:val="28"/>
              </w:rPr>
              <w:t>ТОВ «АТОМІС»</w:t>
            </w:r>
            <w:r w:rsidR="00D325C1">
              <w:rPr>
                <w:rFonts w:ascii="Times New Roman" w:hAnsi="Times New Roman" w:cs="Times New Roman"/>
                <w:sz w:val="28"/>
                <w:szCs w:val="28"/>
              </w:rPr>
              <w:t xml:space="preserve"> </w:t>
            </w:r>
            <w:r w:rsidR="00B46EDD">
              <w:rPr>
                <w:rFonts w:ascii="Times New Roman" w:hAnsi="Times New Roman" w:cs="Times New Roman"/>
                <w:sz w:val="28"/>
                <w:szCs w:val="28"/>
              </w:rPr>
              <w:t>№3</w:t>
            </w:r>
            <w:r w:rsidR="00D041C9">
              <w:rPr>
                <w:rFonts w:ascii="Times New Roman" w:hAnsi="Times New Roman" w:cs="Times New Roman"/>
                <w:sz w:val="28"/>
                <w:szCs w:val="28"/>
              </w:rPr>
              <w:t xml:space="preserve"> </w:t>
            </w:r>
            <w:r w:rsidRPr="008535C5">
              <w:rPr>
                <w:rFonts w:ascii="Times New Roman" w:hAnsi="Times New Roman" w:cs="Times New Roman"/>
                <w:sz w:val="28"/>
                <w:szCs w:val="28"/>
              </w:rPr>
              <w:t>від</w:t>
            </w:r>
            <w:r w:rsidR="00D041C9">
              <w:rPr>
                <w:rFonts w:ascii="Times New Roman" w:hAnsi="Times New Roman" w:cs="Times New Roman"/>
                <w:sz w:val="28"/>
                <w:szCs w:val="28"/>
              </w:rPr>
              <w:t xml:space="preserve"> </w:t>
            </w:r>
            <w:r w:rsidR="00B46EDD">
              <w:rPr>
                <w:rFonts w:ascii="Times New Roman" w:hAnsi="Times New Roman" w:cs="Times New Roman"/>
                <w:sz w:val="28"/>
                <w:szCs w:val="28"/>
              </w:rPr>
              <w:t>22.12.2025</w:t>
            </w:r>
          </w:p>
          <w:p w:rsidR="008535C5" w:rsidRPr="008535C5" w:rsidP="008535C5" w14:paraId="7F19965E" w14:textId="77777777">
            <w:pPr>
              <w:jc w:val="both"/>
              <w:rPr>
                <w:rFonts w:ascii="Times New Roman" w:hAnsi="Times New Roman" w:cs="Times New Roman"/>
                <w:sz w:val="28"/>
                <w:szCs w:val="28"/>
              </w:rPr>
            </w:pPr>
            <w:r w:rsidRPr="008535C5">
              <w:rPr>
                <w:rFonts w:ascii="Times New Roman" w:hAnsi="Times New Roman" w:cs="Times New Roman"/>
                <w:sz w:val="28"/>
                <w:szCs w:val="28"/>
              </w:rPr>
              <w:t xml:space="preserve">«Про створення та затвердження Концепції </w:t>
            </w:r>
          </w:p>
          <w:p w:rsidR="008535C5" w:rsidP="008535C5" w14:paraId="24DB1E97" w14:textId="13AA8A9D">
            <w:pPr>
              <w:jc w:val="both"/>
              <w:rPr>
                <w:rFonts w:ascii="Times New Roman" w:hAnsi="Times New Roman" w:cs="Times New Roman"/>
                <w:sz w:val="28"/>
                <w:szCs w:val="28"/>
              </w:rPr>
            </w:pPr>
            <w:r w:rsidRPr="008535C5">
              <w:rPr>
                <w:rFonts w:ascii="Times New Roman" w:hAnsi="Times New Roman" w:cs="Times New Roman"/>
                <w:sz w:val="28"/>
                <w:szCs w:val="28"/>
              </w:rPr>
              <w:t>індустріального парку «БУДШЛЯХМАШ»</w:t>
            </w:r>
          </w:p>
        </w:tc>
        <w:tc>
          <w:tcPr>
            <w:tcW w:w="4744" w:type="dxa"/>
          </w:tcPr>
          <w:p w:rsidR="008535C5" w:rsidP="008535C5" w14:paraId="452E6275" w14:textId="1E269469">
            <w:pPr>
              <w:tabs>
                <w:tab w:val="left" w:pos="5610"/>
                <w:tab w:val="left" w:pos="6358"/>
              </w:tabs>
              <w:jc w:val="both"/>
              <w:rPr>
                <w:rFonts w:ascii="Times New Roman" w:hAnsi="Times New Roman" w:cs="Times New Roman"/>
                <w:sz w:val="28"/>
                <w:szCs w:val="28"/>
              </w:rPr>
            </w:pPr>
            <w:r w:rsidRPr="004208DA">
              <w:rPr>
                <w:rFonts w:ascii="Times New Roman" w:hAnsi="Times New Roman" w:cs="Times New Roman"/>
                <w:sz w:val="28"/>
                <w:szCs w:val="28"/>
              </w:rPr>
              <w:t>Додаток</w:t>
            </w:r>
          </w:p>
          <w:p w:rsidR="008535C5" w:rsidRPr="004208DA" w:rsidP="008535C5" w14:paraId="491841DB" w14:textId="4EAB988A">
            <w:pPr>
              <w:tabs>
                <w:tab w:val="left" w:pos="5610"/>
                <w:tab w:val="left" w:pos="6358"/>
              </w:tabs>
              <w:jc w:val="both"/>
              <w:rPr>
                <w:rFonts w:ascii="Times New Roman" w:hAnsi="Times New Roman" w:cs="Times New Roman"/>
                <w:sz w:val="28"/>
                <w:szCs w:val="28"/>
              </w:rPr>
            </w:pPr>
            <w:r>
              <w:rPr>
                <w:rFonts w:ascii="Times New Roman" w:hAnsi="Times New Roman" w:cs="Times New Roman"/>
                <w:sz w:val="28"/>
                <w:szCs w:val="28"/>
              </w:rPr>
              <w:t>ПОГОДЖЕНО</w:t>
            </w:r>
          </w:p>
          <w:p w:rsidR="008535C5" w:rsidP="008535C5" w14:paraId="1F83F8C0" w14:textId="77777777">
            <w:pPr>
              <w:tabs>
                <w:tab w:val="left" w:pos="5610"/>
                <w:tab w:val="left" w:pos="6358"/>
              </w:tabs>
              <w:jc w:val="both"/>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8535C5" w:rsidRPr="004208DA" w:rsidP="008535C5" w14:paraId="24EA93DA" w14:textId="77777777">
            <w:pPr>
              <w:tabs>
                <w:tab w:val="left" w:pos="5610"/>
                <w:tab w:val="left" w:pos="6358"/>
              </w:tabs>
              <w:jc w:val="both"/>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8535C5" w:rsidP="008535C5" w14:paraId="5636CB37" w14:textId="77777777">
            <w:pPr>
              <w:tabs>
                <w:tab w:val="left" w:pos="5610"/>
                <w:tab w:val="left" w:pos="6358"/>
              </w:tabs>
              <w:jc w:val="both"/>
              <w:rPr>
                <w:rFonts w:ascii="Times New Roman" w:hAnsi="Times New Roman" w:cs="Times New Roman"/>
                <w:sz w:val="28"/>
                <w:szCs w:val="28"/>
              </w:rPr>
            </w:pPr>
            <w:r w:rsidRPr="004208DA">
              <w:rPr>
                <w:rFonts w:ascii="Times New Roman" w:hAnsi="Times New Roman" w:cs="Times New Roman"/>
                <w:sz w:val="28"/>
                <w:szCs w:val="28"/>
              </w:rPr>
              <w:t>Київської област</w:t>
            </w:r>
            <w:r>
              <w:rPr>
                <w:rFonts w:ascii="Times New Roman" w:hAnsi="Times New Roman" w:cs="Times New Roman"/>
                <w:sz w:val="28"/>
                <w:szCs w:val="28"/>
              </w:rPr>
              <w:t>і</w:t>
            </w:r>
          </w:p>
          <w:p w:rsidR="008535C5" w:rsidP="008535C5" w14:paraId="05313FBB" w14:textId="77777777">
            <w:pPr>
              <w:jc w:val="both"/>
              <w:rPr>
                <w:rFonts w:ascii="Times New Roman" w:hAnsi="Times New Roman" w:cs="Times New Roman"/>
                <w:sz w:val="28"/>
                <w:szCs w:val="28"/>
              </w:rPr>
            </w:pPr>
          </w:p>
        </w:tc>
      </w:tr>
    </w:tbl>
    <w:p w:rsidR="004208DA" w:rsidRPr="007C582E" w:rsidP="004208DA" w14:paraId="0A449B32" w14:textId="77777777">
      <w:pPr>
        <w:spacing w:after="0"/>
        <w:rPr>
          <w:rFonts w:ascii="Times New Roman" w:hAnsi="Times New Roman" w:cs="Times New Roman"/>
          <w:sz w:val="28"/>
          <w:szCs w:val="28"/>
        </w:rPr>
      </w:pPr>
    </w:p>
    <w:p w:rsidR="004208DA" w:rsidP="003B2A39" w14:paraId="412AEC08" w14:textId="5F0E8D49">
      <w:pPr>
        <w:spacing w:after="0"/>
        <w:jc w:val="both"/>
        <w:rPr>
          <w:rFonts w:ascii="Times New Roman" w:hAnsi="Times New Roman" w:cs="Times New Roman"/>
          <w:b/>
          <w:bCs/>
          <w:sz w:val="28"/>
          <w:szCs w:val="28"/>
        </w:rPr>
      </w:pPr>
    </w:p>
    <w:p w:rsidR="008535C5" w:rsidP="003B2A39" w14:paraId="548D7ABE" w14:textId="52AAB559">
      <w:pPr>
        <w:spacing w:after="0"/>
        <w:jc w:val="both"/>
        <w:rPr>
          <w:rFonts w:ascii="Times New Roman" w:hAnsi="Times New Roman" w:cs="Times New Roman"/>
          <w:b/>
          <w:bCs/>
          <w:sz w:val="28"/>
          <w:szCs w:val="28"/>
        </w:rPr>
      </w:pPr>
    </w:p>
    <w:p w:rsidR="008535C5" w:rsidP="003B2A39" w14:paraId="79FBE781" w14:textId="4FED2757">
      <w:pPr>
        <w:spacing w:after="0"/>
        <w:jc w:val="both"/>
        <w:rPr>
          <w:rFonts w:ascii="Times New Roman" w:hAnsi="Times New Roman" w:cs="Times New Roman"/>
          <w:b/>
          <w:bCs/>
          <w:sz w:val="28"/>
          <w:szCs w:val="28"/>
        </w:rPr>
      </w:pPr>
    </w:p>
    <w:p w:rsidR="008535C5" w:rsidP="003B2A39" w14:paraId="580B0899" w14:textId="77777777">
      <w:pPr>
        <w:spacing w:after="0"/>
        <w:jc w:val="both"/>
        <w:rPr>
          <w:rFonts w:ascii="Times New Roman" w:hAnsi="Times New Roman" w:cs="Times New Roman"/>
          <w:b/>
          <w:bCs/>
          <w:sz w:val="28"/>
          <w:szCs w:val="28"/>
        </w:rPr>
      </w:pPr>
    </w:p>
    <w:p w:rsidR="008535C5" w:rsidRPr="00B86A10" w:rsidP="008535C5" w14:paraId="0DFDEA8E" w14:textId="77777777">
      <w:pPr>
        <w:spacing w:after="0"/>
        <w:jc w:val="center"/>
        <w:rPr>
          <w:rFonts w:ascii="Times New Roman" w:hAnsi="Times New Roman" w:cs="Times New Roman"/>
          <w:b/>
          <w:bCs/>
          <w:sz w:val="28"/>
          <w:szCs w:val="28"/>
        </w:rPr>
      </w:pPr>
      <w:r w:rsidRPr="00B86A10">
        <w:rPr>
          <w:rFonts w:ascii="Times New Roman" w:hAnsi="Times New Roman" w:cs="Times New Roman"/>
          <w:b/>
          <w:bCs/>
          <w:sz w:val="28"/>
          <w:szCs w:val="28"/>
        </w:rPr>
        <w:t>КОНЦЕПЦІЯ</w:t>
      </w:r>
    </w:p>
    <w:p w:rsidR="008535C5" w:rsidRPr="00B86A10" w:rsidP="008535C5" w14:paraId="611C138A" w14:textId="77777777">
      <w:pPr>
        <w:spacing w:after="0"/>
        <w:jc w:val="center"/>
        <w:rPr>
          <w:rFonts w:ascii="Times New Roman" w:hAnsi="Times New Roman" w:cs="Times New Roman"/>
          <w:b/>
          <w:sz w:val="28"/>
          <w:szCs w:val="28"/>
        </w:rPr>
      </w:pPr>
      <w:r w:rsidRPr="00B86A10">
        <w:rPr>
          <w:rFonts w:ascii="Times New Roman" w:hAnsi="Times New Roman" w:cs="Times New Roman"/>
          <w:b/>
          <w:sz w:val="28"/>
          <w:szCs w:val="28"/>
        </w:rPr>
        <w:t>ІНДУСТРІАЛЬНОГО ПАРКУ</w:t>
      </w:r>
    </w:p>
    <w:p w:rsidR="008535C5" w:rsidRPr="00B86A10" w:rsidP="008535C5" w14:paraId="0D2679B1" w14:textId="77777777">
      <w:pPr>
        <w:spacing w:after="0"/>
        <w:jc w:val="center"/>
        <w:rPr>
          <w:rFonts w:ascii="Times New Roman" w:hAnsi="Times New Roman" w:cs="Times New Roman"/>
          <w:b/>
          <w:sz w:val="28"/>
          <w:szCs w:val="28"/>
        </w:rPr>
      </w:pPr>
      <w:r w:rsidRPr="00B86A10">
        <w:rPr>
          <w:rFonts w:ascii="Times New Roman" w:hAnsi="Times New Roman" w:cs="Times New Roman"/>
          <w:b/>
          <w:sz w:val="28"/>
          <w:szCs w:val="28"/>
        </w:rPr>
        <w:t>«БУДШЛЯХМАШ»</w:t>
      </w:r>
    </w:p>
    <w:p w:rsidR="008535C5" w:rsidRPr="00B86A10" w:rsidP="008535C5" w14:paraId="181725A3" w14:textId="77777777">
      <w:pPr>
        <w:spacing w:after="0"/>
        <w:jc w:val="both"/>
        <w:rPr>
          <w:rFonts w:ascii="Times New Roman" w:hAnsi="Times New Roman" w:cs="Times New Roman"/>
          <w:b/>
          <w:sz w:val="28"/>
          <w:szCs w:val="28"/>
        </w:rPr>
      </w:pPr>
    </w:p>
    <w:p w:rsidR="008535C5" w:rsidRPr="00B86A10" w:rsidP="008535C5" w14:paraId="4B0BA9BE" w14:textId="77777777">
      <w:pPr>
        <w:spacing w:after="0"/>
        <w:jc w:val="both"/>
        <w:rPr>
          <w:rFonts w:ascii="Times New Roman" w:hAnsi="Times New Roman" w:cs="Times New Roman"/>
          <w:b/>
          <w:sz w:val="28"/>
          <w:szCs w:val="28"/>
        </w:rPr>
      </w:pPr>
    </w:p>
    <w:p w:rsidR="008535C5" w:rsidRPr="00B86A10" w:rsidP="008535C5" w14:paraId="197BBB76" w14:textId="77777777">
      <w:pPr>
        <w:spacing w:after="0"/>
        <w:jc w:val="both"/>
        <w:rPr>
          <w:rFonts w:ascii="Times New Roman" w:hAnsi="Times New Roman" w:cs="Times New Roman"/>
          <w:b/>
          <w:sz w:val="28"/>
          <w:szCs w:val="28"/>
        </w:rPr>
      </w:pPr>
    </w:p>
    <w:p w:rsidR="008535C5" w:rsidRPr="00B86A10" w:rsidP="008535C5" w14:paraId="3AD364C0" w14:textId="77777777">
      <w:pPr>
        <w:spacing w:after="0"/>
        <w:jc w:val="both"/>
        <w:rPr>
          <w:rFonts w:ascii="Times New Roman" w:hAnsi="Times New Roman" w:cs="Times New Roman"/>
          <w:b/>
          <w:sz w:val="28"/>
          <w:szCs w:val="28"/>
        </w:rPr>
      </w:pPr>
    </w:p>
    <w:p w:rsidR="008535C5" w:rsidRPr="00B86A10" w:rsidP="008535C5" w14:paraId="5ACCED25" w14:textId="77777777">
      <w:pPr>
        <w:spacing w:after="0"/>
        <w:jc w:val="both"/>
        <w:rPr>
          <w:rFonts w:ascii="Times New Roman" w:hAnsi="Times New Roman" w:cs="Times New Roman"/>
          <w:b/>
          <w:sz w:val="28"/>
          <w:szCs w:val="28"/>
        </w:rPr>
      </w:pPr>
    </w:p>
    <w:p w:rsidR="008535C5" w:rsidRPr="00B86A10" w:rsidP="008535C5" w14:paraId="02B284A7" w14:textId="77777777">
      <w:pPr>
        <w:spacing w:after="0"/>
        <w:jc w:val="both"/>
        <w:rPr>
          <w:rFonts w:ascii="Times New Roman" w:hAnsi="Times New Roman" w:cs="Times New Roman"/>
          <w:b/>
          <w:sz w:val="28"/>
          <w:szCs w:val="28"/>
        </w:rPr>
      </w:pPr>
    </w:p>
    <w:p w:rsidR="008535C5" w:rsidRPr="00B86A10" w:rsidP="008535C5" w14:paraId="1597B6D7" w14:textId="77777777">
      <w:pPr>
        <w:spacing w:after="0"/>
        <w:jc w:val="both"/>
        <w:rPr>
          <w:rFonts w:ascii="Times New Roman" w:hAnsi="Times New Roman" w:cs="Times New Roman"/>
          <w:b/>
          <w:sz w:val="28"/>
          <w:szCs w:val="28"/>
        </w:rPr>
      </w:pPr>
    </w:p>
    <w:p w:rsidR="008535C5" w:rsidRPr="00B86A10" w:rsidP="008535C5" w14:paraId="784E041C" w14:textId="77777777">
      <w:pPr>
        <w:spacing w:after="0"/>
        <w:jc w:val="both"/>
        <w:rPr>
          <w:rFonts w:ascii="Times New Roman" w:hAnsi="Times New Roman" w:cs="Times New Roman"/>
          <w:b/>
          <w:sz w:val="28"/>
          <w:szCs w:val="28"/>
        </w:rPr>
      </w:pPr>
    </w:p>
    <w:p w:rsidR="008535C5" w:rsidP="008535C5" w14:paraId="6400AB3E" w14:textId="3A55C72D">
      <w:pPr>
        <w:spacing w:after="0"/>
        <w:jc w:val="both"/>
        <w:rPr>
          <w:rFonts w:ascii="Times New Roman" w:hAnsi="Times New Roman" w:cs="Times New Roman"/>
          <w:b/>
          <w:sz w:val="28"/>
          <w:szCs w:val="28"/>
        </w:rPr>
      </w:pPr>
    </w:p>
    <w:p w:rsidR="008535C5" w:rsidP="008535C5" w14:paraId="07C6CAEA" w14:textId="70632402">
      <w:pPr>
        <w:spacing w:after="0"/>
        <w:jc w:val="both"/>
        <w:rPr>
          <w:rFonts w:ascii="Times New Roman" w:hAnsi="Times New Roman" w:cs="Times New Roman"/>
          <w:b/>
          <w:sz w:val="28"/>
          <w:szCs w:val="28"/>
        </w:rPr>
      </w:pPr>
    </w:p>
    <w:p w:rsidR="008535C5" w:rsidRPr="00B86A10" w:rsidP="008535C5" w14:paraId="266958FD" w14:textId="77777777">
      <w:pPr>
        <w:spacing w:after="0"/>
        <w:jc w:val="both"/>
        <w:rPr>
          <w:rFonts w:ascii="Times New Roman" w:hAnsi="Times New Roman" w:cs="Times New Roman"/>
          <w:b/>
          <w:sz w:val="28"/>
          <w:szCs w:val="28"/>
        </w:rPr>
      </w:pPr>
    </w:p>
    <w:p w:rsidR="008535C5" w:rsidRPr="00B86A10" w:rsidP="008535C5" w14:paraId="08B65A25" w14:textId="77777777">
      <w:pPr>
        <w:spacing w:after="0"/>
        <w:jc w:val="both"/>
        <w:rPr>
          <w:rFonts w:ascii="Times New Roman" w:hAnsi="Times New Roman" w:cs="Times New Roman"/>
          <w:b/>
          <w:sz w:val="28"/>
          <w:szCs w:val="28"/>
        </w:rPr>
      </w:pPr>
    </w:p>
    <w:p w:rsidR="008535C5" w:rsidP="008535C5" w14:paraId="56ACF124" w14:textId="19332C9A">
      <w:pPr>
        <w:spacing w:after="0"/>
        <w:jc w:val="both"/>
        <w:rPr>
          <w:rFonts w:ascii="Times New Roman" w:hAnsi="Times New Roman" w:cs="Times New Roman"/>
          <w:b/>
          <w:sz w:val="28"/>
          <w:szCs w:val="28"/>
        </w:rPr>
      </w:pPr>
    </w:p>
    <w:p w:rsidR="00FA225A" w:rsidRPr="00B86A10" w:rsidP="008535C5" w14:paraId="5B42C272" w14:textId="77777777">
      <w:pPr>
        <w:spacing w:after="0"/>
        <w:jc w:val="both"/>
        <w:rPr>
          <w:rFonts w:ascii="Times New Roman" w:hAnsi="Times New Roman" w:cs="Times New Roman"/>
          <w:b/>
          <w:sz w:val="28"/>
          <w:szCs w:val="28"/>
        </w:rPr>
      </w:pPr>
    </w:p>
    <w:p w:rsidR="008535C5" w:rsidRPr="00B86A10" w:rsidP="008535C5" w14:paraId="43ABD8A8" w14:textId="77777777">
      <w:pPr>
        <w:spacing w:after="0"/>
        <w:jc w:val="both"/>
        <w:rPr>
          <w:rFonts w:ascii="Times New Roman" w:hAnsi="Times New Roman" w:cs="Times New Roman"/>
          <w:b/>
          <w:sz w:val="28"/>
          <w:szCs w:val="28"/>
        </w:rPr>
      </w:pPr>
    </w:p>
    <w:p w:rsidR="008535C5" w:rsidRPr="00B86A10" w:rsidP="008535C5" w14:paraId="32A3720F" w14:textId="77777777">
      <w:pPr>
        <w:spacing w:after="0"/>
        <w:jc w:val="both"/>
        <w:rPr>
          <w:rFonts w:ascii="Times New Roman" w:hAnsi="Times New Roman" w:cs="Times New Roman"/>
          <w:b/>
          <w:sz w:val="28"/>
          <w:szCs w:val="28"/>
        </w:rPr>
      </w:pPr>
    </w:p>
    <w:p w:rsidR="008535C5" w:rsidRPr="00B86A10" w:rsidP="008535C5" w14:paraId="435B78CC" w14:textId="77777777">
      <w:pPr>
        <w:spacing w:after="0"/>
        <w:jc w:val="both"/>
        <w:rPr>
          <w:rFonts w:ascii="Times New Roman" w:hAnsi="Times New Roman" w:cs="Times New Roman"/>
          <w:b/>
          <w:sz w:val="28"/>
          <w:szCs w:val="28"/>
        </w:rPr>
      </w:pPr>
    </w:p>
    <w:p w:rsidR="008535C5" w:rsidRPr="00B86A10" w:rsidP="008535C5" w14:paraId="273611AA" w14:textId="77777777">
      <w:pPr>
        <w:spacing w:after="0"/>
        <w:jc w:val="both"/>
        <w:rPr>
          <w:rFonts w:ascii="Times New Roman" w:hAnsi="Times New Roman" w:cs="Times New Roman"/>
          <w:b/>
          <w:sz w:val="28"/>
          <w:szCs w:val="28"/>
        </w:rPr>
      </w:pPr>
    </w:p>
    <w:p w:rsidR="008535C5" w:rsidRPr="00B86A10" w:rsidP="008535C5" w14:paraId="60505B48" w14:textId="77777777">
      <w:pPr>
        <w:spacing w:after="0"/>
        <w:jc w:val="both"/>
        <w:rPr>
          <w:rFonts w:ascii="Times New Roman" w:hAnsi="Times New Roman" w:cs="Times New Roman"/>
          <w:b/>
          <w:sz w:val="28"/>
          <w:szCs w:val="28"/>
        </w:rPr>
      </w:pPr>
    </w:p>
    <w:p w:rsidR="008535C5" w:rsidRPr="00B86A10" w:rsidP="008535C5" w14:paraId="05CABFA9" w14:textId="77777777">
      <w:pPr>
        <w:spacing w:after="0"/>
        <w:jc w:val="both"/>
        <w:rPr>
          <w:rFonts w:ascii="Times New Roman" w:hAnsi="Times New Roman" w:cs="Times New Roman"/>
          <w:b/>
          <w:sz w:val="28"/>
          <w:szCs w:val="28"/>
        </w:rPr>
      </w:pPr>
    </w:p>
    <w:p w:rsidR="008535C5" w:rsidRPr="00B86A10" w:rsidP="008535C5" w14:paraId="4E277C74" w14:textId="77777777">
      <w:pPr>
        <w:spacing w:after="0"/>
        <w:jc w:val="both"/>
        <w:rPr>
          <w:rFonts w:ascii="Times New Roman" w:hAnsi="Times New Roman" w:cs="Times New Roman"/>
          <w:b/>
          <w:sz w:val="28"/>
          <w:szCs w:val="28"/>
        </w:rPr>
      </w:pPr>
    </w:p>
    <w:p w:rsidR="008535C5" w:rsidRPr="00B86A10" w:rsidP="008535C5" w14:paraId="5BDE419C" w14:textId="77777777">
      <w:pPr>
        <w:spacing w:after="0"/>
        <w:jc w:val="both"/>
        <w:rPr>
          <w:rFonts w:ascii="Times New Roman" w:hAnsi="Times New Roman" w:cs="Times New Roman"/>
          <w:b/>
          <w:sz w:val="28"/>
          <w:szCs w:val="28"/>
        </w:rPr>
      </w:pPr>
    </w:p>
    <w:p w:rsidR="00FA225A" w:rsidP="00FA225A" w14:paraId="62F02F21" w14:textId="0E8AA02D">
      <w:pPr>
        <w:spacing w:after="0"/>
        <w:jc w:val="center"/>
        <w:rPr>
          <w:rFonts w:ascii="Times New Roman" w:hAnsi="Times New Roman" w:cs="Times New Roman"/>
          <w:b/>
          <w:bCs/>
          <w:sz w:val="28"/>
          <w:szCs w:val="28"/>
        </w:rPr>
      </w:pPr>
      <w:r>
        <w:rPr>
          <w:rFonts w:ascii="Times New Roman" w:hAnsi="Times New Roman" w:cs="Times New Roman"/>
          <w:b/>
          <w:bCs/>
          <w:sz w:val="28"/>
          <w:szCs w:val="28"/>
        </w:rPr>
        <w:t>З</w:t>
      </w:r>
      <w:r w:rsidRPr="00FA225A">
        <w:rPr>
          <w:rFonts w:ascii="Times New Roman" w:hAnsi="Times New Roman" w:cs="Times New Roman"/>
          <w:b/>
          <w:bCs/>
          <w:sz w:val="28"/>
          <w:szCs w:val="28"/>
        </w:rPr>
        <w:t>міст</w:t>
      </w:r>
    </w:p>
    <w:p w:rsidR="00FA225A" w:rsidRPr="00FA225A" w:rsidP="00FA225A" w14:paraId="772F963E" w14:textId="77777777">
      <w:pPr>
        <w:spacing w:after="0"/>
        <w:jc w:val="center"/>
        <w:rPr>
          <w:rFonts w:ascii="Times New Roman" w:hAnsi="Times New Roman" w:cs="Times New Roman"/>
          <w:b/>
          <w:bCs/>
          <w:sz w:val="28"/>
          <w:szCs w:val="28"/>
        </w:rPr>
      </w:pPr>
    </w:p>
    <w:tbl>
      <w:tblPr>
        <w:tblStyle w:val="15"/>
        <w:tblW w:w="8974" w:type="dxa"/>
        <w:tblInd w:w="0" w:type="dxa"/>
        <w:tblLook w:val="04A0"/>
      </w:tblPr>
      <w:tblGrid>
        <w:gridCol w:w="999"/>
        <w:gridCol w:w="6303"/>
        <w:gridCol w:w="1672"/>
      </w:tblGrid>
      <w:tr w14:paraId="017E6664" w14:textId="77777777" w:rsidTr="00FA225A">
        <w:tblPrEx>
          <w:tblW w:w="8974" w:type="dxa"/>
          <w:tblInd w:w="0" w:type="dxa"/>
          <w:tblLook w:val="04A0"/>
        </w:tblPrEx>
        <w:trPr>
          <w:trHeight w:val="398"/>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188F0D9" w14:textId="77777777">
            <w:pPr>
              <w:jc w:val="center"/>
              <w:rPr>
                <w:rFonts w:ascii="Times New Roman" w:hAnsi="Times New Roman"/>
                <w:b/>
                <w:sz w:val="24"/>
                <w:szCs w:val="24"/>
              </w:rPr>
            </w:pPr>
            <w:r w:rsidRPr="00FA225A">
              <w:rPr>
                <w:rFonts w:ascii="Times New Roman" w:hAnsi="Times New Roman"/>
                <w:b/>
                <w:sz w:val="24"/>
                <w:szCs w:val="24"/>
              </w:rPr>
              <w:t>№ п/п</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1D8C8622" w14:textId="77777777">
            <w:pPr>
              <w:jc w:val="center"/>
              <w:rPr>
                <w:rFonts w:ascii="Times New Roman" w:hAnsi="Times New Roman"/>
                <w:b/>
                <w:sz w:val="24"/>
                <w:szCs w:val="24"/>
              </w:rPr>
            </w:pPr>
            <w:r w:rsidRPr="00FA225A">
              <w:rPr>
                <w:rFonts w:ascii="Times New Roman" w:hAnsi="Times New Roman"/>
                <w:b/>
                <w:sz w:val="24"/>
                <w:szCs w:val="24"/>
              </w:rPr>
              <w:t>Найменування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33027CE7" w14:textId="77777777">
            <w:pPr>
              <w:ind w:firstLine="43"/>
              <w:jc w:val="center"/>
              <w:rPr>
                <w:rFonts w:ascii="Times New Roman" w:hAnsi="Times New Roman"/>
                <w:b/>
                <w:sz w:val="24"/>
                <w:szCs w:val="24"/>
              </w:rPr>
            </w:pPr>
            <w:r w:rsidRPr="00FA225A">
              <w:rPr>
                <w:rFonts w:ascii="Times New Roman" w:hAnsi="Times New Roman"/>
                <w:b/>
                <w:sz w:val="24"/>
                <w:szCs w:val="24"/>
              </w:rPr>
              <w:t>Стр</w:t>
            </w:r>
            <w:r w:rsidRPr="00FA225A">
              <w:rPr>
                <w:rFonts w:ascii="Times New Roman" w:hAnsi="Times New Roman"/>
                <w:b/>
                <w:sz w:val="24"/>
                <w:szCs w:val="24"/>
              </w:rPr>
              <w:t>.</w:t>
            </w:r>
          </w:p>
        </w:tc>
      </w:tr>
      <w:tr w14:paraId="244EF1A6"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692AADD8" w14:textId="77777777">
            <w:pPr>
              <w:jc w:val="center"/>
              <w:rPr>
                <w:rFonts w:ascii="Times New Roman" w:hAnsi="Times New Roman"/>
                <w:sz w:val="24"/>
                <w:szCs w:val="24"/>
              </w:rPr>
            </w:pPr>
            <w:r w:rsidRPr="00FA225A">
              <w:rPr>
                <w:rFonts w:ascii="Times New Roman" w:hAnsi="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55C150F"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Назва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58A09A5E" w14:textId="77777777">
            <w:pPr>
              <w:jc w:val="center"/>
              <w:rPr>
                <w:rFonts w:ascii="Times New Roman" w:hAnsi="Times New Roman"/>
                <w:sz w:val="24"/>
                <w:szCs w:val="24"/>
              </w:rPr>
            </w:pPr>
            <w:r w:rsidRPr="00FA225A">
              <w:rPr>
                <w:rFonts w:ascii="Times New Roman" w:hAnsi="Times New Roman"/>
                <w:bCs/>
                <w:caps/>
                <w:sz w:val="24"/>
                <w:szCs w:val="24"/>
              </w:rPr>
              <w:t>3</w:t>
            </w:r>
          </w:p>
        </w:tc>
      </w:tr>
      <w:tr w14:paraId="61176D5E"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3993D8F" w14:textId="77777777">
            <w:pPr>
              <w:jc w:val="center"/>
              <w:rPr>
                <w:rFonts w:ascii="Times New Roman" w:hAnsi="Times New Roman"/>
                <w:b/>
                <w:bCs/>
                <w:caps/>
                <w:sz w:val="24"/>
                <w:szCs w:val="24"/>
              </w:rPr>
            </w:pPr>
            <w:r w:rsidRPr="00FA225A">
              <w:rPr>
                <w:rFonts w:ascii="Times New Roman" w:hAnsi="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8DB38AB"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Ініціатор створення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7D19C7EB" w14:textId="77777777">
            <w:pPr>
              <w:jc w:val="center"/>
              <w:rPr>
                <w:rFonts w:ascii="Times New Roman" w:hAnsi="Times New Roman"/>
                <w:sz w:val="24"/>
                <w:szCs w:val="24"/>
              </w:rPr>
            </w:pPr>
            <w:r w:rsidRPr="00FA225A">
              <w:rPr>
                <w:rFonts w:ascii="Times New Roman" w:hAnsi="Times New Roman"/>
                <w:bCs/>
                <w:caps/>
                <w:sz w:val="24"/>
                <w:szCs w:val="24"/>
              </w:rPr>
              <w:t>3</w:t>
            </w:r>
          </w:p>
        </w:tc>
      </w:tr>
      <w:tr w14:paraId="6A20F848" w14:textId="77777777" w:rsidTr="00FA225A">
        <w:tblPrEx>
          <w:tblW w:w="8974" w:type="dxa"/>
          <w:tblInd w:w="0" w:type="dxa"/>
          <w:tblLook w:val="04A0"/>
        </w:tblPrEx>
        <w:trPr>
          <w:trHeight w:val="796"/>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5ACB97AC" w14:textId="77777777">
            <w:pPr>
              <w:jc w:val="center"/>
              <w:rPr>
                <w:rFonts w:ascii="Times New Roman" w:hAnsi="Times New Roman"/>
                <w:b/>
                <w:bCs/>
                <w:caps/>
                <w:sz w:val="24"/>
                <w:szCs w:val="24"/>
              </w:rPr>
            </w:pPr>
            <w:r w:rsidRPr="00FA225A">
              <w:rPr>
                <w:rFonts w:ascii="Times New Roman" w:hAnsi="Times New Roman"/>
                <w:sz w:val="24"/>
                <w:szCs w:val="24"/>
              </w:rPr>
              <w:t>3</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4F868A3C"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Мета, завдання створення та функціональне призначення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7771F716" w14:textId="77777777">
            <w:pPr>
              <w:jc w:val="center"/>
              <w:rPr>
                <w:rFonts w:ascii="Times New Roman" w:hAnsi="Times New Roman"/>
                <w:sz w:val="24"/>
                <w:szCs w:val="24"/>
              </w:rPr>
            </w:pPr>
            <w:r w:rsidRPr="00FA225A">
              <w:rPr>
                <w:rFonts w:ascii="Times New Roman" w:hAnsi="Times New Roman"/>
                <w:bCs/>
                <w:caps/>
                <w:sz w:val="24"/>
                <w:szCs w:val="24"/>
              </w:rPr>
              <w:t>4</w:t>
            </w:r>
          </w:p>
        </w:tc>
      </w:tr>
      <w:tr w14:paraId="1768E217"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DE1D493" w14:textId="77777777">
            <w:pPr>
              <w:jc w:val="center"/>
              <w:rPr>
                <w:rFonts w:ascii="Times New Roman" w:hAnsi="Times New Roman"/>
                <w:sz w:val="24"/>
                <w:szCs w:val="24"/>
              </w:rPr>
            </w:pPr>
            <w:r w:rsidRPr="00FA225A">
              <w:rPr>
                <w:rFonts w:ascii="Times New Roman" w:hAnsi="Times New Roman"/>
                <w:sz w:val="24"/>
                <w:szCs w:val="24"/>
              </w:rPr>
              <w:t>4</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BA4CCE4"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Місце розташування та розмір земельної ділянки</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6C551739" w14:textId="77777777">
            <w:pPr>
              <w:jc w:val="center"/>
              <w:rPr>
                <w:rFonts w:ascii="Times New Roman" w:hAnsi="Times New Roman"/>
                <w:sz w:val="24"/>
                <w:szCs w:val="24"/>
              </w:rPr>
            </w:pPr>
            <w:r w:rsidRPr="00FA225A">
              <w:rPr>
                <w:rFonts w:ascii="Times New Roman" w:hAnsi="Times New Roman"/>
                <w:bCs/>
                <w:caps/>
                <w:sz w:val="24"/>
                <w:szCs w:val="24"/>
              </w:rPr>
              <w:t>9</w:t>
            </w:r>
          </w:p>
        </w:tc>
      </w:tr>
      <w:tr w14:paraId="290DD91A"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DB653EA" w14:textId="77777777">
            <w:pPr>
              <w:jc w:val="center"/>
              <w:rPr>
                <w:rFonts w:ascii="Times New Roman" w:hAnsi="Times New Roman"/>
                <w:b/>
                <w:bCs/>
                <w:caps/>
                <w:sz w:val="24"/>
                <w:szCs w:val="24"/>
              </w:rPr>
            </w:pPr>
            <w:r w:rsidRPr="00FA225A">
              <w:rPr>
                <w:rFonts w:ascii="Times New Roman" w:hAnsi="Times New Roman"/>
                <w:sz w:val="24"/>
                <w:szCs w:val="24"/>
              </w:rPr>
              <w:t>5</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46BDFD64"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Строк, на який створюється індустріальний парк</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1AEC6D0" w14:textId="77777777">
            <w:pPr>
              <w:jc w:val="center"/>
              <w:rPr>
                <w:rFonts w:ascii="Times New Roman" w:hAnsi="Times New Roman"/>
                <w:sz w:val="24"/>
                <w:szCs w:val="24"/>
              </w:rPr>
            </w:pPr>
            <w:r w:rsidRPr="00FA225A">
              <w:rPr>
                <w:rFonts w:ascii="Times New Roman" w:hAnsi="Times New Roman"/>
                <w:bCs/>
                <w:caps/>
                <w:sz w:val="24"/>
                <w:szCs w:val="24"/>
              </w:rPr>
              <w:t>18</w:t>
            </w:r>
          </w:p>
        </w:tc>
      </w:tr>
      <w:tr w14:paraId="31F028B4"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134E957D" w14:textId="77777777">
            <w:pPr>
              <w:jc w:val="center"/>
              <w:rPr>
                <w:rFonts w:ascii="Times New Roman" w:hAnsi="Times New Roman"/>
                <w:b/>
                <w:bCs/>
                <w:caps/>
                <w:sz w:val="24"/>
                <w:szCs w:val="24"/>
              </w:rPr>
            </w:pPr>
            <w:r w:rsidRPr="00FA225A">
              <w:rPr>
                <w:rFonts w:ascii="Times New Roman" w:hAnsi="Times New Roman"/>
                <w:sz w:val="24"/>
                <w:szCs w:val="24"/>
              </w:rPr>
              <w:t>6</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48C99B20"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Вимоги до учасників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7950F5BC" w14:textId="77777777">
            <w:pPr>
              <w:jc w:val="center"/>
              <w:rPr>
                <w:rFonts w:ascii="Times New Roman" w:hAnsi="Times New Roman"/>
                <w:sz w:val="24"/>
                <w:szCs w:val="24"/>
              </w:rPr>
            </w:pPr>
            <w:r w:rsidRPr="00FA225A">
              <w:rPr>
                <w:rFonts w:ascii="Times New Roman" w:hAnsi="Times New Roman"/>
                <w:bCs/>
                <w:caps/>
                <w:sz w:val="24"/>
                <w:szCs w:val="24"/>
              </w:rPr>
              <w:t>18</w:t>
            </w:r>
          </w:p>
        </w:tc>
      </w:tr>
      <w:tr w14:paraId="52CE6CC9" w14:textId="77777777" w:rsidTr="00FA225A">
        <w:tblPrEx>
          <w:tblW w:w="8974" w:type="dxa"/>
          <w:tblInd w:w="0" w:type="dxa"/>
          <w:tblLook w:val="04A0"/>
        </w:tblPrEx>
        <w:trPr>
          <w:trHeight w:val="1337"/>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65566186" w14:textId="77777777">
            <w:pPr>
              <w:jc w:val="center"/>
              <w:rPr>
                <w:rFonts w:ascii="Times New Roman" w:hAnsi="Times New Roman"/>
                <w:b/>
                <w:bCs/>
                <w:caps/>
                <w:sz w:val="24"/>
                <w:szCs w:val="24"/>
              </w:rPr>
            </w:pPr>
            <w:r w:rsidRPr="00FA225A">
              <w:rPr>
                <w:rFonts w:ascii="Times New Roman" w:hAnsi="Times New Roman"/>
                <w:sz w:val="24"/>
                <w:szCs w:val="24"/>
              </w:rPr>
              <w:t>7</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3DE82D3E"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F1C7C04" w14:textId="77777777">
            <w:pPr>
              <w:jc w:val="center"/>
              <w:rPr>
                <w:rFonts w:ascii="Times New Roman" w:hAnsi="Times New Roman"/>
                <w:sz w:val="24"/>
                <w:szCs w:val="24"/>
              </w:rPr>
            </w:pPr>
            <w:r w:rsidRPr="00FA225A">
              <w:rPr>
                <w:rFonts w:ascii="Times New Roman" w:hAnsi="Times New Roman"/>
                <w:bCs/>
                <w:caps/>
                <w:sz w:val="24"/>
                <w:szCs w:val="24"/>
              </w:rPr>
              <w:t>20</w:t>
            </w:r>
          </w:p>
        </w:tc>
      </w:tr>
      <w:tr w14:paraId="01D19BCA"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543031DC" w14:textId="77777777">
            <w:pPr>
              <w:jc w:val="center"/>
              <w:rPr>
                <w:rFonts w:ascii="Times New Roman" w:hAnsi="Times New Roman"/>
                <w:b/>
                <w:bCs/>
                <w:caps/>
                <w:sz w:val="24"/>
                <w:szCs w:val="24"/>
              </w:rPr>
            </w:pPr>
            <w:r w:rsidRPr="00FA225A">
              <w:rPr>
                <w:rFonts w:ascii="Times New Roman" w:hAnsi="Times New Roman"/>
                <w:sz w:val="24"/>
                <w:szCs w:val="24"/>
              </w:rPr>
              <w:t>8</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57F5B2C4"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План розвитку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7D7EDFC" w14:textId="77777777">
            <w:pPr>
              <w:jc w:val="center"/>
              <w:rPr>
                <w:rFonts w:ascii="Times New Roman" w:hAnsi="Times New Roman"/>
                <w:sz w:val="24"/>
                <w:szCs w:val="24"/>
              </w:rPr>
            </w:pPr>
            <w:r w:rsidRPr="00FA225A">
              <w:rPr>
                <w:rFonts w:ascii="Times New Roman" w:hAnsi="Times New Roman"/>
                <w:bCs/>
                <w:caps/>
                <w:sz w:val="24"/>
                <w:szCs w:val="24"/>
              </w:rPr>
              <w:t>25</w:t>
            </w:r>
          </w:p>
        </w:tc>
      </w:tr>
      <w:tr w14:paraId="1533DAD4" w14:textId="77777777" w:rsidTr="00FA225A">
        <w:tblPrEx>
          <w:tblW w:w="8974" w:type="dxa"/>
          <w:tblInd w:w="0" w:type="dxa"/>
          <w:tblLook w:val="04A0"/>
        </w:tblPrEx>
        <w:trPr>
          <w:trHeight w:val="1066"/>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6152538C" w14:textId="77777777">
            <w:pPr>
              <w:jc w:val="center"/>
              <w:rPr>
                <w:rFonts w:ascii="Times New Roman" w:hAnsi="Times New Roman"/>
                <w:b/>
                <w:bCs/>
                <w:caps/>
                <w:sz w:val="24"/>
                <w:szCs w:val="24"/>
              </w:rPr>
            </w:pPr>
            <w:r w:rsidRPr="00FA225A">
              <w:rPr>
                <w:rFonts w:ascii="Times New Roman" w:hAnsi="Times New Roman"/>
                <w:sz w:val="24"/>
                <w:szCs w:val="24"/>
              </w:rPr>
              <w:t>9</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E5C006C"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1A89028F" w14:textId="77777777">
            <w:pPr>
              <w:jc w:val="center"/>
              <w:rPr>
                <w:rFonts w:ascii="Times New Roman" w:hAnsi="Times New Roman"/>
                <w:sz w:val="24"/>
                <w:szCs w:val="24"/>
              </w:rPr>
            </w:pPr>
            <w:r w:rsidRPr="00FA225A">
              <w:rPr>
                <w:rFonts w:ascii="Times New Roman" w:hAnsi="Times New Roman"/>
                <w:bCs/>
                <w:caps/>
                <w:sz w:val="24"/>
                <w:szCs w:val="24"/>
              </w:rPr>
              <w:t>33</w:t>
            </w:r>
          </w:p>
        </w:tc>
      </w:tr>
      <w:tr w14:paraId="740C9E3C"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15EB74F" w14:textId="77777777">
            <w:pPr>
              <w:jc w:val="center"/>
              <w:rPr>
                <w:rFonts w:ascii="Times New Roman" w:hAnsi="Times New Roman"/>
                <w:b/>
                <w:bCs/>
                <w:caps/>
                <w:sz w:val="24"/>
                <w:szCs w:val="24"/>
              </w:rPr>
            </w:pPr>
            <w:r w:rsidRPr="00FA225A">
              <w:rPr>
                <w:rFonts w:ascii="Times New Roman" w:hAnsi="Times New Roman"/>
                <w:sz w:val="24"/>
                <w:szCs w:val="24"/>
              </w:rPr>
              <w:t>10</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9AAFF55"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Організаційна модель функціонування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0122B1C" w14:textId="77777777">
            <w:pPr>
              <w:jc w:val="center"/>
              <w:rPr>
                <w:rFonts w:ascii="Times New Roman" w:hAnsi="Times New Roman"/>
                <w:sz w:val="24"/>
                <w:szCs w:val="24"/>
              </w:rPr>
            </w:pPr>
            <w:r w:rsidRPr="00FA225A">
              <w:rPr>
                <w:rFonts w:ascii="Times New Roman" w:hAnsi="Times New Roman"/>
                <w:bCs/>
                <w:caps/>
                <w:sz w:val="24"/>
                <w:szCs w:val="24"/>
              </w:rPr>
              <w:t>35</w:t>
            </w:r>
          </w:p>
        </w:tc>
      </w:tr>
      <w:tr w14:paraId="6E5DE5AE" w14:textId="77777777" w:rsidTr="00FA225A">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31F49D0" w14:textId="77777777">
            <w:pPr>
              <w:jc w:val="center"/>
              <w:rPr>
                <w:rFonts w:ascii="Times New Roman" w:hAnsi="Times New Roman"/>
                <w:b/>
                <w:bCs/>
                <w:caps/>
                <w:sz w:val="24"/>
                <w:szCs w:val="24"/>
              </w:rPr>
            </w:pPr>
            <w:r w:rsidRPr="00FA225A">
              <w:rPr>
                <w:rFonts w:ascii="Times New Roman" w:hAnsi="Times New Roman"/>
                <w:sz w:val="24"/>
                <w:szCs w:val="24"/>
              </w:rPr>
              <w:t>11</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025F82EA"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Очікувані результати функціонування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52DF006" w14:textId="77777777">
            <w:pPr>
              <w:jc w:val="center"/>
              <w:rPr>
                <w:rFonts w:ascii="Times New Roman" w:hAnsi="Times New Roman"/>
                <w:sz w:val="24"/>
                <w:szCs w:val="24"/>
              </w:rPr>
            </w:pPr>
            <w:r w:rsidRPr="00FA225A">
              <w:rPr>
                <w:rFonts w:ascii="Times New Roman" w:hAnsi="Times New Roman"/>
                <w:bCs/>
                <w:caps/>
                <w:sz w:val="24"/>
                <w:szCs w:val="24"/>
              </w:rPr>
              <w:t>39</w:t>
            </w:r>
          </w:p>
        </w:tc>
      </w:tr>
      <w:tr w14:paraId="51CDC4FF" w14:textId="77777777" w:rsidTr="00FA225A">
        <w:tblPrEx>
          <w:tblW w:w="8974" w:type="dxa"/>
          <w:tblInd w:w="0" w:type="dxa"/>
          <w:tblLook w:val="04A0"/>
        </w:tblPrEx>
        <w:trPr>
          <w:trHeight w:val="781"/>
        </w:trPr>
        <w:tc>
          <w:tcPr>
            <w:tcW w:w="999"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23412A57" w14:textId="77777777">
            <w:pPr>
              <w:jc w:val="center"/>
              <w:rPr>
                <w:rFonts w:ascii="Times New Roman" w:hAnsi="Times New Roman"/>
                <w:b/>
                <w:bCs/>
                <w:caps/>
                <w:sz w:val="24"/>
                <w:szCs w:val="24"/>
              </w:rPr>
            </w:pPr>
            <w:r w:rsidRPr="00FA225A">
              <w:rPr>
                <w:rFonts w:ascii="Times New Roman" w:hAnsi="Times New Roman"/>
                <w:sz w:val="24"/>
                <w:szCs w:val="24"/>
              </w:rPr>
              <w:t>12</w:t>
            </w:r>
          </w:p>
        </w:tc>
        <w:tc>
          <w:tcPr>
            <w:tcW w:w="6303"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16021543" w14:textId="77777777">
            <w:pPr>
              <w:keepNext/>
              <w:keepLines/>
              <w:spacing w:before="160" w:after="80"/>
              <w:outlineLvl w:val="2"/>
              <w:rPr>
                <w:rFonts w:ascii="Times New Roman" w:eastAsia="Times New Roman" w:hAnsi="Times New Roman"/>
                <w:bCs/>
                <w:caps/>
                <w:sz w:val="24"/>
                <w:szCs w:val="24"/>
              </w:rPr>
            </w:pPr>
            <w:r w:rsidRPr="00FA225A">
              <w:rPr>
                <w:rFonts w:ascii="Times New Roman" w:eastAsia="Times New Roman" w:hAnsi="Times New Roman"/>
                <w:sz w:val="24"/>
                <w:szCs w:val="24"/>
              </w:rPr>
              <w:t xml:space="preserve">Макроекономічні ефекти реалізації </w:t>
            </w:r>
            <w:r w:rsidRPr="00FA225A">
              <w:rPr>
                <w:rFonts w:ascii="Times New Roman" w:eastAsia="Times New Roman" w:hAnsi="Times New Roman"/>
                <w:sz w:val="24"/>
                <w:szCs w:val="24"/>
              </w:rPr>
              <w:t>проєкту</w:t>
            </w:r>
            <w:r w:rsidRPr="00FA225A">
              <w:rPr>
                <w:rFonts w:ascii="Times New Roman" w:eastAsia="Times New Roman" w:hAnsi="Times New Roman"/>
                <w:sz w:val="24"/>
                <w:szCs w:val="24"/>
              </w:rPr>
              <w:t xml:space="preserve">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FA225A" w:rsidRPr="00FA225A" w:rsidP="00FA225A" w14:paraId="68F67405" w14:textId="77777777">
            <w:pPr>
              <w:jc w:val="center"/>
              <w:rPr>
                <w:rFonts w:ascii="Times New Roman" w:hAnsi="Times New Roman"/>
                <w:sz w:val="24"/>
                <w:szCs w:val="24"/>
              </w:rPr>
            </w:pPr>
            <w:r w:rsidRPr="00FA225A">
              <w:rPr>
                <w:rFonts w:ascii="Times New Roman" w:hAnsi="Times New Roman"/>
                <w:bCs/>
                <w:caps/>
                <w:sz w:val="24"/>
                <w:szCs w:val="24"/>
              </w:rPr>
              <w:t>51</w:t>
            </w:r>
          </w:p>
        </w:tc>
      </w:tr>
    </w:tbl>
    <w:p w:rsidR="00FA225A" w:rsidP="008535C5" w14:paraId="1B94B151" w14:textId="77777777">
      <w:pPr>
        <w:spacing w:after="0"/>
        <w:jc w:val="center"/>
        <w:rPr>
          <w:rFonts w:ascii="Times New Roman" w:hAnsi="Times New Roman" w:cs="Times New Roman"/>
          <w:b/>
          <w:sz w:val="28"/>
          <w:szCs w:val="28"/>
        </w:rPr>
      </w:pPr>
    </w:p>
    <w:p w:rsidR="00FA225A" w:rsidP="008535C5" w14:paraId="5E7E3A2A" w14:textId="2B8A48A2">
      <w:pPr>
        <w:spacing w:after="0"/>
        <w:jc w:val="center"/>
        <w:rPr>
          <w:rFonts w:ascii="Times New Roman" w:hAnsi="Times New Roman" w:cs="Times New Roman"/>
          <w:b/>
          <w:sz w:val="28"/>
          <w:szCs w:val="28"/>
        </w:rPr>
      </w:pPr>
    </w:p>
    <w:p w:rsidR="00FA225A" w:rsidP="008535C5" w14:paraId="73112D7D" w14:textId="750B0EEA">
      <w:pPr>
        <w:spacing w:after="0"/>
        <w:jc w:val="center"/>
        <w:rPr>
          <w:rFonts w:ascii="Times New Roman" w:hAnsi="Times New Roman" w:cs="Times New Roman"/>
          <w:b/>
          <w:sz w:val="28"/>
          <w:szCs w:val="28"/>
        </w:rPr>
      </w:pPr>
    </w:p>
    <w:p w:rsidR="00FA225A" w:rsidP="008535C5" w14:paraId="4448269C" w14:textId="1EFE1567">
      <w:pPr>
        <w:spacing w:after="0"/>
        <w:jc w:val="center"/>
        <w:rPr>
          <w:rFonts w:ascii="Times New Roman" w:hAnsi="Times New Roman" w:cs="Times New Roman"/>
          <w:b/>
          <w:sz w:val="28"/>
          <w:szCs w:val="28"/>
        </w:rPr>
      </w:pPr>
    </w:p>
    <w:p w:rsidR="00FA225A" w:rsidP="008535C5" w14:paraId="1487C505" w14:textId="379E17ED">
      <w:pPr>
        <w:spacing w:after="0"/>
        <w:jc w:val="center"/>
        <w:rPr>
          <w:rFonts w:ascii="Times New Roman" w:hAnsi="Times New Roman" w:cs="Times New Roman"/>
          <w:b/>
          <w:sz w:val="28"/>
          <w:szCs w:val="28"/>
        </w:rPr>
      </w:pPr>
    </w:p>
    <w:p w:rsidR="00FA225A" w:rsidP="008535C5" w14:paraId="4708A109" w14:textId="3116AA1E">
      <w:pPr>
        <w:spacing w:after="0"/>
        <w:jc w:val="center"/>
        <w:rPr>
          <w:rFonts w:ascii="Times New Roman" w:hAnsi="Times New Roman" w:cs="Times New Roman"/>
          <w:b/>
          <w:sz w:val="28"/>
          <w:szCs w:val="28"/>
        </w:rPr>
      </w:pPr>
    </w:p>
    <w:p w:rsidR="00FA225A" w:rsidP="008535C5" w14:paraId="4D88FE30" w14:textId="1B8C679C">
      <w:pPr>
        <w:spacing w:after="0"/>
        <w:jc w:val="center"/>
        <w:rPr>
          <w:rFonts w:ascii="Times New Roman" w:hAnsi="Times New Roman" w:cs="Times New Roman"/>
          <w:b/>
          <w:sz w:val="28"/>
          <w:szCs w:val="28"/>
        </w:rPr>
      </w:pPr>
    </w:p>
    <w:p w:rsidR="00FA225A" w:rsidP="008535C5" w14:paraId="746F7BEC" w14:textId="73F20C09">
      <w:pPr>
        <w:spacing w:after="0"/>
        <w:jc w:val="center"/>
        <w:rPr>
          <w:rFonts w:ascii="Times New Roman" w:hAnsi="Times New Roman" w:cs="Times New Roman"/>
          <w:b/>
          <w:sz w:val="28"/>
          <w:szCs w:val="28"/>
        </w:rPr>
      </w:pPr>
    </w:p>
    <w:p w:rsidR="00FA225A" w:rsidP="008535C5" w14:paraId="27C4A67D" w14:textId="3E33CE92">
      <w:pPr>
        <w:spacing w:after="0"/>
        <w:jc w:val="center"/>
        <w:rPr>
          <w:rFonts w:ascii="Times New Roman" w:hAnsi="Times New Roman" w:cs="Times New Roman"/>
          <w:b/>
          <w:sz w:val="28"/>
          <w:szCs w:val="28"/>
        </w:rPr>
      </w:pPr>
    </w:p>
    <w:p w:rsidR="00FA225A" w:rsidP="00AE1FA4" w14:paraId="6A6C22E1" w14:textId="77777777">
      <w:pPr>
        <w:spacing w:after="0"/>
        <w:rPr>
          <w:rFonts w:ascii="Times New Roman" w:hAnsi="Times New Roman" w:cs="Times New Roman"/>
          <w:b/>
          <w:sz w:val="28"/>
          <w:szCs w:val="28"/>
        </w:rPr>
      </w:pPr>
    </w:p>
    <w:p w:rsidR="008535C5" w:rsidRPr="00B86A10" w:rsidP="008535C5" w14:paraId="7887E4D8" w14:textId="77A3B5B1">
      <w:pPr>
        <w:spacing w:after="0"/>
        <w:jc w:val="center"/>
        <w:rPr>
          <w:rFonts w:ascii="Times New Roman" w:hAnsi="Times New Roman" w:cs="Times New Roman"/>
          <w:b/>
          <w:sz w:val="28"/>
          <w:szCs w:val="28"/>
        </w:rPr>
      </w:pPr>
      <w:r w:rsidRPr="00B86A10">
        <w:rPr>
          <w:rFonts w:ascii="Times New Roman" w:hAnsi="Times New Roman" w:cs="Times New Roman"/>
          <w:b/>
          <w:sz w:val="28"/>
          <w:szCs w:val="28"/>
        </w:rPr>
        <w:t>1.</w:t>
      </w:r>
      <w:r w:rsidRPr="00B86A10">
        <w:rPr>
          <w:rFonts w:ascii="Times New Roman" w:hAnsi="Times New Roman" w:cs="Times New Roman"/>
          <w:b/>
          <w:sz w:val="28"/>
          <w:szCs w:val="28"/>
        </w:rPr>
        <w:tab/>
        <w:t>НАЗВА ІНДУСТРІАЛЬНОГО ПАРКУ</w:t>
      </w:r>
    </w:p>
    <w:p w:rsidR="008535C5" w:rsidRPr="00B86A10" w:rsidP="008535C5" w14:paraId="1063373F"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Українською мовою – індустріальний парк «БУДШЛЯХМАШ»</w:t>
      </w:r>
    </w:p>
    <w:p w:rsidR="008535C5" w:rsidRPr="00B86A10" w:rsidP="008535C5" w14:paraId="494B1A44"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 xml:space="preserve">Англійською мовою – </w:t>
      </w:r>
      <w:r w:rsidRPr="00B86A10">
        <w:rPr>
          <w:rFonts w:ascii="Times New Roman" w:hAnsi="Times New Roman" w:cs="Times New Roman"/>
          <w:sz w:val="28"/>
          <w:szCs w:val="28"/>
        </w:rPr>
        <w:t>industrial</w:t>
      </w:r>
      <w:r w:rsidRPr="00B86A10">
        <w:rPr>
          <w:rFonts w:ascii="Times New Roman" w:hAnsi="Times New Roman" w:cs="Times New Roman"/>
          <w:sz w:val="28"/>
          <w:szCs w:val="28"/>
        </w:rPr>
        <w:t xml:space="preserve"> </w:t>
      </w:r>
      <w:r w:rsidRPr="00B86A10">
        <w:rPr>
          <w:rFonts w:ascii="Times New Roman" w:hAnsi="Times New Roman" w:cs="Times New Roman"/>
          <w:sz w:val="28"/>
          <w:szCs w:val="28"/>
        </w:rPr>
        <w:t>park</w:t>
      </w:r>
      <w:r w:rsidRPr="00B86A10">
        <w:rPr>
          <w:rFonts w:ascii="Times New Roman" w:hAnsi="Times New Roman" w:cs="Times New Roman"/>
          <w:sz w:val="28"/>
          <w:szCs w:val="28"/>
        </w:rPr>
        <w:t xml:space="preserve"> «BUDSHLYAKHMASH»</w:t>
      </w:r>
    </w:p>
    <w:p w:rsidR="008535C5" w:rsidRPr="00B86A10" w:rsidP="008535C5" w14:paraId="613B8D40" w14:textId="77777777">
      <w:pPr>
        <w:spacing w:after="0"/>
        <w:jc w:val="both"/>
        <w:rPr>
          <w:rFonts w:ascii="Times New Roman" w:hAnsi="Times New Roman" w:cs="Times New Roman"/>
          <w:b/>
          <w:sz w:val="28"/>
          <w:szCs w:val="28"/>
        </w:rPr>
      </w:pPr>
    </w:p>
    <w:p w:rsidR="008535C5" w:rsidRPr="00B86A10" w:rsidP="008535C5" w14:paraId="44A6B554" w14:textId="77777777">
      <w:pPr>
        <w:spacing w:after="0"/>
        <w:jc w:val="center"/>
        <w:rPr>
          <w:rFonts w:ascii="Times New Roman" w:hAnsi="Times New Roman" w:cs="Times New Roman"/>
          <w:b/>
          <w:sz w:val="28"/>
          <w:szCs w:val="28"/>
        </w:rPr>
      </w:pPr>
      <w:r w:rsidRPr="00B86A10">
        <w:rPr>
          <w:rFonts w:ascii="Times New Roman" w:hAnsi="Times New Roman" w:cs="Times New Roman"/>
          <w:b/>
          <w:sz w:val="28"/>
          <w:szCs w:val="28"/>
        </w:rPr>
        <w:t>2. ІНІЦІАТОР СТВОРЕННЯ ІНДУСТРІАЛЬНОГО ПАРКУ</w:t>
      </w:r>
    </w:p>
    <w:p w:rsidR="008535C5" w:rsidRPr="00B86A10" w:rsidP="008535C5" w14:paraId="4A8732A1"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Індустріальний парк створюється як приватний індустріальний парк.</w:t>
      </w:r>
    </w:p>
    <w:p w:rsidR="008535C5" w:rsidRPr="00B86A10" w:rsidP="008535C5" w14:paraId="3FAE1F88"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Ініціатором створення індустріального парку є:</w:t>
      </w:r>
    </w:p>
    <w:p w:rsidR="008535C5" w:rsidRPr="00B86A10" w:rsidP="008535C5" w14:paraId="15FC8478" w14:textId="77777777">
      <w:pPr>
        <w:spacing w:after="0"/>
        <w:jc w:val="both"/>
        <w:rPr>
          <w:rFonts w:ascii="Times New Roman" w:hAnsi="Times New Roman" w:cs="Times New Roman"/>
          <w:sz w:val="28"/>
          <w:szCs w:val="28"/>
        </w:rPr>
      </w:pPr>
    </w:p>
    <w:p w:rsidR="008535C5" w:rsidRPr="00B86A10" w:rsidP="008535C5" w14:paraId="13729DD4"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Юридична повна назва:</w:t>
      </w:r>
    </w:p>
    <w:p w:rsidR="008535C5" w:rsidRPr="00B86A10" w:rsidP="008535C5" w14:paraId="2F1D8444"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ТОВАРИСТВО З ОБМЕЖЕНОЮ ВІДПОВІДАЛЬНІСТЮ «АТОМІС»</w:t>
      </w:r>
    </w:p>
    <w:p w:rsidR="008535C5" w:rsidRPr="00B86A10" w:rsidP="008535C5" w14:paraId="1A67EBAA" w14:textId="77777777">
      <w:pPr>
        <w:spacing w:after="0"/>
        <w:jc w:val="both"/>
        <w:rPr>
          <w:rFonts w:ascii="Times New Roman" w:hAnsi="Times New Roman" w:cs="Times New Roman"/>
          <w:sz w:val="28"/>
          <w:szCs w:val="28"/>
        </w:rPr>
      </w:pPr>
    </w:p>
    <w:p w:rsidR="008535C5" w:rsidRPr="00B86A10" w:rsidP="008535C5" w14:paraId="1FC88CC3"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Юридична адреса:</w:t>
      </w:r>
    </w:p>
    <w:p w:rsidR="008535C5" w:rsidRPr="00B86A10" w:rsidP="008535C5" w14:paraId="6BCCCA90"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07400, Україна, Броварський р-н, Київська обл., м. Бровари, вул. Січових Стрільців, буд. 9 кабінет 18</w:t>
      </w:r>
    </w:p>
    <w:p w:rsidR="008535C5" w:rsidRPr="00B86A10" w:rsidP="008535C5" w14:paraId="2A83D938" w14:textId="77777777">
      <w:pPr>
        <w:spacing w:after="0"/>
        <w:jc w:val="both"/>
        <w:rPr>
          <w:rFonts w:ascii="Times New Roman" w:hAnsi="Times New Roman" w:cs="Times New Roman"/>
          <w:sz w:val="28"/>
          <w:szCs w:val="28"/>
        </w:rPr>
      </w:pPr>
    </w:p>
    <w:p w:rsidR="008535C5" w:rsidRPr="00B86A10" w:rsidP="008535C5" w14:paraId="1F310A32"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ЄДРПОУ:</w:t>
      </w:r>
    </w:p>
    <w:p w:rsidR="008535C5" w:rsidRPr="00B86A10" w:rsidP="008535C5" w14:paraId="3760D344"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45975397</w:t>
      </w:r>
    </w:p>
    <w:p w:rsidR="008535C5" w:rsidRPr="00B86A10" w:rsidP="008535C5" w14:paraId="1895ACE6" w14:textId="77777777">
      <w:pPr>
        <w:spacing w:after="0"/>
        <w:jc w:val="both"/>
        <w:rPr>
          <w:rFonts w:ascii="Times New Roman" w:hAnsi="Times New Roman" w:cs="Times New Roman"/>
          <w:sz w:val="28"/>
          <w:szCs w:val="28"/>
        </w:rPr>
      </w:pPr>
    </w:p>
    <w:p w:rsidR="00AE1FA4" w:rsidP="008535C5" w14:paraId="0403B20A" w14:textId="77777777">
      <w:pPr>
        <w:spacing w:after="0"/>
        <w:jc w:val="both"/>
        <w:rPr>
          <w:rFonts w:ascii="Times New Roman" w:hAnsi="Times New Roman" w:cs="Times New Roman"/>
          <w:sz w:val="28"/>
          <w:szCs w:val="28"/>
        </w:rPr>
      </w:pPr>
      <w:r w:rsidRPr="00B86A10">
        <w:rPr>
          <w:rFonts w:ascii="Times New Roman" w:hAnsi="Times New Roman" w:cs="Times New Roman"/>
          <w:sz w:val="28"/>
          <w:szCs w:val="28"/>
        </w:rPr>
        <w:t>Контакт</w:t>
      </w:r>
      <w:r>
        <w:rPr>
          <w:rFonts w:ascii="Times New Roman" w:hAnsi="Times New Roman" w:cs="Times New Roman"/>
          <w:sz w:val="28"/>
          <w:szCs w:val="28"/>
        </w:rPr>
        <w:t>и:</w:t>
      </w:r>
    </w:p>
    <w:p w:rsidR="008535C5" w:rsidP="008535C5" w14:paraId="2017ECCB" w14:textId="3E27CC20">
      <w:pPr>
        <w:spacing w:after="0"/>
        <w:jc w:val="both"/>
        <w:rPr>
          <w:rFonts w:ascii="Times New Roman" w:hAnsi="Times New Roman" w:cs="Times New Roman"/>
          <w:sz w:val="28"/>
          <w:szCs w:val="28"/>
        </w:rPr>
      </w:pPr>
      <w:r w:rsidRPr="00B86A10">
        <w:rPr>
          <w:rFonts w:ascii="Times New Roman" w:hAnsi="Times New Roman" w:cs="Times New Roman"/>
          <w:sz w:val="28"/>
          <w:szCs w:val="28"/>
        </w:rPr>
        <w:t>Т</w:t>
      </w:r>
      <w:r w:rsidRPr="00B86A10">
        <w:rPr>
          <w:rFonts w:ascii="Times New Roman" w:hAnsi="Times New Roman" w:cs="Times New Roman"/>
          <w:sz w:val="28"/>
          <w:szCs w:val="28"/>
        </w:rPr>
        <w:t>ел</w:t>
      </w:r>
      <w:r>
        <w:rPr>
          <w:rFonts w:ascii="Times New Roman" w:hAnsi="Times New Roman" w:cs="Times New Roman"/>
          <w:sz w:val="28"/>
          <w:szCs w:val="28"/>
        </w:rPr>
        <w:t>.</w:t>
      </w:r>
      <w:r w:rsidRPr="00B86A10">
        <w:rPr>
          <w:rFonts w:ascii="Times New Roman" w:hAnsi="Times New Roman" w:cs="Times New Roman"/>
          <w:sz w:val="28"/>
          <w:szCs w:val="28"/>
        </w:rPr>
        <w:t>:</w:t>
      </w:r>
      <w:r>
        <w:rPr>
          <w:rFonts w:ascii="Times New Roman" w:hAnsi="Times New Roman" w:cs="Times New Roman"/>
          <w:sz w:val="28"/>
          <w:szCs w:val="28"/>
        </w:rPr>
        <w:t xml:space="preserve"> </w:t>
      </w:r>
      <w:r w:rsidRPr="00B86A10">
        <w:rPr>
          <w:rFonts w:ascii="Times New Roman" w:hAnsi="Times New Roman" w:cs="Times New Roman"/>
          <w:sz w:val="28"/>
          <w:szCs w:val="28"/>
        </w:rPr>
        <w:t>+38 068 438 6824</w:t>
      </w:r>
    </w:p>
    <w:p w:rsidR="00307EDF" w:rsidRPr="00307EDF" w:rsidP="00307EDF" w14:paraId="5EBCE4F9" w14:textId="1668890B">
      <w:pPr>
        <w:spacing w:after="120" w:line="360" w:lineRule="auto"/>
        <w:jc w:val="both"/>
        <w:rPr>
          <w:rFonts w:ascii="Times New Roman" w:eastAsia="Calibri" w:hAnsi="Times New Roman" w:cs="Times New Roman"/>
          <w:kern w:val="2"/>
          <w:sz w:val="28"/>
          <w:szCs w:val="28"/>
          <w:lang w:eastAsia="en-US"/>
          <w14:ligatures w14:val="standardContextual"/>
        </w:rPr>
      </w:pPr>
      <w:r w:rsidRPr="00307EDF">
        <w:rPr>
          <w:rFonts w:ascii="Times New Roman" w:eastAsia="Calibri" w:hAnsi="Times New Roman" w:cs="Times New Roman"/>
          <w:kern w:val="2"/>
          <w:sz w:val="28"/>
          <w:szCs w:val="28"/>
          <w:lang w:val="en-US" w:eastAsia="en-US"/>
          <w14:ligatures w14:val="standardContextual"/>
        </w:rPr>
        <w:t>e</w:t>
      </w:r>
      <w:r w:rsidRPr="00307EDF">
        <w:rPr>
          <w:rFonts w:ascii="Times New Roman" w:eastAsia="Calibri" w:hAnsi="Times New Roman" w:cs="Times New Roman"/>
          <w:kern w:val="2"/>
          <w:sz w:val="28"/>
          <w:szCs w:val="28"/>
          <w:lang w:eastAsia="en-US"/>
          <w14:ligatures w14:val="standardContextual"/>
        </w:rPr>
        <w:t>-</w:t>
      </w:r>
      <w:r w:rsidRPr="00307EDF">
        <w:rPr>
          <w:rFonts w:ascii="Times New Roman" w:eastAsia="Calibri" w:hAnsi="Times New Roman" w:cs="Times New Roman"/>
          <w:kern w:val="2"/>
          <w:sz w:val="28"/>
          <w:szCs w:val="28"/>
          <w:lang w:val="en-US" w:eastAsia="en-US"/>
          <w14:ligatures w14:val="standardContextual"/>
        </w:rPr>
        <w:t>mail</w:t>
      </w:r>
      <w:r w:rsidRPr="00307EDF">
        <w:rPr>
          <w:rFonts w:ascii="Times New Roman" w:eastAsia="Calibri" w:hAnsi="Times New Roman" w:cs="Times New Roman"/>
          <w:kern w:val="2"/>
          <w:sz w:val="28"/>
          <w:szCs w:val="28"/>
          <w:lang w:eastAsia="en-US"/>
          <w14:ligatures w14:val="standardContextual"/>
        </w:rPr>
        <w:t xml:space="preserve">: </w:t>
      </w:r>
      <w:hyperlink r:id="rId5" w:history="1">
        <w:r w:rsidRPr="00307EDF">
          <w:rPr>
            <w:rFonts w:ascii="Times New Roman" w:eastAsia="Calibri" w:hAnsi="Times New Roman" w:cs="Times New Roman"/>
            <w:color w:val="8E58B6"/>
            <w:kern w:val="2"/>
            <w:sz w:val="28"/>
            <w:szCs w:val="28"/>
            <w:u w:val="single"/>
            <w:lang w:val="en-US" w:eastAsia="en-US"/>
            <w14:ligatures w14:val="standardContextual"/>
          </w:rPr>
          <w:t>tov</w:t>
        </w:r>
        <w:r w:rsidRPr="00307EDF">
          <w:rPr>
            <w:rFonts w:ascii="Times New Roman" w:eastAsia="Calibri" w:hAnsi="Times New Roman" w:cs="Times New Roman"/>
            <w:color w:val="8E58B6"/>
            <w:kern w:val="2"/>
            <w:sz w:val="28"/>
            <w:szCs w:val="28"/>
            <w:u w:val="single"/>
            <w:lang w:eastAsia="en-US"/>
            <w14:ligatures w14:val="standardContextual"/>
          </w:rPr>
          <w:t>.</w:t>
        </w:r>
        <w:r w:rsidRPr="00307EDF">
          <w:rPr>
            <w:rFonts w:ascii="Times New Roman" w:eastAsia="Calibri" w:hAnsi="Times New Roman" w:cs="Times New Roman"/>
            <w:color w:val="8E58B6"/>
            <w:kern w:val="2"/>
            <w:sz w:val="28"/>
            <w:szCs w:val="28"/>
            <w:u w:val="single"/>
            <w:lang w:val="en-US" w:eastAsia="en-US"/>
            <w14:ligatures w14:val="standardContextual"/>
          </w:rPr>
          <w:t>atomis</w:t>
        </w:r>
        <w:r w:rsidRPr="00307EDF">
          <w:rPr>
            <w:rFonts w:ascii="Times New Roman" w:eastAsia="Calibri" w:hAnsi="Times New Roman" w:cs="Times New Roman"/>
            <w:color w:val="8E58B6"/>
            <w:kern w:val="2"/>
            <w:sz w:val="28"/>
            <w:szCs w:val="28"/>
            <w:u w:val="single"/>
            <w:lang w:eastAsia="en-US"/>
            <w14:ligatures w14:val="standardContextual"/>
          </w:rPr>
          <w:t>@</w:t>
        </w:r>
        <w:r w:rsidRPr="00307EDF">
          <w:rPr>
            <w:rFonts w:ascii="Times New Roman" w:eastAsia="Calibri" w:hAnsi="Times New Roman" w:cs="Times New Roman"/>
            <w:color w:val="8E58B6"/>
            <w:kern w:val="2"/>
            <w:sz w:val="28"/>
            <w:szCs w:val="28"/>
            <w:u w:val="single"/>
            <w:lang w:val="en-US" w:eastAsia="en-US"/>
            <w14:ligatures w14:val="standardContextual"/>
          </w:rPr>
          <w:t>gmail</w:t>
        </w:r>
        <w:r w:rsidRPr="00307EDF">
          <w:rPr>
            <w:rFonts w:ascii="Times New Roman" w:eastAsia="Calibri" w:hAnsi="Times New Roman" w:cs="Times New Roman"/>
            <w:color w:val="8E58B6"/>
            <w:kern w:val="2"/>
            <w:sz w:val="28"/>
            <w:szCs w:val="28"/>
            <w:u w:val="single"/>
            <w:lang w:eastAsia="en-US"/>
            <w14:ligatures w14:val="standardContextual"/>
          </w:rPr>
          <w:t>.</w:t>
        </w:r>
        <w:r w:rsidRPr="00307EDF">
          <w:rPr>
            <w:rFonts w:ascii="Times New Roman" w:eastAsia="Calibri" w:hAnsi="Times New Roman" w:cs="Times New Roman"/>
            <w:color w:val="8E58B6"/>
            <w:kern w:val="2"/>
            <w:sz w:val="28"/>
            <w:szCs w:val="28"/>
            <w:u w:val="single"/>
            <w:lang w:val="en-US" w:eastAsia="en-US"/>
            <w14:ligatures w14:val="standardContextual"/>
          </w:rPr>
          <w:t>com</w:t>
        </w:r>
      </w:hyperlink>
      <w:r>
        <w:rPr>
          <w:rFonts w:ascii="Times New Roman" w:eastAsia="Calibri" w:hAnsi="Times New Roman" w:cs="Times New Roman"/>
          <w:kern w:val="2"/>
          <w:sz w:val="28"/>
          <w:szCs w:val="28"/>
          <w:lang w:eastAsia="en-US"/>
          <w14:ligatures w14:val="standardContextual"/>
        </w:rPr>
        <w:t xml:space="preserve"> </w:t>
      </w:r>
    </w:p>
    <w:p w:rsidR="00307EDF" w:rsidRPr="00B86A10" w:rsidP="008535C5" w14:paraId="17CEC836" w14:textId="77777777">
      <w:pPr>
        <w:spacing w:after="0"/>
        <w:jc w:val="both"/>
        <w:rPr>
          <w:rFonts w:ascii="Times New Roman" w:hAnsi="Times New Roman" w:cs="Times New Roman"/>
          <w:sz w:val="28"/>
          <w:szCs w:val="28"/>
        </w:rPr>
      </w:pPr>
    </w:p>
    <w:p w:rsidR="008535C5" w:rsidRPr="00B86A10" w:rsidP="008535C5" w14:paraId="50E3DEBE" w14:textId="77777777">
      <w:pPr>
        <w:spacing w:after="0"/>
        <w:jc w:val="both"/>
        <w:rPr>
          <w:rFonts w:ascii="Times New Roman" w:hAnsi="Times New Roman" w:cs="Times New Roman"/>
          <w:sz w:val="28"/>
          <w:szCs w:val="28"/>
        </w:rPr>
      </w:pPr>
    </w:p>
    <w:p w:rsidR="008535C5" w:rsidRPr="00B86A10" w:rsidP="008535C5" w14:paraId="50E5054D" w14:textId="77777777">
      <w:pPr>
        <w:spacing w:after="0"/>
        <w:jc w:val="both"/>
        <w:rPr>
          <w:rFonts w:ascii="Times New Roman" w:hAnsi="Times New Roman" w:cs="Times New Roman"/>
          <w:sz w:val="28"/>
          <w:szCs w:val="28"/>
        </w:rPr>
      </w:pPr>
    </w:p>
    <w:p w:rsidR="008535C5" w:rsidRPr="00B86A10" w:rsidP="008535C5" w14:paraId="7D09327C" w14:textId="77777777">
      <w:pPr>
        <w:spacing w:after="0"/>
        <w:jc w:val="both"/>
        <w:rPr>
          <w:rFonts w:ascii="Times New Roman" w:hAnsi="Times New Roman" w:cs="Times New Roman"/>
          <w:sz w:val="28"/>
          <w:szCs w:val="28"/>
        </w:rPr>
      </w:pPr>
    </w:p>
    <w:p w:rsidR="008535C5" w:rsidRPr="00B86A10" w:rsidP="008535C5" w14:paraId="64E2C53E" w14:textId="77777777">
      <w:pPr>
        <w:spacing w:after="0"/>
        <w:jc w:val="both"/>
        <w:rPr>
          <w:rFonts w:ascii="Times New Roman" w:hAnsi="Times New Roman" w:cs="Times New Roman"/>
          <w:sz w:val="28"/>
          <w:szCs w:val="28"/>
        </w:rPr>
      </w:pPr>
    </w:p>
    <w:p w:rsidR="008535C5" w:rsidRPr="00B86A10" w:rsidP="008535C5" w14:paraId="6AB5C1A6" w14:textId="77777777">
      <w:pPr>
        <w:spacing w:after="0"/>
        <w:jc w:val="both"/>
        <w:rPr>
          <w:rFonts w:ascii="Times New Roman" w:hAnsi="Times New Roman" w:cs="Times New Roman"/>
          <w:sz w:val="28"/>
          <w:szCs w:val="28"/>
        </w:rPr>
      </w:pPr>
    </w:p>
    <w:p w:rsidR="008535C5" w:rsidRPr="00B86A10" w:rsidP="008535C5" w14:paraId="59D2ED3F" w14:textId="77777777">
      <w:pPr>
        <w:spacing w:after="0"/>
        <w:jc w:val="both"/>
        <w:rPr>
          <w:rFonts w:ascii="Times New Roman" w:hAnsi="Times New Roman" w:cs="Times New Roman"/>
          <w:sz w:val="28"/>
          <w:szCs w:val="28"/>
        </w:rPr>
      </w:pPr>
    </w:p>
    <w:p w:rsidR="008535C5" w:rsidRPr="00B86A10" w:rsidP="008535C5" w14:paraId="0BE471F7" w14:textId="77777777">
      <w:pPr>
        <w:spacing w:after="0"/>
        <w:jc w:val="both"/>
        <w:rPr>
          <w:rFonts w:ascii="Times New Roman" w:hAnsi="Times New Roman" w:cs="Times New Roman"/>
          <w:sz w:val="28"/>
          <w:szCs w:val="28"/>
        </w:rPr>
      </w:pPr>
    </w:p>
    <w:p w:rsidR="008535C5" w:rsidRPr="00B86A10" w:rsidP="008535C5" w14:paraId="55F4CFAB" w14:textId="77777777">
      <w:pPr>
        <w:spacing w:after="0"/>
        <w:jc w:val="both"/>
        <w:rPr>
          <w:rFonts w:ascii="Times New Roman" w:hAnsi="Times New Roman" w:cs="Times New Roman"/>
          <w:sz w:val="28"/>
          <w:szCs w:val="28"/>
        </w:rPr>
      </w:pPr>
    </w:p>
    <w:p w:rsidR="008535C5" w:rsidRPr="00B86A10" w:rsidP="008535C5" w14:paraId="2BCFC324" w14:textId="77777777">
      <w:pPr>
        <w:spacing w:after="0"/>
        <w:jc w:val="both"/>
        <w:rPr>
          <w:rFonts w:ascii="Times New Roman" w:hAnsi="Times New Roman" w:cs="Times New Roman"/>
          <w:sz w:val="28"/>
          <w:szCs w:val="28"/>
        </w:rPr>
      </w:pPr>
    </w:p>
    <w:p w:rsidR="008535C5" w:rsidRPr="00B86A10" w:rsidP="008535C5" w14:paraId="5C7E04C2" w14:textId="77777777">
      <w:pPr>
        <w:spacing w:after="0"/>
        <w:jc w:val="both"/>
        <w:rPr>
          <w:rFonts w:ascii="Times New Roman" w:hAnsi="Times New Roman" w:cs="Times New Roman"/>
          <w:sz w:val="28"/>
          <w:szCs w:val="28"/>
        </w:rPr>
      </w:pPr>
    </w:p>
    <w:p w:rsidR="008535C5" w:rsidRPr="00B86A10" w:rsidP="008535C5" w14:paraId="698967A8" w14:textId="77777777">
      <w:pPr>
        <w:spacing w:after="0"/>
        <w:jc w:val="both"/>
        <w:rPr>
          <w:rFonts w:ascii="Times New Roman" w:hAnsi="Times New Roman" w:cs="Times New Roman"/>
          <w:sz w:val="28"/>
          <w:szCs w:val="28"/>
        </w:rPr>
      </w:pPr>
    </w:p>
    <w:p w:rsidR="008535C5" w:rsidRPr="00B86A10" w:rsidP="008535C5" w14:paraId="575A886C" w14:textId="77777777">
      <w:pPr>
        <w:spacing w:after="0"/>
        <w:jc w:val="both"/>
        <w:rPr>
          <w:rFonts w:ascii="Times New Roman" w:hAnsi="Times New Roman" w:cs="Times New Roman"/>
          <w:sz w:val="28"/>
          <w:szCs w:val="28"/>
        </w:rPr>
      </w:pPr>
    </w:p>
    <w:p w:rsidR="008535C5" w:rsidRPr="00B86A10" w:rsidP="008535C5" w14:paraId="473082C2" w14:textId="77777777">
      <w:pPr>
        <w:spacing w:after="0"/>
        <w:jc w:val="both"/>
        <w:rPr>
          <w:rFonts w:ascii="Times New Roman" w:hAnsi="Times New Roman" w:cs="Times New Roman"/>
          <w:sz w:val="28"/>
          <w:szCs w:val="28"/>
        </w:rPr>
      </w:pPr>
    </w:p>
    <w:p w:rsidR="008535C5" w:rsidRPr="00B86A10" w:rsidP="008535C5" w14:paraId="2B15190E" w14:textId="77777777">
      <w:pPr>
        <w:spacing w:after="0"/>
        <w:jc w:val="both"/>
        <w:rPr>
          <w:rFonts w:ascii="Times New Roman" w:hAnsi="Times New Roman" w:cs="Times New Roman"/>
          <w:sz w:val="28"/>
          <w:szCs w:val="28"/>
        </w:rPr>
      </w:pPr>
    </w:p>
    <w:p w:rsidR="008535C5" w:rsidRPr="00B86A10" w:rsidP="008535C5" w14:paraId="636EF9FD" w14:textId="77777777">
      <w:pPr>
        <w:spacing w:after="0"/>
        <w:jc w:val="both"/>
        <w:rPr>
          <w:rFonts w:ascii="Times New Roman" w:hAnsi="Times New Roman" w:cs="Times New Roman"/>
          <w:sz w:val="28"/>
          <w:szCs w:val="28"/>
        </w:rPr>
      </w:pPr>
    </w:p>
    <w:p w:rsidR="008535C5" w:rsidRPr="00B86A10" w:rsidP="008535C5" w14:paraId="446E4584" w14:textId="77777777">
      <w:pPr>
        <w:spacing w:after="0"/>
        <w:jc w:val="both"/>
        <w:rPr>
          <w:rFonts w:ascii="Times New Roman" w:hAnsi="Times New Roman" w:cs="Times New Roman"/>
          <w:sz w:val="28"/>
          <w:szCs w:val="28"/>
        </w:rPr>
      </w:pPr>
    </w:p>
    <w:p w:rsidR="008535C5" w:rsidRPr="00B86A10" w:rsidP="008535C5" w14:paraId="556DA78D" w14:textId="77777777">
      <w:pPr>
        <w:spacing w:after="0"/>
        <w:ind w:left="-284" w:right="-142"/>
        <w:jc w:val="center"/>
        <w:outlineLvl w:val="0"/>
        <w:rPr>
          <w:rFonts w:ascii="Times New Roman" w:eastAsia="Calibri" w:hAnsi="Times New Roman" w:cs="Times New Roman"/>
          <w:b/>
          <w:bCs/>
          <w:caps/>
          <w:kern w:val="2"/>
          <w:sz w:val="28"/>
          <w:szCs w:val="28"/>
          <w:lang w:eastAsia="en-US"/>
        </w:rPr>
      </w:pPr>
      <w:r w:rsidRPr="00B86A10">
        <w:rPr>
          <w:rFonts w:ascii="Times New Roman" w:eastAsia="Calibri" w:hAnsi="Times New Roman" w:cs="Times New Roman"/>
          <w:b/>
          <w:bCs/>
          <w:caps/>
          <w:kern w:val="2"/>
          <w:sz w:val="28"/>
          <w:szCs w:val="28"/>
          <w:lang w:eastAsia="en-US"/>
        </w:rPr>
        <w:t>3. мета, завдання створення та функціональне призначення індустріального парку</w:t>
      </w:r>
    </w:p>
    <w:p w:rsidR="008535C5" w:rsidRPr="00B86A10" w:rsidP="008535C5" w14:paraId="6AC1BAD1" w14:textId="77777777">
      <w:pPr>
        <w:spacing w:after="0"/>
        <w:ind w:left="-284" w:right="-142"/>
        <w:jc w:val="center"/>
        <w:outlineLvl w:val="0"/>
        <w:rPr>
          <w:rFonts w:ascii="Times New Roman" w:eastAsia="Calibri" w:hAnsi="Times New Roman" w:cs="Times New Roman"/>
          <w:b/>
          <w:bCs/>
          <w:caps/>
          <w:kern w:val="2"/>
          <w:sz w:val="28"/>
          <w:szCs w:val="28"/>
          <w:lang w:eastAsia="en-US"/>
        </w:rPr>
      </w:pPr>
    </w:p>
    <w:p w:rsidR="000C087D" w:rsidRPr="000C087D" w:rsidP="000C087D" w14:paraId="4D17405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Індустріальні парки — це ефективний інструмент регіонального розвитку, який довів свою дієвість протягом останніх десятиліть у багатьох країнах світу. Вони сприяють залученню інвестицій, стимулюють технологічний прогрес, оптимізують виробничі процеси, підвищують рівень зайнятості та підтримують місцевих виробників.</w:t>
      </w:r>
    </w:p>
    <w:p w:rsidR="000C087D" w:rsidRPr="000C087D" w:rsidP="000C087D" w14:paraId="100BCEC7"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Це спеціально організовані промислові території, оснащені розвиненою інженерно-транспортною інфраструктурою, пільгами та сервісами, а також спрощеними регуляторними процедурами. Завдяки інвестиційним стимулам індустріальні парки створюють інноваційне середовище, що сприяє модернізації виробництва, покращенню умов праці та підвищенню якості життя місцевих громад.</w:t>
      </w:r>
    </w:p>
    <w:p w:rsidR="000C087D" w:rsidRPr="000C087D" w:rsidP="000C087D" w14:paraId="3008703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Мета індустріального парку «БУДШЛЯХМАШ» (далі – ІП, ІП «БУДШЛЯХМАШ») — створення індустріального парку за напрямком «Машинобудування», стимулювання економічного розвитку як міста Бровари і прилеглих населених пунктів (за місцем розташування індустріального парку), так і України в цілому. Парк сприятиме залученню інвестицій, створенню нових робочих місць, розширенню вироб</w:t>
      </w:r>
      <w:r w:rsidRPr="000C087D">
        <w:rPr>
          <w:rFonts w:ascii="Times New Roman" w:eastAsia="Calibri" w:hAnsi="Times New Roman" w:cs="Times New Roman"/>
          <w:kern w:val="2"/>
          <w:sz w:val="28"/>
          <w:szCs w:val="28"/>
          <w:lang w:eastAsia="en-US"/>
          <w14:ligatures w14:val="standardContextual"/>
        </w:rPr>
        <w:softHyphen/>
        <w:t>ничого та експортного потенціалу регіону, модернізації місцевої інфраструктури.</w:t>
      </w:r>
    </w:p>
    <w:p w:rsidR="000C087D" w:rsidRPr="000C087D" w:rsidP="000C087D" w14:paraId="2236F7B4" w14:textId="2E218EE9">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Стратегічна ціль — підвищити міжнародну конкурентоспроможність </w:t>
      </w:r>
      <w:r w:rsidRPr="000C087D">
        <w:rPr>
          <w:rFonts w:ascii="Times New Roman" w:eastAsia="Calibri" w:hAnsi="Times New Roman" w:cs="Times New Roman"/>
          <w:kern w:val="2"/>
          <w:sz w:val="28"/>
          <w:szCs w:val="28"/>
          <w:lang w:eastAsia="en-US"/>
          <w14:ligatures w14:val="standardContextual"/>
        </w:rPr>
        <w:t>пристоличного</w:t>
      </w:r>
      <w:r w:rsidRPr="000C087D">
        <w:rPr>
          <w:rFonts w:ascii="Times New Roman" w:eastAsia="Calibri" w:hAnsi="Times New Roman" w:cs="Times New Roman"/>
          <w:kern w:val="2"/>
          <w:sz w:val="28"/>
          <w:szCs w:val="28"/>
          <w:lang w:eastAsia="en-US"/>
          <w14:ligatures w14:val="standardContextual"/>
        </w:rPr>
        <w:t xml:space="preserve"> регіону через розвиток транспортної та логістичної інфраструктури, зміцнення промислового потенціалу України та інтеграцію з глобальними ринками. Парк також створюватиме умови для наукових досліджень, впровадження інноваційних технологій та сучасного обладнання у виробництві машинобудівної продукції.</w:t>
      </w:r>
    </w:p>
    <w:p w:rsidR="000C087D" w:rsidRPr="000C087D" w:rsidP="000C087D" w14:paraId="31C975CE" w14:textId="77777777">
      <w:p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Характеристика та основні показники індустріального парку «БУДШЛЯХМАШ»:</w:t>
      </w:r>
    </w:p>
    <w:p w:rsidR="000C087D" w:rsidRPr="000C087D" w:rsidP="000C087D" w14:paraId="18B92945"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Створюється на строк 34 роки.</w:t>
      </w:r>
    </w:p>
    <w:p w:rsidR="000C087D" w:rsidRPr="000C087D" w:rsidP="000C087D" w14:paraId="1270EFD8"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Площа - 11,4173 га в районі вулиці Москаленка Сергія в </w:t>
      </w:r>
      <w:r w:rsidRPr="000C087D">
        <w:rPr>
          <w:rFonts w:ascii="Times New Roman" w:eastAsia="Times New Roman" w:hAnsi="Times New Roman" w:cs="Times New Roman"/>
          <w:sz w:val="28"/>
          <w:szCs w:val="28"/>
        </w:rPr>
        <w:t>м.Бровари</w:t>
      </w:r>
      <w:r w:rsidRPr="000C087D">
        <w:rPr>
          <w:rFonts w:ascii="Times New Roman" w:eastAsia="Times New Roman" w:hAnsi="Times New Roman" w:cs="Times New Roman"/>
          <w:sz w:val="28"/>
          <w:szCs w:val="28"/>
        </w:rPr>
        <w:t>.</w:t>
      </w:r>
    </w:p>
    <w:p w:rsidR="000C087D" w:rsidRPr="000C087D" w:rsidP="000C087D" w14:paraId="11ADF8A7"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Будівлі та споруди:</w:t>
      </w:r>
    </w:p>
    <w:p w:rsidR="000C087D" w:rsidRPr="000C087D" w:rsidP="000C087D" w14:paraId="5A28E792"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Промислові об’єкти – 20.000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6E48C220"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Складські об’єкти – 20.000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784C29A7"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Адміністративно-побутові приміщення – 1.000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1CE6D864"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Технічні об’єкти – 1.000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5F083D62"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Озеленення і благоустрій – 29 773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56D52BFB" w14:textId="6C0B020A">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Дороги й автостоянки (з твердим покриттям) – 42 400 </w:t>
      </w:r>
      <w:r w:rsidRPr="000C087D">
        <w:rPr>
          <w:rFonts w:ascii="Times New Roman" w:eastAsia="Times New Roman" w:hAnsi="Times New Roman" w:cs="Times New Roman"/>
          <w:sz w:val="28"/>
          <w:szCs w:val="28"/>
        </w:rPr>
        <w:t>кв.м</w:t>
      </w:r>
      <w:r w:rsidRPr="000C087D">
        <w:rPr>
          <w:rFonts w:ascii="Times New Roman" w:eastAsia="Times New Roman" w:hAnsi="Times New Roman" w:cs="Times New Roman"/>
          <w:sz w:val="28"/>
          <w:szCs w:val="28"/>
        </w:rPr>
        <w:t>.</w:t>
      </w:r>
    </w:p>
    <w:p w:rsidR="000C087D" w:rsidRPr="000C087D" w:rsidP="000C087D" w14:paraId="23B2FA26"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Попередній розрахунок фінансування </w:t>
      </w:r>
      <w:r w:rsidRPr="000C087D">
        <w:rPr>
          <w:rFonts w:ascii="Times New Roman" w:eastAsia="Times New Roman" w:hAnsi="Times New Roman" w:cs="Times New Roman"/>
          <w:sz w:val="28"/>
          <w:szCs w:val="28"/>
        </w:rPr>
        <w:t>проєкту</w:t>
      </w:r>
      <w:r w:rsidRPr="000C087D">
        <w:rPr>
          <w:rFonts w:ascii="Times New Roman" w:eastAsia="Times New Roman" w:hAnsi="Times New Roman" w:cs="Times New Roman"/>
          <w:sz w:val="28"/>
          <w:szCs w:val="28"/>
        </w:rPr>
        <w:t>:</w:t>
      </w:r>
    </w:p>
    <w:p w:rsidR="000C087D" w:rsidRPr="000C087D" w:rsidP="000C087D" w14:paraId="24335BC6"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Ініціатор – 150.000 </w:t>
      </w:r>
      <w:r w:rsidRPr="000C087D">
        <w:rPr>
          <w:rFonts w:ascii="Times New Roman" w:eastAsia="Times New Roman" w:hAnsi="Times New Roman" w:cs="Times New Roman"/>
          <w:sz w:val="28"/>
          <w:szCs w:val="28"/>
        </w:rPr>
        <w:t>млн.грн</w:t>
      </w:r>
      <w:r w:rsidRPr="000C087D">
        <w:rPr>
          <w:rFonts w:ascii="Times New Roman" w:eastAsia="Times New Roman" w:hAnsi="Times New Roman" w:cs="Times New Roman"/>
          <w:sz w:val="28"/>
          <w:szCs w:val="28"/>
        </w:rPr>
        <w:t>.</w:t>
      </w:r>
    </w:p>
    <w:p w:rsidR="000C087D" w:rsidRPr="000C087D" w:rsidP="000C087D" w14:paraId="615477D8"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Державне стимулювання – 150.000 </w:t>
      </w:r>
      <w:r w:rsidRPr="000C087D">
        <w:rPr>
          <w:rFonts w:ascii="Times New Roman" w:eastAsia="Times New Roman" w:hAnsi="Times New Roman" w:cs="Times New Roman"/>
          <w:sz w:val="28"/>
          <w:szCs w:val="28"/>
        </w:rPr>
        <w:t>млн.грн</w:t>
      </w:r>
      <w:r w:rsidRPr="000C087D">
        <w:rPr>
          <w:rFonts w:ascii="Times New Roman" w:eastAsia="Times New Roman" w:hAnsi="Times New Roman" w:cs="Times New Roman"/>
          <w:sz w:val="28"/>
          <w:szCs w:val="28"/>
        </w:rPr>
        <w:t>.</w:t>
      </w:r>
    </w:p>
    <w:p w:rsidR="000C087D" w:rsidRPr="000C087D" w:rsidP="000C087D" w14:paraId="00868D2A"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Учасники та інші суб’єкти індустріального парку – 960.000 </w:t>
      </w:r>
      <w:r w:rsidRPr="000C087D">
        <w:rPr>
          <w:rFonts w:ascii="Times New Roman" w:eastAsia="Times New Roman" w:hAnsi="Times New Roman" w:cs="Times New Roman"/>
          <w:sz w:val="28"/>
          <w:szCs w:val="28"/>
        </w:rPr>
        <w:t>млн.грн</w:t>
      </w:r>
      <w:r w:rsidRPr="000C087D">
        <w:rPr>
          <w:rFonts w:ascii="Times New Roman" w:eastAsia="Times New Roman" w:hAnsi="Times New Roman" w:cs="Times New Roman"/>
          <w:sz w:val="28"/>
          <w:szCs w:val="28"/>
        </w:rPr>
        <w:t>.</w:t>
      </w:r>
    </w:p>
    <w:p w:rsidR="000C087D" w:rsidRPr="00EE1BA9" w:rsidP="00EE1BA9" w14:paraId="325C1D2F" w14:textId="449DD21A">
      <w:pPr>
        <w:spacing w:after="0"/>
        <w:ind w:left="1276"/>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   Разом – 1,260 </w:t>
      </w:r>
      <w:r w:rsidRPr="000C087D">
        <w:rPr>
          <w:rFonts w:ascii="Times New Roman" w:eastAsia="Times New Roman" w:hAnsi="Times New Roman" w:cs="Times New Roman"/>
          <w:sz w:val="28"/>
          <w:szCs w:val="28"/>
        </w:rPr>
        <w:t>млрд.грн</w:t>
      </w:r>
      <w:r w:rsidRPr="000C087D">
        <w:rPr>
          <w:rFonts w:ascii="Times New Roman" w:eastAsia="Times New Roman" w:hAnsi="Times New Roman" w:cs="Times New Roman"/>
          <w:sz w:val="28"/>
          <w:szCs w:val="28"/>
        </w:rPr>
        <w:t>.</w:t>
      </w:r>
    </w:p>
    <w:p w:rsidR="000C087D" w:rsidRPr="000C087D" w:rsidP="000C087D" w14:paraId="12D85591"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Прогнозований валовий випуск продукції:</w:t>
      </w:r>
    </w:p>
    <w:p w:rsidR="000C087D" w:rsidRPr="000C087D" w:rsidP="000C087D" w14:paraId="105745B7"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з початку діяльності </w:t>
      </w:r>
      <w:r w:rsidRPr="000C087D">
        <w:rPr>
          <w:rFonts w:ascii="Times New Roman" w:eastAsia="Times New Roman" w:hAnsi="Times New Roman" w:cs="Times New Roman"/>
          <w:sz w:val="28"/>
          <w:szCs w:val="28"/>
        </w:rPr>
        <w:t>проєкту</w:t>
      </w:r>
      <w:r w:rsidRPr="000C087D">
        <w:rPr>
          <w:rFonts w:ascii="Times New Roman" w:eastAsia="Times New Roman" w:hAnsi="Times New Roman" w:cs="Times New Roman"/>
          <w:sz w:val="28"/>
          <w:szCs w:val="28"/>
        </w:rPr>
        <w:t xml:space="preserve">, 2029 рік – 4,78 </w:t>
      </w:r>
      <w:r w:rsidRPr="000C087D">
        <w:rPr>
          <w:rFonts w:ascii="Times New Roman" w:eastAsia="Times New Roman" w:hAnsi="Times New Roman" w:cs="Times New Roman"/>
          <w:sz w:val="28"/>
          <w:szCs w:val="28"/>
        </w:rPr>
        <w:t>млрд.грн</w:t>
      </w:r>
      <w:r w:rsidRPr="000C087D">
        <w:rPr>
          <w:rFonts w:ascii="Times New Roman" w:eastAsia="Times New Roman" w:hAnsi="Times New Roman" w:cs="Times New Roman"/>
          <w:sz w:val="28"/>
          <w:szCs w:val="28"/>
        </w:rPr>
        <w:t>.;</w:t>
      </w:r>
    </w:p>
    <w:p w:rsidR="000C087D" w:rsidRPr="00EE1BA9" w:rsidP="00EE1BA9" w14:paraId="2A425F46" w14:textId="10338509">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через 6 років діяльності, 2035 рік – 10,53 </w:t>
      </w:r>
      <w:r w:rsidRPr="000C087D">
        <w:rPr>
          <w:rFonts w:ascii="Times New Roman" w:eastAsia="Times New Roman" w:hAnsi="Times New Roman" w:cs="Times New Roman"/>
          <w:sz w:val="28"/>
          <w:szCs w:val="28"/>
        </w:rPr>
        <w:t>млрд.грн</w:t>
      </w:r>
      <w:r w:rsidRPr="000C087D">
        <w:rPr>
          <w:rFonts w:ascii="Times New Roman" w:eastAsia="Times New Roman" w:hAnsi="Times New Roman" w:cs="Times New Roman"/>
          <w:sz w:val="28"/>
          <w:szCs w:val="28"/>
        </w:rPr>
        <w:t>.</w:t>
      </w:r>
    </w:p>
    <w:p w:rsidR="000C087D" w:rsidRPr="000C087D" w:rsidP="000C087D" w14:paraId="4F4DC5E3" w14:textId="77777777">
      <w:pPr>
        <w:numPr>
          <w:ilvl w:val="0"/>
          <w:numId w:val="10"/>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Трудові ресурси:</w:t>
      </w:r>
    </w:p>
    <w:p w:rsidR="000C087D" w:rsidRPr="000C087D" w:rsidP="000C087D" w14:paraId="75AD7DE9"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створення 500 нових робочих місць;</w:t>
      </w:r>
    </w:p>
    <w:p w:rsidR="000C087D" w:rsidRPr="000C087D" w:rsidP="000C087D" w14:paraId="1BC45BCB" w14:textId="77777777">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середня заробітна плата по індустріальному парку:</w:t>
      </w:r>
    </w:p>
    <w:p w:rsidR="000C087D" w:rsidRPr="000C087D" w:rsidP="000C087D" w14:paraId="57022FDF" w14:textId="77777777">
      <w:pPr>
        <w:numPr>
          <w:ilvl w:val="0"/>
          <w:numId w:val="12"/>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 xml:space="preserve">з початку діяльності </w:t>
      </w:r>
      <w:r w:rsidRPr="000C087D">
        <w:rPr>
          <w:rFonts w:ascii="Times New Roman" w:eastAsia="Times New Roman" w:hAnsi="Times New Roman" w:cs="Times New Roman"/>
          <w:sz w:val="28"/>
          <w:szCs w:val="28"/>
        </w:rPr>
        <w:t>проєкту</w:t>
      </w:r>
      <w:r w:rsidRPr="000C087D">
        <w:rPr>
          <w:rFonts w:ascii="Times New Roman" w:eastAsia="Times New Roman" w:hAnsi="Times New Roman" w:cs="Times New Roman"/>
          <w:sz w:val="28"/>
          <w:szCs w:val="28"/>
        </w:rPr>
        <w:t>, 2029 рік – 83.000 грн.;</w:t>
      </w:r>
    </w:p>
    <w:p w:rsidR="000C087D" w:rsidRPr="000C087D" w:rsidP="000C087D" w14:paraId="09F34F8A" w14:textId="77777777">
      <w:pPr>
        <w:numPr>
          <w:ilvl w:val="0"/>
          <w:numId w:val="12"/>
        </w:numPr>
        <w:spacing w:after="0"/>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через 6 років діяльності, 2035 рік – 110.658 грн.</w:t>
      </w:r>
    </w:p>
    <w:p w:rsidR="000C087D" w:rsidRPr="00EE1BA9" w:rsidP="00EE1BA9" w14:paraId="4ADE8F2D" w14:textId="0F7E111C">
      <w:pPr>
        <w:numPr>
          <w:ilvl w:val="0"/>
          <w:numId w:val="11"/>
        </w:numPr>
        <w:spacing w:after="0"/>
        <w:ind w:left="1276" w:hanging="142"/>
        <w:contextualSpacing/>
        <w:jc w:val="both"/>
        <w:rPr>
          <w:rFonts w:ascii="Times New Roman" w:eastAsia="Times New Roman" w:hAnsi="Times New Roman" w:cs="Times New Roman"/>
          <w:sz w:val="28"/>
          <w:szCs w:val="28"/>
        </w:rPr>
      </w:pPr>
      <w:r w:rsidRPr="000C087D">
        <w:rPr>
          <w:rFonts w:ascii="Times New Roman" w:eastAsia="Times New Roman" w:hAnsi="Times New Roman" w:cs="Times New Roman"/>
          <w:sz w:val="28"/>
          <w:szCs w:val="28"/>
        </w:rPr>
        <w:t>пріоритетне працевлаштування мешканців Броварської міської територіальної громади і прилеглих районів.</w:t>
      </w:r>
    </w:p>
    <w:p w:rsidR="000C087D" w:rsidRPr="000C087D" w:rsidP="000C087D" w14:paraId="57277C5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Основні завдання індустріального парку:</w:t>
      </w:r>
    </w:p>
    <w:p w:rsidR="000C087D" w:rsidRPr="000C087D" w:rsidP="000C087D" w14:paraId="20DA5BB8"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Розвиток промислового потенціалу Київської області.</w:t>
      </w:r>
    </w:p>
    <w:p w:rsidR="000C087D" w:rsidRPr="000C087D" w:rsidP="000C087D" w14:paraId="73FD5F35"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Створення високоефективних виробництв з сучасним технологічним оснащенням.</w:t>
      </w:r>
    </w:p>
    <w:p w:rsidR="000C087D" w:rsidRPr="000C087D" w:rsidP="000C087D" w14:paraId="5A3A6B63"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Модернізація та інноваційний розвиток машинобудівної та пов’язаних з нею галузей промисловості України.</w:t>
      </w:r>
    </w:p>
    <w:p w:rsidR="000C087D" w:rsidRPr="000C087D" w:rsidP="000C087D" w14:paraId="0E36ADFA"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Підвищення конкурентоспроможності вітчизняної продукції на внутрішньому та глобальному ринках.</w:t>
      </w:r>
    </w:p>
    <w:p w:rsidR="000C087D" w:rsidRPr="000C087D" w:rsidP="000C087D" w14:paraId="62BD10B5"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Залучення інвестицій та підвищення інвестиційної привабливості регіону.</w:t>
      </w:r>
    </w:p>
    <w:p w:rsidR="000C087D" w:rsidRPr="000C087D" w:rsidP="000C087D" w14:paraId="0A36D523"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Розвиток інфраструктури: інженерно-транспортної, логістичної та ринкової.</w:t>
      </w:r>
    </w:p>
    <w:p w:rsidR="000C087D" w:rsidRPr="000C087D" w:rsidP="000C087D" w14:paraId="749B49F9"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Збільшення надходжень до бюджетів усіх рівнів та державних цільових фондів.</w:t>
      </w:r>
    </w:p>
    <w:p w:rsidR="000C087D" w:rsidRPr="000C087D" w:rsidP="000C087D" w14:paraId="0471C06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Збалансований регіональний розвиток та зменшення регіональних диспропорцій за рівнем індустріалізації.</w:t>
      </w:r>
    </w:p>
    <w:p w:rsidR="000C087D" w:rsidRPr="000C087D" w:rsidP="000C087D" w14:paraId="1AEE2ADF"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Поліпшення якості життя населення через зростання доходів та зниження трудової міграції.</w:t>
      </w:r>
    </w:p>
    <w:p w:rsidR="000C087D" w:rsidRPr="000C087D" w:rsidP="000C087D" w14:paraId="3DEF7A7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Поряд з цим, створення індустріального парку «БУДШЛЯХМАШ» сприятиме реалізації стратегічних й оперативних цілей, а також завдань Державної стратегії регіонального розвитку на 2021–2027 роки (в редакції постанови Кабінету Міністрів України від 13.08.2024 № 940):</w:t>
      </w:r>
    </w:p>
    <w:p w:rsidR="000C087D" w:rsidRPr="000C087D" w:rsidP="000C087D" w14:paraId="273AE035" w14:textId="77777777">
      <w:pPr>
        <w:numPr>
          <w:ilvl w:val="0"/>
          <w:numId w:val="14"/>
        </w:numPr>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«Формування згуртованої держави в соціальному, гуманітарному, економічному, кліматичному, екологічному, безпековому та просторовому вимірах»:</w:t>
      </w:r>
    </w:p>
    <w:p w:rsidR="000C087D" w:rsidRPr="000C087D" w:rsidP="000C087D" w14:paraId="18B82015" w14:textId="77777777">
      <w:pPr>
        <w:numPr>
          <w:ilvl w:val="1"/>
          <w:numId w:val="13"/>
        </w:numPr>
        <w:tabs>
          <w:tab w:val="left" w:pos="1134"/>
        </w:tabs>
        <w:spacing w:after="0"/>
        <w:ind w:left="1134"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Оперативна ціль 1 «Забезпечення інтегрованого розвитку територій з урахуванням інтересів майбутніх поколінь», зокрема:</w:t>
      </w:r>
    </w:p>
    <w:p w:rsidR="000C087D" w:rsidRPr="000C087D" w:rsidP="000C087D" w14:paraId="6AB37C66"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сприяння залученню інвестиційних ресурсів, коштів міжнародної технічної допомоги та міжнародних фінансових організацій для реалізації </w:t>
      </w:r>
      <w:r w:rsidRPr="000C087D">
        <w:rPr>
          <w:rFonts w:ascii="Times New Roman" w:eastAsia="Calibri" w:hAnsi="Times New Roman" w:cs="Times New Roman"/>
          <w:kern w:val="2"/>
          <w:sz w:val="28"/>
          <w:szCs w:val="28"/>
          <w:lang w:eastAsia="en-US"/>
          <w14:ligatures w14:val="standardContextual"/>
        </w:rPr>
        <w:t>проєктів</w:t>
      </w:r>
      <w:r w:rsidRPr="000C087D">
        <w:rPr>
          <w:rFonts w:ascii="Times New Roman" w:eastAsia="Calibri" w:hAnsi="Times New Roman" w:cs="Times New Roman"/>
          <w:kern w:val="2"/>
          <w:sz w:val="28"/>
          <w:szCs w:val="28"/>
          <w:lang w:eastAsia="en-US"/>
          <w14:ligatures w14:val="standardContextual"/>
        </w:rPr>
        <w:t xml:space="preserve"> економічної реструктуризації.</w:t>
      </w:r>
    </w:p>
    <w:p w:rsidR="000C087D" w:rsidRPr="000C087D" w:rsidP="000C087D" w14:paraId="02B84CCB" w14:textId="77777777">
      <w:pPr>
        <w:numPr>
          <w:ilvl w:val="0"/>
          <w:numId w:val="14"/>
        </w:numPr>
        <w:tabs>
          <w:tab w:val="num" w:pos="1843"/>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«Підвищення конкурентоспроможності регіонів»:</w:t>
      </w:r>
    </w:p>
    <w:p w:rsidR="000C087D" w:rsidRPr="000C087D" w:rsidP="000C087D" w14:paraId="7366C542" w14:textId="77777777">
      <w:pPr>
        <w:numPr>
          <w:ilvl w:val="1"/>
          <w:numId w:val="13"/>
        </w:numPr>
        <w:tabs>
          <w:tab w:val="left" w:pos="1134"/>
        </w:tabs>
        <w:spacing w:after="0"/>
        <w:ind w:left="1134"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Оперативна ціль 2 «Сильна та конкурентоспроможна регіональна економіка»:</w:t>
      </w:r>
    </w:p>
    <w:p w:rsidR="000C087D" w:rsidRPr="000C087D" w:rsidP="000C087D" w14:paraId="48AA7A0D"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створення умов для промислового інвестування та розвитку кластерів різної спеціалізації;</w:t>
      </w:r>
    </w:p>
    <w:p w:rsidR="000C087D" w:rsidRPr="000C087D" w:rsidP="000C087D" w14:paraId="4F19260E"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стимулювання підприємницької активності в регіонах шляхом стимулювання внутрішньо переміщених осіб працездатного віку, ветеранів війни та членів їх сімей, безробітних осіб до працевлаштування, заснування власного бізнесу;</w:t>
      </w:r>
    </w:p>
    <w:p w:rsidR="000C087D" w:rsidRPr="000C087D" w:rsidP="000C087D" w14:paraId="12D5BF0E"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покращення доступу населення до ринків праці через підвищення трудової мобільності та адаптації до місцевих потреб;</w:t>
      </w:r>
    </w:p>
    <w:p w:rsidR="000C087D" w:rsidRPr="000C087D" w:rsidP="000C087D" w14:paraId="2D0F3901"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підвищення інвестиційної привабливості територій, підтримка залучення інвестицій, популяризація інвестиційних можливостей регіонів;</w:t>
      </w:r>
    </w:p>
    <w:p w:rsidR="000C087D" w:rsidRPr="000C087D" w:rsidP="000C087D" w14:paraId="3C0AA8B1" w14:textId="77777777">
      <w:pPr>
        <w:numPr>
          <w:ilvl w:val="2"/>
          <w:numId w:val="13"/>
        </w:numPr>
        <w:tabs>
          <w:tab w:val="num" w:pos="1701"/>
        </w:tabs>
        <w:spacing w:after="0"/>
        <w:ind w:left="170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стимулювання створення та діяльності індустріальних парків та підприємств оборонного-промислового комплексу з урахуванням стратегічних пріоритетів його розвитку.</w:t>
      </w:r>
    </w:p>
    <w:p w:rsidR="000C087D" w:rsidRPr="000C087D" w:rsidP="000C087D" w14:paraId="7FF65328"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Створення індустріального парку «БУДШЛЯХМАШ» також відповідає стратегічним пріоритетам і цілям Стратегії розвитку Київської області на період 2021–2027 рр., затвердженої у новій редакції рішенням Київської обласної ради від 6 березня 2025 року № 1259-31-VIII:</w:t>
      </w:r>
    </w:p>
    <w:p w:rsidR="000C087D" w:rsidRPr="000C087D" w:rsidP="000C087D" w14:paraId="27E122F7"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1 «Розвиток людського капіталу», зокрема:</w:t>
      </w:r>
    </w:p>
    <w:p w:rsidR="000C087D" w:rsidRPr="000C087D" w:rsidP="000C087D" w14:paraId="030713E8" w14:textId="77777777">
      <w:pPr>
        <w:numPr>
          <w:ilvl w:val="1"/>
          <w:numId w:val="13"/>
        </w:num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посилення інтеграції молодих людей та їх участі у різних сферах життєдіяльності.</w:t>
      </w:r>
    </w:p>
    <w:p w:rsidR="000C087D" w:rsidRPr="000C087D" w:rsidP="000C087D" w14:paraId="41936B45"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2 «Створення безпечних і комфортних умова для життя».</w:t>
      </w:r>
    </w:p>
    <w:p w:rsidR="000C087D" w:rsidRPr="000C087D" w:rsidP="000C087D" w14:paraId="4F87148D"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3 «Посилення економічної стійкості та конкурентоспроможності регіону», у тому числі:</w:t>
      </w:r>
    </w:p>
    <w:p w:rsidR="000C087D" w:rsidRPr="000C087D" w:rsidP="000C087D" w14:paraId="0C2C57F1" w14:textId="77777777">
      <w:pPr>
        <w:numPr>
          <w:ilvl w:val="1"/>
          <w:numId w:val="13"/>
        </w:num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сприяння розвитку бізнесу та залученню інвестицій;</w:t>
      </w:r>
    </w:p>
    <w:p w:rsidR="000C087D" w:rsidRPr="000C087D" w:rsidP="000C087D" w14:paraId="1C366F8D" w14:textId="77777777">
      <w:pPr>
        <w:numPr>
          <w:ilvl w:val="1"/>
          <w:numId w:val="13"/>
        </w:num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розвиток інноваційно орієнтованих галузей економіки на засадах смарт-спеціалізації.</w:t>
      </w:r>
    </w:p>
    <w:p w:rsidR="000C087D" w:rsidRPr="000C087D" w:rsidP="000C087D" w14:paraId="6F62342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Стратегічна ціль 4 «Забезпечення збалансованого розвитку територій, соціальної згуртованості та цифрова трансформація», зокрема:</w:t>
      </w:r>
    </w:p>
    <w:p w:rsidR="000C087D" w:rsidRPr="000C087D" w:rsidP="000C087D" w14:paraId="2576FA3C" w14:textId="77777777">
      <w:pPr>
        <w:numPr>
          <w:ilvl w:val="1"/>
          <w:numId w:val="13"/>
        </w:num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комплексний розвиток територій громад, підвищення ефективності урядування на всіх рівнях.</w:t>
      </w:r>
    </w:p>
    <w:p w:rsidR="000C087D" w:rsidRPr="000C087D" w:rsidP="000C087D" w14:paraId="606A894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З огляду на воєнний стан, загальну економічну нестабільність, відтік інвестицій, безпекові загрози, зокрема для інфраструктури, індустріальний парк також розглядатиме альтернативні форми стимулювання економічного розвитку територіальної громади, які можуть бути більш адаптивними в умовах обмежених ресурсів та інституційної нестабільності:</w:t>
      </w:r>
    </w:p>
    <w:p w:rsidR="000C087D" w:rsidRPr="000C087D" w:rsidP="000C087D" w14:paraId="7220DBC1" w14:textId="77777777">
      <w:pPr>
        <w:numPr>
          <w:ilvl w:val="0"/>
          <w:numId w:val="14"/>
        </w:numPr>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донорська підтримка щодо впровадження енергозберігаючих технологій, екологічно і кліматично орієнтованих </w:t>
      </w:r>
      <w:r w:rsidRPr="000C087D">
        <w:rPr>
          <w:rFonts w:ascii="Times New Roman" w:eastAsia="Calibri" w:hAnsi="Times New Roman" w:cs="Times New Roman"/>
          <w:kern w:val="2"/>
          <w:sz w:val="28"/>
          <w:szCs w:val="28"/>
          <w:lang w:eastAsia="en-US"/>
          <w14:ligatures w14:val="standardContextual"/>
        </w:rPr>
        <w:t>проєктів</w:t>
      </w:r>
      <w:r w:rsidRPr="000C087D">
        <w:rPr>
          <w:rFonts w:ascii="Times New Roman" w:eastAsia="Calibri" w:hAnsi="Times New Roman" w:cs="Times New Roman"/>
          <w:kern w:val="2"/>
          <w:sz w:val="28"/>
          <w:szCs w:val="28"/>
          <w:lang w:eastAsia="en-US"/>
          <w14:ligatures w14:val="standardContextual"/>
        </w:rPr>
        <w:t>, мінімізація відходів та раціональне використання обмежених енергетичних ресурсів;</w:t>
      </w:r>
    </w:p>
    <w:p w:rsidR="000C087D" w:rsidRPr="000C087D" w:rsidP="000C087D" w14:paraId="719B6416" w14:textId="77777777">
      <w:pPr>
        <w:numPr>
          <w:ilvl w:val="0"/>
          <w:numId w:val="14"/>
        </w:numPr>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використання послуг вітчизняного експортно-кредитного агентства (ЕКА) і профільних міжнародних агенцій зі страхування інвестицій та зовнішньоекономічних контрактів від ризиків політичного і воєнного характеру;</w:t>
      </w:r>
    </w:p>
    <w:p w:rsidR="000C087D" w:rsidRPr="000C087D" w:rsidP="000C087D" w14:paraId="715B8C43" w14:textId="77777777">
      <w:pPr>
        <w:numPr>
          <w:ilvl w:val="1"/>
          <w:numId w:val="13"/>
        </w:numPr>
        <w:spacing w:after="0"/>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залучення грантів неурядових організацій на розвиток стартапів, бізнес-інкубаторів та хабів цифрових трансформацій для сприяння розвитку та впровадженню інновацій у технологічні та управлінські процеси підприємств індустріального парку.</w:t>
      </w:r>
    </w:p>
    <w:p w:rsidR="000C087D" w:rsidRPr="000C087D" w:rsidP="000C087D" w14:paraId="6020D24F"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Індустріальний парк «БУДШЛЯХМАШ» створюватиметься і функціонуватиме на основі таких принципів:</w:t>
      </w:r>
    </w:p>
    <w:p w:rsidR="000C087D" w:rsidRPr="000C087D" w:rsidP="000C087D" w14:paraId="66311729"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Раціональне та ефективне використання природних, економічних і людських ресурсів регіону.</w:t>
      </w:r>
    </w:p>
    <w:p w:rsidR="000C087D" w:rsidRPr="000C087D" w:rsidP="000C087D" w14:paraId="04526068"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Системний підхід до формування єдиного комплексу комунікацій, інфраструктури та сервісів для учасників парку.</w:t>
      </w:r>
    </w:p>
    <w:p w:rsidR="000C087D" w:rsidRPr="000C087D" w:rsidP="000C087D" w14:paraId="67492775"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Партнерство держави та приватних інвесторів у розвитку інфраструктури парку.</w:t>
      </w:r>
    </w:p>
    <w:p w:rsidR="000C087D" w:rsidRPr="000C087D" w:rsidP="000C087D" w14:paraId="7C7B9DC0"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Рівність і недискримінація щодо всіх учасників, незалежно від обсягу інвестицій або країни походження.</w:t>
      </w:r>
    </w:p>
    <w:p w:rsidR="000C087D" w:rsidRPr="000C087D" w:rsidP="000C087D" w14:paraId="2D5FBE5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Фокус на пріоритетних галузях, визначених концепцією парку.</w:t>
      </w:r>
    </w:p>
    <w:p w:rsidR="000C087D" w:rsidRPr="000C087D" w:rsidP="000C087D" w14:paraId="4D151519"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Кластеризація промислових підприємств для підвищення синергетичної взаємодії та конкурентоспроможності.</w:t>
      </w:r>
    </w:p>
    <w:p w:rsidR="000C087D" w:rsidRPr="000C087D" w:rsidP="000C087D" w14:paraId="3CD73A99"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Екологічна відповідальність господарської діяльності учасників.</w:t>
      </w:r>
    </w:p>
    <w:p w:rsidR="000C087D" w:rsidRPr="000C087D" w:rsidP="000C087D" w14:paraId="27EFC33E"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Стимулювання створення високооплачуваних і кваліфікованих робочих місць, а також залучення інвестицій на всіх рівнях.</w:t>
      </w:r>
    </w:p>
    <w:p w:rsidR="000C087D" w:rsidRPr="000C087D" w:rsidP="000C087D" w14:paraId="3421FC30"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Соціальне партнерство між працівниками, роботодавцями та органами місцевого самоврядування.</w:t>
      </w:r>
    </w:p>
    <w:p w:rsidR="000C087D" w:rsidRPr="000C087D" w:rsidP="000C087D" w14:paraId="16D48F0A"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Чіткий розподіл повноважень і відповідальності між усіма учасниками процесу.</w:t>
      </w:r>
    </w:p>
    <w:p w:rsidR="000C087D" w:rsidRPr="000C087D" w:rsidP="000C087D" w14:paraId="73801EB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Функціональне призначення парку «БУДШЛЯХМАШ» полягає у формуванні кластера з виробництва продукції машинобудування. Пріоритетними напрямами економічної діяльності у парку вбачаються:</w:t>
      </w:r>
    </w:p>
    <w:p w:rsidR="000C087D" w:rsidRPr="000C087D" w:rsidP="000C087D" w14:paraId="15263EA6"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28.12 Виробництво гідравлічного та пневматичного устаткування</w:t>
      </w:r>
    </w:p>
    <w:p w:rsidR="000C087D" w:rsidRPr="000C087D" w:rsidP="000C087D" w14:paraId="773E31C1"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28.13 Виробництво інших помп і компресорів</w:t>
      </w:r>
    </w:p>
    <w:p w:rsidR="000C087D" w:rsidRPr="000C087D" w:rsidP="000C087D" w14:paraId="2807B5F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28.14 Виробництво інших кранів і клапанів</w:t>
      </w:r>
    </w:p>
    <w:p w:rsidR="000C087D" w:rsidRPr="000C087D" w:rsidP="000C087D" w14:paraId="4ADBD011"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28.15 Виробництво підшипників, зубчастих передач, елементів механічних передач і приводів</w:t>
      </w:r>
    </w:p>
    <w:p w:rsidR="000C087D" w:rsidRPr="000C087D" w:rsidP="000C087D" w14:paraId="6DC9FD21"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28.22 Виробництво підіймального та вантажно-розвантажувального устаткування</w:t>
      </w:r>
    </w:p>
    <w:p w:rsidR="000C087D" w:rsidRPr="000C087D" w:rsidP="000C087D" w14:paraId="7900DCD6"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28.29 Виробництво інших машин і устаткування загального призначення, </w:t>
      </w:r>
      <w:r w:rsidRPr="000C087D">
        <w:rPr>
          <w:rFonts w:ascii="Times New Roman" w:eastAsia="Calibri" w:hAnsi="Times New Roman" w:cs="Times New Roman"/>
          <w:kern w:val="2"/>
          <w:sz w:val="28"/>
          <w:szCs w:val="28"/>
          <w:lang w:eastAsia="en-US"/>
          <w14:ligatures w14:val="standardContextual"/>
        </w:rPr>
        <w:t>н.в.і.у</w:t>
      </w:r>
      <w:r w:rsidRPr="000C087D">
        <w:rPr>
          <w:rFonts w:ascii="Times New Roman" w:eastAsia="Calibri" w:hAnsi="Times New Roman" w:cs="Times New Roman"/>
          <w:kern w:val="2"/>
          <w:sz w:val="28"/>
          <w:szCs w:val="28"/>
          <w:lang w:eastAsia="en-US"/>
          <w14:ligatures w14:val="standardContextual"/>
        </w:rPr>
        <w:t>.</w:t>
      </w:r>
    </w:p>
    <w:p w:rsidR="000C087D" w:rsidRPr="000C087D" w:rsidP="000C087D" w14:paraId="3124F5B4"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28.30 Виробництво машин і устаткування для сільського та лісового господарства</w:t>
      </w:r>
    </w:p>
    <w:p w:rsidR="000C087D" w:rsidRPr="000C087D" w:rsidP="000C087D" w14:paraId="71F2CCE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28.91 Виробництво машин і устаткування для металургії</w:t>
      </w:r>
    </w:p>
    <w:p w:rsidR="000C087D" w:rsidRPr="000C087D" w:rsidP="000C087D" w14:paraId="0AAAF9C8"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28.92 Виробництво машин і устаткування для добувної промисловості та будівництва</w:t>
      </w:r>
    </w:p>
    <w:p w:rsidR="000C087D" w:rsidRPr="000C087D" w:rsidP="000C087D" w14:paraId="5C3D34E9"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28.99 Виробництво інших машин і устаткування спеціального призначення, </w:t>
      </w:r>
      <w:r w:rsidRPr="000C087D">
        <w:rPr>
          <w:rFonts w:ascii="Times New Roman" w:eastAsia="Calibri" w:hAnsi="Times New Roman" w:cs="Times New Roman"/>
          <w:kern w:val="2"/>
          <w:sz w:val="28"/>
          <w:szCs w:val="28"/>
          <w:lang w:eastAsia="en-US"/>
          <w14:ligatures w14:val="standardContextual"/>
        </w:rPr>
        <w:t>н.в.і.у</w:t>
      </w:r>
      <w:r w:rsidRPr="000C087D">
        <w:rPr>
          <w:rFonts w:ascii="Times New Roman" w:eastAsia="Calibri" w:hAnsi="Times New Roman" w:cs="Times New Roman"/>
          <w:kern w:val="2"/>
          <w:sz w:val="28"/>
          <w:szCs w:val="28"/>
          <w:lang w:eastAsia="en-US"/>
          <w14:ligatures w14:val="standardContextual"/>
        </w:rPr>
        <w:t>.</w:t>
      </w:r>
    </w:p>
    <w:p w:rsidR="000C087D" w:rsidRPr="000C087D" w:rsidP="000C087D" w14:paraId="3323C4E2"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29.10 Виробництво автотранспортних засобів</w:t>
      </w:r>
    </w:p>
    <w:p w:rsidR="000C087D" w:rsidRPr="000C087D" w:rsidP="000C087D" w14:paraId="7E44DDB3"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29.20 Виробництво кузовів для автотранспортних засобів, причепів і напівпричепів</w:t>
      </w:r>
    </w:p>
    <w:p w:rsidR="000C087D" w:rsidRPr="000C087D" w:rsidP="000C087D" w14:paraId="32FA26CC"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29.31 Виробництво електричного й електронного устаткування для автотранспортних засобів</w:t>
      </w:r>
    </w:p>
    <w:p w:rsidR="000C087D" w:rsidRPr="000C087D" w:rsidP="000C087D" w14:paraId="41AF22DF"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29.32 Виробництво інших вузлів, деталей і приладдя для автотранспортних засобів</w:t>
      </w:r>
    </w:p>
    <w:p w:rsidR="000C087D" w:rsidRPr="000C087D" w:rsidP="000C087D" w14:paraId="76D998C7"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33.11 Ремонт і технічне обслуговування готових металевих виробів</w:t>
      </w:r>
    </w:p>
    <w:p w:rsidR="000C087D" w:rsidRPr="000C087D" w:rsidP="000C087D" w14:paraId="14C70D58"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33.12 Ремонт і техобслуговування машин і устаткування промислового призначення</w:t>
      </w:r>
    </w:p>
    <w:p w:rsidR="000C087D" w:rsidRPr="000C087D" w:rsidP="000C087D" w14:paraId="3357B6F8"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33.14 Ремонт і технічне обслуговування електричного устаткування</w:t>
      </w:r>
    </w:p>
    <w:p w:rsidR="000C087D" w:rsidRPr="000C087D" w:rsidP="000C087D" w14:paraId="4713254E" w14:textId="77777777">
      <w:pPr>
        <w:numPr>
          <w:ilvl w:val="0"/>
          <w:numId w:val="13"/>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33.17 Ремонт і технічне обслуговування інших транспортних засобів</w:t>
      </w:r>
    </w:p>
    <w:p w:rsidR="000C087D" w:rsidRPr="000C087D" w:rsidP="000C087D" w14:paraId="448AF9AD" w14:textId="77777777">
      <w:pPr>
        <w:numPr>
          <w:ilvl w:val="0"/>
          <w:numId w:val="13"/>
        </w:numPr>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33.19 Ремонт і технічне обслуговування інших машин і устаткування</w:t>
      </w:r>
    </w:p>
    <w:p w:rsidR="000C087D" w:rsidRPr="000C087D" w:rsidP="000C087D" w14:paraId="2299419C" w14:textId="77777777">
      <w:pPr>
        <w:numPr>
          <w:ilvl w:val="0"/>
          <w:numId w:val="13"/>
        </w:numPr>
        <w:spacing w:after="0"/>
        <w:ind w:left="851" w:hanging="284"/>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33.20 Установлення та монтаж машин і устаткування</w:t>
      </w:r>
    </w:p>
    <w:p w:rsidR="000C087D" w:rsidRPr="000C087D" w:rsidP="000C087D" w14:paraId="6C76B66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 xml:space="preserve">Крім того, до участі в ІП планується залучити суб’єктів господарювання, які надаватимуть супутні послуги: будівництво, консалтинг, логістику, </w:t>
      </w:r>
      <w:r w:rsidRPr="000C087D">
        <w:rPr>
          <w:rFonts w:ascii="Times New Roman" w:eastAsia="Calibri" w:hAnsi="Times New Roman" w:cs="Times New Roman"/>
          <w:kern w:val="2"/>
          <w:sz w:val="28"/>
          <w:szCs w:val="28"/>
          <w:lang w:eastAsia="en-US"/>
          <w14:ligatures w14:val="standardContextual"/>
        </w:rPr>
        <w:t>експедиторські послуги, складські та інші комерційні послуги для основних учасників парку.</w:t>
      </w:r>
    </w:p>
    <w:p w:rsidR="00EE1BA9" w:rsidRPr="00EE1BA9" w:rsidP="00EE1BA9" w14:paraId="627635D2" w14:textId="7687F49B">
      <w:pPr>
        <w:spacing w:after="0"/>
        <w:ind w:firstLine="567"/>
        <w:jc w:val="both"/>
        <w:rPr>
          <w:rFonts w:ascii="Times New Roman" w:eastAsia="Calibri" w:hAnsi="Times New Roman" w:cs="Times New Roman"/>
          <w:kern w:val="2"/>
          <w:sz w:val="28"/>
          <w:szCs w:val="28"/>
          <w:lang w:eastAsia="en-US"/>
          <w14:ligatures w14:val="standardContextual"/>
        </w:rPr>
      </w:pPr>
      <w:r w:rsidRPr="000C087D">
        <w:rPr>
          <w:rFonts w:ascii="Times New Roman" w:eastAsia="Calibri" w:hAnsi="Times New Roman" w:cs="Times New Roman"/>
          <w:kern w:val="2"/>
          <w:sz w:val="28"/>
          <w:szCs w:val="28"/>
          <w:lang w:eastAsia="en-US"/>
          <w14:ligatures w14:val="standardContextual"/>
        </w:rPr>
        <w:t>Спектр галузей та напрямів виробництва у парку може бути розширено або адаптовано з урахуванням актуальних потреб територіальної громади та ринкових умов.</w:t>
      </w:r>
    </w:p>
    <w:p w:rsidR="00EE1BA9" w:rsidRPr="00EE1BA9" w:rsidP="00EE1BA9" w14:paraId="05FC567E" w14:textId="6771098B">
      <w:pPr>
        <w:spacing w:after="0"/>
        <w:jc w:val="center"/>
        <w:outlineLvl w:val="0"/>
        <w:rPr>
          <w:rFonts w:ascii="Times New Roman" w:eastAsia="Calibri" w:hAnsi="Times New Roman" w:cs="Times New Roman"/>
          <w:b/>
          <w:bCs/>
          <w:caps/>
          <w:kern w:val="2"/>
          <w:sz w:val="28"/>
          <w:szCs w:val="28"/>
          <w:lang w:eastAsia="en-US"/>
        </w:rPr>
      </w:pPr>
      <w:bookmarkStart w:id="1" w:name="_Toc194054627"/>
      <w:r w:rsidRPr="00B86A10">
        <w:rPr>
          <w:rFonts w:ascii="Times New Roman" w:eastAsia="Calibri" w:hAnsi="Times New Roman" w:cs="Times New Roman"/>
          <w:b/>
          <w:bCs/>
          <w:caps/>
          <w:kern w:val="2"/>
          <w:sz w:val="28"/>
          <w:szCs w:val="28"/>
          <w:lang w:eastAsia="en-US"/>
        </w:rPr>
        <w:t>4. Місце розташування та розмір земельної ділянки</w:t>
      </w:r>
      <w:bookmarkEnd w:id="1"/>
    </w:p>
    <w:p w:rsidR="008535C5" w:rsidRPr="00B86A10" w:rsidP="008535C5" w14:paraId="3AF41371" w14:textId="77777777">
      <w:pPr>
        <w:spacing w:after="0"/>
        <w:ind w:firstLine="567"/>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kern w:val="2"/>
          <w:sz w:val="28"/>
          <w:szCs w:val="28"/>
          <w:lang w:eastAsia="en-US"/>
        </w:rPr>
        <w:t>Земельна ділянка індустріального парку «БУДШЛЯХМАШ» розташована у межах міста Бровари Броварського району Київської області.</w:t>
      </w:r>
    </w:p>
    <w:p w:rsidR="008535C5" w:rsidRPr="00B86A10" w:rsidP="00FB27D9" w14:paraId="409AA972" w14:textId="77777777">
      <w:pPr>
        <w:spacing w:after="0"/>
        <w:jc w:val="center"/>
        <w:rPr>
          <w:rFonts w:ascii="Times New Roman" w:hAnsi="Times New Roman" w:cs="Times New Roman"/>
          <w:sz w:val="28"/>
          <w:szCs w:val="28"/>
        </w:rPr>
      </w:pPr>
      <w:r w:rsidRPr="00B86A10">
        <w:rPr>
          <w:rFonts w:ascii="Times New Roman" w:hAnsi="Times New Roman" w:cs="Times New Roman"/>
          <w:noProof/>
          <w:sz w:val="28"/>
          <w:szCs w:val="28"/>
        </w:rPr>
        <w:drawing>
          <wp:inline distT="0" distB="0" distL="0" distR="0">
            <wp:extent cx="5353050" cy="36042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5363084" cy="3610998"/>
                    </a:xfrm>
                    <a:prstGeom prst="rect">
                      <a:avLst/>
                    </a:prstGeom>
                    <a:noFill/>
                  </pic:spPr>
                </pic:pic>
              </a:graphicData>
            </a:graphic>
          </wp:inline>
        </w:drawing>
      </w:r>
    </w:p>
    <w:p w:rsidR="00625206" w:rsidRPr="00625206" w:rsidP="00FB27D9" w14:paraId="329C4627" w14:textId="585D9B9B">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 xml:space="preserve">Ділянка розташована по вулиці Сергія Москаленка у місті Бровари поряд з автошляхом Е95, що прямує з півночі на південь України до м. Одеса. Відстань від земельної ділянки до адміністративної межі м. Києва становить близько </w:t>
      </w:r>
      <w:r w:rsidR="00FA08A5">
        <w:rPr>
          <w:rFonts w:ascii="Times New Roman" w:eastAsia="Calibri" w:hAnsi="Times New Roman" w:cs="Times New Roman"/>
          <w:kern w:val="2"/>
          <w:sz w:val="28"/>
          <w:szCs w:val="28"/>
          <w:lang w:eastAsia="en-US"/>
          <w14:ligatures w14:val="standardContextual"/>
        </w:rPr>
        <w:t xml:space="preserve">                 </w:t>
      </w:r>
      <w:r w:rsidRPr="00625206">
        <w:rPr>
          <w:rFonts w:ascii="Times New Roman" w:eastAsia="Calibri" w:hAnsi="Times New Roman" w:cs="Times New Roman"/>
          <w:kern w:val="2"/>
          <w:sz w:val="28"/>
          <w:szCs w:val="28"/>
          <w:lang w:eastAsia="en-US"/>
          <w14:ligatures w14:val="standardContextual"/>
        </w:rPr>
        <w:t>7 км.</w:t>
      </w:r>
    </w:p>
    <w:p w:rsidR="00625206" w:rsidRPr="00625206" w:rsidP="00AC5676" w14:paraId="303C08D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 xml:space="preserve">Відповідно до рішень Броварської міської ради Броварського району Київської області від 24.04.2025 року №2109-91-08 «Про затвердження документації із землеустрою та проведення земельних торгів щодо продажу права оренди земельної ділянки площею 11,4173 га в районі вулиці Москаленка Сергія в </w:t>
      </w:r>
      <w:r w:rsidRPr="00625206">
        <w:rPr>
          <w:rFonts w:ascii="Times New Roman" w:eastAsia="Calibri" w:hAnsi="Times New Roman" w:cs="Times New Roman"/>
          <w:kern w:val="2"/>
          <w:sz w:val="28"/>
          <w:szCs w:val="28"/>
          <w:lang w:eastAsia="en-US"/>
          <w14:ligatures w14:val="standardContextual"/>
        </w:rPr>
        <w:t>м.Бровари</w:t>
      </w:r>
      <w:r w:rsidRPr="00625206">
        <w:rPr>
          <w:rFonts w:ascii="Times New Roman" w:eastAsia="Calibri" w:hAnsi="Times New Roman" w:cs="Times New Roman"/>
          <w:kern w:val="2"/>
          <w:sz w:val="28"/>
          <w:szCs w:val="28"/>
          <w:lang w:eastAsia="en-US"/>
          <w14:ligatures w14:val="standardContextual"/>
        </w:rPr>
        <w:t xml:space="preserve"> Броварського району Київської області», від 29.05.2025 року №2145-92-08 «Про внесення змін до рішення Броварської міської ради Броварського району Київської області від 24.04.2025 року №2109-91-08», відповідно до Протоколу про результати земельних торгів №</w:t>
      </w:r>
      <w:r w:rsidRPr="00625206">
        <w:rPr>
          <w:rFonts w:ascii="Times New Roman" w:eastAsia="Calibri" w:hAnsi="Times New Roman" w:cs="Times New Roman"/>
          <w:kern w:val="2"/>
          <w:sz w:val="28"/>
          <w:szCs w:val="28"/>
          <w:lang w:val="en-US" w:eastAsia="en-US"/>
          <w14:ligatures w14:val="standardContextual"/>
        </w:rPr>
        <w:t>LRE</w:t>
      </w:r>
      <w:r w:rsidRPr="00625206">
        <w:rPr>
          <w:rFonts w:ascii="Times New Roman" w:eastAsia="Calibri" w:hAnsi="Times New Roman" w:cs="Times New Roman"/>
          <w:kern w:val="2"/>
          <w:sz w:val="28"/>
          <w:szCs w:val="28"/>
          <w:lang w:eastAsia="en-US"/>
          <w14:ligatures w14:val="standardContextual"/>
        </w:rPr>
        <w:t>001-</w:t>
      </w:r>
      <w:r w:rsidRPr="00625206">
        <w:rPr>
          <w:rFonts w:ascii="Times New Roman" w:eastAsia="Calibri" w:hAnsi="Times New Roman" w:cs="Times New Roman"/>
          <w:kern w:val="2"/>
          <w:sz w:val="28"/>
          <w:szCs w:val="28"/>
          <w:lang w:val="en-US" w:eastAsia="en-US"/>
          <w14:ligatures w14:val="standardContextual"/>
        </w:rPr>
        <w:t>UA</w:t>
      </w:r>
      <w:r w:rsidRPr="00625206">
        <w:rPr>
          <w:rFonts w:ascii="Times New Roman" w:eastAsia="Calibri" w:hAnsi="Times New Roman" w:cs="Times New Roman"/>
          <w:kern w:val="2"/>
          <w:sz w:val="28"/>
          <w:szCs w:val="28"/>
          <w:lang w:eastAsia="en-US"/>
          <w14:ligatures w14:val="standardContextual"/>
        </w:rPr>
        <w:t xml:space="preserve">-20250729-80742 від 02.09.2025 року, Броварська міська рада Броварського району Київської області надає, а Товариство з обмеженою відповідальністю «АТОМІС» приймає в строкове платне користування земельну ділянку. </w:t>
      </w:r>
    </w:p>
    <w:p w:rsidR="00FA08A5" w:rsidP="00AC5676" w14:paraId="7153E94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w:t>
      </w:r>
    </w:p>
    <w:p w:rsidR="00FA08A5" w:rsidRPr="00FA08A5" w:rsidP="00AC5676" w14:paraId="7BDB0B3B" w14:textId="77777777">
      <w:pPr>
        <w:pStyle w:val="ListParagraph"/>
        <w:numPr>
          <w:ilvl w:val="0"/>
          <w:numId w:val="15"/>
        </w:numPr>
        <w:spacing w:after="0"/>
        <w:jc w:val="both"/>
        <w:rPr>
          <w:rFonts w:ascii="Times New Roman" w:eastAsia="Calibri" w:hAnsi="Times New Roman" w:cs="Times New Roman"/>
          <w:kern w:val="2"/>
          <w:sz w:val="28"/>
          <w:szCs w:val="28"/>
          <w:lang w:eastAsia="en-US"/>
          <w14:ligatures w14:val="standardContextual"/>
        </w:rPr>
      </w:pPr>
      <w:r w:rsidRPr="00FA08A5">
        <w:rPr>
          <w:rFonts w:ascii="Times New Roman" w:eastAsia="Times New Roman" w:hAnsi="Times New Roman" w:cs="Times New Roman"/>
          <w:sz w:val="28"/>
          <w:szCs w:val="28"/>
        </w:rPr>
        <w:t>Дата підписання договору - «23» вересня 2025 року;</w:t>
      </w:r>
    </w:p>
    <w:p w:rsidR="00FA08A5" w:rsidRPr="00FA08A5" w:rsidP="00AC5676" w14:paraId="4FC52B9F" w14:textId="77777777">
      <w:pPr>
        <w:pStyle w:val="ListParagraph"/>
        <w:numPr>
          <w:ilvl w:val="0"/>
          <w:numId w:val="15"/>
        </w:numPr>
        <w:spacing w:after="0"/>
        <w:jc w:val="both"/>
        <w:rPr>
          <w:rFonts w:ascii="Times New Roman" w:eastAsia="Calibri" w:hAnsi="Times New Roman" w:cs="Times New Roman"/>
          <w:kern w:val="2"/>
          <w:sz w:val="28"/>
          <w:szCs w:val="28"/>
          <w:lang w:eastAsia="en-US"/>
          <w14:ligatures w14:val="standardContextual"/>
        </w:rPr>
      </w:pPr>
      <w:r w:rsidRPr="00FA08A5">
        <w:rPr>
          <w:rFonts w:ascii="Times New Roman" w:eastAsia="Times New Roman" w:hAnsi="Times New Roman" w:cs="Times New Roman"/>
          <w:sz w:val="28"/>
          <w:szCs w:val="28"/>
        </w:rPr>
        <w:t>Договір укладено строком на 35 років;</w:t>
      </w:r>
    </w:p>
    <w:p w:rsidR="00FA08A5" w:rsidRPr="00FB27D9" w:rsidP="00FB27D9" w14:paraId="4884186D" w14:textId="5BB41576">
      <w:pPr>
        <w:pStyle w:val="ListParagraph"/>
        <w:numPr>
          <w:ilvl w:val="0"/>
          <w:numId w:val="15"/>
        </w:numPr>
        <w:spacing w:after="0"/>
        <w:jc w:val="both"/>
        <w:rPr>
          <w:rFonts w:ascii="Times New Roman" w:eastAsia="Calibri" w:hAnsi="Times New Roman" w:cs="Times New Roman"/>
          <w:kern w:val="2"/>
          <w:sz w:val="28"/>
          <w:szCs w:val="28"/>
          <w:lang w:eastAsia="en-US"/>
          <w14:ligatures w14:val="standardContextual"/>
        </w:rPr>
      </w:pPr>
      <w:r w:rsidRPr="00FA08A5">
        <w:rPr>
          <w:rFonts w:ascii="Times New Roman" w:eastAsia="Times New Roman" w:hAnsi="Times New Roman" w:cs="Times New Roman"/>
          <w:sz w:val="28"/>
          <w:szCs w:val="28"/>
        </w:rPr>
        <w:t xml:space="preserve">Орендна плата становить 2 520 000 грн. на рік. </w:t>
      </w:r>
    </w:p>
    <w:p w:rsidR="00FA08A5" w:rsidRPr="00625206" w:rsidP="00AC5676" w14:paraId="255D480D" w14:textId="06A1EA27">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 xml:space="preserve">Ділянка перебуває у комунальній власності. </w:t>
      </w:r>
    </w:p>
    <w:p w:rsidR="00625206" w:rsidRPr="00625206" w:rsidP="00AC5676" w14:paraId="15D3B255" w14:textId="03C06323">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 xml:space="preserve">Ділянка цілком вільна від забудови і інженерних споруд. На ній відсутні житлові будинки, ділові центри, інженерні мережі та виробничі об'єкти. На ділянці індустріального парку та сусідніх ділянках довкола відсутні звалища та очисні споруди. На </w:t>
      </w:r>
      <w:r w:rsidRPr="00625206">
        <w:rPr>
          <w:rFonts w:ascii="Times New Roman" w:eastAsia="Calibri" w:hAnsi="Times New Roman" w:cs="Times New Roman"/>
          <w:kern w:val="2"/>
          <w:sz w:val="28"/>
          <w:szCs w:val="28"/>
          <w:lang w:eastAsia="en-US"/>
          <w14:ligatures w14:val="standardContextual"/>
        </w:rPr>
        <w:t>проєктованій</w:t>
      </w:r>
      <w:r w:rsidRPr="00625206">
        <w:rPr>
          <w:rFonts w:ascii="Times New Roman" w:eastAsia="Calibri" w:hAnsi="Times New Roman" w:cs="Times New Roman"/>
          <w:kern w:val="2"/>
          <w:sz w:val="28"/>
          <w:szCs w:val="28"/>
          <w:lang w:eastAsia="en-US"/>
          <w14:ligatures w14:val="standardContextual"/>
        </w:rPr>
        <w:t xml:space="preserve"> ділянці парку також відсутні природоохоронні й</w:t>
      </w:r>
      <w:r w:rsidR="00FA08A5">
        <w:rPr>
          <w:rFonts w:ascii="Times New Roman" w:eastAsia="Calibri" w:hAnsi="Times New Roman" w:cs="Times New Roman"/>
          <w:kern w:val="2"/>
          <w:sz w:val="28"/>
          <w:szCs w:val="28"/>
          <w:lang w:eastAsia="en-US"/>
          <w14:ligatures w14:val="standardContextual"/>
        </w:rPr>
        <w:t xml:space="preserve"> </w:t>
      </w:r>
      <w:r w:rsidRPr="00625206">
        <w:rPr>
          <w:rFonts w:ascii="Times New Roman" w:eastAsia="Calibri" w:hAnsi="Times New Roman" w:cs="Times New Roman"/>
          <w:kern w:val="2"/>
          <w:sz w:val="28"/>
          <w:szCs w:val="28"/>
          <w:lang w:eastAsia="en-US"/>
          <w14:ligatures w14:val="standardContextual"/>
        </w:rPr>
        <w:t>ландшафтно</w:t>
      </w:r>
      <w:r w:rsidRPr="00625206">
        <w:rPr>
          <w:rFonts w:ascii="Times New Roman" w:eastAsia="Calibri" w:hAnsi="Times New Roman" w:cs="Times New Roman"/>
          <w:kern w:val="2"/>
          <w:sz w:val="28"/>
          <w:szCs w:val="28"/>
          <w:lang w:eastAsia="en-US"/>
          <w14:ligatures w14:val="standardContextual"/>
        </w:rPr>
        <w:t xml:space="preserve">-рекреаційні території. Протягом останніх п’яти років господарська діяльність на території ділянки не здійснювалась. </w:t>
      </w:r>
    </w:p>
    <w:p w:rsidR="00FA08A5" w:rsidRPr="00625206" w:rsidP="00EE1BA9" w14:paraId="749DF7F8" w14:textId="3C8EE2C3">
      <w:pPr>
        <w:spacing w:after="0"/>
        <w:ind w:firstLine="567"/>
        <w:jc w:val="both"/>
        <w:rPr>
          <w:rFonts w:ascii="Times New Roman" w:eastAsia="Calibri" w:hAnsi="Times New Roman" w:cs="Times New Roman"/>
          <w:kern w:val="2"/>
          <w:sz w:val="28"/>
          <w:szCs w:val="28"/>
          <w:lang w:eastAsia="en-US"/>
          <w14:ligatures w14:val="standardContextual"/>
        </w:rPr>
      </w:pPr>
      <w:r w:rsidRPr="00625206">
        <w:rPr>
          <w:rFonts w:ascii="Times New Roman" w:eastAsia="Calibri" w:hAnsi="Times New Roman" w:cs="Times New Roman"/>
          <w:kern w:val="2"/>
          <w:sz w:val="28"/>
          <w:szCs w:val="28"/>
          <w:lang w:eastAsia="en-US"/>
          <w14:ligatures w14:val="standardContextual"/>
        </w:rPr>
        <w:t>Ділянка не входить до охоронних зон пам’яток культурної спадщини, об’єктів всесвітньої спадщини, історико-культурних заповідників або археологічних територій. Рельєф ділянки характеризується як природний хвилястий, без значних перепадів ґрунтів та проявів небезпечних геологічних процесів, таких як зсуви чи карст. За результатами інтегрованого аналізу геоморфологічних характеристик ділянка вважається сприятливою для будівництва промислових об’єктів.</w:t>
      </w:r>
    </w:p>
    <w:p w:rsidR="008535C5" w:rsidRPr="00B86A10" w:rsidP="00AC5676" w14:paraId="0FEA499E" w14:textId="77777777">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b/>
          <w:bCs/>
          <w:kern w:val="2"/>
          <w:sz w:val="28"/>
          <w:szCs w:val="28"/>
          <w:lang w:eastAsia="en-US"/>
        </w:rPr>
        <w:t>Загальна площа ділянки індустріального парку:</w:t>
      </w:r>
    </w:p>
    <w:p w:rsidR="008535C5" w:rsidRPr="00B86A10" w:rsidP="00AC5676" w14:paraId="2A16E068" w14:textId="77777777">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kern w:val="2"/>
          <w:sz w:val="28"/>
          <w:szCs w:val="28"/>
          <w:lang w:eastAsia="en-US"/>
        </w:rPr>
        <w:t>11,4173 га</w:t>
      </w:r>
    </w:p>
    <w:p w:rsidR="008535C5" w:rsidRPr="00B86A10" w:rsidP="00AC5676" w14:paraId="4AABBD7D" w14:textId="77777777">
      <w:pPr>
        <w:spacing w:after="0"/>
        <w:jc w:val="both"/>
        <w:rPr>
          <w:rFonts w:ascii="Times New Roman" w:eastAsia="Calibri" w:hAnsi="Times New Roman" w:cs="Times New Roman"/>
          <w:b/>
          <w:bCs/>
          <w:kern w:val="2"/>
          <w:sz w:val="28"/>
          <w:szCs w:val="28"/>
          <w:lang w:eastAsia="en-US"/>
        </w:rPr>
      </w:pPr>
      <w:r w:rsidRPr="00B86A10">
        <w:rPr>
          <w:rFonts w:ascii="Times New Roman" w:eastAsia="Calibri" w:hAnsi="Times New Roman" w:cs="Times New Roman"/>
          <w:b/>
          <w:bCs/>
          <w:kern w:val="2"/>
          <w:sz w:val="28"/>
          <w:szCs w:val="28"/>
          <w:lang w:eastAsia="en-US"/>
        </w:rPr>
        <w:t>Кадастровий номер:</w:t>
      </w:r>
    </w:p>
    <w:p w:rsidR="008535C5" w:rsidRPr="00B86A10" w:rsidP="00AC5676" w14:paraId="399137BB" w14:textId="77777777">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kern w:val="2"/>
          <w:sz w:val="28"/>
          <w:szCs w:val="28"/>
          <w:lang w:eastAsia="en-US"/>
        </w:rPr>
        <w:t>3210600000:01:045:0232</w:t>
      </w:r>
    </w:p>
    <w:p w:rsidR="008535C5" w:rsidRPr="00B86A10" w:rsidP="00AC5676" w14:paraId="1313DA2D" w14:textId="77777777">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b/>
          <w:bCs/>
          <w:kern w:val="2"/>
          <w:sz w:val="28"/>
          <w:szCs w:val="28"/>
          <w:lang w:eastAsia="en-US"/>
        </w:rPr>
        <w:t>Місце розташування (адміністративно-територіальна одиниця):</w:t>
      </w:r>
    </w:p>
    <w:p w:rsidR="008535C5" w:rsidRPr="00B86A10" w:rsidP="00AC5676" w14:paraId="7BA5B0A2" w14:textId="77777777">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kern w:val="2"/>
          <w:sz w:val="28"/>
          <w:szCs w:val="28"/>
          <w:lang w:eastAsia="en-US"/>
        </w:rPr>
        <w:t>Київська область, Броварський район, м. Бровари, вул. Сергія Москаленка</w:t>
      </w:r>
    </w:p>
    <w:p w:rsidR="008535C5" w:rsidRPr="00B86A10" w:rsidP="00AC5676" w14:paraId="1E763136" w14:textId="77777777">
      <w:pPr>
        <w:spacing w:after="0"/>
        <w:jc w:val="both"/>
        <w:rPr>
          <w:rFonts w:ascii="Times New Roman" w:eastAsia="Calibri" w:hAnsi="Times New Roman" w:cs="Times New Roman"/>
          <w:b/>
          <w:bCs/>
          <w:kern w:val="2"/>
          <w:sz w:val="28"/>
          <w:szCs w:val="28"/>
          <w:lang w:eastAsia="en-US"/>
        </w:rPr>
      </w:pPr>
      <w:r w:rsidRPr="00B86A10">
        <w:rPr>
          <w:rFonts w:ascii="Times New Roman" w:eastAsia="Calibri" w:hAnsi="Times New Roman" w:cs="Times New Roman"/>
          <w:b/>
          <w:bCs/>
          <w:kern w:val="2"/>
          <w:sz w:val="28"/>
          <w:szCs w:val="28"/>
          <w:lang w:eastAsia="en-US"/>
        </w:rPr>
        <w:t>Категорія:</w:t>
      </w:r>
    </w:p>
    <w:p w:rsidR="00FA08A5" w:rsidRPr="00FB27D9" w:rsidP="00FB27D9" w14:paraId="62E494E9" w14:textId="26A8480E">
      <w:pPr>
        <w:spacing w:after="0"/>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kern w:val="2"/>
          <w:sz w:val="28"/>
          <w:szCs w:val="28"/>
          <w:lang w:eastAsia="en-US"/>
        </w:rPr>
        <w:t>Землі промисловості, транспорту, зв’язку, енергетики, оборони та іншого призначення</w:t>
      </w:r>
    </w:p>
    <w:p w:rsidR="008535C5" w:rsidRPr="00B86A10" w:rsidP="00AC5676" w14:paraId="474BB944" w14:textId="77777777">
      <w:pPr>
        <w:spacing w:after="0"/>
        <w:jc w:val="both"/>
        <w:rPr>
          <w:rFonts w:ascii="Times New Roman" w:eastAsia="Calibri" w:hAnsi="Times New Roman" w:cs="Times New Roman"/>
          <w:b/>
          <w:bCs/>
          <w:kern w:val="2"/>
          <w:sz w:val="28"/>
          <w:szCs w:val="28"/>
          <w:lang w:eastAsia="en-US"/>
        </w:rPr>
      </w:pPr>
      <w:r w:rsidRPr="00B86A10">
        <w:rPr>
          <w:rFonts w:ascii="Times New Roman" w:eastAsia="Calibri" w:hAnsi="Times New Roman" w:cs="Times New Roman"/>
          <w:b/>
          <w:bCs/>
          <w:kern w:val="2"/>
          <w:sz w:val="28"/>
          <w:szCs w:val="28"/>
          <w:lang w:eastAsia="en-US"/>
        </w:rPr>
        <w:t>Цільове призначення:</w:t>
      </w:r>
    </w:p>
    <w:p w:rsidR="00B75BB9" w:rsidP="00AC5676" w14:paraId="6B161D2A" w14:textId="77777777">
      <w:pPr>
        <w:spacing w:after="0"/>
        <w:jc w:val="both"/>
        <w:rPr>
          <w:rFonts w:ascii="Times New Roman" w:eastAsia="Calibri" w:hAnsi="Times New Roman" w:cs="Times New Roman"/>
          <w:kern w:val="2"/>
          <w:sz w:val="28"/>
          <w:szCs w:val="28"/>
          <w:lang w:eastAsia="en-US"/>
          <w14:ligatures w14:val="standardContextual"/>
        </w:rPr>
      </w:pPr>
      <w:r w:rsidRPr="00FA08A5">
        <w:rPr>
          <w:rFonts w:ascii="Times New Roman" w:eastAsia="Calibri" w:hAnsi="Times New Roman" w:cs="Times New Roman"/>
          <w:kern w:val="2"/>
          <w:sz w:val="28"/>
          <w:szCs w:val="28"/>
          <w:lang w:eastAsia="en-US"/>
          <w14:ligatures w14:val="standardContextual"/>
        </w:rPr>
        <w:t>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Pr>
          <w:rFonts w:ascii="Times New Roman" w:eastAsia="Calibri" w:hAnsi="Times New Roman" w:cs="Times New Roman"/>
          <w:kern w:val="2"/>
          <w:sz w:val="28"/>
          <w:szCs w:val="28"/>
          <w:lang w:eastAsia="en-US"/>
          <w14:ligatures w14:val="standardContextual"/>
        </w:rPr>
        <w:t xml:space="preserve"> </w:t>
      </w:r>
    </w:p>
    <w:p w:rsidR="00FA08A5" w:rsidP="00AC5676" w14:paraId="36C6DD5C" w14:textId="4A69D655">
      <w:pPr>
        <w:spacing w:after="0"/>
        <w:jc w:val="both"/>
        <w:rPr>
          <w:rFonts w:ascii="Times New Roman" w:eastAsia="Calibri" w:hAnsi="Times New Roman" w:cs="Times New Roman"/>
          <w:kern w:val="2"/>
          <w:sz w:val="28"/>
          <w:szCs w:val="28"/>
          <w:lang w:eastAsia="en-US"/>
          <w14:ligatures w14:val="standardContextual"/>
        </w:rPr>
      </w:pPr>
      <w:r w:rsidRPr="00FA08A5">
        <w:rPr>
          <w:rFonts w:ascii="Times New Roman" w:eastAsia="Calibri" w:hAnsi="Times New Roman" w:cs="Times New Roman"/>
          <w:kern w:val="2"/>
          <w:sz w:val="28"/>
          <w:szCs w:val="28"/>
          <w:lang w:eastAsia="en-US"/>
          <w14:ligatures w14:val="standardContextual"/>
        </w:rPr>
        <w:t>згідно витягу з Державного земельного кадастру про земельну ділянку від 18.04.2024 р. за №НВ-7100306582024, виданого Броварською міською радою Броварського району Київської області.</w:t>
      </w:r>
    </w:p>
    <w:p w:rsidR="00B75BB9" w:rsidRPr="00B75BB9" w:rsidP="00AC5676" w14:paraId="044C8222" w14:textId="60F0CA11">
      <w:pPr>
        <w:spacing w:after="0"/>
        <w:jc w:val="both"/>
        <w:rPr>
          <w:rFonts w:ascii="Times New Roman" w:eastAsia="Calibri" w:hAnsi="Times New Roman" w:cs="Times New Roman"/>
          <w:kern w:val="2"/>
          <w:sz w:val="28"/>
          <w:szCs w:val="28"/>
          <w:lang w:eastAsia="en-US"/>
          <w14:ligatures w14:val="standardContextual"/>
        </w:rPr>
      </w:pPr>
      <w:r w:rsidRPr="00B75BB9">
        <w:rPr>
          <w:rFonts w:ascii="Times New Roman" w:eastAsia="Calibri" w:hAnsi="Times New Roman" w:cs="Times New Roman"/>
          <w:b/>
          <w:bCs/>
          <w:kern w:val="2"/>
          <w:sz w:val="28"/>
          <w:szCs w:val="28"/>
          <w:lang w:eastAsia="en-US"/>
          <w14:ligatures w14:val="standardContextual"/>
        </w:rPr>
        <w:t>Форма власності:</w:t>
      </w:r>
      <w:r>
        <w:rPr>
          <w:rFonts w:ascii="Times New Roman" w:eastAsia="Calibri" w:hAnsi="Times New Roman" w:cs="Times New Roman"/>
          <w:b/>
          <w:bCs/>
          <w:kern w:val="2"/>
          <w:sz w:val="28"/>
          <w:szCs w:val="28"/>
          <w:lang w:eastAsia="en-US"/>
          <w14:ligatures w14:val="standardContextual"/>
        </w:rPr>
        <w:t xml:space="preserve"> </w:t>
      </w:r>
      <w:r w:rsidRPr="00B75BB9">
        <w:rPr>
          <w:rFonts w:ascii="Times New Roman" w:eastAsia="Calibri" w:hAnsi="Times New Roman" w:cs="Times New Roman"/>
          <w:kern w:val="2"/>
          <w:sz w:val="28"/>
          <w:szCs w:val="28"/>
          <w:lang w:eastAsia="en-US"/>
          <w14:ligatures w14:val="standardContextual"/>
        </w:rPr>
        <w:t>Комунальна</w:t>
      </w:r>
    </w:p>
    <w:p w:rsidR="00B75BB9" w:rsidRPr="00FA08A5" w:rsidP="00B75BB9" w14:paraId="5950614E" w14:textId="77777777">
      <w:pPr>
        <w:spacing w:after="0" w:line="240" w:lineRule="auto"/>
        <w:ind w:left="567"/>
        <w:jc w:val="both"/>
        <w:rPr>
          <w:rFonts w:ascii="Times New Roman" w:eastAsia="Calibri" w:hAnsi="Times New Roman" w:cs="Times New Roman"/>
          <w:kern w:val="2"/>
          <w:sz w:val="28"/>
          <w:szCs w:val="28"/>
          <w:lang w:eastAsia="en-US"/>
          <w14:ligatures w14:val="standardContextual"/>
        </w:rPr>
      </w:pPr>
    </w:p>
    <w:p w:rsidR="008535C5" w:rsidRPr="00B86A10" w:rsidP="008535C5" w14:paraId="75E8D792" w14:textId="77777777">
      <w:pPr>
        <w:spacing w:after="0"/>
        <w:jc w:val="center"/>
        <w:rPr>
          <w:rFonts w:ascii="Times New Roman" w:eastAsia="Calibri" w:hAnsi="Times New Roman" w:cs="Times New Roman"/>
          <w:b/>
          <w:bCs/>
          <w:kern w:val="2"/>
          <w:sz w:val="28"/>
          <w:szCs w:val="28"/>
          <w:lang w:eastAsia="en-US"/>
        </w:rPr>
      </w:pPr>
      <w:r w:rsidRPr="00B86A10">
        <w:rPr>
          <w:rFonts w:ascii="Times New Roman" w:eastAsia="Calibri" w:hAnsi="Times New Roman" w:cs="Times New Roman"/>
          <w:b/>
          <w:bCs/>
          <w:kern w:val="2"/>
          <w:sz w:val="28"/>
          <w:szCs w:val="28"/>
          <w:lang w:eastAsia="en-US"/>
        </w:rPr>
        <w:t>Київська область</w:t>
      </w:r>
    </w:p>
    <w:p w:rsidR="00AC5676" w:rsidRPr="00AC5676" w:rsidP="00AC5676" w14:paraId="7288D0B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C5676">
        <w:rPr>
          <w:rFonts w:ascii="Times New Roman" w:eastAsia="Calibri" w:hAnsi="Times New Roman" w:cs="Times New Roman"/>
          <w:kern w:val="2"/>
          <w:sz w:val="28"/>
          <w:szCs w:val="28"/>
          <w:lang w:eastAsia="en-US"/>
          <w14:ligatures w14:val="standardContextual"/>
        </w:rPr>
        <w:t>Київська область розташована на півночі України у межах таких природно-географічних регіонів, як Полісся (північно-західна частина області), Лісова зона (північна частина) і лісостеп (південна частина). Вона межує з Житомирською, Вінницькою, Черкаською, Полтавською та Чернігівською областями України, а також має вихід до Гомельської області Білорусі. Територія Київської області становить 28,1 тис. км</w:t>
      </w:r>
      <w:r w:rsidRPr="00AC5676">
        <w:rPr>
          <w:rFonts w:ascii="Times New Roman" w:eastAsia="Calibri" w:hAnsi="Times New Roman" w:cs="Times New Roman"/>
          <w:kern w:val="2"/>
          <w:sz w:val="28"/>
          <w:szCs w:val="28"/>
          <w:vertAlign w:val="superscript"/>
          <w:lang w:eastAsia="en-US"/>
          <w14:ligatures w14:val="standardContextual"/>
        </w:rPr>
        <w:t>2</w:t>
      </w:r>
      <w:r w:rsidRPr="00AC5676">
        <w:rPr>
          <w:rFonts w:ascii="Times New Roman" w:eastAsia="Calibri" w:hAnsi="Times New Roman" w:cs="Times New Roman"/>
          <w:kern w:val="2"/>
          <w:sz w:val="28"/>
          <w:szCs w:val="28"/>
          <w:lang w:eastAsia="en-US"/>
          <w14:ligatures w14:val="standardContextual"/>
        </w:rPr>
        <w:t xml:space="preserve">, що складає 4,7% площі України. За адміністративним поділом Київська область поділяється на 7 районів, налічує 69 територіальних громад та 489 </w:t>
      </w:r>
      <w:r w:rsidRPr="00AC5676">
        <w:rPr>
          <w:rFonts w:ascii="Times New Roman" w:eastAsia="Calibri" w:hAnsi="Times New Roman" w:cs="Times New Roman"/>
          <w:kern w:val="2"/>
          <w:sz w:val="28"/>
          <w:szCs w:val="28"/>
          <w:lang w:eastAsia="en-US"/>
          <w14:ligatures w14:val="standardContextual"/>
        </w:rPr>
        <w:t>старостинських</w:t>
      </w:r>
      <w:r w:rsidRPr="00AC5676">
        <w:rPr>
          <w:rFonts w:ascii="Times New Roman" w:eastAsia="Calibri" w:hAnsi="Times New Roman" w:cs="Times New Roman"/>
          <w:kern w:val="2"/>
          <w:sz w:val="28"/>
          <w:szCs w:val="28"/>
          <w:lang w:eastAsia="en-US"/>
          <w14:ligatures w14:val="standardContextual"/>
        </w:rPr>
        <w:t xml:space="preserve"> округів. В області налічується 26 міст, 30 селищ міського типу та 1121 сільських населених пунктів.</w:t>
      </w:r>
    </w:p>
    <w:p w:rsidR="008535C5" w:rsidRPr="00B86A10" w:rsidP="008535C5" w14:paraId="08F599CA" w14:textId="77777777">
      <w:pPr>
        <w:spacing w:after="0"/>
        <w:ind w:firstLine="567"/>
        <w:jc w:val="both"/>
        <w:rPr>
          <w:rFonts w:ascii="Times New Roman" w:eastAsia="Calibri" w:hAnsi="Times New Roman" w:cs="Times New Roman"/>
          <w:kern w:val="2"/>
          <w:sz w:val="28"/>
          <w:szCs w:val="28"/>
          <w:lang w:eastAsia="en-US"/>
        </w:rPr>
      </w:pPr>
      <w:r w:rsidRPr="00B86A10">
        <w:rPr>
          <w:rFonts w:ascii="Times New Roman" w:eastAsia="Calibri" w:hAnsi="Times New Roman" w:cs="Times New Roman"/>
          <w:noProof/>
          <w:kern w:val="2"/>
          <w:sz w:val="28"/>
          <w:szCs w:val="28"/>
          <w:lang w:eastAsia="en-US"/>
        </w:rPr>
        <w:drawing>
          <wp:inline distT="0" distB="0" distL="0" distR="0">
            <wp:extent cx="2209800" cy="275057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219139" cy="2762198"/>
                    </a:xfrm>
                    <a:prstGeom prst="rect">
                      <a:avLst/>
                    </a:prstGeom>
                    <a:noFill/>
                  </pic:spPr>
                </pic:pic>
              </a:graphicData>
            </a:graphic>
          </wp:inline>
        </w:drawing>
      </w:r>
      <w:r w:rsidRPr="00B86A10">
        <w:rPr>
          <w:rFonts w:ascii="Times New Roman" w:eastAsia="Calibri" w:hAnsi="Times New Roman" w:cs="Times New Roman"/>
          <w:noProof/>
          <w:kern w:val="2"/>
          <w:sz w:val="28"/>
          <w:szCs w:val="28"/>
          <w:lang w:eastAsia="en-US"/>
        </w:rPr>
        <w:drawing>
          <wp:inline distT="0" distB="0" distL="0" distR="0">
            <wp:extent cx="2495772" cy="3143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498551" cy="3146750"/>
                    </a:xfrm>
                    <a:prstGeom prst="rect">
                      <a:avLst/>
                    </a:prstGeom>
                    <a:noFill/>
                  </pic:spPr>
                </pic:pic>
              </a:graphicData>
            </a:graphic>
          </wp:inline>
        </w:drawing>
      </w:r>
    </w:p>
    <w:p w:rsidR="008535C5" w:rsidRPr="00B86A10" w:rsidP="00EE1BA9" w14:paraId="5D3024E9" w14:textId="313A69CA">
      <w:pPr>
        <w:spacing w:after="0"/>
        <w:ind w:firstLine="567"/>
        <w:jc w:val="center"/>
        <w:rPr>
          <w:rFonts w:ascii="Times New Roman" w:eastAsia="Calibri" w:hAnsi="Times New Roman" w:cs="Times New Roman"/>
          <w:kern w:val="2"/>
          <w:sz w:val="28"/>
          <w:szCs w:val="28"/>
          <w:lang w:eastAsia="en-US"/>
        </w:rPr>
      </w:pPr>
      <w:r w:rsidRPr="00B86A10">
        <w:rPr>
          <w:rFonts w:ascii="Times New Roman" w:eastAsia="Calibri" w:hAnsi="Times New Roman" w:cs="Times New Roman"/>
          <w:noProof/>
          <w:kern w:val="2"/>
          <w:sz w:val="28"/>
          <w:szCs w:val="28"/>
          <w:lang w:eastAsia="en-US"/>
        </w:rPr>
        <w:drawing>
          <wp:inline distT="0" distB="0" distL="0" distR="0">
            <wp:extent cx="3524250" cy="23547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530478" cy="2358941"/>
                    </a:xfrm>
                    <a:prstGeom prst="rect">
                      <a:avLst/>
                    </a:prstGeom>
                    <a:noFill/>
                  </pic:spPr>
                </pic:pic>
              </a:graphicData>
            </a:graphic>
          </wp:inline>
        </w:drawing>
      </w:r>
    </w:p>
    <w:p w:rsidR="008535C5" w:rsidRPr="00B86A10" w:rsidP="008535C5" w14:paraId="1B04F509" w14:textId="77777777">
      <w:pPr>
        <w:spacing w:after="0"/>
        <w:jc w:val="center"/>
        <w:rPr>
          <w:rFonts w:ascii="Times New Roman" w:hAnsi="Times New Roman" w:cs="Times New Roman"/>
          <w:b/>
          <w:bCs/>
          <w:sz w:val="28"/>
          <w:szCs w:val="28"/>
        </w:rPr>
      </w:pPr>
      <w:r w:rsidRPr="00B86A10">
        <w:rPr>
          <w:rFonts w:ascii="Times New Roman" w:hAnsi="Times New Roman" w:cs="Times New Roman"/>
          <w:b/>
          <w:bCs/>
          <w:sz w:val="28"/>
          <w:szCs w:val="28"/>
        </w:rPr>
        <w:t>Транспортна інфраструктура</w:t>
      </w:r>
    </w:p>
    <w:p w:rsidR="00942423" w:rsidRPr="00942423" w:rsidP="00942423" w14:paraId="60EC4621"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Київська область має одну з найбільш розвинутих транспортних мереж в Україні, що включає важливі залізничні, автомобільні, трубопровідні й електричні магістралі, які з'єднують Україну з рештою регіонів країни та з країнами Європи.</w:t>
      </w:r>
    </w:p>
    <w:p w:rsidR="00942423" w:rsidP="00EE1BA9" w14:paraId="723CD001" w14:textId="5310219D">
      <w:pPr>
        <w:spacing w:after="0"/>
        <w:ind w:firstLine="567"/>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Експлуатаційна довжина залізниці в області сягає 1100 км. Крім Києва (який є обласним центром, але не входить до складу області), найбільшими залізничними вузлами в області є Фастів і Миронівка. Міжнародні залізничні маршрути з’єднують Україну з європейськими столицями — Белградом, Братиславою, Будапештом, Бухарестом, Варшавою, Прагою та Софією. Автомобільні магістралі регіону забезпечують зв’язок з Центральною та Південною Європою, а також країнами Балтії.</w:t>
      </w:r>
    </w:p>
    <w:p w:rsidR="00EE1BA9" w:rsidRPr="00942423" w:rsidP="00EE1BA9" w14:paraId="2CE65F99" w14:textId="77777777">
      <w:pPr>
        <w:spacing w:after="0"/>
        <w:ind w:firstLine="567"/>
        <w:jc w:val="both"/>
        <w:rPr>
          <w:rFonts w:ascii="Times New Roman" w:eastAsia="Calibri" w:hAnsi="Times New Roman" w:cs="Times New Roman"/>
          <w:kern w:val="2"/>
          <w:sz w:val="28"/>
          <w:szCs w:val="28"/>
          <w:lang w:eastAsia="en-US"/>
          <w14:ligatures w14:val="standardContextual"/>
        </w:rPr>
      </w:pPr>
    </w:p>
    <w:p w:rsidR="00942423" w:rsidRPr="00942423" w:rsidP="00942423" w14:paraId="5AED298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Основні автомобільні шляхи, що проходять територією Київщини:</w:t>
      </w:r>
    </w:p>
    <w:p w:rsidR="00942423" w:rsidRPr="00942423" w:rsidP="00942423" w14:paraId="575FAB7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 xml:space="preserve">європейські: Е95 (Гомель – Київ – Одеса – </w:t>
      </w:r>
      <w:r w:rsidRPr="00942423">
        <w:rPr>
          <w:rFonts w:ascii="Times New Roman" w:eastAsia="Calibri" w:hAnsi="Times New Roman" w:cs="Times New Roman"/>
          <w:kern w:val="2"/>
          <w:sz w:val="28"/>
          <w:szCs w:val="28"/>
          <w:lang w:eastAsia="en-US"/>
          <w14:ligatures w14:val="standardContextual"/>
        </w:rPr>
        <w:t>Самсун</w:t>
      </w:r>
      <w:r w:rsidRPr="00942423">
        <w:rPr>
          <w:rFonts w:ascii="Times New Roman" w:eastAsia="Calibri" w:hAnsi="Times New Roman" w:cs="Times New Roman"/>
          <w:kern w:val="2"/>
          <w:sz w:val="28"/>
          <w:szCs w:val="28"/>
          <w:lang w:eastAsia="en-US"/>
          <w14:ligatures w14:val="standardContextual"/>
        </w:rPr>
        <w:t xml:space="preserve"> – </w:t>
      </w:r>
      <w:r w:rsidRPr="00942423">
        <w:rPr>
          <w:rFonts w:ascii="Times New Roman" w:eastAsia="Calibri" w:hAnsi="Times New Roman" w:cs="Times New Roman"/>
          <w:kern w:val="2"/>
          <w:sz w:val="28"/>
          <w:szCs w:val="28"/>
          <w:lang w:eastAsia="en-US"/>
          <w14:ligatures w14:val="standardContextual"/>
        </w:rPr>
        <w:t>Мерзифон</w:t>
      </w:r>
      <w:r w:rsidRPr="00942423">
        <w:rPr>
          <w:rFonts w:ascii="Times New Roman" w:eastAsia="Calibri" w:hAnsi="Times New Roman" w:cs="Times New Roman"/>
          <w:kern w:val="2"/>
          <w:sz w:val="28"/>
          <w:szCs w:val="28"/>
          <w:lang w:eastAsia="en-US"/>
          <w14:ligatures w14:val="standardContextual"/>
        </w:rPr>
        <w:t xml:space="preserve">), Е40 (Франція – Бельгія – Німеччина – Польща – Україна), Е373 (Київ – Коростень – </w:t>
      </w:r>
      <w:r w:rsidRPr="00942423">
        <w:rPr>
          <w:rFonts w:ascii="Times New Roman" w:eastAsia="Calibri" w:hAnsi="Times New Roman" w:cs="Times New Roman"/>
          <w:kern w:val="2"/>
          <w:sz w:val="28"/>
          <w:szCs w:val="28"/>
          <w:lang w:eastAsia="en-US"/>
          <w14:ligatures w14:val="standardContextual"/>
        </w:rPr>
        <w:t>Сарни</w:t>
      </w:r>
      <w:r w:rsidRPr="00942423">
        <w:rPr>
          <w:rFonts w:ascii="Times New Roman" w:eastAsia="Calibri" w:hAnsi="Times New Roman" w:cs="Times New Roman"/>
          <w:kern w:val="2"/>
          <w:sz w:val="28"/>
          <w:szCs w:val="28"/>
          <w:lang w:eastAsia="en-US"/>
          <w14:ligatures w14:val="standardContextual"/>
        </w:rPr>
        <w:t xml:space="preserve"> – Ковель – </w:t>
      </w:r>
      <w:r w:rsidRPr="00942423">
        <w:rPr>
          <w:rFonts w:ascii="Times New Roman" w:eastAsia="Calibri" w:hAnsi="Times New Roman" w:cs="Times New Roman"/>
          <w:kern w:val="2"/>
          <w:sz w:val="28"/>
          <w:szCs w:val="28"/>
          <w:lang w:eastAsia="en-US"/>
          <w14:ligatures w14:val="standardContextual"/>
        </w:rPr>
        <w:t>Холм</w:t>
      </w:r>
      <w:r w:rsidRPr="00942423">
        <w:rPr>
          <w:rFonts w:ascii="Times New Roman" w:eastAsia="Calibri" w:hAnsi="Times New Roman" w:cs="Times New Roman"/>
          <w:kern w:val="2"/>
          <w:sz w:val="28"/>
          <w:szCs w:val="28"/>
          <w:lang w:eastAsia="en-US"/>
          <w14:ligatures w14:val="standardContextual"/>
        </w:rPr>
        <w:t xml:space="preserve"> – Люблін);</w:t>
      </w:r>
    </w:p>
    <w:p w:rsidR="00942423" w:rsidRPr="00942423" w:rsidP="00942423" w14:paraId="0C41B24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 xml:space="preserve">міжнародні: М01 (Київ – Чернігів – Нові </w:t>
      </w:r>
      <w:r w:rsidRPr="00942423">
        <w:rPr>
          <w:rFonts w:ascii="Times New Roman" w:eastAsia="Calibri" w:hAnsi="Times New Roman" w:cs="Times New Roman"/>
          <w:kern w:val="2"/>
          <w:sz w:val="28"/>
          <w:szCs w:val="28"/>
          <w:lang w:eastAsia="en-US"/>
          <w14:ligatures w14:val="standardContextual"/>
        </w:rPr>
        <w:t>Яриловичі</w:t>
      </w:r>
      <w:r w:rsidRPr="00942423">
        <w:rPr>
          <w:rFonts w:ascii="Times New Roman" w:eastAsia="Calibri" w:hAnsi="Times New Roman" w:cs="Times New Roman"/>
          <w:kern w:val="2"/>
          <w:sz w:val="28"/>
          <w:szCs w:val="28"/>
          <w:lang w:eastAsia="en-US"/>
          <w14:ligatures w14:val="standardContextual"/>
        </w:rPr>
        <w:t>), М03 (Київ – Харків), М07 (Київ – Ковель – Ягодин);</w:t>
      </w:r>
    </w:p>
    <w:p w:rsidR="00942423" w:rsidRPr="00942423" w:rsidP="00942423" w14:paraId="4F60EA3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національні: Н01 (Київ – Знам’янка), Н07 (Київ – Суми), Н08 (Бориспіль – Кременчук – Дніпро – Запоріжжя – Пологи – Маріуполь);</w:t>
      </w:r>
    </w:p>
    <w:p w:rsidR="008535C5" w:rsidP="00EE1BA9" w14:paraId="7A63F545" w14:textId="1CEE4913">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42423">
        <w:rPr>
          <w:rFonts w:ascii="Times New Roman" w:eastAsia="Calibri" w:hAnsi="Times New Roman" w:cs="Times New Roman"/>
          <w:kern w:val="2"/>
          <w:sz w:val="28"/>
          <w:szCs w:val="28"/>
          <w:lang w:eastAsia="en-US"/>
          <w14:ligatures w14:val="standardContextual"/>
        </w:rPr>
        <w:t>регіональні: Р01 (Київ – Обухів), Р03 (Бориспіль – Велика Олександрівка; сполучає міжнародні шляхи М01 та М03), Р04 (Київ – Звенигородка), Р09 (Миронівка – Канів), Р19 (Фастів – Ржищів).</w:t>
      </w:r>
    </w:p>
    <w:p w:rsidR="00EE1BA9" w:rsidRPr="00EE1BA9" w:rsidP="00EE1BA9" w14:paraId="7C76253B" w14:textId="77777777">
      <w:pPr>
        <w:spacing w:after="0"/>
        <w:ind w:left="851"/>
        <w:jc w:val="both"/>
        <w:rPr>
          <w:rFonts w:ascii="Times New Roman" w:eastAsia="Calibri" w:hAnsi="Times New Roman" w:cs="Times New Roman"/>
          <w:kern w:val="2"/>
          <w:sz w:val="28"/>
          <w:szCs w:val="28"/>
          <w:lang w:eastAsia="en-US"/>
          <w14:ligatures w14:val="standardContextual"/>
        </w:rPr>
      </w:pPr>
    </w:p>
    <w:tbl>
      <w:tblPr>
        <w:tblStyle w:val="GridTableLight"/>
        <w:tblW w:w="0" w:type="auto"/>
        <w:tblLook w:val="04A0"/>
      </w:tblPr>
      <w:tblGrid>
        <w:gridCol w:w="4060"/>
        <w:gridCol w:w="5428"/>
      </w:tblGrid>
      <w:tr w14:paraId="7F5CB82F" w14:textId="77777777" w:rsidTr="00374096">
        <w:tblPrEx>
          <w:tblW w:w="0" w:type="auto"/>
          <w:tblLook w:val="04A0"/>
        </w:tblPrEx>
        <w:tc>
          <w:tcPr>
            <w:tcW w:w="4111" w:type="dxa"/>
            <w:hideMark/>
          </w:tcPr>
          <w:p w:rsidR="008535C5" w:rsidRPr="00FB27D9" w:rsidP="00E938D6" w14:paraId="67C54A8E" w14:textId="77777777">
            <w:pPr>
              <w:jc w:val="both"/>
              <w:rPr>
                <w:rFonts w:ascii="Times New Roman" w:hAnsi="Times New Roman" w:cs="Times New Roman"/>
                <w:sz w:val="24"/>
                <w:szCs w:val="28"/>
              </w:rPr>
            </w:pPr>
            <w:r w:rsidRPr="00FB27D9">
              <w:rPr>
                <w:rFonts w:ascii="Times New Roman" w:hAnsi="Times New Roman" w:cs="Times New Roman"/>
                <w:sz w:val="24"/>
                <w:szCs w:val="28"/>
              </w:rPr>
              <w:t>Відстань від м. Києва до основних морських портів:</w:t>
            </w:r>
          </w:p>
          <w:p w:rsidR="008535C5" w:rsidRPr="00FB27D9" w:rsidP="008535C5" w14:paraId="16CA1868"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Одеса – 476 км</w:t>
            </w:r>
          </w:p>
          <w:p w:rsidR="008535C5" w:rsidRPr="00FB27D9" w:rsidP="008535C5" w14:paraId="62171A0E"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Гданськ – 1183 км</w:t>
            </w:r>
          </w:p>
          <w:p w:rsidR="008535C5" w:rsidRPr="00FB27D9" w:rsidP="008535C5" w14:paraId="2B4F87D8"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Гамбург – 1668 км</w:t>
            </w:r>
          </w:p>
          <w:p w:rsidR="008535C5" w:rsidRPr="00FB27D9" w:rsidP="008535C5" w14:paraId="251B2D81"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Роттердам – 2013 км</w:t>
            </w:r>
          </w:p>
          <w:p w:rsidR="008535C5" w:rsidRPr="00FB27D9" w:rsidP="008535C5" w14:paraId="1EAD8502"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Антверпен – 2068 км</w:t>
            </w:r>
          </w:p>
        </w:tc>
        <w:tc>
          <w:tcPr>
            <w:tcW w:w="5516" w:type="dxa"/>
            <w:hideMark/>
          </w:tcPr>
          <w:p w:rsidR="008535C5" w:rsidRPr="00FB27D9" w:rsidP="00E938D6" w14:paraId="01D45AB9" w14:textId="77777777">
            <w:pPr>
              <w:jc w:val="both"/>
              <w:rPr>
                <w:rFonts w:ascii="Times New Roman" w:hAnsi="Times New Roman" w:cs="Times New Roman"/>
                <w:sz w:val="24"/>
                <w:szCs w:val="28"/>
              </w:rPr>
            </w:pPr>
            <w:r w:rsidRPr="00FB27D9">
              <w:rPr>
                <w:rFonts w:ascii="Times New Roman" w:hAnsi="Times New Roman" w:cs="Times New Roman"/>
                <w:sz w:val="24"/>
                <w:szCs w:val="28"/>
              </w:rPr>
              <w:t>Відстані до міждержавних вантажно-пасажирських пунктів пропуску через державні кордони з:</w:t>
            </w:r>
          </w:p>
          <w:p w:rsidR="008535C5" w:rsidRPr="00FB27D9" w:rsidP="008535C5" w14:paraId="4AA91923"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Молдовою – 387 км</w:t>
            </w:r>
          </w:p>
          <w:p w:rsidR="008535C5" w:rsidRPr="00FB27D9" w:rsidP="008535C5" w14:paraId="54363AD1"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Польщею – 508 км</w:t>
            </w:r>
          </w:p>
          <w:p w:rsidR="008535C5" w:rsidRPr="00FB27D9" w:rsidP="008535C5" w14:paraId="3F7B525F"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Румунією – 792 км</w:t>
            </w:r>
          </w:p>
          <w:p w:rsidR="008535C5" w:rsidRPr="00FB27D9" w:rsidP="008535C5" w14:paraId="7913D64F"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Угорщиною – 804 км</w:t>
            </w:r>
          </w:p>
          <w:p w:rsidR="008535C5" w:rsidRPr="00FB27D9" w:rsidP="008535C5" w14:paraId="09117FB3" w14:textId="77777777">
            <w:pPr>
              <w:numPr>
                <w:ilvl w:val="0"/>
                <w:numId w:val="3"/>
              </w:numPr>
              <w:jc w:val="both"/>
              <w:rPr>
                <w:rFonts w:ascii="Times New Roman" w:hAnsi="Times New Roman" w:cs="Times New Roman"/>
                <w:sz w:val="24"/>
                <w:szCs w:val="28"/>
              </w:rPr>
            </w:pPr>
            <w:r w:rsidRPr="00FB27D9">
              <w:rPr>
                <w:rFonts w:ascii="Times New Roman" w:hAnsi="Times New Roman" w:cs="Times New Roman"/>
                <w:sz w:val="24"/>
                <w:szCs w:val="28"/>
              </w:rPr>
              <w:t>Словаччиною – 815 км</w:t>
            </w:r>
          </w:p>
        </w:tc>
      </w:tr>
    </w:tbl>
    <w:p w:rsidR="008535C5" w:rsidRPr="00B86A10" w:rsidP="008535C5" w14:paraId="2312F230" w14:textId="77777777">
      <w:pPr>
        <w:spacing w:after="0"/>
        <w:jc w:val="both"/>
        <w:rPr>
          <w:rFonts w:ascii="Times New Roman" w:hAnsi="Times New Roman" w:cs="Times New Roman"/>
          <w:sz w:val="28"/>
          <w:szCs w:val="28"/>
        </w:rPr>
      </w:pPr>
    </w:p>
    <w:p w:rsidR="008535C5" w:rsidRPr="00B86A10" w:rsidP="00A41BB5" w14:paraId="7F2F7A9A" w14:textId="74E6D5F7">
      <w:pPr>
        <w:spacing w:after="0"/>
        <w:jc w:val="center"/>
        <w:rPr>
          <w:rFonts w:ascii="Times New Roman" w:hAnsi="Times New Roman" w:cs="Times New Roman"/>
          <w:b/>
          <w:bCs/>
          <w:sz w:val="28"/>
          <w:szCs w:val="28"/>
        </w:rPr>
      </w:pPr>
      <w:r w:rsidRPr="00B86A10">
        <w:rPr>
          <w:rFonts w:ascii="Times New Roman" w:hAnsi="Times New Roman" w:cs="Times New Roman"/>
          <w:b/>
          <w:bCs/>
          <w:sz w:val="28"/>
          <w:szCs w:val="28"/>
        </w:rPr>
        <w:t>Динаміка соціально-економічного розвитку Київської області</w:t>
      </w:r>
    </w:p>
    <w:p w:rsidR="00582D37" w:rsidRPr="00582D37" w:rsidP="00582D37" w14:paraId="6F4B8C5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 xml:space="preserve">Повномасштабне вторгнення </w:t>
      </w:r>
      <w:r w:rsidRPr="00582D37">
        <w:rPr>
          <w:rFonts w:ascii="Times New Roman" w:eastAsia="Calibri" w:hAnsi="Times New Roman" w:cs="Times New Roman"/>
          <w:kern w:val="2"/>
          <w:sz w:val="28"/>
          <w:szCs w:val="28"/>
          <w:lang w:eastAsia="en-US"/>
          <w14:ligatures w14:val="standardContextual"/>
        </w:rPr>
        <w:t>росії</w:t>
      </w:r>
      <w:r w:rsidRPr="00582D37">
        <w:rPr>
          <w:rFonts w:ascii="Times New Roman" w:eastAsia="Calibri" w:hAnsi="Times New Roman" w:cs="Times New Roman"/>
          <w:kern w:val="2"/>
          <w:sz w:val="28"/>
          <w:szCs w:val="28"/>
          <w:lang w:eastAsia="en-US"/>
          <w14:ligatures w14:val="standardContextual"/>
        </w:rPr>
        <w:t xml:space="preserve"> в Україну спричинило глибокі соціально-економічні наслідки: значні людські втрати, примусову міграцію та внутрішнє переміщення населення, а також руйнування критичної інфраструктури. Для вітчизняної промисловості війна стала безпрецедентним викликом: десятки підприємств знищено внаслідок обстрілів, морські порти заблоковано, що паралізувало зовнішню торгівлю, а масова міграція населення різко звузила внутрішній ринок збуту.</w:t>
      </w:r>
    </w:p>
    <w:p w:rsidR="00582D37" w:rsidRPr="00582D37" w:rsidP="00582D37" w14:paraId="4054129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 xml:space="preserve">Багато виробництв зупинили роботу через безпосередню військову загрозу, перебої з логістикою або втрату доступу до сировинних ресурсів і традиційних ринків збуту. Ці фактори кардинально змінили структуру української економіки, </w:t>
      </w:r>
      <w:r w:rsidRPr="00582D37">
        <w:rPr>
          <w:rFonts w:ascii="Times New Roman" w:eastAsia="Calibri" w:hAnsi="Times New Roman" w:cs="Times New Roman"/>
          <w:kern w:val="2"/>
          <w:sz w:val="28"/>
          <w:szCs w:val="28"/>
          <w:lang w:eastAsia="en-US"/>
          <w14:ligatures w14:val="standardContextual"/>
        </w:rPr>
        <w:t>порушивши існуючі міжгалузеві зв’язки та змусивши бізнес адаптуватися до нових умов у умовах війни.</w:t>
      </w:r>
    </w:p>
    <w:p w:rsidR="00582D37" w:rsidRPr="00582D37" w:rsidP="00582D37" w14:paraId="745AFA9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 xml:space="preserve">Окремі райони Київської області зазнали прямого окупаційного впливу у період між 24 лютого та 2 квітня 2022 р. Під окупацією опинилася значна частина півночі Київщини (Іванків, Бородянка, Димер), міста-супутники столиці (Ворзель, Гостомель, Буча, Ірпінь), Макарів і низка прилеглих сіл; була спроба прориву на Київ з боку Броварів та висадки десанту у Василькові. У результаті бойових дій та ворожих терористичних обстрілів зруйновано численні виробничі та інфраструктурні об’єкти, складські приміщення, будівлі житлового фонду. </w:t>
      </w:r>
    </w:p>
    <w:p w:rsidR="00582D37" w:rsidRPr="00582D37" w:rsidP="00582D37" w14:paraId="614D09E3"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Після визволення регіону значних економічних втрат продовжують завдавати загальні проблеми воєнного часу періодичні перебої з енергопостачанням, проблеми з логістикою, складнощі з ланцюгами поставок сировини та матеріалів внаслідок руйнування виробничих комплексів на сході країни, низький рівень приватного споживання та інвестицій через падіння купівельної спроможності громадян, зростаюче безробіття, високий рівень міграції за кордон і проблеми з працевлаштуванням великої кількості внутрішньо переміщених осіб.</w:t>
      </w:r>
    </w:p>
    <w:p w:rsidR="00582D37" w:rsidRPr="00582D37" w:rsidP="00582D37" w14:paraId="638133C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Однією з істотних перешкод для аналізу та прогнозування соціально-економічного розвитку регіону залишається обмеженість актуальних статистичних даних, що ускладнює комплексне оцінювання поточної ситуації. Проте, за наявними даними Головного управління статистики у Київській області, можна чітко відстежити структурні зміни в господарському комплексі, динаміку капітальних інвестицій та рівень зайнятості в регіоні.</w:t>
      </w:r>
    </w:p>
    <w:p w:rsidR="00582D37" w:rsidP="00582D37" w14:paraId="6EAC9C8E" w14:textId="5B7F45A3">
      <w:pPr>
        <w:spacing w:after="0"/>
        <w:ind w:firstLine="567"/>
        <w:jc w:val="both"/>
        <w:rPr>
          <w:rFonts w:ascii="Times New Roman" w:eastAsia="Calibri" w:hAnsi="Times New Roman" w:cs="Times New Roman"/>
          <w:kern w:val="2"/>
          <w:sz w:val="28"/>
          <w:szCs w:val="28"/>
          <w:lang w:eastAsia="en-US"/>
          <w14:ligatures w14:val="standardContextual"/>
        </w:rPr>
      </w:pPr>
      <w:r w:rsidRPr="00582D37">
        <w:rPr>
          <w:rFonts w:ascii="Times New Roman" w:eastAsia="Calibri" w:hAnsi="Times New Roman" w:cs="Times New Roman"/>
          <w:kern w:val="2"/>
          <w:sz w:val="28"/>
          <w:szCs w:val="28"/>
          <w:lang w:eastAsia="en-US"/>
          <w14:ligatures w14:val="standardContextual"/>
        </w:rPr>
        <w:t>Кількість зайнятих працівників на підприємствах Київщини у 2022 р. зменшилась з 338,2 тис. до 303,2 тис. осіб (на 10,3%), а за підсумками 2024 р. цей показник впав до 288,3 тис. осіб, що на 14,8% нижче за рівень 2021 р. Втім, промисловий сектор продовжує бути найбільшим роботодавцем у регіоні, адже на підприємствах промисловості у 2024 р. було зайнято 30,8% усіх працівників підприємств Київської області. Іншими великими осередками зайнятості в регіоні залишають обслуговуючі сектори: оптова і роздрібна торгівля, ремонт транспортних засобів (21,9%); транспорт, складське господарство, поштова та кур’єрська діяльність (7,5%). Поряд з цим, вагома кількість зайнятих зосереджена у сільськогосподарському секторі (11,9%), охороні здоров’я і надання соціальних послуг (9,7%), будівництві (табл. 1).</w:t>
      </w:r>
    </w:p>
    <w:p w:rsidR="00EE1BA9" w:rsidP="00582D37" w14:paraId="3C9F6C23" w14:textId="4B044019">
      <w:pPr>
        <w:spacing w:after="0"/>
        <w:ind w:firstLine="567"/>
        <w:jc w:val="both"/>
        <w:rPr>
          <w:rFonts w:ascii="Times New Roman" w:eastAsia="Calibri" w:hAnsi="Times New Roman" w:cs="Times New Roman"/>
          <w:kern w:val="2"/>
          <w:sz w:val="28"/>
          <w:szCs w:val="28"/>
          <w:lang w:eastAsia="en-US"/>
          <w14:ligatures w14:val="standardContextual"/>
        </w:rPr>
      </w:pPr>
    </w:p>
    <w:p w:rsidR="00EE1BA9" w:rsidRPr="00582D37" w:rsidP="00582D37" w14:paraId="7D1BE08F" w14:textId="77777777">
      <w:pPr>
        <w:spacing w:after="0"/>
        <w:ind w:firstLine="567"/>
        <w:jc w:val="both"/>
        <w:rPr>
          <w:rFonts w:ascii="Times New Roman" w:eastAsia="Calibri" w:hAnsi="Times New Roman" w:cs="Times New Roman"/>
          <w:kern w:val="2"/>
          <w:sz w:val="28"/>
          <w:szCs w:val="28"/>
          <w:lang w:eastAsia="en-US"/>
          <w14:ligatures w14:val="standardContextual"/>
        </w:rPr>
      </w:pPr>
    </w:p>
    <w:p w:rsidR="008535C5" w:rsidRPr="00B86A10" w:rsidP="00582D37" w14:paraId="62417E92" w14:textId="77777777">
      <w:pPr>
        <w:spacing w:after="0" w:line="240" w:lineRule="auto"/>
        <w:jc w:val="center"/>
        <w:rPr>
          <w:rFonts w:ascii="Times New Roman" w:hAnsi="Times New Roman" w:cs="Times New Roman"/>
          <w:sz w:val="28"/>
          <w:szCs w:val="24"/>
        </w:rPr>
      </w:pPr>
      <w:r w:rsidRPr="00B86A10">
        <w:rPr>
          <w:rFonts w:ascii="Times New Roman" w:hAnsi="Times New Roman" w:cs="Times New Roman"/>
          <w:b/>
          <w:bCs/>
          <w:sz w:val="28"/>
          <w:szCs w:val="24"/>
        </w:rPr>
        <w:t>Табл. 1.</w:t>
      </w:r>
      <w:r w:rsidRPr="00B86A10">
        <w:rPr>
          <w:rFonts w:ascii="Times New Roman" w:hAnsi="Times New Roman" w:cs="Times New Roman"/>
          <w:color w:val="F79646" w:themeColor="accent6"/>
          <w:sz w:val="28"/>
          <w:szCs w:val="24"/>
        </w:rPr>
        <w:t xml:space="preserve"> </w:t>
      </w:r>
      <w:r w:rsidRPr="00B86A10">
        <w:rPr>
          <w:rFonts w:ascii="Times New Roman" w:hAnsi="Times New Roman" w:cs="Times New Roman"/>
          <w:sz w:val="28"/>
          <w:szCs w:val="24"/>
        </w:rPr>
        <w:t>Окремі показники господарської діяльності підприємств Київської області за видами економічної діяльності у 2024 рр.</w:t>
      </w:r>
    </w:p>
    <w:tbl>
      <w:tblPr>
        <w:tblStyle w:val="TableGrid"/>
        <w:tblW w:w="9627" w:type="dxa"/>
        <w:tblLayout w:type="fixed"/>
        <w:tblLook w:val="04A0"/>
      </w:tblPr>
      <w:tblGrid>
        <w:gridCol w:w="3485"/>
        <w:gridCol w:w="894"/>
        <w:gridCol w:w="874"/>
        <w:gridCol w:w="875"/>
        <w:gridCol w:w="875"/>
        <w:gridCol w:w="647"/>
        <w:gridCol w:w="1102"/>
        <w:gridCol w:w="875"/>
      </w:tblGrid>
      <w:tr w14:paraId="5E52EC78" w14:textId="77777777" w:rsidTr="00A1321A">
        <w:tblPrEx>
          <w:tblW w:w="9627" w:type="dxa"/>
          <w:tblLayout w:type="fixed"/>
          <w:tblLook w:val="04A0"/>
        </w:tblPrEx>
        <w:tc>
          <w:tcPr>
            <w:tcW w:w="3485" w:type="dxa"/>
            <w:vMerge w:val="restart"/>
            <w:vAlign w:val="center"/>
            <w:hideMark/>
          </w:tcPr>
          <w:p w:rsidR="008535C5" w:rsidRPr="00582D37" w:rsidP="008535C5" w14:paraId="05A1927D" w14:textId="77777777">
            <w:pPr>
              <w:ind w:left="-57" w:right="-57"/>
              <w:jc w:val="center"/>
              <w:rPr>
                <w:rFonts w:ascii="Times New Roman" w:hAnsi="Times New Roman" w:cs="Times New Roman"/>
                <w:b/>
                <w:bCs/>
                <w:caps/>
                <w:sz w:val="24"/>
                <w:szCs w:val="24"/>
              </w:rPr>
            </w:pPr>
            <w:r w:rsidRPr="00582D37">
              <w:rPr>
                <w:rFonts w:ascii="Times New Roman" w:hAnsi="Times New Roman" w:cs="Times New Roman"/>
                <w:b/>
                <w:bCs/>
                <w:caps/>
                <w:sz w:val="24"/>
                <w:szCs w:val="24"/>
              </w:rPr>
              <w:t>Вид господарської діяльності</w:t>
            </w:r>
          </w:p>
        </w:tc>
        <w:tc>
          <w:tcPr>
            <w:tcW w:w="894" w:type="dxa"/>
            <w:vMerge w:val="restart"/>
            <w:vAlign w:val="center"/>
            <w:hideMark/>
          </w:tcPr>
          <w:p w:rsidR="008535C5" w:rsidRPr="00582D37" w:rsidP="008535C5" w14:paraId="227D8B05"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КВЕД</w:t>
            </w:r>
          </w:p>
        </w:tc>
        <w:tc>
          <w:tcPr>
            <w:tcW w:w="1749" w:type="dxa"/>
            <w:gridSpan w:val="2"/>
            <w:vAlign w:val="center"/>
            <w:hideMark/>
          </w:tcPr>
          <w:p w:rsidR="008535C5" w:rsidRPr="00582D37" w:rsidP="008535C5" w14:paraId="454B0ED7"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Кількість підприємств</w:t>
            </w:r>
          </w:p>
        </w:tc>
        <w:tc>
          <w:tcPr>
            <w:tcW w:w="1522" w:type="dxa"/>
            <w:gridSpan w:val="2"/>
            <w:vAlign w:val="center"/>
            <w:hideMark/>
          </w:tcPr>
          <w:p w:rsidR="008535C5" w:rsidRPr="00582D37" w:rsidP="008535C5" w14:paraId="6B8527A4"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Кількість   зайнятих</w:t>
            </w:r>
          </w:p>
        </w:tc>
        <w:tc>
          <w:tcPr>
            <w:tcW w:w="1977" w:type="dxa"/>
            <w:gridSpan w:val="2"/>
            <w:vAlign w:val="center"/>
            <w:hideMark/>
          </w:tcPr>
          <w:p w:rsidR="008535C5" w:rsidRPr="00582D37" w:rsidP="008535C5" w14:paraId="6E4EC11A"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Фінансовий результат</w:t>
            </w:r>
          </w:p>
        </w:tc>
      </w:tr>
      <w:tr w14:paraId="381688AE" w14:textId="77777777" w:rsidTr="00A1321A">
        <w:tblPrEx>
          <w:tblW w:w="9627" w:type="dxa"/>
          <w:tblLayout w:type="fixed"/>
          <w:tblLook w:val="04A0"/>
        </w:tblPrEx>
        <w:tc>
          <w:tcPr>
            <w:tcW w:w="3485" w:type="dxa"/>
            <w:vMerge/>
            <w:vAlign w:val="center"/>
            <w:hideMark/>
          </w:tcPr>
          <w:p w:rsidR="008535C5" w:rsidRPr="00B86A10" w:rsidP="008535C5" w14:paraId="2E469255" w14:textId="77777777">
            <w:pPr>
              <w:jc w:val="center"/>
              <w:rPr>
                <w:rFonts w:ascii="Times New Roman" w:hAnsi="Times New Roman" w:cs="Times New Roman"/>
                <w:b/>
                <w:bCs/>
                <w:caps/>
                <w:kern w:val="2"/>
                <w:sz w:val="20"/>
                <w:szCs w:val="20"/>
                <w:lang w:eastAsia="en-US"/>
              </w:rPr>
            </w:pPr>
          </w:p>
        </w:tc>
        <w:tc>
          <w:tcPr>
            <w:tcW w:w="894" w:type="dxa"/>
            <w:vMerge/>
            <w:vAlign w:val="center"/>
            <w:hideMark/>
          </w:tcPr>
          <w:p w:rsidR="008535C5" w:rsidRPr="00582D37" w:rsidP="008535C5" w14:paraId="64689F71" w14:textId="77777777">
            <w:pPr>
              <w:jc w:val="center"/>
              <w:rPr>
                <w:rFonts w:ascii="Times New Roman" w:hAnsi="Times New Roman" w:cs="Times New Roman"/>
                <w:b/>
                <w:bCs/>
                <w:kern w:val="2"/>
                <w:sz w:val="24"/>
                <w:szCs w:val="24"/>
                <w:lang w:eastAsia="en-US"/>
              </w:rPr>
            </w:pPr>
          </w:p>
        </w:tc>
        <w:tc>
          <w:tcPr>
            <w:tcW w:w="874" w:type="dxa"/>
            <w:vAlign w:val="center"/>
            <w:hideMark/>
          </w:tcPr>
          <w:p w:rsidR="008535C5" w:rsidRPr="00582D37" w:rsidP="008535C5" w14:paraId="1CB9A6B7"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одиниць</w:t>
            </w:r>
          </w:p>
        </w:tc>
        <w:tc>
          <w:tcPr>
            <w:tcW w:w="875" w:type="dxa"/>
            <w:vAlign w:val="center"/>
            <w:hideMark/>
          </w:tcPr>
          <w:p w:rsidR="008535C5" w:rsidRPr="00582D37" w:rsidP="008535C5" w14:paraId="193D8D34"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w:t>
            </w:r>
          </w:p>
        </w:tc>
        <w:tc>
          <w:tcPr>
            <w:tcW w:w="875" w:type="dxa"/>
            <w:vAlign w:val="center"/>
            <w:hideMark/>
          </w:tcPr>
          <w:p w:rsidR="008535C5" w:rsidRPr="00582D37" w:rsidP="008535C5" w14:paraId="695ECBBF"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осіб</w:t>
            </w:r>
          </w:p>
        </w:tc>
        <w:tc>
          <w:tcPr>
            <w:tcW w:w="647" w:type="dxa"/>
            <w:vAlign w:val="center"/>
            <w:hideMark/>
          </w:tcPr>
          <w:p w:rsidR="008535C5" w:rsidRPr="00582D37" w:rsidP="008535C5" w14:paraId="74BB3FA4"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w:t>
            </w:r>
          </w:p>
        </w:tc>
        <w:tc>
          <w:tcPr>
            <w:tcW w:w="1102" w:type="dxa"/>
            <w:vAlign w:val="center"/>
            <w:hideMark/>
          </w:tcPr>
          <w:p w:rsidR="008535C5" w:rsidRPr="00582D37" w:rsidP="008535C5" w14:paraId="4E856DF0"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млн грн</w:t>
            </w:r>
          </w:p>
        </w:tc>
        <w:tc>
          <w:tcPr>
            <w:tcW w:w="875" w:type="dxa"/>
            <w:vAlign w:val="center"/>
            <w:hideMark/>
          </w:tcPr>
          <w:p w:rsidR="008535C5" w:rsidRPr="00582D37" w:rsidP="008535C5" w14:paraId="6FD777A9" w14:textId="77777777">
            <w:pPr>
              <w:ind w:left="-57" w:right="-57"/>
              <w:jc w:val="center"/>
              <w:rPr>
                <w:rFonts w:ascii="Times New Roman" w:hAnsi="Times New Roman" w:cs="Times New Roman"/>
                <w:b/>
                <w:bCs/>
                <w:sz w:val="24"/>
                <w:szCs w:val="24"/>
              </w:rPr>
            </w:pPr>
            <w:r w:rsidRPr="00582D37">
              <w:rPr>
                <w:rFonts w:ascii="Times New Roman" w:hAnsi="Times New Roman" w:cs="Times New Roman"/>
                <w:b/>
                <w:bCs/>
                <w:sz w:val="24"/>
                <w:szCs w:val="24"/>
              </w:rPr>
              <w:t>%</w:t>
            </w:r>
          </w:p>
        </w:tc>
      </w:tr>
      <w:tr w14:paraId="094E93B3" w14:textId="77777777" w:rsidTr="00A1321A">
        <w:tblPrEx>
          <w:tblW w:w="9627" w:type="dxa"/>
          <w:tblLayout w:type="fixed"/>
          <w:tblLook w:val="04A0"/>
        </w:tblPrEx>
        <w:tc>
          <w:tcPr>
            <w:tcW w:w="3485" w:type="dxa"/>
            <w:hideMark/>
          </w:tcPr>
          <w:p w:rsidR="008535C5" w:rsidRPr="00582D37" w:rsidP="00E938D6" w14:paraId="53863F78"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Сільське, лісове та рибне господарство</w:t>
            </w:r>
          </w:p>
        </w:tc>
        <w:tc>
          <w:tcPr>
            <w:tcW w:w="894" w:type="dxa"/>
            <w:hideMark/>
          </w:tcPr>
          <w:p w:rsidR="008535C5" w:rsidRPr="00582D37" w:rsidP="00E938D6" w14:paraId="603DCAA4"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A</w:t>
            </w:r>
          </w:p>
        </w:tc>
        <w:tc>
          <w:tcPr>
            <w:tcW w:w="874" w:type="dxa"/>
            <w:hideMark/>
          </w:tcPr>
          <w:p w:rsidR="008535C5" w:rsidRPr="00582D37" w:rsidP="00E938D6" w14:paraId="3D93CC9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2007</w:t>
            </w:r>
          </w:p>
        </w:tc>
        <w:tc>
          <w:tcPr>
            <w:tcW w:w="875" w:type="dxa"/>
            <w:hideMark/>
          </w:tcPr>
          <w:p w:rsidR="008535C5" w:rsidRPr="00582D37" w:rsidP="00E938D6" w14:paraId="6A1BD274"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11,6</w:t>
            </w:r>
          </w:p>
        </w:tc>
        <w:tc>
          <w:tcPr>
            <w:tcW w:w="875" w:type="dxa"/>
            <w:hideMark/>
          </w:tcPr>
          <w:p w:rsidR="008535C5" w:rsidRPr="00582D37" w:rsidP="00E938D6" w14:paraId="4865AF0A"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34415</w:t>
            </w:r>
          </w:p>
        </w:tc>
        <w:tc>
          <w:tcPr>
            <w:tcW w:w="647" w:type="dxa"/>
            <w:hideMark/>
          </w:tcPr>
          <w:p w:rsidR="008535C5" w:rsidRPr="00582D37" w:rsidP="00E938D6" w14:paraId="7FF8F8F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11,9</w:t>
            </w:r>
          </w:p>
        </w:tc>
        <w:tc>
          <w:tcPr>
            <w:tcW w:w="1102" w:type="dxa"/>
            <w:hideMark/>
          </w:tcPr>
          <w:p w:rsidR="008535C5" w:rsidRPr="00582D37" w:rsidP="00E938D6" w14:paraId="0D74BA0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14718,0</w:t>
            </w:r>
          </w:p>
        </w:tc>
        <w:tc>
          <w:tcPr>
            <w:tcW w:w="875" w:type="dxa"/>
            <w:hideMark/>
          </w:tcPr>
          <w:p w:rsidR="008535C5" w:rsidRPr="00582D37" w:rsidP="00E938D6" w14:paraId="5211A0B1"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22,5</w:t>
            </w:r>
          </w:p>
        </w:tc>
      </w:tr>
      <w:tr w14:paraId="370F2FC2" w14:textId="77777777" w:rsidTr="00A1321A">
        <w:tblPrEx>
          <w:tblW w:w="9627" w:type="dxa"/>
          <w:tblLayout w:type="fixed"/>
          <w:tblLook w:val="04A0"/>
        </w:tblPrEx>
        <w:tc>
          <w:tcPr>
            <w:tcW w:w="3485" w:type="dxa"/>
            <w:hideMark/>
          </w:tcPr>
          <w:p w:rsidR="008535C5" w:rsidRPr="00582D37" w:rsidP="00E938D6" w14:paraId="2684F4FF"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Промисловість</w:t>
            </w:r>
          </w:p>
        </w:tc>
        <w:tc>
          <w:tcPr>
            <w:tcW w:w="894" w:type="dxa"/>
            <w:hideMark/>
          </w:tcPr>
          <w:p w:rsidR="008535C5" w:rsidRPr="00582D37" w:rsidP="00E938D6" w14:paraId="55B7B29A"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B+C+D+E</w:t>
            </w:r>
          </w:p>
        </w:tc>
        <w:tc>
          <w:tcPr>
            <w:tcW w:w="874" w:type="dxa"/>
            <w:hideMark/>
          </w:tcPr>
          <w:p w:rsidR="008535C5" w:rsidRPr="00582D37" w:rsidP="00E938D6" w14:paraId="034BA13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2887</w:t>
            </w:r>
          </w:p>
        </w:tc>
        <w:tc>
          <w:tcPr>
            <w:tcW w:w="875" w:type="dxa"/>
            <w:hideMark/>
          </w:tcPr>
          <w:p w:rsidR="008535C5" w:rsidRPr="00582D37" w:rsidP="00E938D6" w14:paraId="0774FB66"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16,8</w:t>
            </w:r>
          </w:p>
        </w:tc>
        <w:tc>
          <w:tcPr>
            <w:tcW w:w="875" w:type="dxa"/>
            <w:hideMark/>
          </w:tcPr>
          <w:p w:rsidR="008535C5" w:rsidRPr="00582D37" w:rsidP="00E938D6" w14:paraId="2DDD3CE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88658</w:t>
            </w:r>
          </w:p>
        </w:tc>
        <w:tc>
          <w:tcPr>
            <w:tcW w:w="647" w:type="dxa"/>
            <w:hideMark/>
          </w:tcPr>
          <w:p w:rsidR="008535C5" w:rsidRPr="00582D37" w:rsidP="00E938D6" w14:paraId="1B76CB1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30,8</w:t>
            </w:r>
          </w:p>
        </w:tc>
        <w:tc>
          <w:tcPr>
            <w:tcW w:w="1102" w:type="dxa"/>
            <w:hideMark/>
          </w:tcPr>
          <w:p w:rsidR="008535C5" w:rsidRPr="00582D37" w:rsidP="00E938D6" w14:paraId="3759359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36954,2</w:t>
            </w:r>
          </w:p>
        </w:tc>
        <w:tc>
          <w:tcPr>
            <w:tcW w:w="875" w:type="dxa"/>
            <w:hideMark/>
          </w:tcPr>
          <w:p w:rsidR="008535C5" w:rsidRPr="00582D37" w:rsidP="00E938D6" w14:paraId="746A8F7A"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56,4</w:t>
            </w:r>
          </w:p>
        </w:tc>
      </w:tr>
      <w:tr w14:paraId="5B61AA43" w14:textId="77777777" w:rsidTr="00A1321A">
        <w:tblPrEx>
          <w:tblW w:w="9627" w:type="dxa"/>
          <w:tblLayout w:type="fixed"/>
          <w:tblLook w:val="04A0"/>
        </w:tblPrEx>
        <w:tc>
          <w:tcPr>
            <w:tcW w:w="3485" w:type="dxa"/>
            <w:hideMark/>
          </w:tcPr>
          <w:p w:rsidR="008535C5" w:rsidRPr="00582D37" w:rsidP="00E938D6" w14:paraId="5CA809CE"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Будівництво</w:t>
            </w:r>
          </w:p>
        </w:tc>
        <w:tc>
          <w:tcPr>
            <w:tcW w:w="894" w:type="dxa"/>
            <w:hideMark/>
          </w:tcPr>
          <w:p w:rsidR="008535C5" w:rsidRPr="00582D37" w:rsidP="00E938D6" w14:paraId="358D05FE"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F</w:t>
            </w:r>
          </w:p>
        </w:tc>
        <w:tc>
          <w:tcPr>
            <w:tcW w:w="874" w:type="dxa"/>
            <w:hideMark/>
          </w:tcPr>
          <w:p w:rsidR="008535C5" w:rsidRPr="00582D37" w:rsidP="00E938D6" w14:paraId="7E2BB92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1861</w:t>
            </w:r>
          </w:p>
        </w:tc>
        <w:tc>
          <w:tcPr>
            <w:tcW w:w="875" w:type="dxa"/>
            <w:hideMark/>
          </w:tcPr>
          <w:p w:rsidR="008535C5" w:rsidRPr="00582D37" w:rsidP="00E938D6" w14:paraId="6E6B5C91"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10,8</w:t>
            </w:r>
          </w:p>
        </w:tc>
        <w:tc>
          <w:tcPr>
            <w:tcW w:w="875" w:type="dxa"/>
            <w:hideMark/>
          </w:tcPr>
          <w:p w:rsidR="008535C5" w:rsidRPr="00582D37" w:rsidP="00E938D6" w14:paraId="27CB1E7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15636</w:t>
            </w:r>
          </w:p>
        </w:tc>
        <w:tc>
          <w:tcPr>
            <w:tcW w:w="647" w:type="dxa"/>
            <w:hideMark/>
          </w:tcPr>
          <w:p w:rsidR="008535C5" w:rsidRPr="00582D37" w:rsidP="00E938D6" w14:paraId="365D65F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5,4</w:t>
            </w:r>
          </w:p>
        </w:tc>
        <w:tc>
          <w:tcPr>
            <w:tcW w:w="1102" w:type="dxa"/>
            <w:hideMark/>
          </w:tcPr>
          <w:p w:rsidR="008535C5" w:rsidRPr="00582D37" w:rsidP="00E938D6" w14:paraId="381DBCA7"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1046,9</w:t>
            </w:r>
          </w:p>
        </w:tc>
        <w:tc>
          <w:tcPr>
            <w:tcW w:w="875" w:type="dxa"/>
            <w:hideMark/>
          </w:tcPr>
          <w:p w:rsidR="008535C5" w:rsidRPr="00582D37" w:rsidP="00E938D6" w14:paraId="67DB192C"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1,6</w:t>
            </w:r>
          </w:p>
        </w:tc>
      </w:tr>
      <w:tr w14:paraId="5A3B1E71" w14:textId="77777777" w:rsidTr="00A1321A">
        <w:tblPrEx>
          <w:tblW w:w="9627" w:type="dxa"/>
          <w:tblLayout w:type="fixed"/>
          <w:tblLook w:val="04A0"/>
        </w:tblPrEx>
        <w:tc>
          <w:tcPr>
            <w:tcW w:w="3485" w:type="dxa"/>
            <w:hideMark/>
          </w:tcPr>
          <w:p w:rsidR="008535C5" w:rsidRPr="00582D37" w:rsidP="00E938D6" w14:paraId="4CCDC127"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Оптова та роздрібна торгівля; ремонт автотранспортних засобів і мотоциклів</w:t>
            </w:r>
          </w:p>
        </w:tc>
        <w:tc>
          <w:tcPr>
            <w:tcW w:w="894" w:type="dxa"/>
            <w:hideMark/>
          </w:tcPr>
          <w:p w:rsidR="008535C5" w:rsidRPr="00582D37" w:rsidP="00E938D6" w14:paraId="0C77D5D4"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G</w:t>
            </w:r>
          </w:p>
        </w:tc>
        <w:tc>
          <w:tcPr>
            <w:tcW w:w="874" w:type="dxa"/>
            <w:hideMark/>
          </w:tcPr>
          <w:p w:rsidR="008535C5" w:rsidRPr="00582D37" w:rsidP="00E938D6" w14:paraId="6C52E5A1"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4420</w:t>
            </w:r>
          </w:p>
        </w:tc>
        <w:tc>
          <w:tcPr>
            <w:tcW w:w="875" w:type="dxa"/>
            <w:hideMark/>
          </w:tcPr>
          <w:p w:rsidR="008535C5" w:rsidRPr="00582D37" w:rsidP="00E938D6" w14:paraId="4340337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25,6</w:t>
            </w:r>
          </w:p>
        </w:tc>
        <w:tc>
          <w:tcPr>
            <w:tcW w:w="875" w:type="dxa"/>
            <w:hideMark/>
          </w:tcPr>
          <w:p w:rsidR="008535C5" w:rsidRPr="00582D37" w:rsidP="00E938D6" w14:paraId="1104591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63042</w:t>
            </w:r>
          </w:p>
        </w:tc>
        <w:tc>
          <w:tcPr>
            <w:tcW w:w="647" w:type="dxa"/>
            <w:hideMark/>
          </w:tcPr>
          <w:p w:rsidR="008535C5" w:rsidRPr="00582D37" w:rsidP="00E938D6" w14:paraId="6EDAABE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21,9</w:t>
            </w:r>
          </w:p>
        </w:tc>
        <w:tc>
          <w:tcPr>
            <w:tcW w:w="1102" w:type="dxa"/>
            <w:hideMark/>
          </w:tcPr>
          <w:p w:rsidR="008535C5" w:rsidRPr="00582D37" w:rsidP="00E938D6" w14:paraId="5601DA57"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14509,6</w:t>
            </w:r>
          </w:p>
        </w:tc>
        <w:tc>
          <w:tcPr>
            <w:tcW w:w="875" w:type="dxa"/>
            <w:hideMark/>
          </w:tcPr>
          <w:p w:rsidR="008535C5" w:rsidRPr="00582D37" w:rsidP="00E938D6" w14:paraId="20222D9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22,1</w:t>
            </w:r>
          </w:p>
        </w:tc>
      </w:tr>
      <w:tr w14:paraId="667B6780" w14:textId="77777777" w:rsidTr="00A1321A">
        <w:tblPrEx>
          <w:tblW w:w="9627" w:type="dxa"/>
          <w:tblLayout w:type="fixed"/>
          <w:tblLook w:val="04A0"/>
        </w:tblPrEx>
        <w:tc>
          <w:tcPr>
            <w:tcW w:w="3485" w:type="dxa"/>
            <w:hideMark/>
          </w:tcPr>
          <w:p w:rsidR="008535C5" w:rsidRPr="00582D37" w:rsidP="00E938D6" w14:paraId="290BBE2D"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Транспорт, складське господарство, поштова та кур’єрська діяльність</w:t>
            </w:r>
          </w:p>
        </w:tc>
        <w:tc>
          <w:tcPr>
            <w:tcW w:w="894" w:type="dxa"/>
            <w:hideMark/>
          </w:tcPr>
          <w:p w:rsidR="008535C5" w:rsidRPr="00582D37" w:rsidP="00E938D6" w14:paraId="428B981E"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H</w:t>
            </w:r>
          </w:p>
        </w:tc>
        <w:tc>
          <w:tcPr>
            <w:tcW w:w="874" w:type="dxa"/>
            <w:hideMark/>
          </w:tcPr>
          <w:p w:rsidR="008535C5" w:rsidRPr="00582D37" w:rsidP="00E938D6" w14:paraId="00579397"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990</w:t>
            </w:r>
          </w:p>
        </w:tc>
        <w:tc>
          <w:tcPr>
            <w:tcW w:w="875" w:type="dxa"/>
            <w:hideMark/>
          </w:tcPr>
          <w:p w:rsidR="008535C5" w:rsidRPr="00582D37" w:rsidP="00E938D6" w14:paraId="3AC5AF6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5,7</w:t>
            </w:r>
          </w:p>
        </w:tc>
        <w:tc>
          <w:tcPr>
            <w:tcW w:w="875" w:type="dxa"/>
            <w:hideMark/>
          </w:tcPr>
          <w:p w:rsidR="008535C5" w:rsidRPr="00582D37" w:rsidP="00E938D6" w14:paraId="4CE7721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21504</w:t>
            </w:r>
          </w:p>
        </w:tc>
        <w:tc>
          <w:tcPr>
            <w:tcW w:w="647" w:type="dxa"/>
            <w:hideMark/>
          </w:tcPr>
          <w:p w:rsidR="008535C5" w:rsidRPr="00582D37" w:rsidP="00E938D6" w14:paraId="6611AD6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7,5</w:t>
            </w:r>
          </w:p>
        </w:tc>
        <w:tc>
          <w:tcPr>
            <w:tcW w:w="1102" w:type="dxa"/>
            <w:hideMark/>
          </w:tcPr>
          <w:p w:rsidR="008535C5" w:rsidRPr="00582D37" w:rsidP="00E938D6" w14:paraId="4F35633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-1084,6</w:t>
            </w:r>
          </w:p>
        </w:tc>
        <w:tc>
          <w:tcPr>
            <w:tcW w:w="875" w:type="dxa"/>
            <w:hideMark/>
          </w:tcPr>
          <w:p w:rsidR="008535C5" w:rsidRPr="00582D37" w:rsidP="00E938D6" w14:paraId="4E2B196E"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-1,7</w:t>
            </w:r>
          </w:p>
        </w:tc>
      </w:tr>
      <w:tr w14:paraId="2B930DDB" w14:textId="77777777" w:rsidTr="00A1321A">
        <w:tblPrEx>
          <w:tblW w:w="9627" w:type="dxa"/>
          <w:tblLayout w:type="fixed"/>
          <w:tblLook w:val="04A0"/>
        </w:tblPrEx>
        <w:tc>
          <w:tcPr>
            <w:tcW w:w="3485" w:type="dxa"/>
            <w:hideMark/>
          </w:tcPr>
          <w:p w:rsidR="008535C5" w:rsidRPr="00582D37" w:rsidP="00E938D6" w14:paraId="273E91D6"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Тимчасове розміщування й організація харчування</w:t>
            </w:r>
          </w:p>
        </w:tc>
        <w:tc>
          <w:tcPr>
            <w:tcW w:w="894" w:type="dxa"/>
            <w:hideMark/>
          </w:tcPr>
          <w:p w:rsidR="008535C5" w:rsidRPr="00582D37" w:rsidP="00E938D6" w14:paraId="266D8DA5"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I</w:t>
            </w:r>
          </w:p>
        </w:tc>
        <w:tc>
          <w:tcPr>
            <w:tcW w:w="874" w:type="dxa"/>
            <w:hideMark/>
          </w:tcPr>
          <w:p w:rsidR="008535C5" w:rsidRPr="00582D37" w:rsidP="00E938D6" w14:paraId="53DFB0AE"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348</w:t>
            </w:r>
          </w:p>
        </w:tc>
        <w:tc>
          <w:tcPr>
            <w:tcW w:w="875" w:type="dxa"/>
            <w:hideMark/>
          </w:tcPr>
          <w:p w:rsidR="008535C5" w:rsidRPr="00582D37" w:rsidP="00E938D6" w14:paraId="4789F6D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2,0</w:t>
            </w:r>
          </w:p>
        </w:tc>
        <w:tc>
          <w:tcPr>
            <w:tcW w:w="875" w:type="dxa"/>
            <w:hideMark/>
          </w:tcPr>
          <w:p w:rsidR="008535C5" w:rsidRPr="00582D37" w:rsidP="00E938D6" w14:paraId="12CEE0E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2772</w:t>
            </w:r>
          </w:p>
        </w:tc>
        <w:tc>
          <w:tcPr>
            <w:tcW w:w="647" w:type="dxa"/>
            <w:hideMark/>
          </w:tcPr>
          <w:p w:rsidR="008535C5" w:rsidRPr="00582D37" w:rsidP="00E938D6" w14:paraId="2596FF7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1,0</w:t>
            </w:r>
          </w:p>
        </w:tc>
        <w:tc>
          <w:tcPr>
            <w:tcW w:w="1102" w:type="dxa"/>
            <w:hideMark/>
          </w:tcPr>
          <w:p w:rsidR="008535C5" w:rsidRPr="00582D37" w:rsidP="00E938D6" w14:paraId="2CD37A9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-276,7</w:t>
            </w:r>
          </w:p>
        </w:tc>
        <w:tc>
          <w:tcPr>
            <w:tcW w:w="875" w:type="dxa"/>
            <w:hideMark/>
          </w:tcPr>
          <w:p w:rsidR="008535C5" w:rsidRPr="00582D37" w:rsidP="00E938D6" w14:paraId="4813683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-0,4</w:t>
            </w:r>
          </w:p>
        </w:tc>
      </w:tr>
      <w:tr w14:paraId="70BBFE97" w14:textId="77777777" w:rsidTr="00A1321A">
        <w:tblPrEx>
          <w:tblW w:w="9627" w:type="dxa"/>
          <w:tblLayout w:type="fixed"/>
          <w:tblLook w:val="04A0"/>
        </w:tblPrEx>
        <w:tc>
          <w:tcPr>
            <w:tcW w:w="3485" w:type="dxa"/>
            <w:hideMark/>
          </w:tcPr>
          <w:p w:rsidR="008535C5" w:rsidRPr="00582D37" w:rsidP="00E938D6" w14:paraId="438763A6"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Інформація та телекомунікації</w:t>
            </w:r>
          </w:p>
        </w:tc>
        <w:tc>
          <w:tcPr>
            <w:tcW w:w="894" w:type="dxa"/>
            <w:hideMark/>
          </w:tcPr>
          <w:p w:rsidR="008535C5" w:rsidRPr="00582D37" w:rsidP="00E938D6" w14:paraId="3C06B005"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J</w:t>
            </w:r>
          </w:p>
        </w:tc>
        <w:tc>
          <w:tcPr>
            <w:tcW w:w="874" w:type="dxa"/>
            <w:hideMark/>
          </w:tcPr>
          <w:p w:rsidR="008535C5" w:rsidRPr="00582D37" w:rsidP="00E938D6" w14:paraId="679B8C0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432</w:t>
            </w:r>
          </w:p>
        </w:tc>
        <w:tc>
          <w:tcPr>
            <w:tcW w:w="875" w:type="dxa"/>
            <w:hideMark/>
          </w:tcPr>
          <w:p w:rsidR="008535C5" w:rsidRPr="00582D37" w:rsidP="00E938D6" w14:paraId="5558BF9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2,5</w:t>
            </w:r>
          </w:p>
        </w:tc>
        <w:tc>
          <w:tcPr>
            <w:tcW w:w="875" w:type="dxa"/>
            <w:hideMark/>
          </w:tcPr>
          <w:p w:rsidR="008535C5" w:rsidRPr="00582D37" w:rsidP="00E938D6" w14:paraId="48B9E64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2272</w:t>
            </w:r>
          </w:p>
        </w:tc>
        <w:tc>
          <w:tcPr>
            <w:tcW w:w="647" w:type="dxa"/>
            <w:hideMark/>
          </w:tcPr>
          <w:p w:rsidR="008535C5" w:rsidRPr="00582D37" w:rsidP="00E938D6" w14:paraId="1EC4325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0,8</w:t>
            </w:r>
          </w:p>
        </w:tc>
        <w:tc>
          <w:tcPr>
            <w:tcW w:w="1102" w:type="dxa"/>
            <w:hideMark/>
          </w:tcPr>
          <w:p w:rsidR="008535C5" w:rsidRPr="00582D37" w:rsidP="00E938D6" w14:paraId="67CD34A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402,9</w:t>
            </w:r>
          </w:p>
        </w:tc>
        <w:tc>
          <w:tcPr>
            <w:tcW w:w="875" w:type="dxa"/>
            <w:hideMark/>
          </w:tcPr>
          <w:p w:rsidR="008535C5" w:rsidRPr="00582D37" w:rsidP="00E938D6" w14:paraId="466A228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0,6</w:t>
            </w:r>
          </w:p>
        </w:tc>
      </w:tr>
      <w:tr w14:paraId="668A612B" w14:textId="77777777" w:rsidTr="00A1321A">
        <w:tblPrEx>
          <w:tblW w:w="9627" w:type="dxa"/>
          <w:tblLayout w:type="fixed"/>
          <w:tblLook w:val="04A0"/>
        </w:tblPrEx>
        <w:tc>
          <w:tcPr>
            <w:tcW w:w="3485" w:type="dxa"/>
            <w:hideMark/>
          </w:tcPr>
          <w:p w:rsidR="008535C5" w:rsidRPr="00582D37" w:rsidP="00E938D6" w14:paraId="7722EDB9"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Фінансова та страхова діяльність</w:t>
            </w:r>
          </w:p>
        </w:tc>
        <w:tc>
          <w:tcPr>
            <w:tcW w:w="894" w:type="dxa"/>
            <w:hideMark/>
          </w:tcPr>
          <w:p w:rsidR="008535C5" w:rsidRPr="00582D37" w:rsidP="00E938D6" w14:paraId="1206D09D"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K</w:t>
            </w:r>
          </w:p>
        </w:tc>
        <w:tc>
          <w:tcPr>
            <w:tcW w:w="874" w:type="dxa"/>
            <w:hideMark/>
          </w:tcPr>
          <w:p w:rsidR="008535C5" w:rsidRPr="00582D37" w:rsidP="00E938D6" w14:paraId="2A7DDAF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54</w:t>
            </w:r>
          </w:p>
        </w:tc>
        <w:tc>
          <w:tcPr>
            <w:tcW w:w="875" w:type="dxa"/>
            <w:hideMark/>
          </w:tcPr>
          <w:p w:rsidR="008535C5" w:rsidRPr="00582D37" w:rsidP="00E938D6" w14:paraId="394738D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0,3</w:t>
            </w:r>
          </w:p>
        </w:tc>
        <w:tc>
          <w:tcPr>
            <w:tcW w:w="875" w:type="dxa"/>
            <w:hideMark/>
          </w:tcPr>
          <w:p w:rsidR="008535C5" w:rsidRPr="00582D37" w:rsidP="00E938D6" w14:paraId="7C5B44AC"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534</w:t>
            </w:r>
          </w:p>
        </w:tc>
        <w:tc>
          <w:tcPr>
            <w:tcW w:w="647" w:type="dxa"/>
            <w:hideMark/>
          </w:tcPr>
          <w:p w:rsidR="008535C5" w:rsidRPr="00582D37" w:rsidP="00E938D6" w14:paraId="546674C4"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0,2</w:t>
            </w:r>
          </w:p>
        </w:tc>
        <w:tc>
          <w:tcPr>
            <w:tcW w:w="1102" w:type="dxa"/>
            <w:hideMark/>
          </w:tcPr>
          <w:p w:rsidR="008535C5" w:rsidRPr="00582D37" w:rsidP="00E938D6" w14:paraId="799A6DD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318,7</w:t>
            </w:r>
          </w:p>
        </w:tc>
        <w:tc>
          <w:tcPr>
            <w:tcW w:w="875" w:type="dxa"/>
            <w:hideMark/>
          </w:tcPr>
          <w:p w:rsidR="008535C5" w:rsidRPr="00582D37" w:rsidP="00E938D6" w14:paraId="347423B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0,5</w:t>
            </w:r>
          </w:p>
        </w:tc>
      </w:tr>
      <w:tr w14:paraId="6D6490D9" w14:textId="77777777" w:rsidTr="00A1321A">
        <w:tblPrEx>
          <w:tblW w:w="9627" w:type="dxa"/>
          <w:tblLayout w:type="fixed"/>
          <w:tblLook w:val="04A0"/>
        </w:tblPrEx>
        <w:tc>
          <w:tcPr>
            <w:tcW w:w="3485" w:type="dxa"/>
            <w:hideMark/>
          </w:tcPr>
          <w:p w:rsidR="008535C5" w:rsidRPr="00582D37" w:rsidP="00E938D6" w14:paraId="65BE91F9"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Операції з нерухомим майном</w:t>
            </w:r>
          </w:p>
        </w:tc>
        <w:tc>
          <w:tcPr>
            <w:tcW w:w="894" w:type="dxa"/>
            <w:hideMark/>
          </w:tcPr>
          <w:p w:rsidR="008535C5" w:rsidRPr="00582D37" w:rsidP="00E938D6" w14:paraId="5AF2F81D"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L</w:t>
            </w:r>
          </w:p>
        </w:tc>
        <w:tc>
          <w:tcPr>
            <w:tcW w:w="874" w:type="dxa"/>
            <w:hideMark/>
          </w:tcPr>
          <w:p w:rsidR="008535C5" w:rsidRPr="00582D37" w:rsidP="00E938D6" w14:paraId="362557A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1696</w:t>
            </w:r>
          </w:p>
        </w:tc>
        <w:tc>
          <w:tcPr>
            <w:tcW w:w="875" w:type="dxa"/>
            <w:hideMark/>
          </w:tcPr>
          <w:p w:rsidR="008535C5" w:rsidRPr="00582D37" w:rsidP="00E938D6" w14:paraId="519FDFA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9,8</w:t>
            </w:r>
          </w:p>
        </w:tc>
        <w:tc>
          <w:tcPr>
            <w:tcW w:w="875" w:type="dxa"/>
            <w:hideMark/>
          </w:tcPr>
          <w:p w:rsidR="008535C5" w:rsidRPr="00582D37" w:rsidP="00E938D6" w14:paraId="7D5408E5"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12739</w:t>
            </w:r>
          </w:p>
        </w:tc>
        <w:tc>
          <w:tcPr>
            <w:tcW w:w="647" w:type="dxa"/>
            <w:hideMark/>
          </w:tcPr>
          <w:p w:rsidR="008535C5" w:rsidRPr="00582D37" w:rsidP="00E938D6" w14:paraId="1BE6235E"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4,4</w:t>
            </w:r>
          </w:p>
        </w:tc>
        <w:tc>
          <w:tcPr>
            <w:tcW w:w="1102" w:type="dxa"/>
            <w:hideMark/>
          </w:tcPr>
          <w:p w:rsidR="008535C5" w:rsidRPr="00582D37" w:rsidP="00E938D6" w14:paraId="66E78F75"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200,9</w:t>
            </w:r>
          </w:p>
        </w:tc>
        <w:tc>
          <w:tcPr>
            <w:tcW w:w="875" w:type="dxa"/>
            <w:hideMark/>
          </w:tcPr>
          <w:p w:rsidR="008535C5" w:rsidRPr="00582D37" w:rsidP="00E938D6" w14:paraId="5C77723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0,3</w:t>
            </w:r>
          </w:p>
        </w:tc>
      </w:tr>
      <w:tr w14:paraId="2E35C8E2" w14:textId="77777777" w:rsidTr="00A1321A">
        <w:tblPrEx>
          <w:tblW w:w="9627" w:type="dxa"/>
          <w:tblLayout w:type="fixed"/>
          <w:tblLook w:val="04A0"/>
        </w:tblPrEx>
        <w:tc>
          <w:tcPr>
            <w:tcW w:w="3485" w:type="dxa"/>
            <w:hideMark/>
          </w:tcPr>
          <w:p w:rsidR="008535C5" w:rsidRPr="00582D37" w:rsidP="00E938D6" w14:paraId="4615C6DF"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Професійна, наукова та технічна діяльність</w:t>
            </w:r>
          </w:p>
        </w:tc>
        <w:tc>
          <w:tcPr>
            <w:tcW w:w="894" w:type="dxa"/>
            <w:hideMark/>
          </w:tcPr>
          <w:p w:rsidR="008535C5" w:rsidRPr="00582D37" w:rsidP="00E938D6" w14:paraId="4C7B4489"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M</w:t>
            </w:r>
          </w:p>
        </w:tc>
        <w:tc>
          <w:tcPr>
            <w:tcW w:w="874" w:type="dxa"/>
            <w:hideMark/>
          </w:tcPr>
          <w:p w:rsidR="008535C5" w:rsidRPr="00582D37" w:rsidP="00E938D6" w14:paraId="3001085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971</w:t>
            </w:r>
          </w:p>
        </w:tc>
        <w:tc>
          <w:tcPr>
            <w:tcW w:w="875" w:type="dxa"/>
            <w:hideMark/>
          </w:tcPr>
          <w:p w:rsidR="008535C5" w:rsidRPr="00582D37" w:rsidP="00E938D6" w14:paraId="32AA0A3C"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5,6</w:t>
            </w:r>
          </w:p>
        </w:tc>
        <w:tc>
          <w:tcPr>
            <w:tcW w:w="875" w:type="dxa"/>
            <w:hideMark/>
          </w:tcPr>
          <w:p w:rsidR="008535C5" w:rsidRPr="00582D37" w:rsidP="00E938D6" w14:paraId="405779B6"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4895</w:t>
            </w:r>
          </w:p>
        </w:tc>
        <w:tc>
          <w:tcPr>
            <w:tcW w:w="647" w:type="dxa"/>
            <w:hideMark/>
          </w:tcPr>
          <w:p w:rsidR="008535C5" w:rsidRPr="00582D37" w:rsidP="00E938D6" w14:paraId="76E513C1"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1,7</w:t>
            </w:r>
          </w:p>
        </w:tc>
        <w:tc>
          <w:tcPr>
            <w:tcW w:w="1102" w:type="dxa"/>
            <w:hideMark/>
          </w:tcPr>
          <w:p w:rsidR="008535C5" w:rsidRPr="00582D37" w:rsidP="00E938D6" w14:paraId="4D33CEB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260,2</w:t>
            </w:r>
          </w:p>
        </w:tc>
        <w:tc>
          <w:tcPr>
            <w:tcW w:w="875" w:type="dxa"/>
            <w:hideMark/>
          </w:tcPr>
          <w:p w:rsidR="008535C5" w:rsidRPr="00582D37" w:rsidP="00E938D6" w14:paraId="578F4423"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0,4</w:t>
            </w:r>
          </w:p>
        </w:tc>
      </w:tr>
      <w:tr w14:paraId="255F62B8" w14:textId="77777777" w:rsidTr="00A1321A">
        <w:tblPrEx>
          <w:tblW w:w="9627" w:type="dxa"/>
          <w:tblLayout w:type="fixed"/>
          <w:tblLook w:val="04A0"/>
        </w:tblPrEx>
        <w:tc>
          <w:tcPr>
            <w:tcW w:w="3485" w:type="dxa"/>
            <w:hideMark/>
          </w:tcPr>
          <w:p w:rsidR="008535C5" w:rsidRPr="00582D37" w:rsidP="00E938D6" w14:paraId="60685B98"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Діяльність у сфері адміністративного та допоміжного обслуговування</w:t>
            </w:r>
          </w:p>
        </w:tc>
        <w:tc>
          <w:tcPr>
            <w:tcW w:w="894" w:type="dxa"/>
            <w:hideMark/>
          </w:tcPr>
          <w:p w:rsidR="008535C5" w:rsidRPr="00582D37" w:rsidP="00E938D6" w14:paraId="1E8EB9BA"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N</w:t>
            </w:r>
          </w:p>
        </w:tc>
        <w:tc>
          <w:tcPr>
            <w:tcW w:w="874" w:type="dxa"/>
            <w:hideMark/>
          </w:tcPr>
          <w:p w:rsidR="008535C5" w:rsidRPr="00582D37" w:rsidP="00E938D6" w14:paraId="6477D07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914</w:t>
            </w:r>
          </w:p>
        </w:tc>
        <w:tc>
          <w:tcPr>
            <w:tcW w:w="875" w:type="dxa"/>
            <w:hideMark/>
          </w:tcPr>
          <w:p w:rsidR="008535C5" w:rsidRPr="00582D37" w:rsidP="00E938D6" w14:paraId="6384378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5,3</w:t>
            </w:r>
          </w:p>
        </w:tc>
        <w:tc>
          <w:tcPr>
            <w:tcW w:w="875" w:type="dxa"/>
            <w:hideMark/>
          </w:tcPr>
          <w:p w:rsidR="008535C5" w:rsidRPr="00582D37" w:rsidP="00E938D6" w14:paraId="6253CE0C"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10416</w:t>
            </w:r>
          </w:p>
        </w:tc>
        <w:tc>
          <w:tcPr>
            <w:tcW w:w="647" w:type="dxa"/>
            <w:hideMark/>
          </w:tcPr>
          <w:p w:rsidR="008535C5" w:rsidRPr="00582D37" w:rsidP="00E938D6" w14:paraId="44149A8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3,6</w:t>
            </w:r>
          </w:p>
        </w:tc>
        <w:tc>
          <w:tcPr>
            <w:tcW w:w="1102" w:type="dxa"/>
            <w:hideMark/>
          </w:tcPr>
          <w:p w:rsidR="008535C5" w:rsidRPr="00582D37" w:rsidP="00E938D6" w14:paraId="6579ADD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240,2</w:t>
            </w:r>
          </w:p>
        </w:tc>
        <w:tc>
          <w:tcPr>
            <w:tcW w:w="875" w:type="dxa"/>
            <w:hideMark/>
          </w:tcPr>
          <w:p w:rsidR="008535C5" w:rsidRPr="00582D37" w:rsidP="00E938D6" w14:paraId="080E3DA4"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0,4</w:t>
            </w:r>
          </w:p>
        </w:tc>
      </w:tr>
      <w:tr w14:paraId="10CC98EF" w14:textId="77777777" w:rsidTr="00A1321A">
        <w:tblPrEx>
          <w:tblW w:w="9627" w:type="dxa"/>
          <w:tblLayout w:type="fixed"/>
          <w:tblLook w:val="04A0"/>
        </w:tblPrEx>
        <w:tc>
          <w:tcPr>
            <w:tcW w:w="3485" w:type="dxa"/>
            <w:hideMark/>
          </w:tcPr>
          <w:p w:rsidR="008535C5" w:rsidRPr="00582D37" w:rsidP="00E938D6" w14:paraId="575AF1C7"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Освіта</w:t>
            </w:r>
          </w:p>
        </w:tc>
        <w:tc>
          <w:tcPr>
            <w:tcW w:w="894" w:type="dxa"/>
            <w:hideMark/>
          </w:tcPr>
          <w:p w:rsidR="008535C5" w:rsidRPr="00582D37" w:rsidP="00E938D6" w14:paraId="56FA3D54"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P</w:t>
            </w:r>
          </w:p>
        </w:tc>
        <w:tc>
          <w:tcPr>
            <w:tcW w:w="874" w:type="dxa"/>
            <w:hideMark/>
          </w:tcPr>
          <w:p w:rsidR="008535C5" w:rsidRPr="00582D37" w:rsidP="00E938D6" w14:paraId="590F97C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136</w:t>
            </w:r>
          </w:p>
        </w:tc>
        <w:tc>
          <w:tcPr>
            <w:tcW w:w="875" w:type="dxa"/>
            <w:hideMark/>
          </w:tcPr>
          <w:p w:rsidR="008535C5" w:rsidRPr="00582D37" w:rsidP="00E938D6" w14:paraId="463EAC7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0,8</w:t>
            </w:r>
          </w:p>
        </w:tc>
        <w:tc>
          <w:tcPr>
            <w:tcW w:w="875" w:type="dxa"/>
            <w:hideMark/>
          </w:tcPr>
          <w:p w:rsidR="008535C5" w:rsidRPr="00582D37" w:rsidP="00E938D6" w14:paraId="6D6A749E"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1538</w:t>
            </w:r>
          </w:p>
        </w:tc>
        <w:tc>
          <w:tcPr>
            <w:tcW w:w="647" w:type="dxa"/>
            <w:hideMark/>
          </w:tcPr>
          <w:p w:rsidR="008535C5" w:rsidRPr="00582D37" w:rsidP="00E938D6" w14:paraId="2808BE1F"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0,5</w:t>
            </w:r>
          </w:p>
        </w:tc>
        <w:tc>
          <w:tcPr>
            <w:tcW w:w="1102" w:type="dxa"/>
            <w:hideMark/>
          </w:tcPr>
          <w:p w:rsidR="008535C5" w:rsidRPr="00582D37" w:rsidP="00E938D6" w14:paraId="7272745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24,9</w:t>
            </w:r>
          </w:p>
        </w:tc>
        <w:tc>
          <w:tcPr>
            <w:tcW w:w="875" w:type="dxa"/>
            <w:hideMark/>
          </w:tcPr>
          <w:p w:rsidR="008535C5" w:rsidRPr="00582D37" w:rsidP="00E938D6" w14:paraId="2BE52516"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0,0</w:t>
            </w:r>
          </w:p>
        </w:tc>
      </w:tr>
      <w:tr w14:paraId="4F83CFFE" w14:textId="77777777" w:rsidTr="00A1321A">
        <w:tblPrEx>
          <w:tblW w:w="9627" w:type="dxa"/>
          <w:tblLayout w:type="fixed"/>
          <w:tblLook w:val="04A0"/>
        </w:tblPrEx>
        <w:tc>
          <w:tcPr>
            <w:tcW w:w="3485" w:type="dxa"/>
            <w:hideMark/>
          </w:tcPr>
          <w:p w:rsidR="008535C5" w:rsidRPr="00582D37" w:rsidP="00E938D6" w14:paraId="1413B76F"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Охорона здоров’я та надання соціальної допомоги</w:t>
            </w:r>
          </w:p>
        </w:tc>
        <w:tc>
          <w:tcPr>
            <w:tcW w:w="894" w:type="dxa"/>
            <w:hideMark/>
          </w:tcPr>
          <w:p w:rsidR="008535C5" w:rsidRPr="00582D37" w:rsidP="00E938D6" w14:paraId="5370D00D"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Q</w:t>
            </w:r>
          </w:p>
        </w:tc>
        <w:tc>
          <w:tcPr>
            <w:tcW w:w="874" w:type="dxa"/>
            <w:hideMark/>
          </w:tcPr>
          <w:p w:rsidR="008535C5" w:rsidRPr="00582D37" w:rsidP="00E938D6" w14:paraId="29EA5B7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348</w:t>
            </w:r>
          </w:p>
        </w:tc>
        <w:tc>
          <w:tcPr>
            <w:tcW w:w="875" w:type="dxa"/>
            <w:hideMark/>
          </w:tcPr>
          <w:p w:rsidR="008535C5" w:rsidRPr="00582D37" w:rsidP="00E938D6" w14:paraId="1EC2B3E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2,0</w:t>
            </w:r>
          </w:p>
        </w:tc>
        <w:tc>
          <w:tcPr>
            <w:tcW w:w="875" w:type="dxa"/>
            <w:hideMark/>
          </w:tcPr>
          <w:p w:rsidR="008535C5" w:rsidRPr="00582D37" w:rsidP="00E938D6" w14:paraId="2E7D5594"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27917</w:t>
            </w:r>
          </w:p>
        </w:tc>
        <w:tc>
          <w:tcPr>
            <w:tcW w:w="647" w:type="dxa"/>
            <w:hideMark/>
          </w:tcPr>
          <w:p w:rsidR="008535C5" w:rsidRPr="00582D37" w:rsidP="00E938D6" w14:paraId="1948D760"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9,7</w:t>
            </w:r>
          </w:p>
        </w:tc>
        <w:tc>
          <w:tcPr>
            <w:tcW w:w="1102" w:type="dxa"/>
            <w:hideMark/>
          </w:tcPr>
          <w:p w:rsidR="008535C5" w:rsidRPr="00582D37" w:rsidP="00E938D6" w14:paraId="1A7B31BA"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37,8</w:t>
            </w:r>
          </w:p>
        </w:tc>
        <w:tc>
          <w:tcPr>
            <w:tcW w:w="875" w:type="dxa"/>
            <w:hideMark/>
          </w:tcPr>
          <w:p w:rsidR="008535C5" w:rsidRPr="00582D37" w:rsidP="00E938D6" w14:paraId="032F7AB9"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0,1</w:t>
            </w:r>
          </w:p>
        </w:tc>
      </w:tr>
      <w:tr w14:paraId="45915057" w14:textId="77777777" w:rsidTr="00A1321A">
        <w:tblPrEx>
          <w:tblW w:w="9627" w:type="dxa"/>
          <w:tblLayout w:type="fixed"/>
          <w:tblLook w:val="04A0"/>
        </w:tblPrEx>
        <w:tc>
          <w:tcPr>
            <w:tcW w:w="3485" w:type="dxa"/>
            <w:hideMark/>
          </w:tcPr>
          <w:p w:rsidR="008535C5" w:rsidRPr="00582D37" w:rsidP="00E938D6" w14:paraId="0ECF1361"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Мистецтво, спорт, розваги та відпочинок</w:t>
            </w:r>
          </w:p>
        </w:tc>
        <w:tc>
          <w:tcPr>
            <w:tcW w:w="894" w:type="dxa"/>
            <w:hideMark/>
          </w:tcPr>
          <w:p w:rsidR="008535C5" w:rsidRPr="00582D37" w:rsidP="00E938D6" w14:paraId="39271B06"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R</w:t>
            </w:r>
          </w:p>
        </w:tc>
        <w:tc>
          <w:tcPr>
            <w:tcW w:w="874" w:type="dxa"/>
            <w:hideMark/>
          </w:tcPr>
          <w:p w:rsidR="008535C5" w:rsidRPr="00582D37" w:rsidP="00E938D6" w14:paraId="2C44842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90</w:t>
            </w:r>
          </w:p>
        </w:tc>
        <w:tc>
          <w:tcPr>
            <w:tcW w:w="875" w:type="dxa"/>
            <w:hideMark/>
          </w:tcPr>
          <w:p w:rsidR="008535C5" w:rsidRPr="00582D37" w:rsidP="00E938D6" w14:paraId="5B8EB73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0,5</w:t>
            </w:r>
          </w:p>
        </w:tc>
        <w:tc>
          <w:tcPr>
            <w:tcW w:w="875" w:type="dxa"/>
            <w:hideMark/>
          </w:tcPr>
          <w:p w:rsidR="008535C5" w:rsidRPr="00582D37" w:rsidP="00E938D6" w14:paraId="0D188EA8"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1451</w:t>
            </w:r>
          </w:p>
        </w:tc>
        <w:tc>
          <w:tcPr>
            <w:tcW w:w="647" w:type="dxa"/>
            <w:hideMark/>
          </w:tcPr>
          <w:p w:rsidR="008535C5" w:rsidRPr="00582D37" w:rsidP="00E938D6" w14:paraId="0225814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0,5</w:t>
            </w:r>
          </w:p>
        </w:tc>
        <w:tc>
          <w:tcPr>
            <w:tcW w:w="1102" w:type="dxa"/>
            <w:hideMark/>
          </w:tcPr>
          <w:p w:rsidR="008535C5" w:rsidRPr="00582D37" w:rsidP="00E938D6" w14:paraId="73DE1846"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-1822,1</w:t>
            </w:r>
          </w:p>
        </w:tc>
        <w:tc>
          <w:tcPr>
            <w:tcW w:w="875" w:type="dxa"/>
            <w:hideMark/>
          </w:tcPr>
          <w:p w:rsidR="008535C5" w:rsidRPr="00582D37" w:rsidP="00E938D6" w14:paraId="2A562334"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-2,8</w:t>
            </w:r>
          </w:p>
        </w:tc>
      </w:tr>
      <w:tr w14:paraId="056B7EE1" w14:textId="77777777" w:rsidTr="00A1321A">
        <w:tblPrEx>
          <w:tblW w:w="9627" w:type="dxa"/>
          <w:tblLayout w:type="fixed"/>
          <w:tblLook w:val="04A0"/>
        </w:tblPrEx>
        <w:tc>
          <w:tcPr>
            <w:tcW w:w="3485" w:type="dxa"/>
            <w:hideMark/>
          </w:tcPr>
          <w:p w:rsidR="008535C5" w:rsidRPr="00582D37" w:rsidP="00E938D6" w14:paraId="72C3FA43" w14:textId="77777777">
            <w:pPr>
              <w:ind w:left="-57" w:right="-57"/>
              <w:rPr>
                <w:rFonts w:ascii="Times New Roman" w:hAnsi="Times New Roman" w:cs="Times New Roman"/>
                <w:sz w:val="24"/>
                <w:szCs w:val="24"/>
              </w:rPr>
            </w:pPr>
            <w:r w:rsidRPr="00582D37">
              <w:rPr>
                <w:rFonts w:ascii="Times New Roman" w:hAnsi="Times New Roman" w:cs="Times New Roman"/>
                <w:sz w:val="24"/>
                <w:szCs w:val="24"/>
              </w:rPr>
              <w:t>Надання інших видів послуг</w:t>
            </w:r>
          </w:p>
        </w:tc>
        <w:tc>
          <w:tcPr>
            <w:tcW w:w="894" w:type="dxa"/>
            <w:hideMark/>
          </w:tcPr>
          <w:p w:rsidR="008535C5" w:rsidRPr="00582D37" w:rsidP="00E938D6" w14:paraId="6364C251" w14:textId="77777777">
            <w:pPr>
              <w:ind w:left="-57" w:right="-57"/>
              <w:jc w:val="center"/>
              <w:rPr>
                <w:rFonts w:ascii="Times New Roman" w:hAnsi="Times New Roman" w:cs="Times New Roman"/>
                <w:sz w:val="24"/>
                <w:szCs w:val="24"/>
              </w:rPr>
            </w:pPr>
            <w:r w:rsidRPr="00582D37">
              <w:rPr>
                <w:rFonts w:ascii="Times New Roman" w:hAnsi="Times New Roman" w:cs="Times New Roman"/>
                <w:sz w:val="24"/>
                <w:szCs w:val="24"/>
              </w:rPr>
              <w:t>S</w:t>
            </w:r>
          </w:p>
        </w:tc>
        <w:tc>
          <w:tcPr>
            <w:tcW w:w="874" w:type="dxa"/>
            <w:hideMark/>
          </w:tcPr>
          <w:p w:rsidR="008535C5" w:rsidRPr="00582D37" w:rsidP="00E938D6" w14:paraId="2B7F7F82"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78</w:t>
            </w:r>
          </w:p>
        </w:tc>
        <w:tc>
          <w:tcPr>
            <w:tcW w:w="875" w:type="dxa"/>
            <w:hideMark/>
          </w:tcPr>
          <w:p w:rsidR="008535C5" w:rsidRPr="00582D37" w:rsidP="00E938D6" w14:paraId="554B6F26"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0,5</w:t>
            </w:r>
          </w:p>
        </w:tc>
        <w:tc>
          <w:tcPr>
            <w:tcW w:w="875" w:type="dxa"/>
            <w:hideMark/>
          </w:tcPr>
          <w:p w:rsidR="008535C5" w:rsidRPr="00582D37" w:rsidP="00E938D6" w14:paraId="49F3E53D"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499</w:t>
            </w:r>
          </w:p>
        </w:tc>
        <w:tc>
          <w:tcPr>
            <w:tcW w:w="647" w:type="dxa"/>
            <w:hideMark/>
          </w:tcPr>
          <w:p w:rsidR="008535C5" w:rsidRPr="00582D37" w:rsidP="00E938D6" w14:paraId="2CAE263C"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0,2</w:t>
            </w:r>
          </w:p>
        </w:tc>
        <w:tc>
          <w:tcPr>
            <w:tcW w:w="1102" w:type="dxa"/>
            <w:hideMark/>
          </w:tcPr>
          <w:p w:rsidR="008535C5" w:rsidRPr="00582D37" w:rsidP="00E938D6" w14:paraId="2FFD93CE"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18,7</w:t>
            </w:r>
          </w:p>
        </w:tc>
        <w:tc>
          <w:tcPr>
            <w:tcW w:w="875" w:type="dxa"/>
            <w:hideMark/>
          </w:tcPr>
          <w:p w:rsidR="008535C5" w:rsidRPr="00582D37" w:rsidP="00E938D6" w14:paraId="2E1C0EAB" w14:textId="77777777">
            <w:pPr>
              <w:ind w:left="-57" w:right="-57"/>
              <w:jc w:val="right"/>
              <w:rPr>
                <w:rFonts w:ascii="Times New Roman" w:hAnsi="Times New Roman" w:cs="Times New Roman"/>
                <w:sz w:val="24"/>
                <w:szCs w:val="24"/>
              </w:rPr>
            </w:pPr>
            <w:r w:rsidRPr="00582D37">
              <w:rPr>
                <w:rFonts w:ascii="Times New Roman" w:hAnsi="Times New Roman" w:cs="Times New Roman"/>
                <w:sz w:val="24"/>
                <w:szCs w:val="24"/>
              </w:rPr>
              <w:t>0,0</w:t>
            </w:r>
          </w:p>
        </w:tc>
      </w:tr>
      <w:tr w14:paraId="11BA2EF2" w14:textId="77777777" w:rsidTr="00A1321A">
        <w:tblPrEx>
          <w:tblW w:w="9627" w:type="dxa"/>
          <w:tblLayout w:type="fixed"/>
          <w:tblLook w:val="04A0"/>
        </w:tblPrEx>
        <w:trPr>
          <w:trHeight w:val="58"/>
        </w:trPr>
        <w:tc>
          <w:tcPr>
            <w:tcW w:w="4379" w:type="dxa"/>
            <w:gridSpan w:val="2"/>
            <w:hideMark/>
          </w:tcPr>
          <w:p w:rsidR="008535C5" w:rsidRPr="00582D37" w:rsidP="00E938D6" w14:paraId="07EF3F87" w14:textId="77777777">
            <w:pPr>
              <w:ind w:left="-57" w:right="-57"/>
              <w:rPr>
                <w:rFonts w:ascii="Times New Roman" w:hAnsi="Times New Roman" w:cs="Times New Roman"/>
                <w:sz w:val="24"/>
                <w:szCs w:val="24"/>
              </w:rPr>
            </w:pPr>
            <w:r w:rsidRPr="00582D37">
              <w:rPr>
                <w:rFonts w:ascii="Times New Roman" w:hAnsi="Times New Roman" w:cs="Times New Roman"/>
                <w:b/>
                <w:bCs/>
                <w:sz w:val="24"/>
                <w:szCs w:val="24"/>
              </w:rPr>
              <w:t>Усього</w:t>
            </w:r>
          </w:p>
        </w:tc>
        <w:tc>
          <w:tcPr>
            <w:tcW w:w="874" w:type="dxa"/>
            <w:hideMark/>
          </w:tcPr>
          <w:p w:rsidR="008535C5" w:rsidRPr="00582D37" w:rsidP="00E938D6" w14:paraId="0064E3F5" w14:textId="77777777">
            <w:pPr>
              <w:ind w:left="-57" w:right="-57"/>
              <w:jc w:val="right"/>
              <w:rPr>
                <w:rFonts w:ascii="Times New Roman" w:hAnsi="Times New Roman" w:cs="Times New Roman"/>
                <w:sz w:val="24"/>
                <w:szCs w:val="24"/>
              </w:rPr>
            </w:pPr>
            <w:r w:rsidRPr="00582D37">
              <w:rPr>
                <w:rFonts w:ascii="Times New Roman" w:hAnsi="Times New Roman" w:cs="Times New Roman"/>
                <w:b/>
                <w:bCs/>
                <w:sz w:val="24"/>
                <w:szCs w:val="24"/>
              </w:rPr>
              <w:t>17232</w:t>
            </w:r>
          </w:p>
        </w:tc>
        <w:tc>
          <w:tcPr>
            <w:tcW w:w="875" w:type="dxa"/>
            <w:hideMark/>
          </w:tcPr>
          <w:p w:rsidR="008535C5" w:rsidRPr="00582D37" w:rsidP="00E938D6" w14:paraId="3989CD2D" w14:textId="77777777">
            <w:pPr>
              <w:ind w:left="-57" w:right="-57"/>
              <w:jc w:val="right"/>
              <w:rPr>
                <w:rFonts w:ascii="Times New Roman" w:hAnsi="Times New Roman" w:cs="Times New Roman"/>
                <w:sz w:val="24"/>
                <w:szCs w:val="24"/>
              </w:rPr>
            </w:pPr>
            <w:r w:rsidRPr="00582D37">
              <w:rPr>
                <w:rFonts w:ascii="Times New Roman" w:hAnsi="Times New Roman" w:cs="Times New Roman"/>
                <w:b/>
                <w:bCs/>
                <w:sz w:val="24"/>
                <w:szCs w:val="24"/>
              </w:rPr>
              <w:t>100,0</w:t>
            </w:r>
          </w:p>
        </w:tc>
        <w:tc>
          <w:tcPr>
            <w:tcW w:w="875" w:type="dxa"/>
            <w:hideMark/>
          </w:tcPr>
          <w:p w:rsidR="008535C5" w:rsidRPr="00582D37" w:rsidP="00E938D6" w14:paraId="76910067" w14:textId="77777777">
            <w:pPr>
              <w:ind w:left="-57" w:right="-57"/>
              <w:jc w:val="right"/>
              <w:rPr>
                <w:rFonts w:ascii="Times New Roman" w:hAnsi="Times New Roman" w:cs="Times New Roman"/>
                <w:b/>
                <w:bCs/>
                <w:sz w:val="24"/>
                <w:szCs w:val="24"/>
              </w:rPr>
            </w:pPr>
            <w:r w:rsidRPr="00582D37">
              <w:rPr>
                <w:rFonts w:ascii="Times New Roman" w:hAnsi="Times New Roman" w:cs="Times New Roman"/>
                <w:b/>
                <w:bCs/>
                <w:sz w:val="24"/>
                <w:szCs w:val="24"/>
              </w:rPr>
              <w:t>288288</w:t>
            </w:r>
          </w:p>
        </w:tc>
        <w:tc>
          <w:tcPr>
            <w:tcW w:w="647" w:type="dxa"/>
            <w:hideMark/>
          </w:tcPr>
          <w:p w:rsidR="008535C5" w:rsidRPr="00582D37" w:rsidP="00E938D6" w14:paraId="33C95B77" w14:textId="77777777">
            <w:pPr>
              <w:ind w:left="-57" w:right="-57"/>
              <w:jc w:val="right"/>
              <w:rPr>
                <w:rFonts w:ascii="Times New Roman" w:hAnsi="Times New Roman" w:cs="Times New Roman"/>
                <w:sz w:val="24"/>
                <w:szCs w:val="24"/>
              </w:rPr>
            </w:pPr>
            <w:r w:rsidRPr="00582D37">
              <w:rPr>
                <w:rFonts w:ascii="Times New Roman" w:hAnsi="Times New Roman" w:cs="Times New Roman"/>
                <w:b/>
                <w:bCs/>
                <w:sz w:val="24"/>
                <w:szCs w:val="24"/>
              </w:rPr>
              <w:t>100,0</w:t>
            </w:r>
          </w:p>
        </w:tc>
        <w:tc>
          <w:tcPr>
            <w:tcW w:w="1102" w:type="dxa"/>
            <w:hideMark/>
          </w:tcPr>
          <w:p w:rsidR="008535C5" w:rsidRPr="00582D37" w:rsidP="00E938D6" w14:paraId="4EC6BB5F" w14:textId="77777777">
            <w:pPr>
              <w:ind w:left="-57" w:right="-57"/>
              <w:jc w:val="right"/>
              <w:rPr>
                <w:rFonts w:ascii="Times New Roman" w:hAnsi="Times New Roman" w:cs="Times New Roman"/>
                <w:sz w:val="24"/>
                <w:szCs w:val="24"/>
              </w:rPr>
            </w:pPr>
            <w:r w:rsidRPr="00582D37">
              <w:rPr>
                <w:rFonts w:ascii="Times New Roman" w:hAnsi="Times New Roman" w:cs="Times New Roman"/>
                <w:b/>
                <w:bCs/>
                <w:sz w:val="24"/>
                <w:szCs w:val="24"/>
              </w:rPr>
              <w:t>65549,6</w:t>
            </w:r>
          </w:p>
        </w:tc>
        <w:tc>
          <w:tcPr>
            <w:tcW w:w="875" w:type="dxa"/>
            <w:hideMark/>
          </w:tcPr>
          <w:p w:rsidR="008535C5" w:rsidRPr="00582D37" w:rsidP="00E938D6" w14:paraId="390F0EDE" w14:textId="77777777">
            <w:pPr>
              <w:ind w:left="-57" w:right="-57"/>
              <w:jc w:val="right"/>
              <w:rPr>
                <w:rFonts w:ascii="Times New Roman" w:hAnsi="Times New Roman" w:cs="Times New Roman"/>
                <w:sz w:val="24"/>
                <w:szCs w:val="24"/>
              </w:rPr>
            </w:pPr>
            <w:r w:rsidRPr="00582D37">
              <w:rPr>
                <w:rFonts w:ascii="Times New Roman" w:hAnsi="Times New Roman" w:cs="Times New Roman"/>
                <w:b/>
                <w:bCs/>
                <w:sz w:val="24"/>
                <w:szCs w:val="24"/>
              </w:rPr>
              <w:t>100,0</w:t>
            </w:r>
          </w:p>
        </w:tc>
      </w:tr>
    </w:tbl>
    <w:p w:rsidR="008535C5" w:rsidRPr="00FB27D9" w:rsidP="008535C5" w14:paraId="2EA7BAA7" w14:textId="77777777">
      <w:pPr>
        <w:spacing w:after="0" w:line="240" w:lineRule="auto"/>
        <w:ind w:firstLine="567"/>
        <w:jc w:val="both"/>
        <w:rPr>
          <w:rFonts w:ascii="Times New Roman" w:hAnsi="Times New Roman" w:cs="Times New Roman"/>
          <w:kern w:val="2"/>
          <w:sz w:val="24"/>
          <w:szCs w:val="24"/>
          <w:lang w:eastAsia="en-US"/>
        </w:rPr>
      </w:pPr>
      <w:r w:rsidRPr="00FB27D9">
        <w:rPr>
          <w:rFonts w:ascii="Times New Roman" w:hAnsi="Times New Roman" w:cs="Times New Roman"/>
          <w:i/>
          <w:iCs/>
          <w:sz w:val="24"/>
          <w:szCs w:val="24"/>
        </w:rPr>
        <w:t>Джерело:</w:t>
      </w:r>
      <w:r w:rsidRPr="00FB27D9">
        <w:rPr>
          <w:rFonts w:ascii="Times New Roman" w:hAnsi="Times New Roman" w:cs="Times New Roman"/>
          <w:sz w:val="24"/>
          <w:szCs w:val="24"/>
        </w:rPr>
        <w:t xml:space="preserve"> Головне управління статистики у Київській області – Діяльність підприємств.</w:t>
      </w:r>
    </w:p>
    <w:p w:rsidR="00566DE4" w:rsidRPr="00FB27D9" w:rsidP="00566DE4" w14:paraId="7E4DE6AF" w14:textId="77777777">
      <w:pPr>
        <w:spacing w:after="0" w:line="240" w:lineRule="auto"/>
        <w:ind w:firstLine="567"/>
        <w:jc w:val="both"/>
        <w:rPr>
          <w:rFonts w:ascii="Times New Roman" w:hAnsi="Times New Roman" w:cs="Times New Roman"/>
          <w:sz w:val="24"/>
          <w:szCs w:val="24"/>
        </w:rPr>
      </w:pPr>
      <w:hyperlink r:id="rId10" w:history="1">
        <w:r w:rsidRPr="00FB27D9">
          <w:rPr>
            <w:rStyle w:val="Hyperlink"/>
            <w:rFonts w:ascii="Times New Roman" w:hAnsi="Times New Roman" w:cs="Times New Roman"/>
            <w:sz w:val="24"/>
            <w:szCs w:val="24"/>
          </w:rPr>
          <w:t>http://kyivobl.ukrstat.gov.ua/p.php3?c=88&amp;lang=1</w:t>
        </w:r>
      </w:hyperlink>
      <w:r w:rsidRPr="00FB27D9">
        <w:rPr>
          <w:rFonts w:ascii="Times New Roman" w:hAnsi="Times New Roman" w:cs="Times New Roman"/>
          <w:sz w:val="24"/>
          <w:szCs w:val="24"/>
          <w:u w:val="single"/>
        </w:rPr>
        <w:t xml:space="preserve"> </w:t>
      </w:r>
      <w:r w:rsidRPr="00FB27D9">
        <w:rPr>
          <w:rFonts w:ascii="Times New Roman" w:hAnsi="Times New Roman" w:cs="Times New Roman"/>
          <w:sz w:val="24"/>
          <w:szCs w:val="24"/>
        </w:rPr>
        <w:t xml:space="preserve"> </w:t>
      </w:r>
    </w:p>
    <w:p w:rsidR="008535C5" w:rsidRPr="00566DE4" w:rsidP="00566DE4" w14:paraId="73B0701B" w14:textId="1B2890F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u w:val="single"/>
        </w:rPr>
        <w:t xml:space="preserve"> </w:t>
      </w:r>
      <w:r w:rsidRPr="00566DE4">
        <w:rPr>
          <w:rFonts w:ascii="Times New Roman" w:hAnsi="Times New Roman" w:cs="Times New Roman"/>
          <w:sz w:val="28"/>
          <w:szCs w:val="28"/>
        </w:rPr>
        <w:t xml:space="preserve"> </w:t>
      </w:r>
    </w:p>
    <w:p w:rsidR="00A41BB5" w:rsidRPr="00A41BB5" w:rsidP="00A41BB5" w14:paraId="54E2DDD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41BB5">
        <w:rPr>
          <w:rFonts w:ascii="Times New Roman" w:eastAsia="Calibri" w:hAnsi="Times New Roman" w:cs="Times New Roman"/>
          <w:kern w:val="2"/>
          <w:sz w:val="28"/>
          <w:szCs w:val="28"/>
          <w:lang w:eastAsia="en-US"/>
          <w14:ligatures w14:val="standardContextual"/>
        </w:rPr>
        <w:t xml:space="preserve">Загалом у регіоні в 2024 р. діяло понад 17,2 тис. підприємств, з яких 25,6% функціонують у сфері торгівлі, 16,8% – у промисловості, 11,6% – у сільському господарстві, 10,8% – у секторі будівництва, 9,8% – у сфері операцій з нерухомим майном. Порівняно з 2021 р. кількість діючих підприємств у Київській області скоротилась на 3 тис. одиниць (майже на 15%). Найбільше це скорочення торкнулося будівельних і торгових підприємств, однак у промисловому секторі теж припинили діяльність 304 підприємства. З діючих станом на 2024 р. промислових підприємств на Київщині 22 (або 0,7%) </w:t>
      </w:r>
      <w:r w:rsidRPr="00A41BB5">
        <w:rPr>
          <w:rFonts w:ascii="Times New Roman" w:eastAsia="Calibri" w:hAnsi="Times New Roman" w:cs="Times New Roman"/>
          <w:kern w:val="2"/>
          <w:sz w:val="28"/>
          <w:szCs w:val="28"/>
          <w:lang w:eastAsia="en-US"/>
          <w14:ligatures w14:val="standardContextual"/>
        </w:rPr>
        <w:t>належали до великих суб’єктів господарювання, 320 (11,1%) – до середніх, 2546 (88,2%) до малих.</w:t>
      </w:r>
    </w:p>
    <w:p w:rsidR="00A41BB5" w:rsidRPr="00A41BB5" w:rsidP="00A41BB5" w14:paraId="1E65C45F"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41BB5">
        <w:rPr>
          <w:rFonts w:ascii="Times New Roman" w:eastAsia="Calibri" w:hAnsi="Times New Roman" w:cs="Times New Roman"/>
          <w:kern w:val="2"/>
          <w:sz w:val="28"/>
          <w:szCs w:val="28"/>
          <w:lang w:eastAsia="en-US"/>
          <w14:ligatures w14:val="standardContextual"/>
        </w:rPr>
        <w:t>Таким чином, повномасштабне вторгнення у 2022 році призвело до скорочення обсягів ділової активності, істотно посиливши виклики для виживання і розвитку економіки України: низка підприємств зачинилися, різко зросла кількість безробітного населення. Водночас відтік кадрів за кордон через втечу від війни актуалізував проблему дефіциту кваліфікованої робочої сили у низці галузей і, з огляду на безпекові виклики, зумовив низькі темпи відновлення розвитку економіки, починаючи з 2023 року. В умовах різкого зростання цін на сировину та комплектуючі погіршилися фінансові результати підприємницької діяльності в регіоні, проте стрімко зросла роль промислового сектора, який у 2024 році забезпечив 56,4% усіх прибутків підприємств Київської області до оподаткування.</w:t>
      </w:r>
    </w:p>
    <w:p w:rsidR="008535C5" w:rsidRPr="00B86A10" w:rsidP="008535C5" w14:paraId="5B2600CE" w14:textId="77777777">
      <w:pPr>
        <w:spacing w:after="0"/>
        <w:jc w:val="center"/>
        <w:rPr>
          <w:rFonts w:ascii="Times New Roman" w:hAnsi="Times New Roman" w:cs="Times New Roman"/>
          <w:sz w:val="28"/>
          <w:szCs w:val="24"/>
        </w:rPr>
      </w:pPr>
      <w:r w:rsidRPr="00B86A10">
        <w:rPr>
          <w:rFonts w:ascii="Times New Roman" w:hAnsi="Times New Roman" w:cs="Times New Roman"/>
          <w:b/>
          <w:bCs/>
          <w:sz w:val="28"/>
          <w:szCs w:val="24"/>
        </w:rPr>
        <w:t>Промисловий комплекс регіону</w:t>
      </w:r>
    </w:p>
    <w:p w:rsidR="008535C5" w:rsidRPr="00B8519F" w:rsidP="00B8519F" w14:paraId="5F1A923E" w14:textId="523CCAA0">
      <w:pPr>
        <w:spacing w:after="0"/>
        <w:ind w:firstLine="567"/>
        <w:jc w:val="both"/>
        <w:rPr>
          <w:rFonts w:ascii="Times New Roman" w:eastAsia="Calibri" w:hAnsi="Times New Roman" w:cs="Times New Roman"/>
          <w:kern w:val="2"/>
          <w:sz w:val="28"/>
          <w:szCs w:val="28"/>
          <w:lang w:eastAsia="en-US"/>
          <w14:ligatures w14:val="standardContextual"/>
        </w:rPr>
      </w:pPr>
      <w:r w:rsidRPr="00B8519F">
        <w:rPr>
          <w:rFonts w:ascii="Times New Roman" w:eastAsia="Calibri" w:hAnsi="Times New Roman" w:cs="Times New Roman"/>
          <w:kern w:val="2"/>
          <w:sz w:val="28"/>
          <w:szCs w:val="28"/>
          <w:lang w:eastAsia="en-US"/>
          <w14:ligatures w14:val="standardContextual"/>
        </w:rPr>
        <w:t>Незважаючи на складнощі воєнного періоду Київська область продовжує залишатися важливим промисловим регіоном, що спеціалізується на виготовленні продукції з високою доданою вартістю, має розвинену інфраструктуру та потенціал до подальшої індустріалізації на засадах інноваційного розвитку. У загальній структурі виготовленої промислової продукції в області у 2023 р. частка продукції переробної промисловості сягає 76,7%. Основною галуззю промисловості регіону залишається харчова промисловість із часткою 27,9% у промисловому виробництві. Однак вагому роль відіграють також машинобудування (13,5%), виробництво гумових і пластмасових виробів, іншої неметалевої мінеральної продукції (11,2%), виробів з деревини і паперу (8,3%). Важливу роль у розвитку Київщини відіграє енергетичний сектор з часткою 21,4% у структурі виготовленої промислової продукції (табл. 2).</w:t>
      </w:r>
    </w:p>
    <w:p w:rsidR="008535C5" w:rsidRPr="006B5544" w:rsidP="00374096" w14:paraId="154B97BE" w14:textId="77777777">
      <w:pPr>
        <w:spacing w:after="0" w:line="240" w:lineRule="auto"/>
        <w:ind w:firstLine="567"/>
        <w:jc w:val="center"/>
        <w:rPr>
          <w:rFonts w:ascii="Times New Roman" w:hAnsi="Times New Roman" w:cs="Times New Roman"/>
          <w:sz w:val="28"/>
          <w:szCs w:val="24"/>
        </w:rPr>
      </w:pPr>
      <w:r w:rsidRPr="006B5544">
        <w:rPr>
          <w:rFonts w:ascii="Times New Roman" w:hAnsi="Times New Roman" w:cs="Times New Roman"/>
          <w:b/>
          <w:bCs/>
          <w:sz w:val="28"/>
          <w:szCs w:val="24"/>
        </w:rPr>
        <w:t>Табл. 2.</w:t>
      </w:r>
      <w:r w:rsidRPr="006B5544">
        <w:rPr>
          <w:rFonts w:ascii="Times New Roman" w:hAnsi="Times New Roman" w:cs="Times New Roman"/>
          <w:sz w:val="28"/>
          <w:szCs w:val="24"/>
        </w:rPr>
        <w:t xml:space="preserve"> Структура промисловості Київщини за обсягами реалізованої продукції у 2023 році</w:t>
      </w:r>
    </w:p>
    <w:tbl>
      <w:tblPr>
        <w:tblStyle w:val="TableGrid"/>
        <w:tblW w:w="0" w:type="auto"/>
        <w:tblLook w:val="04A0"/>
      </w:tblPr>
      <w:tblGrid>
        <w:gridCol w:w="7948"/>
        <w:gridCol w:w="1540"/>
      </w:tblGrid>
      <w:tr w14:paraId="3D836709" w14:textId="77777777" w:rsidTr="008535C5">
        <w:tblPrEx>
          <w:tblW w:w="0" w:type="auto"/>
          <w:tblLook w:val="04A0"/>
        </w:tblPrEx>
        <w:tc>
          <w:tcPr>
            <w:tcW w:w="8075" w:type="dxa"/>
            <w:hideMark/>
          </w:tcPr>
          <w:p w:rsidR="008535C5" w:rsidRPr="00374096" w:rsidP="00E938D6" w14:paraId="100910A5" w14:textId="77777777">
            <w:pPr>
              <w:spacing w:before="80" w:after="80"/>
              <w:jc w:val="center"/>
              <w:rPr>
                <w:rFonts w:ascii="Times New Roman" w:hAnsi="Times New Roman" w:cs="Times New Roman"/>
                <w:b/>
                <w:bCs/>
                <w:sz w:val="24"/>
              </w:rPr>
            </w:pPr>
            <w:r w:rsidRPr="00374096">
              <w:rPr>
                <w:rFonts w:ascii="Times New Roman" w:hAnsi="Times New Roman" w:cs="Times New Roman"/>
                <w:b/>
                <w:bCs/>
                <w:sz w:val="24"/>
              </w:rPr>
              <w:t>Види економічної діяльності промисловості</w:t>
            </w:r>
          </w:p>
        </w:tc>
        <w:tc>
          <w:tcPr>
            <w:tcW w:w="1552" w:type="dxa"/>
            <w:hideMark/>
          </w:tcPr>
          <w:p w:rsidR="008535C5" w:rsidRPr="00374096" w:rsidP="00E938D6" w14:paraId="46D03B65" w14:textId="77777777">
            <w:pPr>
              <w:jc w:val="center"/>
              <w:rPr>
                <w:rFonts w:ascii="Times New Roman" w:hAnsi="Times New Roman" w:cs="Times New Roman"/>
                <w:b/>
                <w:bCs/>
                <w:sz w:val="24"/>
              </w:rPr>
            </w:pPr>
            <w:r w:rsidRPr="00374096">
              <w:rPr>
                <w:rFonts w:ascii="Times New Roman" w:hAnsi="Times New Roman" w:cs="Times New Roman"/>
                <w:b/>
                <w:bCs/>
                <w:sz w:val="24"/>
              </w:rPr>
              <w:t>Частка, %</w:t>
            </w:r>
          </w:p>
        </w:tc>
      </w:tr>
      <w:tr w14:paraId="70F5C92A" w14:textId="77777777" w:rsidTr="008535C5">
        <w:tblPrEx>
          <w:tblW w:w="0" w:type="auto"/>
          <w:tblLook w:val="04A0"/>
        </w:tblPrEx>
        <w:tc>
          <w:tcPr>
            <w:tcW w:w="8075" w:type="dxa"/>
            <w:hideMark/>
          </w:tcPr>
          <w:p w:rsidR="008535C5" w:rsidRPr="00374096" w:rsidP="00E938D6" w14:paraId="751499D6" w14:textId="77777777">
            <w:pPr>
              <w:jc w:val="both"/>
              <w:rPr>
                <w:rFonts w:ascii="Times New Roman" w:hAnsi="Times New Roman" w:cs="Times New Roman"/>
                <w:caps/>
                <w:sz w:val="24"/>
                <w:szCs w:val="20"/>
              </w:rPr>
            </w:pPr>
            <w:r w:rsidRPr="00374096">
              <w:rPr>
                <w:rFonts w:ascii="Times New Roman" w:hAnsi="Times New Roman" w:cs="Times New Roman"/>
                <w:caps/>
                <w:sz w:val="24"/>
                <w:szCs w:val="20"/>
              </w:rPr>
              <w:t>Добувна та переробна промисловість</w:t>
            </w:r>
          </w:p>
        </w:tc>
        <w:tc>
          <w:tcPr>
            <w:tcW w:w="1552" w:type="dxa"/>
            <w:hideMark/>
          </w:tcPr>
          <w:p w:rsidR="008535C5" w:rsidRPr="00374096" w:rsidP="00E938D6" w14:paraId="325E9137" w14:textId="77777777">
            <w:pPr>
              <w:jc w:val="center"/>
              <w:rPr>
                <w:rFonts w:ascii="Times New Roman" w:hAnsi="Times New Roman" w:cs="Times New Roman"/>
                <w:sz w:val="24"/>
                <w:szCs w:val="20"/>
              </w:rPr>
            </w:pPr>
            <w:r w:rsidRPr="00374096">
              <w:rPr>
                <w:rFonts w:ascii="Times New Roman" w:hAnsi="Times New Roman" w:cs="Times New Roman"/>
                <w:sz w:val="24"/>
                <w:szCs w:val="20"/>
              </w:rPr>
              <w:t>77,3</w:t>
            </w:r>
          </w:p>
        </w:tc>
      </w:tr>
      <w:tr w14:paraId="5D1E4F76" w14:textId="77777777" w:rsidTr="008535C5">
        <w:tblPrEx>
          <w:tblW w:w="0" w:type="auto"/>
          <w:tblLook w:val="04A0"/>
        </w:tblPrEx>
        <w:tc>
          <w:tcPr>
            <w:tcW w:w="8075" w:type="dxa"/>
            <w:hideMark/>
          </w:tcPr>
          <w:p w:rsidR="008535C5" w:rsidRPr="00374096" w:rsidP="00B539B7" w14:paraId="20333676" w14:textId="77777777">
            <w:pPr>
              <w:jc w:val="both"/>
              <w:rPr>
                <w:rFonts w:ascii="Times New Roman" w:hAnsi="Times New Roman" w:cs="Times New Roman"/>
                <w:sz w:val="24"/>
                <w:szCs w:val="20"/>
              </w:rPr>
            </w:pPr>
            <w:r w:rsidRPr="00374096">
              <w:rPr>
                <w:rFonts w:ascii="Times New Roman" w:hAnsi="Times New Roman" w:cs="Times New Roman"/>
                <w:sz w:val="24"/>
                <w:szCs w:val="20"/>
              </w:rPr>
              <w:t>Добувна промисловість і розроблення кар'єрів</w:t>
            </w:r>
          </w:p>
        </w:tc>
        <w:tc>
          <w:tcPr>
            <w:tcW w:w="1552" w:type="dxa"/>
            <w:hideMark/>
          </w:tcPr>
          <w:p w:rsidR="008535C5" w:rsidRPr="00374096" w:rsidP="00E938D6" w14:paraId="67BD1D6A" w14:textId="77777777">
            <w:pPr>
              <w:jc w:val="center"/>
              <w:rPr>
                <w:rFonts w:ascii="Times New Roman" w:hAnsi="Times New Roman" w:cs="Times New Roman"/>
                <w:sz w:val="24"/>
                <w:szCs w:val="20"/>
              </w:rPr>
            </w:pPr>
            <w:r w:rsidRPr="00374096">
              <w:rPr>
                <w:rFonts w:ascii="Times New Roman" w:hAnsi="Times New Roman" w:cs="Times New Roman"/>
                <w:sz w:val="24"/>
                <w:szCs w:val="20"/>
              </w:rPr>
              <w:t>0,6</w:t>
            </w:r>
          </w:p>
        </w:tc>
      </w:tr>
      <w:tr w14:paraId="5F8B69B6" w14:textId="77777777" w:rsidTr="008535C5">
        <w:tblPrEx>
          <w:tblW w:w="0" w:type="auto"/>
          <w:tblLook w:val="04A0"/>
        </w:tblPrEx>
        <w:tc>
          <w:tcPr>
            <w:tcW w:w="8075" w:type="dxa"/>
            <w:hideMark/>
          </w:tcPr>
          <w:p w:rsidR="008535C5" w:rsidRPr="00374096" w:rsidP="00B539B7" w14:paraId="6EDB478B" w14:textId="77777777">
            <w:pPr>
              <w:jc w:val="both"/>
              <w:rPr>
                <w:rFonts w:ascii="Times New Roman" w:hAnsi="Times New Roman" w:cs="Times New Roman"/>
                <w:sz w:val="24"/>
                <w:szCs w:val="20"/>
              </w:rPr>
            </w:pPr>
            <w:r w:rsidRPr="00374096">
              <w:rPr>
                <w:rFonts w:ascii="Times New Roman" w:hAnsi="Times New Roman" w:cs="Times New Roman"/>
                <w:sz w:val="24"/>
                <w:szCs w:val="20"/>
              </w:rPr>
              <w:t>Переробна промисловість</w:t>
            </w:r>
          </w:p>
        </w:tc>
        <w:tc>
          <w:tcPr>
            <w:tcW w:w="1552" w:type="dxa"/>
            <w:hideMark/>
          </w:tcPr>
          <w:p w:rsidR="008535C5" w:rsidRPr="00374096" w:rsidP="00E938D6" w14:paraId="6D548BFD" w14:textId="77777777">
            <w:pPr>
              <w:jc w:val="center"/>
              <w:rPr>
                <w:rFonts w:ascii="Times New Roman" w:hAnsi="Times New Roman" w:cs="Times New Roman"/>
                <w:sz w:val="24"/>
                <w:szCs w:val="20"/>
              </w:rPr>
            </w:pPr>
            <w:r w:rsidRPr="00374096">
              <w:rPr>
                <w:rFonts w:ascii="Times New Roman" w:hAnsi="Times New Roman" w:cs="Times New Roman"/>
                <w:sz w:val="24"/>
                <w:szCs w:val="20"/>
              </w:rPr>
              <w:t>76,7</w:t>
            </w:r>
          </w:p>
        </w:tc>
      </w:tr>
      <w:tr w14:paraId="2594DCAF" w14:textId="77777777" w:rsidTr="008535C5">
        <w:tblPrEx>
          <w:tblW w:w="0" w:type="auto"/>
          <w:tblLook w:val="04A0"/>
        </w:tblPrEx>
        <w:tc>
          <w:tcPr>
            <w:tcW w:w="8075" w:type="dxa"/>
            <w:hideMark/>
          </w:tcPr>
          <w:p w:rsidR="008535C5" w:rsidRPr="00374096" w:rsidP="00B539B7" w14:paraId="02634E40"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харчових продуктів, напоїв і тютюнових виробів</w:t>
            </w:r>
          </w:p>
        </w:tc>
        <w:tc>
          <w:tcPr>
            <w:tcW w:w="1552" w:type="dxa"/>
            <w:hideMark/>
          </w:tcPr>
          <w:p w:rsidR="008535C5" w:rsidRPr="00374096" w:rsidP="00E938D6" w14:paraId="36BDACA4" w14:textId="77777777">
            <w:pPr>
              <w:jc w:val="center"/>
              <w:rPr>
                <w:rFonts w:ascii="Times New Roman" w:hAnsi="Times New Roman" w:cs="Times New Roman"/>
                <w:sz w:val="24"/>
                <w:szCs w:val="20"/>
              </w:rPr>
            </w:pPr>
            <w:r w:rsidRPr="00374096">
              <w:rPr>
                <w:rFonts w:ascii="Times New Roman" w:hAnsi="Times New Roman" w:cs="Times New Roman"/>
                <w:sz w:val="24"/>
                <w:szCs w:val="20"/>
              </w:rPr>
              <w:t>27,9</w:t>
            </w:r>
          </w:p>
        </w:tc>
      </w:tr>
      <w:tr w14:paraId="5D661CA7" w14:textId="77777777" w:rsidTr="008535C5">
        <w:tblPrEx>
          <w:tblW w:w="0" w:type="auto"/>
          <w:tblLook w:val="04A0"/>
        </w:tblPrEx>
        <w:tc>
          <w:tcPr>
            <w:tcW w:w="8075" w:type="dxa"/>
            <w:hideMark/>
          </w:tcPr>
          <w:p w:rsidR="008535C5" w:rsidRPr="00374096" w:rsidP="00B539B7" w14:paraId="5AE2EC88" w14:textId="77777777">
            <w:pPr>
              <w:rPr>
                <w:rFonts w:ascii="Times New Roman" w:hAnsi="Times New Roman" w:cs="Times New Roman"/>
                <w:sz w:val="24"/>
                <w:szCs w:val="20"/>
              </w:rPr>
            </w:pPr>
            <w:r w:rsidRPr="00374096">
              <w:rPr>
                <w:rFonts w:ascii="Times New Roman" w:hAnsi="Times New Roman" w:cs="Times New Roman"/>
                <w:sz w:val="24"/>
                <w:szCs w:val="20"/>
              </w:rPr>
              <w:t>текстильне виробництво, виробництво одягу, шкіри, виробів зі шкіри та інших матеріалів</w:t>
            </w:r>
          </w:p>
        </w:tc>
        <w:tc>
          <w:tcPr>
            <w:tcW w:w="1552" w:type="dxa"/>
            <w:hideMark/>
          </w:tcPr>
          <w:p w:rsidR="008535C5" w:rsidRPr="00374096" w:rsidP="00E938D6" w14:paraId="4E98F7C5" w14:textId="77777777">
            <w:pPr>
              <w:jc w:val="center"/>
              <w:rPr>
                <w:rFonts w:ascii="Times New Roman" w:hAnsi="Times New Roman" w:cs="Times New Roman"/>
                <w:sz w:val="24"/>
                <w:szCs w:val="20"/>
              </w:rPr>
            </w:pPr>
            <w:r w:rsidRPr="00374096">
              <w:rPr>
                <w:rFonts w:ascii="Times New Roman" w:hAnsi="Times New Roman" w:cs="Times New Roman"/>
                <w:sz w:val="24"/>
                <w:szCs w:val="20"/>
              </w:rPr>
              <w:t>1,3</w:t>
            </w:r>
          </w:p>
        </w:tc>
      </w:tr>
      <w:tr w14:paraId="747665B6" w14:textId="77777777" w:rsidTr="008535C5">
        <w:tblPrEx>
          <w:tblW w:w="0" w:type="auto"/>
          <w:tblLook w:val="04A0"/>
        </w:tblPrEx>
        <w:tc>
          <w:tcPr>
            <w:tcW w:w="8075" w:type="dxa"/>
            <w:hideMark/>
          </w:tcPr>
          <w:p w:rsidR="008535C5" w:rsidRPr="00374096" w:rsidP="00B539B7" w14:paraId="31661593" w14:textId="77777777">
            <w:pPr>
              <w:jc w:val="both"/>
              <w:rPr>
                <w:rFonts w:ascii="Times New Roman" w:hAnsi="Times New Roman" w:cs="Times New Roman"/>
                <w:sz w:val="24"/>
                <w:szCs w:val="20"/>
              </w:rPr>
            </w:pPr>
            <w:r w:rsidRPr="00374096">
              <w:rPr>
                <w:rFonts w:ascii="Times New Roman" w:hAnsi="Times New Roman" w:cs="Times New Roman"/>
                <w:sz w:val="24"/>
                <w:szCs w:val="20"/>
              </w:rPr>
              <w:t>виготовлення виробів з деревини, паперу та поліграфічна діяльність</w:t>
            </w:r>
          </w:p>
        </w:tc>
        <w:tc>
          <w:tcPr>
            <w:tcW w:w="1552" w:type="dxa"/>
            <w:hideMark/>
          </w:tcPr>
          <w:p w:rsidR="008535C5" w:rsidRPr="00374096" w:rsidP="00E938D6" w14:paraId="34567940" w14:textId="77777777">
            <w:pPr>
              <w:jc w:val="center"/>
              <w:rPr>
                <w:rFonts w:ascii="Times New Roman" w:hAnsi="Times New Roman" w:cs="Times New Roman"/>
                <w:sz w:val="24"/>
                <w:szCs w:val="20"/>
              </w:rPr>
            </w:pPr>
            <w:r w:rsidRPr="00374096">
              <w:rPr>
                <w:rFonts w:ascii="Times New Roman" w:hAnsi="Times New Roman" w:cs="Times New Roman"/>
                <w:sz w:val="24"/>
                <w:szCs w:val="20"/>
              </w:rPr>
              <w:t>8,3</w:t>
            </w:r>
          </w:p>
        </w:tc>
      </w:tr>
      <w:tr w14:paraId="44B980FB" w14:textId="77777777" w:rsidTr="008535C5">
        <w:tblPrEx>
          <w:tblW w:w="0" w:type="auto"/>
          <w:tblLook w:val="04A0"/>
        </w:tblPrEx>
        <w:tc>
          <w:tcPr>
            <w:tcW w:w="8075" w:type="dxa"/>
            <w:hideMark/>
          </w:tcPr>
          <w:p w:rsidR="008535C5" w:rsidRPr="00374096" w:rsidP="00B539B7" w14:paraId="7D28F2AC"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коксу та продуктів нафтопереробки</w:t>
            </w:r>
          </w:p>
        </w:tc>
        <w:tc>
          <w:tcPr>
            <w:tcW w:w="1552" w:type="dxa"/>
            <w:hideMark/>
          </w:tcPr>
          <w:p w:rsidR="008535C5" w:rsidRPr="00374096" w:rsidP="00E938D6" w14:paraId="26F29E8E" w14:textId="77777777">
            <w:pPr>
              <w:jc w:val="center"/>
              <w:rPr>
                <w:rFonts w:ascii="Times New Roman" w:hAnsi="Times New Roman" w:cs="Times New Roman"/>
                <w:i/>
                <w:iCs/>
                <w:sz w:val="24"/>
                <w:szCs w:val="20"/>
              </w:rPr>
            </w:pPr>
            <w:r w:rsidRPr="00374096">
              <w:rPr>
                <w:rFonts w:ascii="Times New Roman" w:hAnsi="Times New Roman" w:cs="Times New Roman"/>
                <w:i/>
                <w:iCs/>
                <w:sz w:val="24"/>
                <w:szCs w:val="20"/>
              </w:rPr>
              <w:t>К</w:t>
            </w:r>
          </w:p>
        </w:tc>
      </w:tr>
      <w:tr w14:paraId="3ECE174B" w14:textId="77777777" w:rsidTr="008535C5">
        <w:tblPrEx>
          <w:tblW w:w="0" w:type="auto"/>
          <w:tblLook w:val="04A0"/>
        </w:tblPrEx>
        <w:tc>
          <w:tcPr>
            <w:tcW w:w="8075" w:type="dxa"/>
            <w:hideMark/>
          </w:tcPr>
          <w:p w:rsidR="008535C5" w:rsidRPr="00374096" w:rsidP="00B539B7" w14:paraId="1B95FD65" w14:textId="77777777">
            <w:pPr>
              <w:jc w:val="both"/>
              <w:rPr>
                <w:rFonts w:ascii="Times New Roman" w:hAnsi="Times New Roman" w:cs="Times New Roman"/>
                <w:sz w:val="24"/>
                <w:szCs w:val="20"/>
              </w:rPr>
            </w:pPr>
            <w:r w:rsidRPr="00374096">
              <w:rPr>
                <w:rFonts w:ascii="Times New Roman" w:hAnsi="Times New Roman" w:cs="Times New Roman"/>
                <w:sz w:val="24"/>
                <w:szCs w:val="20"/>
              </w:rPr>
              <w:t xml:space="preserve">виробництво хімічних речовин і хімічної продукції </w:t>
            </w:r>
          </w:p>
        </w:tc>
        <w:tc>
          <w:tcPr>
            <w:tcW w:w="1552" w:type="dxa"/>
            <w:hideMark/>
          </w:tcPr>
          <w:p w:rsidR="008535C5" w:rsidRPr="00374096" w:rsidP="00E938D6" w14:paraId="6426C7DB" w14:textId="77777777">
            <w:pPr>
              <w:jc w:val="center"/>
              <w:rPr>
                <w:rFonts w:ascii="Times New Roman" w:hAnsi="Times New Roman" w:cs="Times New Roman"/>
                <w:sz w:val="24"/>
                <w:szCs w:val="20"/>
              </w:rPr>
            </w:pPr>
            <w:r w:rsidRPr="00374096">
              <w:rPr>
                <w:rFonts w:ascii="Times New Roman" w:hAnsi="Times New Roman" w:cs="Times New Roman"/>
                <w:sz w:val="24"/>
                <w:szCs w:val="20"/>
              </w:rPr>
              <w:t>2,4</w:t>
            </w:r>
          </w:p>
        </w:tc>
      </w:tr>
      <w:tr w14:paraId="7EA2449A" w14:textId="77777777" w:rsidTr="008535C5">
        <w:tblPrEx>
          <w:tblW w:w="0" w:type="auto"/>
          <w:tblLook w:val="04A0"/>
        </w:tblPrEx>
        <w:tc>
          <w:tcPr>
            <w:tcW w:w="8075" w:type="dxa"/>
            <w:hideMark/>
          </w:tcPr>
          <w:p w:rsidR="008535C5" w:rsidRPr="00374096" w:rsidP="00B539B7" w14:paraId="03605FF5"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основних фармацевтичних продуктів і фармацевтичних препаратів</w:t>
            </w:r>
          </w:p>
        </w:tc>
        <w:tc>
          <w:tcPr>
            <w:tcW w:w="1552" w:type="dxa"/>
            <w:hideMark/>
          </w:tcPr>
          <w:p w:rsidR="008535C5" w:rsidRPr="00374096" w:rsidP="00E938D6" w14:paraId="234DE6F7" w14:textId="77777777">
            <w:pPr>
              <w:jc w:val="center"/>
              <w:rPr>
                <w:rFonts w:ascii="Times New Roman" w:hAnsi="Times New Roman" w:cs="Times New Roman"/>
                <w:sz w:val="24"/>
                <w:szCs w:val="20"/>
              </w:rPr>
            </w:pPr>
            <w:r w:rsidRPr="00374096">
              <w:rPr>
                <w:rFonts w:ascii="Times New Roman" w:hAnsi="Times New Roman" w:cs="Times New Roman"/>
                <w:i/>
                <w:iCs/>
                <w:sz w:val="24"/>
                <w:szCs w:val="20"/>
              </w:rPr>
              <w:t>К</w:t>
            </w:r>
          </w:p>
        </w:tc>
      </w:tr>
      <w:tr w14:paraId="01BC3BC2" w14:textId="77777777" w:rsidTr="008535C5">
        <w:tblPrEx>
          <w:tblW w:w="0" w:type="auto"/>
          <w:tblLook w:val="04A0"/>
        </w:tblPrEx>
        <w:tc>
          <w:tcPr>
            <w:tcW w:w="8075" w:type="dxa"/>
            <w:hideMark/>
          </w:tcPr>
          <w:p w:rsidR="008535C5" w:rsidRPr="00374096" w:rsidP="00B539B7" w14:paraId="322ED4F6" w14:textId="77777777">
            <w:pPr>
              <w:rPr>
                <w:rFonts w:ascii="Times New Roman" w:hAnsi="Times New Roman" w:cs="Times New Roman"/>
                <w:sz w:val="24"/>
                <w:szCs w:val="20"/>
              </w:rPr>
            </w:pPr>
            <w:r w:rsidRPr="00374096">
              <w:rPr>
                <w:rFonts w:ascii="Times New Roman" w:hAnsi="Times New Roman" w:cs="Times New Roman"/>
                <w:sz w:val="24"/>
                <w:szCs w:val="20"/>
              </w:rPr>
              <w:t>виробництво гумових і пластмасових виробів, іншої неметалевої мінеральної продукції</w:t>
            </w:r>
          </w:p>
        </w:tc>
        <w:tc>
          <w:tcPr>
            <w:tcW w:w="1552" w:type="dxa"/>
            <w:hideMark/>
          </w:tcPr>
          <w:p w:rsidR="008535C5" w:rsidRPr="00374096" w:rsidP="00E938D6" w14:paraId="49ACB583" w14:textId="77777777">
            <w:pPr>
              <w:jc w:val="center"/>
              <w:rPr>
                <w:rFonts w:ascii="Times New Roman" w:hAnsi="Times New Roman" w:cs="Times New Roman"/>
                <w:sz w:val="24"/>
                <w:szCs w:val="20"/>
              </w:rPr>
            </w:pPr>
            <w:r w:rsidRPr="00374096">
              <w:rPr>
                <w:rFonts w:ascii="Times New Roman" w:hAnsi="Times New Roman" w:cs="Times New Roman"/>
                <w:sz w:val="24"/>
                <w:szCs w:val="20"/>
              </w:rPr>
              <w:t>11,2</w:t>
            </w:r>
          </w:p>
        </w:tc>
      </w:tr>
      <w:tr w14:paraId="470B9EED" w14:textId="77777777" w:rsidTr="008535C5">
        <w:tblPrEx>
          <w:tblW w:w="0" w:type="auto"/>
          <w:tblLook w:val="04A0"/>
        </w:tblPrEx>
        <w:tc>
          <w:tcPr>
            <w:tcW w:w="8075" w:type="dxa"/>
            <w:hideMark/>
          </w:tcPr>
          <w:p w:rsidR="008535C5" w:rsidRPr="00374096" w:rsidP="00B539B7" w14:paraId="2D4D3ACC" w14:textId="77777777">
            <w:pPr>
              <w:rPr>
                <w:rFonts w:ascii="Times New Roman" w:hAnsi="Times New Roman" w:cs="Times New Roman"/>
                <w:sz w:val="24"/>
                <w:szCs w:val="20"/>
              </w:rPr>
            </w:pPr>
            <w:r w:rsidRPr="00374096">
              <w:rPr>
                <w:rFonts w:ascii="Times New Roman" w:hAnsi="Times New Roman" w:cs="Times New Roman"/>
                <w:sz w:val="24"/>
                <w:szCs w:val="20"/>
              </w:rPr>
              <w:t>металургійне виробництво, виробництво готових металевих виробів, крім виробництва машин та устаткування</w:t>
            </w:r>
          </w:p>
        </w:tc>
        <w:tc>
          <w:tcPr>
            <w:tcW w:w="1552" w:type="dxa"/>
            <w:hideMark/>
          </w:tcPr>
          <w:p w:rsidR="008535C5" w:rsidRPr="00374096" w:rsidP="00E938D6" w14:paraId="06D57C3B" w14:textId="77777777">
            <w:pPr>
              <w:jc w:val="center"/>
              <w:rPr>
                <w:rFonts w:ascii="Times New Roman" w:hAnsi="Times New Roman" w:cs="Times New Roman"/>
                <w:sz w:val="24"/>
                <w:szCs w:val="20"/>
              </w:rPr>
            </w:pPr>
            <w:r w:rsidRPr="00374096">
              <w:rPr>
                <w:rFonts w:ascii="Times New Roman" w:hAnsi="Times New Roman" w:cs="Times New Roman"/>
                <w:sz w:val="24"/>
                <w:szCs w:val="20"/>
              </w:rPr>
              <w:t>7,5</w:t>
            </w:r>
          </w:p>
        </w:tc>
      </w:tr>
      <w:tr w14:paraId="763DBBD8" w14:textId="77777777" w:rsidTr="008535C5">
        <w:tblPrEx>
          <w:tblW w:w="0" w:type="auto"/>
          <w:tblLook w:val="04A0"/>
        </w:tblPrEx>
        <w:tc>
          <w:tcPr>
            <w:tcW w:w="8075" w:type="dxa"/>
            <w:hideMark/>
          </w:tcPr>
          <w:p w:rsidR="008535C5" w:rsidRPr="00374096" w:rsidP="00B539B7" w14:paraId="23DCCC7B" w14:textId="77777777">
            <w:pPr>
              <w:jc w:val="both"/>
              <w:rPr>
                <w:rFonts w:ascii="Times New Roman" w:hAnsi="Times New Roman" w:cs="Times New Roman"/>
                <w:sz w:val="24"/>
                <w:szCs w:val="20"/>
              </w:rPr>
            </w:pPr>
            <w:r w:rsidRPr="00374096">
              <w:rPr>
                <w:rFonts w:ascii="Times New Roman" w:hAnsi="Times New Roman" w:cs="Times New Roman"/>
                <w:sz w:val="24"/>
                <w:szCs w:val="20"/>
              </w:rPr>
              <w:t>машинобудування:</w:t>
            </w:r>
          </w:p>
        </w:tc>
        <w:tc>
          <w:tcPr>
            <w:tcW w:w="1552" w:type="dxa"/>
            <w:hideMark/>
          </w:tcPr>
          <w:p w:rsidR="008535C5" w:rsidRPr="00374096" w:rsidP="00E938D6" w14:paraId="689D511D" w14:textId="77777777">
            <w:pPr>
              <w:jc w:val="center"/>
              <w:rPr>
                <w:rFonts w:ascii="Times New Roman" w:hAnsi="Times New Roman" w:cs="Times New Roman"/>
                <w:sz w:val="24"/>
                <w:szCs w:val="20"/>
              </w:rPr>
            </w:pPr>
            <w:r w:rsidRPr="00374096">
              <w:rPr>
                <w:rFonts w:ascii="Times New Roman" w:hAnsi="Times New Roman" w:cs="Times New Roman"/>
                <w:sz w:val="24"/>
                <w:szCs w:val="20"/>
              </w:rPr>
              <w:t>13,5</w:t>
            </w:r>
          </w:p>
        </w:tc>
      </w:tr>
      <w:tr w14:paraId="0B512545" w14:textId="77777777" w:rsidTr="008535C5">
        <w:tblPrEx>
          <w:tblW w:w="0" w:type="auto"/>
          <w:tblLook w:val="04A0"/>
        </w:tblPrEx>
        <w:tc>
          <w:tcPr>
            <w:tcW w:w="8075" w:type="dxa"/>
            <w:hideMark/>
          </w:tcPr>
          <w:p w:rsidR="008535C5" w:rsidRPr="00374096" w:rsidP="00B539B7" w14:paraId="395C4667"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комп'ютерів, електронної та оптичної продукції</w:t>
            </w:r>
          </w:p>
        </w:tc>
        <w:tc>
          <w:tcPr>
            <w:tcW w:w="1552" w:type="dxa"/>
            <w:hideMark/>
          </w:tcPr>
          <w:p w:rsidR="008535C5" w:rsidRPr="00374096" w:rsidP="00E938D6" w14:paraId="2405BDDA" w14:textId="77777777">
            <w:pPr>
              <w:jc w:val="center"/>
              <w:rPr>
                <w:rFonts w:ascii="Times New Roman" w:hAnsi="Times New Roman" w:cs="Times New Roman"/>
                <w:sz w:val="24"/>
                <w:szCs w:val="20"/>
              </w:rPr>
            </w:pPr>
            <w:r w:rsidRPr="00374096">
              <w:rPr>
                <w:rFonts w:ascii="Times New Roman" w:hAnsi="Times New Roman" w:cs="Times New Roman"/>
                <w:sz w:val="24"/>
                <w:szCs w:val="20"/>
              </w:rPr>
              <w:t>0,7</w:t>
            </w:r>
          </w:p>
        </w:tc>
      </w:tr>
      <w:tr w14:paraId="5644820D" w14:textId="77777777" w:rsidTr="008535C5">
        <w:tblPrEx>
          <w:tblW w:w="0" w:type="auto"/>
          <w:tblLook w:val="04A0"/>
        </w:tblPrEx>
        <w:tc>
          <w:tcPr>
            <w:tcW w:w="8075" w:type="dxa"/>
            <w:hideMark/>
          </w:tcPr>
          <w:p w:rsidR="008535C5" w:rsidRPr="00374096" w:rsidP="00B539B7" w14:paraId="430F9013"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електричного устаткування</w:t>
            </w:r>
          </w:p>
        </w:tc>
        <w:tc>
          <w:tcPr>
            <w:tcW w:w="1552" w:type="dxa"/>
            <w:hideMark/>
          </w:tcPr>
          <w:p w:rsidR="008535C5" w:rsidRPr="00374096" w:rsidP="00E938D6" w14:paraId="4716F1BC" w14:textId="77777777">
            <w:pPr>
              <w:jc w:val="center"/>
              <w:rPr>
                <w:rFonts w:ascii="Times New Roman" w:hAnsi="Times New Roman" w:cs="Times New Roman"/>
                <w:sz w:val="24"/>
                <w:szCs w:val="20"/>
              </w:rPr>
            </w:pPr>
            <w:r w:rsidRPr="00374096">
              <w:rPr>
                <w:rFonts w:ascii="Times New Roman" w:hAnsi="Times New Roman" w:cs="Times New Roman"/>
                <w:sz w:val="24"/>
                <w:szCs w:val="20"/>
              </w:rPr>
              <w:t>1,5</w:t>
            </w:r>
          </w:p>
        </w:tc>
      </w:tr>
      <w:tr w14:paraId="1259050E" w14:textId="77777777" w:rsidTr="008535C5">
        <w:tblPrEx>
          <w:tblW w:w="0" w:type="auto"/>
          <w:tblLook w:val="04A0"/>
        </w:tblPrEx>
        <w:tc>
          <w:tcPr>
            <w:tcW w:w="8075" w:type="dxa"/>
            <w:hideMark/>
          </w:tcPr>
          <w:p w:rsidR="008535C5" w:rsidRPr="00374096" w:rsidP="00B539B7" w14:paraId="1D3E14E0" w14:textId="77777777">
            <w:pPr>
              <w:jc w:val="both"/>
              <w:rPr>
                <w:rFonts w:ascii="Times New Roman" w:hAnsi="Times New Roman" w:cs="Times New Roman"/>
                <w:sz w:val="24"/>
                <w:szCs w:val="20"/>
              </w:rPr>
            </w:pPr>
            <w:r w:rsidRPr="00374096">
              <w:rPr>
                <w:rFonts w:ascii="Times New Roman" w:hAnsi="Times New Roman" w:cs="Times New Roman"/>
                <w:sz w:val="24"/>
                <w:szCs w:val="20"/>
              </w:rPr>
              <w:t>виробництво машин і устаткування, не віднесених до інших угруповань</w:t>
            </w:r>
          </w:p>
        </w:tc>
        <w:tc>
          <w:tcPr>
            <w:tcW w:w="1552" w:type="dxa"/>
            <w:hideMark/>
          </w:tcPr>
          <w:p w:rsidR="008535C5" w:rsidRPr="00374096" w:rsidP="00E938D6" w14:paraId="71B39B48" w14:textId="77777777">
            <w:pPr>
              <w:jc w:val="center"/>
              <w:rPr>
                <w:rFonts w:ascii="Times New Roman" w:hAnsi="Times New Roman" w:cs="Times New Roman"/>
                <w:sz w:val="24"/>
                <w:szCs w:val="20"/>
              </w:rPr>
            </w:pPr>
            <w:r w:rsidRPr="00374096">
              <w:rPr>
                <w:rFonts w:ascii="Times New Roman" w:hAnsi="Times New Roman" w:cs="Times New Roman"/>
                <w:sz w:val="24"/>
                <w:szCs w:val="20"/>
              </w:rPr>
              <w:t>3,3</w:t>
            </w:r>
          </w:p>
        </w:tc>
      </w:tr>
      <w:tr w14:paraId="06C5B39A" w14:textId="77777777" w:rsidTr="008535C5">
        <w:tblPrEx>
          <w:tblW w:w="0" w:type="auto"/>
          <w:tblLook w:val="04A0"/>
        </w:tblPrEx>
        <w:tc>
          <w:tcPr>
            <w:tcW w:w="8075" w:type="dxa"/>
            <w:hideMark/>
          </w:tcPr>
          <w:p w:rsidR="008535C5" w:rsidRPr="00374096" w:rsidP="00B539B7" w14:paraId="7C23B323" w14:textId="77777777">
            <w:pPr>
              <w:rPr>
                <w:rFonts w:ascii="Times New Roman" w:hAnsi="Times New Roman" w:cs="Times New Roman"/>
                <w:sz w:val="24"/>
                <w:szCs w:val="20"/>
              </w:rPr>
            </w:pPr>
            <w:r w:rsidRPr="00374096">
              <w:rPr>
                <w:rFonts w:ascii="Times New Roman" w:hAnsi="Times New Roman" w:cs="Times New Roman"/>
                <w:sz w:val="24"/>
                <w:szCs w:val="20"/>
              </w:rPr>
              <w:t>виробництво автотранспортних засобів, причепів і напівпричепів та інших транспортних засобів</w:t>
            </w:r>
          </w:p>
        </w:tc>
        <w:tc>
          <w:tcPr>
            <w:tcW w:w="1552" w:type="dxa"/>
            <w:hideMark/>
          </w:tcPr>
          <w:p w:rsidR="008535C5" w:rsidRPr="00374096" w:rsidP="00E938D6" w14:paraId="009C49BE" w14:textId="77777777">
            <w:pPr>
              <w:jc w:val="center"/>
              <w:rPr>
                <w:rFonts w:ascii="Times New Roman" w:hAnsi="Times New Roman" w:cs="Times New Roman"/>
                <w:sz w:val="24"/>
                <w:szCs w:val="20"/>
              </w:rPr>
            </w:pPr>
            <w:r w:rsidRPr="00374096">
              <w:rPr>
                <w:rFonts w:ascii="Times New Roman" w:hAnsi="Times New Roman" w:cs="Times New Roman"/>
                <w:sz w:val="24"/>
                <w:szCs w:val="20"/>
              </w:rPr>
              <w:t>8,0</w:t>
            </w:r>
          </w:p>
        </w:tc>
      </w:tr>
      <w:tr w14:paraId="1547B4F7" w14:textId="77777777" w:rsidTr="008535C5">
        <w:tblPrEx>
          <w:tblW w:w="0" w:type="auto"/>
          <w:tblLook w:val="04A0"/>
        </w:tblPrEx>
        <w:tc>
          <w:tcPr>
            <w:tcW w:w="8075" w:type="dxa"/>
            <w:hideMark/>
          </w:tcPr>
          <w:p w:rsidR="008535C5" w:rsidRPr="00374096" w:rsidP="00B539B7" w14:paraId="6987C98D" w14:textId="5B0C9EE8">
            <w:pPr>
              <w:jc w:val="both"/>
              <w:rPr>
                <w:rFonts w:ascii="Times New Roman" w:hAnsi="Times New Roman" w:cs="Times New Roman"/>
                <w:sz w:val="24"/>
                <w:szCs w:val="20"/>
              </w:rPr>
            </w:pPr>
            <w:r>
              <w:rPr>
                <w:rFonts w:ascii="Times New Roman" w:hAnsi="Times New Roman" w:cs="Times New Roman"/>
                <w:sz w:val="24"/>
                <w:szCs w:val="20"/>
              </w:rPr>
              <w:t xml:space="preserve"> </w:t>
            </w:r>
            <w:r w:rsidRPr="00374096">
              <w:rPr>
                <w:rFonts w:ascii="Times New Roman" w:hAnsi="Times New Roman" w:cs="Times New Roman"/>
                <w:sz w:val="24"/>
                <w:szCs w:val="20"/>
              </w:rPr>
              <w:t>виробництво меблів, іншої продукції; ремонт і монтаж машин і устаткування</w:t>
            </w:r>
          </w:p>
        </w:tc>
        <w:tc>
          <w:tcPr>
            <w:tcW w:w="1552" w:type="dxa"/>
            <w:hideMark/>
          </w:tcPr>
          <w:p w:rsidR="008535C5" w:rsidRPr="00374096" w:rsidP="00E938D6" w14:paraId="194C0AD1" w14:textId="77777777">
            <w:pPr>
              <w:jc w:val="center"/>
              <w:rPr>
                <w:rFonts w:ascii="Times New Roman" w:hAnsi="Times New Roman" w:cs="Times New Roman"/>
                <w:sz w:val="24"/>
                <w:szCs w:val="20"/>
              </w:rPr>
            </w:pPr>
            <w:r w:rsidRPr="00374096">
              <w:rPr>
                <w:rFonts w:ascii="Times New Roman" w:hAnsi="Times New Roman" w:cs="Times New Roman"/>
                <w:sz w:val="24"/>
                <w:szCs w:val="20"/>
              </w:rPr>
              <w:t>2,5</w:t>
            </w:r>
          </w:p>
        </w:tc>
      </w:tr>
      <w:tr w14:paraId="5E35AD76" w14:textId="77777777" w:rsidTr="008535C5">
        <w:tblPrEx>
          <w:tblW w:w="0" w:type="auto"/>
          <w:tblLook w:val="04A0"/>
        </w:tblPrEx>
        <w:tc>
          <w:tcPr>
            <w:tcW w:w="8075" w:type="dxa"/>
            <w:hideMark/>
          </w:tcPr>
          <w:p w:rsidR="008535C5" w:rsidRPr="00374096" w:rsidP="00E938D6" w14:paraId="7AF634AE" w14:textId="77777777">
            <w:pPr>
              <w:jc w:val="both"/>
              <w:rPr>
                <w:rFonts w:ascii="Times New Roman" w:hAnsi="Times New Roman" w:cs="Times New Roman"/>
                <w:caps/>
                <w:sz w:val="24"/>
                <w:szCs w:val="20"/>
              </w:rPr>
            </w:pPr>
            <w:r w:rsidRPr="00374096">
              <w:rPr>
                <w:rFonts w:ascii="Times New Roman" w:hAnsi="Times New Roman" w:cs="Times New Roman"/>
                <w:caps/>
                <w:sz w:val="24"/>
                <w:szCs w:val="20"/>
              </w:rPr>
              <w:t>Постачання електроенергії, газу, пари та кондиційованого повітря</w:t>
            </w:r>
          </w:p>
        </w:tc>
        <w:tc>
          <w:tcPr>
            <w:tcW w:w="1552" w:type="dxa"/>
            <w:hideMark/>
          </w:tcPr>
          <w:p w:rsidR="008535C5" w:rsidRPr="00374096" w:rsidP="00E938D6" w14:paraId="524FE5F4" w14:textId="77777777">
            <w:pPr>
              <w:jc w:val="center"/>
              <w:rPr>
                <w:rFonts w:ascii="Times New Roman" w:hAnsi="Times New Roman" w:cs="Times New Roman"/>
                <w:sz w:val="24"/>
                <w:szCs w:val="20"/>
              </w:rPr>
            </w:pPr>
            <w:r w:rsidRPr="00374096">
              <w:rPr>
                <w:rFonts w:ascii="Times New Roman" w:hAnsi="Times New Roman" w:cs="Times New Roman"/>
                <w:sz w:val="24"/>
                <w:szCs w:val="20"/>
              </w:rPr>
              <w:t>21,4</w:t>
            </w:r>
          </w:p>
        </w:tc>
      </w:tr>
      <w:tr w14:paraId="109D8DAB" w14:textId="77777777" w:rsidTr="008535C5">
        <w:tblPrEx>
          <w:tblW w:w="0" w:type="auto"/>
          <w:tblLook w:val="04A0"/>
        </w:tblPrEx>
        <w:tc>
          <w:tcPr>
            <w:tcW w:w="8075" w:type="dxa"/>
            <w:hideMark/>
          </w:tcPr>
          <w:p w:rsidR="008535C5" w:rsidRPr="00374096" w:rsidP="00E938D6" w14:paraId="4C4C7051" w14:textId="77777777">
            <w:pPr>
              <w:jc w:val="both"/>
              <w:rPr>
                <w:rFonts w:ascii="Times New Roman" w:hAnsi="Times New Roman" w:cs="Times New Roman"/>
                <w:caps/>
                <w:sz w:val="24"/>
                <w:szCs w:val="20"/>
              </w:rPr>
            </w:pPr>
            <w:r w:rsidRPr="00374096">
              <w:rPr>
                <w:rFonts w:ascii="Times New Roman" w:hAnsi="Times New Roman" w:cs="Times New Roman"/>
                <w:caps/>
                <w:sz w:val="24"/>
                <w:szCs w:val="20"/>
              </w:rPr>
              <w:t>Водопостачання; каналізація, поводження з відходами</w:t>
            </w:r>
          </w:p>
        </w:tc>
        <w:tc>
          <w:tcPr>
            <w:tcW w:w="1552" w:type="dxa"/>
            <w:hideMark/>
          </w:tcPr>
          <w:p w:rsidR="008535C5" w:rsidRPr="00374096" w:rsidP="00E938D6" w14:paraId="2B7DB535" w14:textId="77777777">
            <w:pPr>
              <w:jc w:val="center"/>
              <w:rPr>
                <w:rFonts w:ascii="Times New Roman" w:hAnsi="Times New Roman" w:cs="Times New Roman"/>
                <w:sz w:val="24"/>
                <w:szCs w:val="20"/>
              </w:rPr>
            </w:pPr>
            <w:r w:rsidRPr="00374096">
              <w:rPr>
                <w:rFonts w:ascii="Times New Roman" w:hAnsi="Times New Roman" w:cs="Times New Roman"/>
                <w:sz w:val="24"/>
                <w:szCs w:val="20"/>
              </w:rPr>
              <w:t>1,3</w:t>
            </w:r>
          </w:p>
        </w:tc>
      </w:tr>
    </w:tbl>
    <w:p w:rsidR="008535C5" w:rsidRPr="00FB27D9" w:rsidP="00AF7F5B" w14:paraId="0750A3AE" w14:textId="77777777">
      <w:pPr>
        <w:spacing w:after="0" w:line="240" w:lineRule="auto"/>
        <w:ind w:firstLine="567"/>
        <w:jc w:val="both"/>
        <w:rPr>
          <w:rFonts w:ascii="Times New Roman" w:hAnsi="Times New Roman" w:cs="Times New Roman"/>
          <w:kern w:val="2"/>
          <w:sz w:val="24"/>
          <w:szCs w:val="24"/>
          <w:lang w:eastAsia="en-US"/>
        </w:rPr>
      </w:pPr>
      <w:r w:rsidRPr="00FB27D9">
        <w:rPr>
          <w:rFonts w:ascii="Times New Roman" w:hAnsi="Times New Roman" w:cs="Times New Roman"/>
          <w:i/>
          <w:iCs/>
          <w:sz w:val="24"/>
          <w:szCs w:val="24"/>
        </w:rPr>
        <w:t>Джерело:</w:t>
      </w:r>
      <w:r w:rsidRPr="00FB27D9">
        <w:rPr>
          <w:rFonts w:ascii="Times New Roman" w:hAnsi="Times New Roman" w:cs="Times New Roman"/>
          <w:sz w:val="24"/>
          <w:szCs w:val="24"/>
        </w:rPr>
        <w:t xml:space="preserve"> Головне управління статистики у Київській області – Промисловість.</w:t>
      </w:r>
    </w:p>
    <w:p w:rsidR="008535C5" w:rsidRPr="00FB27D9" w:rsidP="008535C5" w14:paraId="3BA3F36C" w14:textId="14098E76">
      <w:pPr>
        <w:spacing w:after="0" w:line="360" w:lineRule="auto"/>
        <w:ind w:firstLine="567"/>
        <w:jc w:val="both"/>
        <w:rPr>
          <w:rFonts w:ascii="Times New Roman" w:hAnsi="Times New Roman" w:cs="Times New Roman"/>
          <w:sz w:val="24"/>
          <w:szCs w:val="24"/>
        </w:rPr>
      </w:pPr>
      <w:hyperlink r:id="rId11" w:history="1">
        <w:r w:rsidRPr="00FB27D9" w:rsidR="00AF7F5B">
          <w:rPr>
            <w:rStyle w:val="Hyperlink"/>
            <w:rFonts w:ascii="Times New Roman" w:hAnsi="Times New Roman" w:cs="Times New Roman"/>
            <w:sz w:val="24"/>
            <w:szCs w:val="24"/>
          </w:rPr>
          <w:t>http://kyivobl.ukrstat.gov.ua/p.php3?c=82&amp;lang=1</w:t>
        </w:r>
      </w:hyperlink>
      <w:r w:rsidRPr="00FB27D9" w:rsidR="00AF7F5B">
        <w:rPr>
          <w:rFonts w:ascii="Times New Roman" w:hAnsi="Times New Roman" w:cs="Times New Roman"/>
          <w:sz w:val="24"/>
          <w:szCs w:val="24"/>
        </w:rPr>
        <w:t xml:space="preserve"> </w:t>
      </w:r>
    </w:p>
    <w:p w:rsidR="00374096" w:rsidRPr="00547063" w:rsidP="00547063" w14:paraId="7CB1ED97" w14:textId="018C6772">
      <w:pPr>
        <w:spacing w:after="0"/>
        <w:ind w:firstLine="567"/>
        <w:jc w:val="both"/>
        <w:rPr>
          <w:rFonts w:ascii="Times New Roman" w:eastAsia="Calibri" w:hAnsi="Times New Roman" w:cs="Times New Roman"/>
          <w:kern w:val="2"/>
          <w:sz w:val="28"/>
          <w:szCs w:val="28"/>
          <w:lang w:eastAsia="en-US"/>
          <w14:ligatures w14:val="standardContextual"/>
        </w:rPr>
      </w:pPr>
      <w:r w:rsidRPr="00547063">
        <w:rPr>
          <w:rFonts w:ascii="Times New Roman" w:eastAsia="Calibri" w:hAnsi="Times New Roman" w:cs="Times New Roman"/>
          <w:kern w:val="2"/>
          <w:sz w:val="28"/>
          <w:szCs w:val="28"/>
          <w:lang w:eastAsia="en-US"/>
          <w14:ligatures w14:val="standardContextual"/>
        </w:rPr>
        <w:t xml:space="preserve">Поряд з цим, Київська область відзначається значним притоком капітальних інвестицій (КІ).  Тоді як у 2022 р. обсяг капітальних інвестицій в економіку області зменшився з 44,3 млрд.  до 31,2 млрд. грн, за підсумками 2024 р. економіка області залучила майже 62,6 млрд. грн. Характерно, що за підсумками 2024 р. притік  капітальних інвестицій в промисловість Київської області  зріс на майже 10 млрд. грн. при загальному зростанні номінального обсягу капітальних інвестицій в регіоні на 11,4 млрд грн (табл. 3). </w:t>
      </w:r>
    </w:p>
    <w:p w:rsidR="008535C5" w:rsidRPr="006B5544" w:rsidP="00374096" w14:paraId="6E83010A" w14:textId="77777777">
      <w:pPr>
        <w:spacing w:after="0" w:line="240" w:lineRule="auto"/>
        <w:ind w:firstLine="567"/>
        <w:jc w:val="center"/>
        <w:rPr>
          <w:rFonts w:ascii="Times New Roman" w:hAnsi="Times New Roman" w:cs="Times New Roman"/>
          <w:sz w:val="28"/>
          <w:szCs w:val="24"/>
        </w:rPr>
      </w:pPr>
      <w:r w:rsidRPr="006B5544">
        <w:rPr>
          <w:rFonts w:ascii="Times New Roman" w:hAnsi="Times New Roman" w:cs="Times New Roman"/>
          <w:b/>
          <w:bCs/>
          <w:sz w:val="28"/>
          <w:szCs w:val="24"/>
        </w:rPr>
        <w:t>Табл. 3.</w:t>
      </w:r>
      <w:r w:rsidRPr="006B5544">
        <w:rPr>
          <w:rFonts w:ascii="Times New Roman" w:hAnsi="Times New Roman" w:cs="Times New Roman"/>
          <w:sz w:val="28"/>
          <w:szCs w:val="24"/>
        </w:rPr>
        <w:t xml:space="preserve"> Динаміка капітальних інвестицій у Київської області за видами економічної діяльності у період 2022–2024 рр.</w:t>
      </w:r>
    </w:p>
    <w:tbl>
      <w:tblPr>
        <w:tblStyle w:val="TableGrid"/>
        <w:tblW w:w="9630" w:type="dxa"/>
        <w:tblLayout w:type="fixed"/>
        <w:tblLook w:val="04A0"/>
      </w:tblPr>
      <w:tblGrid>
        <w:gridCol w:w="3482"/>
        <w:gridCol w:w="893"/>
        <w:gridCol w:w="1007"/>
        <w:gridCol w:w="744"/>
        <w:gridCol w:w="957"/>
        <w:gridCol w:w="795"/>
        <w:gridCol w:w="1048"/>
        <w:gridCol w:w="704"/>
      </w:tblGrid>
      <w:tr w14:paraId="4D53AD2E" w14:textId="77777777" w:rsidTr="00AC20F9">
        <w:tblPrEx>
          <w:tblW w:w="9630" w:type="dxa"/>
          <w:tblLayout w:type="fixed"/>
          <w:tblLook w:val="04A0"/>
        </w:tblPrEx>
        <w:trPr>
          <w:trHeight w:val="244"/>
        </w:trPr>
        <w:tc>
          <w:tcPr>
            <w:tcW w:w="3482" w:type="dxa"/>
            <w:vMerge w:val="restart"/>
            <w:hideMark/>
          </w:tcPr>
          <w:p w:rsidR="008535C5" w:rsidRPr="006E61D5" w:rsidP="00E938D6" w14:paraId="32CBC443" w14:textId="77777777">
            <w:pPr>
              <w:ind w:left="-57" w:right="-57"/>
              <w:jc w:val="center"/>
              <w:rPr>
                <w:rFonts w:ascii="Times New Roman" w:hAnsi="Times New Roman" w:cs="Times New Roman"/>
                <w:b/>
                <w:bCs/>
                <w:caps/>
                <w:sz w:val="24"/>
                <w:szCs w:val="24"/>
              </w:rPr>
            </w:pPr>
            <w:r w:rsidRPr="006E61D5">
              <w:rPr>
                <w:rFonts w:ascii="Times New Roman" w:hAnsi="Times New Roman" w:cs="Times New Roman"/>
                <w:b/>
                <w:bCs/>
                <w:caps/>
                <w:sz w:val="24"/>
                <w:szCs w:val="24"/>
              </w:rPr>
              <w:t>Вид господарської діяльності</w:t>
            </w:r>
          </w:p>
        </w:tc>
        <w:tc>
          <w:tcPr>
            <w:tcW w:w="893" w:type="dxa"/>
            <w:vMerge w:val="restart"/>
            <w:hideMark/>
          </w:tcPr>
          <w:p w:rsidR="008535C5" w:rsidRPr="006E61D5" w:rsidP="00E938D6" w14:paraId="4E34F9E8"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КВЕД</w:t>
            </w:r>
          </w:p>
        </w:tc>
        <w:tc>
          <w:tcPr>
            <w:tcW w:w="1751" w:type="dxa"/>
            <w:gridSpan w:val="2"/>
            <w:hideMark/>
          </w:tcPr>
          <w:p w:rsidR="008535C5" w:rsidRPr="006E61D5" w:rsidP="00E938D6" w14:paraId="616422A1"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2022</w:t>
            </w:r>
          </w:p>
        </w:tc>
        <w:tc>
          <w:tcPr>
            <w:tcW w:w="1752" w:type="dxa"/>
            <w:gridSpan w:val="2"/>
            <w:hideMark/>
          </w:tcPr>
          <w:p w:rsidR="008535C5" w:rsidRPr="006E61D5" w:rsidP="00E938D6" w14:paraId="59916329"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2023</w:t>
            </w:r>
          </w:p>
        </w:tc>
        <w:tc>
          <w:tcPr>
            <w:tcW w:w="1752" w:type="dxa"/>
            <w:gridSpan w:val="2"/>
            <w:hideMark/>
          </w:tcPr>
          <w:p w:rsidR="008535C5" w:rsidRPr="006E61D5" w:rsidP="00E938D6" w14:paraId="39961295"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2024</w:t>
            </w:r>
          </w:p>
        </w:tc>
      </w:tr>
      <w:tr w14:paraId="19D804B9" w14:textId="77777777" w:rsidTr="00AC20F9">
        <w:tblPrEx>
          <w:tblW w:w="9630" w:type="dxa"/>
          <w:tblLayout w:type="fixed"/>
          <w:tblLook w:val="04A0"/>
        </w:tblPrEx>
        <w:trPr>
          <w:trHeight w:val="244"/>
        </w:trPr>
        <w:tc>
          <w:tcPr>
            <w:tcW w:w="3482" w:type="dxa"/>
            <w:vMerge/>
            <w:hideMark/>
          </w:tcPr>
          <w:p w:rsidR="008535C5" w:rsidRPr="006E61D5" w:rsidP="00E938D6" w14:paraId="1E278964" w14:textId="77777777">
            <w:pPr>
              <w:rPr>
                <w:rFonts w:ascii="Times New Roman" w:hAnsi="Times New Roman" w:cs="Times New Roman"/>
                <w:b/>
                <w:bCs/>
                <w:caps/>
                <w:kern w:val="2"/>
                <w:sz w:val="24"/>
                <w:szCs w:val="24"/>
                <w:lang w:eastAsia="en-US"/>
              </w:rPr>
            </w:pPr>
          </w:p>
        </w:tc>
        <w:tc>
          <w:tcPr>
            <w:tcW w:w="893" w:type="dxa"/>
            <w:vMerge/>
            <w:hideMark/>
          </w:tcPr>
          <w:p w:rsidR="008535C5" w:rsidRPr="006E61D5" w:rsidP="00E938D6" w14:paraId="6DCE8656" w14:textId="77777777">
            <w:pPr>
              <w:rPr>
                <w:rFonts w:ascii="Times New Roman" w:hAnsi="Times New Roman" w:cs="Times New Roman"/>
                <w:b/>
                <w:bCs/>
                <w:kern w:val="2"/>
                <w:sz w:val="24"/>
                <w:szCs w:val="24"/>
                <w:lang w:eastAsia="en-US"/>
              </w:rPr>
            </w:pPr>
          </w:p>
        </w:tc>
        <w:tc>
          <w:tcPr>
            <w:tcW w:w="1007" w:type="dxa"/>
            <w:hideMark/>
          </w:tcPr>
          <w:p w:rsidR="008535C5" w:rsidRPr="006E61D5" w:rsidP="00E938D6" w14:paraId="2704763F"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млн грн</w:t>
            </w:r>
          </w:p>
        </w:tc>
        <w:tc>
          <w:tcPr>
            <w:tcW w:w="744" w:type="dxa"/>
            <w:hideMark/>
          </w:tcPr>
          <w:p w:rsidR="008535C5" w:rsidRPr="006E61D5" w:rsidP="00E938D6" w14:paraId="71392307"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w:t>
            </w:r>
          </w:p>
        </w:tc>
        <w:tc>
          <w:tcPr>
            <w:tcW w:w="957" w:type="dxa"/>
            <w:hideMark/>
          </w:tcPr>
          <w:p w:rsidR="008535C5" w:rsidRPr="006E61D5" w:rsidP="00E938D6" w14:paraId="3801C312"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млн грн</w:t>
            </w:r>
          </w:p>
        </w:tc>
        <w:tc>
          <w:tcPr>
            <w:tcW w:w="795" w:type="dxa"/>
            <w:hideMark/>
          </w:tcPr>
          <w:p w:rsidR="008535C5" w:rsidRPr="006E61D5" w:rsidP="00E938D6" w14:paraId="36A56960"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w:t>
            </w:r>
          </w:p>
        </w:tc>
        <w:tc>
          <w:tcPr>
            <w:tcW w:w="1048" w:type="dxa"/>
            <w:hideMark/>
          </w:tcPr>
          <w:p w:rsidR="008535C5" w:rsidRPr="006E61D5" w:rsidP="00E938D6" w14:paraId="02C84791"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млн грн</w:t>
            </w:r>
          </w:p>
        </w:tc>
        <w:tc>
          <w:tcPr>
            <w:tcW w:w="704" w:type="dxa"/>
            <w:hideMark/>
          </w:tcPr>
          <w:p w:rsidR="008535C5" w:rsidRPr="006E61D5" w:rsidP="00E938D6" w14:paraId="586E4849" w14:textId="77777777">
            <w:pPr>
              <w:ind w:left="-57" w:right="-57"/>
              <w:jc w:val="center"/>
              <w:rPr>
                <w:rFonts w:ascii="Times New Roman" w:hAnsi="Times New Roman" w:cs="Times New Roman"/>
                <w:b/>
                <w:bCs/>
                <w:sz w:val="24"/>
                <w:szCs w:val="24"/>
              </w:rPr>
            </w:pPr>
            <w:r w:rsidRPr="006E61D5">
              <w:rPr>
                <w:rFonts w:ascii="Times New Roman" w:hAnsi="Times New Roman" w:cs="Times New Roman"/>
                <w:b/>
                <w:bCs/>
                <w:sz w:val="24"/>
                <w:szCs w:val="24"/>
              </w:rPr>
              <w:t>%</w:t>
            </w:r>
          </w:p>
        </w:tc>
      </w:tr>
      <w:tr w14:paraId="76A06C62" w14:textId="77777777" w:rsidTr="00AC20F9">
        <w:tblPrEx>
          <w:tblW w:w="9630" w:type="dxa"/>
          <w:tblLayout w:type="fixed"/>
          <w:tblLook w:val="04A0"/>
        </w:tblPrEx>
        <w:tc>
          <w:tcPr>
            <w:tcW w:w="3482" w:type="dxa"/>
            <w:hideMark/>
          </w:tcPr>
          <w:p w:rsidR="008535C5" w:rsidRPr="006E61D5" w:rsidP="00E938D6" w14:paraId="0F39DC6A"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Сільське, лісове та рибне господарство</w:t>
            </w:r>
          </w:p>
        </w:tc>
        <w:tc>
          <w:tcPr>
            <w:tcW w:w="893" w:type="dxa"/>
            <w:hideMark/>
          </w:tcPr>
          <w:p w:rsidR="008535C5" w:rsidRPr="006E61D5" w:rsidP="00E938D6" w14:paraId="39C9929E"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A</w:t>
            </w:r>
          </w:p>
        </w:tc>
        <w:tc>
          <w:tcPr>
            <w:tcW w:w="1007" w:type="dxa"/>
            <w:hideMark/>
          </w:tcPr>
          <w:p w:rsidR="008535C5" w:rsidRPr="006E61D5" w:rsidP="00E938D6" w14:paraId="050A9583"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6294,9</w:t>
            </w:r>
          </w:p>
        </w:tc>
        <w:tc>
          <w:tcPr>
            <w:tcW w:w="744" w:type="dxa"/>
            <w:hideMark/>
          </w:tcPr>
          <w:p w:rsidR="008535C5" w:rsidRPr="006E61D5" w:rsidP="00E938D6" w14:paraId="02167B7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20,2</w:t>
            </w:r>
          </w:p>
        </w:tc>
        <w:tc>
          <w:tcPr>
            <w:tcW w:w="957" w:type="dxa"/>
            <w:hideMark/>
          </w:tcPr>
          <w:p w:rsidR="008535C5" w:rsidRPr="006E61D5" w:rsidP="00E938D6" w14:paraId="338B328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6887,0</w:t>
            </w:r>
          </w:p>
        </w:tc>
        <w:tc>
          <w:tcPr>
            <w:tcW w:w="795" w:type="dxa"/>
            <w:hideMark/>
          </w:tcPr>
          <w:p w:rsidR="008535C5" w:rsidRPr="006E61D5" w:rsidP="00E938D6" w14:paraId="7E1E9559"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13,5</w:t>
            </w:r>
          </w:p>
        </w:tc>
        <w:tc>
          <w:tcPr>
            <w:tcW w:w="1048" w:type="dxa"/>
            <w:hideMark/>
          </w:tcPr>
          <w:p w:rsidR="008535C5" w:rsidRPr="006E61D5" w:rsidP="00E938D6" w14:paraId="7654778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6828,7</w:t>
            </w:r>
          </w:p>
        </w:tc>
        <w:tc>
          <w:tcPr>
            <w:tcW w:w="704" w:type="dxa"/>
            <w:hideMark/>
          </w:tcPr>
          <w:p w:rsidR="008535C5" w:rsidRPr="006E61D5" w:rsidP="00E938D6" w14:paraId="217A948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10,9</w:t>
            </w:r>
          </w:p>
        </w:tc>
      </w:tr>
      <w:tr w14:paraId="2B87347B" w14:textId="77777777" w:rsidTr="00AC20F9">
        <w:tblPrEx>
          <w:tblW w:w="9630" w:type="dxa"/>
          <w:tblLayout w:type="fixed"/>
          <w:tblLook w:val="04A0"/>
        </w:tblPrEx>
        <w:tc>
          <w:tcPr>
            <w:tcW w:w="3482" w:type="dxa"/>
            <w:hideMark/>
          </w:tcPr>
          <w:p w:rsidR="008535C5" w:rsidRPr="006E61D5" w:rsidP="00E938D6" w14:paraId="036AE30B"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Промисловість</w:t>
            </w:r>
          </w:p>
        </w:tc>
        <w:tc>
          <w:tcPr>
            <w:tcW w:w="893" w:type="dxa"/>
            <w:hideMark/>
          </w:tcPr>
          <w:p w:rsidR="008535C5" w:rsidRPr="006E61D5" w:rsidP="00E938D6" w14:paraId="3694BECA"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B+C+D+E</w:t>
            </w:r>
          </w:p>
        </w:tc>
        <w:tc>
          <w:tcPr>
            <w:tcW w:w="1007" w:type="dxa"/>
            <w:hideMark/>
          </w:tcPr>
          <w:p w:rsidR="008535C5" w:rsidRPr="006E61D5" w:rsidP="00E938D6" w14:paraId="0368222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10675,0</w:t>
            </w:r>
          </w:p>
        </w:tc>
        <w:tc>
          <w:tcPr>
            <w:tcW w:w="744" w:type="dxa"/>
            <w:hideMark/>
          </w:tcPr>
          <w:p w:rsidR="008535C5" w:rsidRPr="006E61D5" w:rsidP="00E938D6" w14:paraId="4CF2F2AE"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34,2</w:t>
            </w:r>
          </w:p>
        </w:tc>
        <w:tc>
          <w:tcPr>
            <w:tcW w:w="957" w:type="dxa"/>
            <w:hideMark/>
          </w:tcPr>
          <w:p w:rsidR="008535C5" w:rsidRPr="006E61D5" w:rsidP="00E938D6" w14:paraId="1F54E61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17476,0</w:t>
            </w:r>
          </w:p>
        </w:tc>
        <w:tc>
          <w:tcPr>
            <w:tcW w:w="795" w:type="dxa"/>
            <w:hideMark/>
          </w:tcPr>
          <w:p w:rsidR="008535C5" w:rsidRPr="006E61D5" w:rsidP="00E938D6" w14:paraId="170CA56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34,1</w:t>
            </w:r>
          </w:p>
        </w:tc>
        <w:tc>
          <w:tcPr>
            <w:tcW w:w="1048" w:type="dxa"/>
            <w:hideMark/>
          </w:tcPr>
          <w:p w:rsidR="008535C5" w:rsidRPr="006E61D5" w:rsidP="00E938D6" w14:paraId="5B32231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27400,6</w:t>
            </w:r>
          </w:p>
        </w:tc>
        <w:tc>
          <w:tcPr>
            <w:tcW w:w="704" w:type="dxa"/>
            <w:hideMark/>
          </w:tcPr>
          <w:p w:rsidR="008535C5" w:rsidRPr="006E61D5" w:rsidP="00E938D6" w14:paraId="2D798F9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43,8</w:t>
            </w:r>
          </w:p>
        </w:tc>
      </w:tr>
      <w:tr w14:paraId="71091E29" w14:textId="77777777" w:rsidTr="00AC20F9">
        <w:tblPrEx>
          <w:tblW w:w="9630" w:type="dxa"/>
          <w:tblLayout w:type="fixed"/>
          <w:tblLook w:val="04A0"/>
        </w:tblPrEx>
        <w:tc>
          <w:tcPr>
            <w:tcW w:w="3482" w:type="dxa"/>
            <w:hideMark/>
          </w:tcPr>
          <w:p w:rsidR="008535C5" w:rsidRPr="006E61D5" w:rsidP="00E938D6" w14:paraId="7CF5203B"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Будівництво</w:t>
            </w:r>
          </w:p>
        </w:tc>
        <w:tc>
          <w:tcPr>
            <w:tcW w:w="893" w:type="dxa"/>
            <w:hideMark/>
          </w:tcPr>
          <w:p w:rsidR="008535C5" w:rsidRPr="006E61D5" w:rsidP="00E938D6" w14:paraId="62E2778F"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F</w:t>
            </w:r>
          </w:p>
        </w:tc>
        <w:tc>
          <w:tcPr>
            <w:tcW w:w="1007" w:type="dxa"/>
            <w:hideMark/>
          </w:tcPr>
          <w:p w:rsidR="008535C5" w:rsidRPr="006E61D5" w:rsidP="00E938D6" w14:paraId="25119A2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6070,6</w:t>
            </w:r>
          </w:p>
        </w:tc>
        <w:tc>
          <w:tcPr>
            <w:tcW w:w="744" w:type="dxa"/>
            <w:hideMark/>
          </w:tcPr>
          <w:p w:rsidR="008535C5" w:rsidRPr="006E61D5" w:rsidP="00E938D6" w14:paraId="2F5428B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19,5</w:t>
            </w:r>
          </w:p>
        </w:tc>
        <w:tc>
          <w:tcPr>
            <w:tcW w:w="957" w:type="dxa"/>
            <w:hideMark/>
          </w:tcPr>
          <w:p w:rsidR="008535C5" w:rsidRPr="006E61D5" w:rsidP="00E938D6" w14:paraId="4AAA6D5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8970,9</w:t>
            </w:r>
          </w:p>
        </w:tc>
        <w:tc>
          <w:tcPr>
            <w:tcW w:w="795" w:type="dxa"/>
            <w:hideMark/>
          </w:tcPr>
          <w:p w:rsidR="008535C5" w:rsidRPr="006E61D5" w:rsidP="00E938D6" w14:paraId="073258D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17,5</w:t>
            </w:r>
          </w:p>
        </w:tc>
        <w:tc>
          <w:tcPr>
            <w:tcW w:w="1048" w:type="dxa"/>
            <w:hideMark/>
          </w:tcPr>
          <w:p w:rsidR="008535C5" w:rsidRPr="006E61D5" w:rsidP="00E938D6" w14:paraId="3185D6B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10016,1</w:t>
            </w:r>
          </w:p>
        </w:tc>
        <w:tc>
          <w:tcPr>
            <w:tcW w:w="704" w:type="dxa"/>
            <w:hideMark/>
          </w:tcPr>
          <w:p w:rsidR="008535C5" w:rsidRPr="006E61D5" w:rsidP="00E938D6" w14:paraId="768BECD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16,0</w:t>
            </w:r>
          </w:p>
        </w:tc>
      </w:tr>
      <w:tr w14:paraId="342F7AD2" w14:textId="77777777" w:rsidTr="00AC20F9">
        <w:tblPrEx>
          <w:tblW w:w="9630" w:type="dxa"/>
          <w:tblLayout w:type="fixed"/>
          <w:tblLook w:val="04A0"/>
        </w:tblPrEx>
        <w:tc>
          <w:tcPr>
            <w:tcW w:w="3482" w:type="dxa"/>
            <w:hideMark/>
          </w:tcPr>
          <w:p w:rsidR="008535C5" w:rsidRPr="006E61D5" w:rsidP="00E938D6" w14:paraId="05D6FE10"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Оптова та роздрібна торгівля; ремонт автотранспортних засобів і мотоциклів</w:t>
            </w:r>
          </w:p>
        </w:tc>
        <w:tc>
          <w:tcPr>
            <w:tcW w:w="893" w:type="dxa"/>
            <w:hideMark/>
          </w:tcPr>
          <w:p w:rsidR="008535C5" w:rsidRPr="006E61D5" w:rsidP="00E938D6" w14:paraId="23DD6655"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G</w:t>
            </w:r>
          </w:p>
        </w:tc>
        <w:tc>
          <w:tcPr>
            <w:tcW w:w="1007" w:type="dxa"/>
            <w:hideMark/>
          </w:tcPr>
          <w:p w:rsidR="008535C5" w:rsidRPr="006E61D5" w:rsidP="00E938D6" w14:paraId="7FAB9F6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3386,6</w:t>
            </w:r>
          </w:p>
        </w:tc>
        <w:tc>
          <w:tcPr>
            <w:tcW w:w="744" w:type="dxa"/>
            <w:hideMark/>
          </w:tcPr>
          <w:p w:rsidR="008535C5" w:rsidRPr="006E61D5" w:rsidP="00E938D6" w14:paraId="760EE1B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10,9</w:t>
            </w:r>
          </w:p>
        </w:tc>
        <w:tc>
          <w:tcPr>
            <w:tcW w:w="957" w:type="dxa"/>
            <w:hideMark/>
          </w:tcPr>
          <w:p w:rsidR="008535C5" w:rsidRPr="006E61D5" w:rsidP="00E938D6" w14:paraId="33F55B2E"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7811,5</w:t>
            </w:r>
          </w:p>
        </w:tc>
        <w:tc>
          <w:tcPr>
            <w:tcW w:w="795" w:type="dxa"/>
            <w:hideMark/>
          </w:tcPr>
          <w:p w:rsidR="008535C5" w:rsidRPr="006E61D5" w:rsidP="00E938D6" w14:paraId="66B7D4BE"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15,3</w:t>
            </w:r>
          </w:p>
        </w:tc>
        <w:tc>
          <w:tcPr>
            <w:tcW w:w="1048" w:type="dxa"/>
            <w:hideMark/>
          </w:tcPr>
          <w:p w:rsidR="008535C5" w:rsidRPr="006E61D5" w:rsidP="00E938D6" w14:paraId="35695F7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8263,8</w:t>
            </w:r>
          </w:p>
        </w:tc>
        <w:tc>
          <w:tcPr>
            <w:tcW w:w="704" w:type="dxa"/>
            <w:hideMark/>
          </w:tcPr>
          <w:p w:rsidR="008535C5" w:rsidRPr="006E61D5" w:rsidP="00E938D6" w14:paraId="2680BF16"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13,2</w:t>
            </w:r>
          </w:p>
        </w:tc>
      </w:tr>
      <w:tr w14:paraId="0700890E" w14:textId="77777777" w:rsidTr="00AC20F9">
        <w:tblPrEx>
          <w:tblW w:w="9630" w:type="dxa"/>
          <w:tblLayout w:type="fixed"/>
          <w:tblLook w:val="04A0"/>
        </w:tblPrEx>
        <w:tc>
          <w:tcPr>
            <w:tcW w:w="3482" w:type="dxa"/>
            <w:hideMark/>
          </w:tcPr>
          <w:p w:rsidR="008535C5" w:rsidRPr="006E61D5" w:rsidP="00E938D6" w14:paraId="1C879D3D"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Транспорт, складське господарство, поштова та кур’єрська діяльність</w:t>
            </w:r>
          </w:p>
        </w:tc>
        <w:tc>
          <w:tcPr>
            <w:tcW w:w="893" w:type="dxa"/>
            <w:hideMark/>
          </w:tcPr>
          <w:p w:rsidR="008535C5" w:rsidRPr="006E61D5" w:rsidP="00E938D6" w14:paraId="19A7E390"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H</w:t>
            </w:r>
          </w:p>
        </w:tc>
        <w:tc>
          <w:tcPr>
            <w:tcW w:w="1007" w:type="dxa"/>
            <w:hideMark/>
          </w:tcPr>
          <w:p w:rsidR="008535C5" w:rsidRPr="006E61D5" w:rsidP="00E938D6" w14:paraId="58D1B9D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1209,1</w:t>
            </w:r>
          </w:p>
        </w:tc>
        <w:tc>
          <w:tcPr>
            <w:tcW w:w="744" w:type="dxa"/>
            <w:hideMark/>
          </w:tcPr>
          <w:p w:rsidR="008535C5" w:rsidRPr="006E61D5" w:rsidP="00E938D6" w14:paraId="00D3659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3,9</w:t>
            </w:r>
          </w:p>
        </w:tc>
        <w:tc>
          <w:tcPr>
            <w:tcW w:w="957" w:type="dxa"/>
            <w:hideMark/>
          </w:tcPr>
          <w:p w:rsidR="008535C5" w:rsidRPr="006E61D5" w:rsidP="00E938D6" w14:paraId="48ED2EB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1391,7</w:t>
            </w:r>
          </w:p>
        </w:tc>
        <w:tc>
          <w:tcPr>
            <w:tcW w:w="795" w:type="dxa"/>
            <w:hideMark/>
          </w:tcPr>
          <w:p w:rsidR="008535C5" w:rsidRPr="006E61D5" w:rsidP="00E938D6" w14:paraId="4E25182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2,7</w:t>
            </w:r>
          </w:p>
        </w:tc>
        <w:tc>
          <w:tcPr>
            <w:tcW w:w="1048" w:type="dxa"/>
            <w:hideMark/>
          </w:tcPr>
          <w:p w:rsidR="008535C5" w:rsidRPr="006E61D5" w:rsidP="00E938D6" w14:paraId="001CDCB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1862,3</w:t>
            </w:r>
          </w:p>
        </w:tc>
        <w:tc>
          <w:tcPr>
            <w:tcW w:w="704" w:type="dxa"/>
            <w:hideMark/>
          </w:tcPr>
          <w:p w:rsidR="008535C5" w:rsidRPr="006E61D5" w:rsidP="00E938D6" w14:paraId="6E4C7A66"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3,0</w:t>
            </w:r>
          </w:p>
        </w:tc>
      </w:tr>
      <w:tr w14:paraId="0444E5C4" w14:textId="77777777" w:rsidTr="00AC20F9">
        <w:tblPrEx>
          <w:tblW w:w="9630" w:type="dxa"/>
          <w:tblLayout w:type="fixed"/>
          <w:tblLook w:val="04A0"/>
        </w:tblPrEx>
        <w:tc>
          <w:tcPr>
            <w:tcW w:w="3482" w:type="dxa"/>
            <w:hideMark/>
          </w:tcPr>
          <w:p w:rsidR="008535C5" w:rsidRPr="006E61D5" w:rsidP="00E938D6" w14:paraId="3A969276"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Тимчасове розміщування й організація харчування</w:t>
            </w:r>
          </w:p>
        </w:tc>
        <w:tc>
          <w:tcPr>
            <w:tcW w:w="893" w:type="dxa"/>
            <w:hideMark/>
          </w:tcPr>
          <w:p w:rsidR="008535C5" w:rsidRPr="006E61D5" w:rsidP="00E938D6" w14:paraId="3D7D916F"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I</w:t>
            </w:r>
          </w:p>
        </w:tc>
        <w:tc>
          <w:tcPr>
            <w:tcW w:w="1007" w:type="dxa"/>
            <w:hideMark/>
          </w:tcPr>
          <w:p w:rsidR="008535C5" w:rsidRPr="006E61D5" w:rsidP="00E938D6" w14:paraId="15411DA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84,5</w:t>
            </w:r>
          </w:p>
        </w:tc>
        <w:tc>
          <w:tcPr>
            <w:tcW w:w="744" w:type="dxa"/>
            <w:hideMark/>
          </w:tcPr>
          <w:p w:rsidR="008535C5" w:rsidRPr="006E61D5" w:rsidP="00E938D6" w14:paraId="7E1A55D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0,3</w:t>
            </w:r>
          </w:p>
        </w:tc>
        <w:tc>
          <w:tcPr>
            <w:tcW w:w="957" w:type="dxa"/>
            <w:hideMark/>
          </w:tcPr>
          <w:p w:rsidR="008535C5" w:rsidRPr="006E61D5" w:rsidP="00E938D6" w14:paraId="535C2DB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22,6</w:t>
            </w:r>
          </w:p>
        </w:tc>
        <w:tc>
          <w:tcPr>
            <w:tcW w:w="795" w:type="dxa"/>
            <w:hideMark/>
          </w:tcPr>
          <w:p w:rsidR="008535C5" w:rsidRPr="006E61D5" w:rsidP="00E938D6" w14:paraId="12519A46"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0,0</w:t>
            </w:r>
          </w:p>
        </w:tc>
        <w:tc>
          <w:tcPr>
            <w:tcW w:w="1048" w:type="dxa"/>
            <w:hideMark/>
          </w:tcPr>
          <w:p w:rsidR="008535C5" w:rsidRPr="006E61D5" w:rsidP="00E938D6" w14:paraId="5F98210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65,2</w:t>
            </w:r>
          </w:p>
        </w:tc>
        <w:tc>
          <w:tcPr>
            <w:tcW w:w="704" w:type="dxa"/>
            <w:hideMark/>
          </w:tcPr>
          <w:p w:rsidR="008535C5" w:rsidRPr="006E61D5" w:rsidP="00E938D6" w14:paraId="6A38132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0,1</w:t>
            </w:r>
          </w:p>
        </w:tc>
      </w:tr>
      <w:tr w14:paraId="191A39BC" w14:textId="77777777" w:rsidTr="00AC20F9">
        <w:tblPrEx>
          <w:tblW w:w="9630" w:type="dxa"/>
          <w:tblLayout w:type="fixed"/>
          <w:tblLook w:val="04A0"/>
        </w:tblPrEx>
        <w:tc>
          <w:tcPr>
            <w:tcW w:w="3482" w:type="dxa"/>
            <w:hideMark/>
          </w:tcPr>
          <w:p w:rsidR="008535C5" w:rsidRPr="006E61D5" w:rsidP="00E938D6" w14:paraId="622F550F"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Інформація та телекомунікації</w:t>
            </w:r>
          </w:p>
        </w:tc>
        <w:tc>
          <w:tcPr>
            <w:tcW w:w="893" w:type="dxa"/>
            <w:hideMark/>
          </w:tcPr>
          <w:p w:rsidR="008535C5" w:rsidRPr="006E61D5" w:rsidP="00E938D6" w14:paraId="4CDF1DE1"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J</w:t>
            </w:r>
          </w:p>
        </w:tc>
        <w:tc>
          <w:tcPr>
            <w:tcW w:w="1007" w:type="dxa"/>
            <w:hideMark/>
          </w:tcPr>
          <w:p w:rsidR="008535C5" w:rsidRPr="006E61D5" w:rsidP="00E938D6" w14:paraId="268A1D2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30,2</w:t>
            </w:r>
          </w:p>
        </w:tc>
        <w:tc>
          <w:tcPr>
            <w:tcW w:w="744" w:type="dxa"/>
            <w:hideMark/>
          </w:tcPr>
          <w:p w:rsidR="008535C5" w:rsidRPr="006E61D5" w:rsidP="00E938D6" w14:paraId="1B8C2D0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0,1</w:t>
            </w:r>
          </w:p>
        </w:tc>
        <w:tc>
          <w:tcPr>
            <w:tcW w:w="957" w:type="dxa"/>
            <w:hideMark/>
          </w:tcPr>
          <w:p w:rsidR="008535C5" w:rsidRPr="006E61D5" w:rsidP="00E938D6" w14:paraId="6BA8BF5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45,7</w:t>
            </w:r>
          </w:p>
        </w:tc>
        <w:tc>
          <w:tcPr>
            <w:tcW w:w="795" w:type="dxa"/>
            <w:hideMark/>
          </w:tcPr>
          <w:p w:rsidR="008535C5" w:rsidRPr="006E61D5" w:rsidP="00E938D6" w14:paraId="43C20763"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0,1</w:t>
            </w:r>
          </w:p>
        </w:tc>
        <w:tc>
          <w:tcPr>
            <w:tcW w:w="1048" w:type="dxa"/>
            <w:hideMark/>
          </w:tcPr>
          <w:p w:rsidR="008535C5" w:rsidRPr="006E61D5" w:rsidP="00E938D6" w14:paraId="05A2283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91,0</w:t>
            </w:r>
          </w:p>
        </w:tc>
        <w:tc>
          <w:tcPr>
            <w:tcW w:w="704" w:type="dxa"/>
            <w:hideMark/>
          </w:tcPr>
          <w:p w:rsidR="008535C5" w:rsidRPr="006E61D5" w:rsidP="00E938D6" w14:paraId="38EDE29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0,1</w:t>
            </w:r>
          </w:p>
        </w:tc>
      </w:tr>
      <w:tr w14:paraId="566D74A8" w14:textId="77777777" w:rsidTr="00AC20F9">
        <w:tblPrEx>
          <w:tblW w:w="9630" w:type="dxa"/>
          <w:tblLayout w:type="fixed"/>
          <w:tblLook w:val="04A0"/>
        </w:tblPrEx>
        <w:tc>
          <w:tcPr>
            <w:tcW w:w="3482" w:type="dxa"/>
            <w:hideMark/>
          </w:tcPr>
          <w:p w:rsidR="008535C5" w:rsidRPr="006E61D5" w:rsidP="00E938D6" w14:paraId="1E259F57"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Фінансова та страхова діяльність</w:t>
            </w:r>
          </w:p>
        </w:tc>
        <w:tc>
          <w:tcPr>
            <w:tcW w:w="893" w:type="dxa"/>
            <w:hideMark/>
          </w:tcPr>
          <w:p w:rsidR="008535C5" w:rsidRPr="006E61D5" w:rsidP="00E938D6" w14:paraId="245E8F5E"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K</w:t>
            </w:r>
          </w:p>
        </w:tc>
        <w:tc>
          <w:tcPr>
            <w:tcW w:w="1007" w:type="dxa"/>
            <w:hideMark/>
          </w:tcPr>
          <w:p w:rsidR="008535C5" w:rsidRPr="006E61D5" w:rsidP="00E938D6" w14:paraId="5AAEDCE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0,7</w:t>
            </w:r>
          </w:p>
        </w:tc>
        <w:tc>
          <w:tcPr>
            <w:tcW w:w="744" w:type="dxa"/>
            <w:hideMark/>
          </w:tcPr>
          <w:p w:rsidR="008535C5" w:rsidRPr="006E61D5" w:rsidP="00E938D6" w14:paraId="015E001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0,0</w:t>
            </w:r>
          </w:p>
        </w:tc>
        <w:tc>
          <w:tcPr>
            <w:tcW w:w="957" w:type="dxa"/>
            <w:hideMark/>
          </w:tcPr>
          <w:p w:rsidR="008535C5" w:rsidRPr="006E61D5" w:rsidP="00E938D6" w14:paraId="0E350D6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753,9</w:t>
            </w:r>
          </w:p>
        </w:tc>
        <w:tc>
          <w:tcPr>
            <w:tcW w:w="795" w:type="dxa"/>
            <w:hideMark/>
          </w:tcPr>
          <w:p w:rsidR="008535C5" w:rsidRPr="006E61D5" w:rsidP="00E938D6" w14:paraId="244EF21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1,5</w:t>
            </w:r>
          </w:p>
        </w:tc>
        <w:tc>
          <w:tcPr>
            <w:tcW w:w="1048" w:type="dxa"/>
            <w:hideMark/>
          </w:tcPr>
          <w:p w:rsidR="008535C5" w:rsidRPr="006E61D5" w:rsidP="00E938D6" w14:paraId="03AB50DE"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315,7</w:t>
            </w:r>
          </w:p>
        </w:tc>
        <w:tc>
          <w:tcPr>
            <w:tcW w:w="704" w:type="dxa"/>
            <w:hideMark/>
          </w:tcPr>
          <w:p w:rsidR="008535C5" w:rsidRPr="006E61D5" w:rsidP="00E938D6" w14:paraId="5E49F5F4"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0,5</w:t>
            </w:r>
          </w:p>
        </w:tc>
      </w:tr>
      <w:tr w14:paraId="5A059471" w14:textId="77777777" w:rsidTr="00AC20F9">
        <w:tblPrEx>
          <w:tblW w:w="9630" w:type="dxa"/>
          <w:tblLayout w:type="fixed"/>
          <w:tblLook w:val="04A0"/>
        </w:tblPrEx>
        <w:tc>
          <w:tcPr>
            <w:tcW w:w="3482" w:type="dxa"/>
            <w:hideMark/>
          </w:tcPr>
          <w:p w:rsidR="008535C5" w:rsidRPr="006E61D5" w:rsidP="00E938D6" w14:paraId="40213F7A"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Операції з нерухомим майном</w:t>
            </w:r>
          </w:p>
        </w:tc>
        <w:tc>
          <w:tcPr>
            <w:tcW w:w="893" w:type="dxa"/>
            <w:hideMark/>
          </w:tcPr>
          <w:p w:rsidR="008535C5" w:rsidRPr="006E61D5" w:rsidP="00E938D6" w14:paraId="568CFB1E"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L</w:t>
            </w:r>
          </w:p>
        </w:tc>
        <w:tc>
          <w:tcPr>
            <w:tcW w:w="1007" w:type="dxa"/>
            <w:hideMark/>
          </w:tcPr>
          <w:p w:rsidR="008535C5" w:rsidRPr="006E61D5" w:rsidP="00E938D6" w14:paraId="798A98E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515,7</w:t>
            </w:r>
          </w:p>
        </w:tc>
        <w:tc>
          <w:tcPr>
            <w:tcW w:w="744" w:type="dxa"/>
            <w:hideMark/>
          </w:tcPr>
          <w:p w:rsidR="008535C5" w:rsidRPr="006E61D5" w:rsidP="00E938D6" w14:paraId="551871B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1,7</w:t>
            </w:r>
          </w:p>
        </w:tc>
        <w:tc>
          <w:tcPr>
            <w:tcW w:w="957" w:type="dxa"/>
            <w:hideMark/>
          </w:tcPr>
          <w:p w:rsidR="008535C5" w:rsidRPr="006E61D5" w:rsidP="00E938D6" w14:paraId="25CF624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1672,7</w:t>
            </w:r>
          </w:p>
        </w:tc>
        <w:tc>
          <w:tcPr>
            <w:tcW w:w="795" w:type="dxa"/>
            <w:hideMark/>
          </w:tcPr>
          <w:p w:rsidR="008535C5" w:rsidRPr="006E61D5" w:rsidP="00E938D6" w14:paraId="1FFB2899"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3,3</w:t>
            </w:r>
          </w:p>
        </w:tc>
        <w:tc>
          <w:tcPr>
            <w:tcW w:w="1048" w:type="dxa"/>
            <w:hideMark/>
          </w:tcPr>
          <w:p w:rsidR="008535C5" w:rsidRPr="006E61D5" w:rsidP="00E938D6" w14:paraId="01513C6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2102,9</w:t>
            </w:r>
          </w:p>
        </w:tc>
        <w:tc>
          <w:tcPr>
            <w:tcW w:w="704" w:type="dxa"/>
            <w:hideMark/>
          </w:tcPr>
          <w:p w:rsidR="008535C5" w:rsidRPr="006E61D5" w:rsidP="00E938D6" w14:paraId="248694C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3,4</w:t>
            </w:r>
          </w:p>
        </w:tc>
      </w:tr>
      <w:tr w14:paraId="04D9059F" w14:textId="77777777" w:rsidTr="00AC20F9">
        <w:tblPrEx>
          <w:tblW w:w="9630" w:type="dxa"/>
          <w:tblLayout w:type="fixed"/>
          <w:tblLook w:val="04A0"/>
        </w:tblPrEx>
        <w:tc>
          <w:tcPr>
            <w:tcW w:w="3482" w:type="dxa"/>
            <w:hideMark/>
          </w:tcPr>
          <w:p w:rsidR="008535C5" w:rsidRPr="006E61D5" w:rsidP="00E938D6" w14:paraId="231CA0B6"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Професійна, наукова та технічна діяльність</w:t>
            </w:r>
          </w:p>
        </w:tc>
        <w:tc>
          <w:tcPr>
            <w:tcW w:w="893" w:type="dxa"/>
            <w:hideMark/>
          </w:tcPr>
          <w:p w:rsidR="008535C5" w:rsidRPr="006E61D5" w:rsidP="00E938D6" w14:paraId="1C4E2642"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M</w:t>
            </w:r>
          </w:p>
        </w:tc>
        <w:tc>
          <w:tcPr>
            <w:tcW w:w="1007" w:type="dxa"/>
            <w:hideMark/>
          </w:tcPr>
          <w:p w:rsidR="008535C5" w:rsidRPr="006E61D5" w:rsidP="00E938D6" w14:paraId="7D1E780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95,9</w:t>
            </w:r>
          </w:p>
        </w:tc>
        <w:tc>
          <w:tcPr>
            <w:tcW w:w="744" w:type="dxa"/>
            <w:hideMark/>
          </w:tcPr>
          <w:p w:rsidR="008535C5" w:rsidRPr="006E61D5" w:rsidP="00E938D6" w14:paraId="14EFC4BE"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0,3</w:t>
            </w:r>
          </w:p>
        </w:tc>
        <w:tc>
          <w:tcPr>
            <w:tcW w:w="957" w:type="dxa"/>
            <w:hideMark/>
          </w:tcPr>
          <w:p w:rsidR="008535C5" w:rsidRPr="006E61D5" w:rsidP="00E938D6" w14:paraId="4D5B6DFC"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570,8</w:t>
            </w:r>
          </w:p>
        </w:tc>
        <w:tc>
          <w:tcPr>
            <w:tcW w:w="795" w:type="dxa"/>
            <w:hideMark/>
          </w:tcPr>
          <w:p w:rsidR="008535C5" w:rsidRPr="006E61D5" w:rsidP="00E938D6" w14:paraId="479748E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1,1</w:t>
            </w:r>
          </w:p>
        </w:tc>
        <w:tc>
          <w:tcPr>
            <w:tcW w:w="1048" w:type="dxa"/>
            <w:hideMark/>
          </w:tcPr>
          <w:p w:rsidR="008535C5" w:rsidRPr="006E61D5" w:rsidP="00E938D6" w14:paraId="11D445B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330,9</w:t>
            </w:r>
          </w:p>
        </w:tc>
        <w:tc>
          <w:tcPr>
            <w:tcW w:w="704" w:type="dxa"/>
            <w:hideMark/>
          </w:tcPr>
          <w:p w:rsidR="008535C5" w:rsidRPr="006E61D5" w:rsidP="00E938D6" w14:paraId="1782829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0,5</w:t>
            </w:r>
          </w:p>
        </w:tc>
      </w:tr>
      <w:tr w14:paraId="4CD28C2F" w14:textId="77777777" w:rsidTr="00AC20F9">
        <w:tblPrEx>
          <w:tblW w:w="9630" w:type="dxa"/>
          <w:tblLayout w:type="fixed"/>
          <w:tblLook w:val="04A0"/>
        </w:tblPrEx>
        <w:tc>
          <w:tcPr>
            <w:tcW w:w="3482" w:type="dxa"/>
            <w:hideMark/>
          </w:tcPr>
          <w:p w:rsidR="008535C5" w:rsidRPr="006E61D5" w:rsidP="00E938D6" w14:paraId="14B956AB"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Діяльність у сфері адміністративного та допоміжного обслуговування</w:t>
            </w:r>
          </w:p>
        </w:tc>
        <w:tc>
          <w:tcPr>
            <w:tcW w:w="893" w:type="dxa"/>
            <w:hideMark/>
          </w:tcPr>
          <w:p w:rsidR="008535C5" w:rsidRPr="006E61D5" w:rsidP="00E938D6" w14:paraId="253E908D"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N</w:t>
            </w:r>
          </w:p>
        </w:tc>
        <w:tc>
          <w:tcPr>
            <w:tcW w:w="1007" w:type="dxa"/>
            <w:hideMark/>
          </w:tcPr>
          <w:p w:rsidR="008535C5" w:rsidRPr="006E61D5" w:rsidP="00E938D6" w14:paraId="6C3C2E1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300,2</w:t>
            </w:r>
          </w:p>
        </w:tc>
        <w:tc>
          <w:tcPr>
            <w:tcW w:w="744" w:type="dxa"/>
            <w:hideMark/>
          </w:tcPr>
          <w:p w:rsidR="008535C5" w:rsidRPr="006E61D5" w:rsidP="00E938D6" w14:paraId="5BC0088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w:t>
            </w:r>
          </w:p>
        </w:tc>
        <w:tc>
          <w:tcPr>
            <w:tcW w:w="957" w:type="dxa"/>
            <w:hideMark/>
          </w:tcPr>
          <w:p w:rsidR="008535C5" w:rsidRPr="006E61D5" w:rsidP="00E938D6" w14:paraId="711438D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778,0</w:t>
            </w:r>
          </w:p>
        </w:tc>
        <w:tc>
          <w:tcPr>
            <w:tcW w:w="795" w:type="dxa"/>
            <w:hideMark/>
          </w:tcPr>
          <w:p w:rsidR="008535C5" w:rsidRPr="006E61D5" w:rsidP="00E938D6" w14:paraId="2FD4D45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1,5</w:t>
            </w:r>
          </w:p>
        </w:tc>
        <w:tc>
          <w:tcPr>
            <w:tcW w:w="1048" w:type="dxa"/>
            <w:hideMark/>
          </w:tcPr>
          <w:p w:rsidR="008535C5" w:rsidRPr="006E61D5" w:rsidP="00E938D6" w14:paraId="12E1DD0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902,3</w:t>
            </w:r>
          </w:p>
        </w:tc>
        <w:tc>
          <w:tcPr>
            <w:tcW w:w="704" w:type="dxa"/>
            <w:hideMark/>
          </w:tcPr>
          <w:p w:rsidR="008535C5" w:rsidRPr="006E61D5" w:rsidP="00E938D6" w14:paraId="7DE81DF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1,4</w:t>
            </w:r>
          </w:p>
        </w:tc>
      </w:tr>
      <w:tr w14:paraId="6C28A528" w14:textId="77777777" w:rsidTr="00AC20F9">
        <w:tblPrEx>
          <w:tblW w:w="9630" w:type="dxa"/>
          <w:tblLayout w:type="fixed"/>
          <w:tblLook w:val="04A0"/>
        </w:tblPrEx>
        <w:tc>
          <w:tcPr>
            <w:tcW w:w="3482" w:type="dxa"/>
            <w:hideMark/>
          </w:tcPr>
          <w:p w:rsidR="008535C5" w:rsidRPr="006E61D5" w:rsidP="00E938D6" w14:paraId="4458BFDD"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Державне управління й оборона; обов'язкове соціальне страхування</w:t>
            </w:r>
          </w:p>
        </w:tc>
        <w:tc>
          <w:tcPr>
            <w:tcW w:w="893" w:type="dxa"/>
            <w:hideMark/>
          </w:tcPr>
          <w:p w:rsidR="008535C5" w:rsidRPr="006E61D5" w:rsidP="00E938D6" w14:paraId="1BC5647E"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О</w:t>
            </w:r>
          </w:p>
        </w:tc>
        <w:tc>
          <w:tcPr>
            <w:tcW w:w="1007" w:type="dxa"/>
            <w:hideMark/>
          </w:tcPr>
          <w:p w:rsidR="008535C5" w:rsidRPr="006E61D5" w:rsidP="00E938D6" w14:paraId="7EACFC2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1085,5</w:t>
            </w:r>
          </w:p>
        </w:tc>
        <w:tc>
          <w:tcPr>
            <w:tcW w:w="744" w:type="dxa"/>
            <w:hideMark/>
          </w:tcPr>
          <w:p w:rsidR="008535C5" w:rsidRPr="006E61D5" w:rsidP="00E938D6" w14:paraId="4D516D5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3,5</w:t>
            </w:r>
          </w:p>
        </w:tc>
        <w:tc>
          <w:tcPr>
            <w:tcW w:w="957" w:type="dxa"/>
            <w:hideMark/>
          </w:tcPr>
          <w:p w:rsidR="008535C5" w:rsidRPr="006E61D5" w:rsidP="00E938D6" w14:paraId="47DC2CB8"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2816,0</w:t>
            </w:r>
          </w:p>
        </w:tc>
        <w:tc>
          <w:tcPr>
            <w:tcW w:w="795" w:type="dxa"/>
            <w:hideMark/>
          </w:tcPr>
          <w:p w:rsidR="008535C5" w:rsidRPr="006E61D5" w:rsidP="00E938D6" w14:paraId="64AC7CB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5,5</w:t>
            </w:r>
          </w:p>
        </w:tc>
        <w:tc>
          <w:tcPr>
            <w:tcW w:w="1048" w:type="dxa"/>
            <w:hideMark/>
          </w:tcPr>
          <w:p w:rsidR="008535C5" w:rsidRPr="006E61D5" w:rsidP="00E938D6" w14:paraId="483850B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2126,0</w:t>
            </w:r>
          </w:p>
        </w:tc>
        <w:tc>
          <w:tcPr>
            <w:tcW w:w="704" w:type="dxa"/>
            <w:hideMark/>
          </w:tcPr>
          <w:p w:rsidR="008535C5" w:rsidRPr="006E61D5" w:rsidP="00E938D6" w14:paraId="337D6216"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3,4</w:t>
            </w:r>
          </w:p>
        </w:tc>
      </w:tr>
      <w:tr w14:paraId="6E5D386F" w14:textId="77777777" w:rsidTr="00AC20F9">
        <w:tblPrEx>
          <w:tblW w:w="9630" w:type="dxa"/>
          <w:tblLayout w:type="fixed"/>
          <w:tblLook w:val="04A0"/>
        </w:tblPrEx>
        <w:tc>
          <w:tcPr>
            <w:tcW w:w="3482" w:type="dxa"/>
            <w:hideMark/>
          </w:tcPr>
          <w:p w:rsidR="008535C5" w:rsidRPr="006E61D5" w:rsidP="00E938D6" w14:paraId="6E54CE17"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Освіта</w:t>
            </w:r>
          </w:p>
        </w:tc>
        <w:tc>
          <w:tcPr>
            <w:tcW w:w="893" w:type="dxa"/>
            <w:hideMark/>
          </w:tcPr>
          <w:p w:rsidR="008535C5" w:rsidRPr="006E61D5" w:rsidP="00E938D6" w14:paraId="46732B30"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P</w:t>
            </w:r>
          </w:p>
        </w:tc>
        <w:tc>
          <w:tcPr>
            <w:tcW w:w="1007" w:type="dxa"/>
            <w:hideMark/>
          </w:tcPr>
          <w:p w:rsidR="008535C5" w:rsidRPr="006E61D5" w:rsidP="00E938D6" w14:paraId="4B4C9A64"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95,7</w:t>
            </w:r>
          </w:p>
        </w:tc>
        <w:tc>
          <w:tcPr>
            <w:tcW w:w="744" w:type="dxa"/>
            <w:hideMark/>
          </w:tcPr>
          <w:p w:rsidR="008535C5" w:rsidRPr="006E61D5" w:rsidP="00E938D6" w14:paraId="54CBD2E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0,3</w:t>
            </w:r>
          </w:p>
        </w:tc>
        <w:tc>
          <w:tcPr>
            <w:tcW w:w="957" w:type="dxa"/>
            <w:hideMark/>
          </w:tcPr>
          <w:p w:rsidR="008535C5" w:rsidRPr="006E61D5" w:rsidP="00E938D6" w14:paraId="2A65F8C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126,4</w:t>
            </w:r>
          </w:p>
        </w:tc>
        <w:tc>
          <w:tcPr>
            <w:tcW w:w="795" w:type="dxa"/>
            <w:hideMark/>
          </w:tcPr>
          <w:p w:rsidR="008535C5" w:rsidRPr="006E61D5" w:rsidP="00E938D6" w14:paraId="25069C0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0,2</w:t>
            </w:r>
          </w:p>
        </w:tc>
        <w:tc>
          <w:tcPr>
            <w:tcW w:w="1048" w:type="dxa"/>
            <w:hideMark/>
          </w:tcPr>
          <w:p w:rsidR="008535C5" w:rsidRPr="006E61D5" w:rsidP="00E938D6" w14:paraId="099B897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321,6</w:t>
            </w:r>
          </w:p>
        </w:tc>
        <w:tc>
          <w:tcPr>
            <w:tcW w:w="704" w:type="dxa"/>
            <w:hideMark/>
          </w:tcPr>
          <w:p w:rsidR="008535C5" w:rsidRPr="006E61D5" w:rsidP="00E938D6" w14:paraId="2EF45492"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0,5</w:t>
            </w:r>
          </w:p>
        </w:tc>
      </w:tr>
      <w:tr w14:paraId="588FEFBA" w14:textId="77777777" w:rsidTr="00AC20F9">
        <w:tblPrEx>
          <w:tblW w:w="9630" w:type="dxa"/>
          <w:tblLayout w:type="fixed"/>
          <w:tblLook w:val="04A0"/>
        </w:tblPrEx>
        <w:tc>
          <w:tcPr>
            <w:tcW w:w="3482" w:type="dxa"/>
            <w:hideMark/>
          </w:tcPr>
          <w:p w:rsidR="008535C5" w:rsidRPr="006E61D5" w:rsidP="00E938D6" w14:paraId="094ADA89"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Охорона здоров’я та надання соціальної допомоги</w:t>
            </w:r>
          </w:p>
        </w:tc>
        <w:tc>
          <w:tcPr>
            <w:tcW w:w="893" w:type="dxa"/>
            <w:hideMark/>
          </w:tcPr>
          <w:p w:rsidR="008535C5" w:rsidRPr="006E61D5" w:rsidP="00E938D6" w14:paraId="17AE75F1"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Q</w:t>
            </w:r>
          </w:p>
        </w:tc>
        <w:tc>
          <w:tcPr>
            <w:tcW w:w="1007" w:type="dxa"/>
            <w:hideMark/>
          </w:tcPr>
          <w:p w:rsidR="008535C5" w:rsidRPr="006E61D5" w:rsidP="00E938D6" w14:paraId="1AEF4C8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549,4</w:t>
            </w:r>
          </w:p>
        </w:tc>
        <w:tc>
          <w:tcPr>
            <w:tcW w:w="744" w:type="dxa"/>
            <w:hideMark/>
          </w:tcPr>
          <w:p w:rsidR="008535C5" w:rsidRPr="006E61D5" w:rsidP="00E938D6" w14:paraId="6958D1A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1,8</w:t>
            </w:r>
          </w:p>
        </w:tc>
        <w:tc>
          <w:tcPr>
            <w:tcW w:w="957" w:type="dxa"/>
            <w:hideMark/>
          </w:tcPr>
          <w:p w:rsidR="008535C5" w:rsidRPr="006E61D5" w:rsidP="00E938D6" w14:paraId="0F6FED5B"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1046,8</w:t>
            </w:r>
          </w:p>
        </w:tc>
        <w:tc>
          <w:tcPr>
            <w:tcW w:w="795" w:type="dxa"/>
            <w:hideMark/>
          </w:tcPr>
          <w:p w:rsidR="008535C5" w:rsidRPr="006E61D5" w:rsidP="00E938D6" w14:paraId="53F16EE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2,0</w:t>
            </w:r>
          </w:p>
        </w:tc>
        <w:tc>
          <w:tcPr>
            <w:tcW w:w="1048" w:type="dxa"/>
            <w:hideMark/>
          </w:tcPr>
          <w:p w:rsidR="008535C5" w:rsidRPr="006E61D5" w:rsidP="00E938D6" w14:paraId="7039AD79"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711,6</w:t>
            </w:r>
          </w:p>
        </w:tc>
        <w:tc>
          <w:tcPr>
            <w:tcW w:w="704" w:type="dxa"/>
            <w:hideMark/>
          </w:tcPr>
          <w:p w:rsidR="008535C5" w:rsidRPr="006E61D5" w:rsidP="00E938D6" w14:paraId="6FC0F550"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1,1</w:t>
            </w:r>
          </w:p>
        </w:tc>
      </w:tr>
      <w:tr w14:paraId="1B1DCD73" w14:textId="77777777" w:rsidTr="00AC20F9">
        <w:tblPrEx>
          <w:tblW w:w="9630" w:type="dxa"/>
          <w:tblLayout w:type="fixed"/>
          <w:tblLook w:val="04A0"/>
        </w:tblPrEx>
        <w:tc>
          <w:tcPr>
            <w:tcW w:w="3482" w:type="dxa"/>
            <w:hideMark/>
          </w:tcPr>
          <w:p w:rsidR="008535C5" w:rsidRPr="006E61D5" w:rsidP="00E938D6" w14:paraId="24ECA18B"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Мистецтво, спорт, розваги та відпочинок</w:t>
            </w:r>
          </w:p>
        </w:tc>
        <w:tc>
          <w:tcPr>
            <w:tcW w:w="893" w:type="dxa"/>
            <w:hideMark/>
          </w:tcPr>
          <w:p w:rsidR="008535C5" w:rsidRPr="006E61D5" w:rsidP="00E938D6" w14:paraId="24FE0559"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R</w:t>
            </w:r>
          </w:p>
        </w:tc>
        <w:tc>
          <w:tcPr>
            <w:tcW w:w="1007" w:type="dxa"/>
            <w:hideMark/>
          </w:tcPr>
          <w:p w:rsidR="008535C5" w:rsidRPr="006E61D5" w:rsidP="00E938D6" w14:paraId="401FF57C"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772,4</w:t>
            </w:r>
          </w:p>
        </w:tc>
        <w:tc>
          <w:tcPr>
            <w:tcW w:w="744" w:type="dxa"/>
            <w:hideMark/>
          </w:tcPr>
          <w:p w:rsidR="008535C5" w:rsidRPr="006E61D5" w:rsidP="00E938D6" w14:paraId="25195AD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2,5</w:t>
            </w:r>
          </w:p>
        </w:tc>
        <w:tc>
          <w:tcPr>
            <w:tcW w:w="957" w:type="dxa"/>
            <w:hideMark/>
          </w:tcPr>
          <w:p w:rsidR="008535C5" w:rsidRPr="006E61D5" w:rsidP="00E938D6" w14:paraId="58BE6D7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808,2</w:t>
            </w:r>
          </w:p>
        </w:tc>
        <w:tc>
          <w:tcPr>
            <w:tcW w:w="795" w:type="dxa"/>
            <w:hideMark/>
          </w:tcPr>
          <w:p w:rsidR="008535C5" w:rsidRPr="006E61D5" w:rsidP="00E938D6" w14:paraId="1C7AC1D5"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1,6</w:t>
            </w:r>
          </w:p>
        </w:tc>
        <w:tc>
          <w:tcPr>
            <w:tcW w:w="1048" w:type="dxa"/>
            <w:hideMark/>
          </w:tcPr>
          <w:p w:rsidR="008535C5" w:rsidRPr="006E61D5" w:rsidP="00E938D6" w14:paraId="2C6ABA0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1248,5</w:t>
            </w:r>
          </w:p>
        </w:tc>
        <w:tc>
          <w:tcPr>
            <w:tcW w:w="704" w:type="dxa"/>
            <w:hideMark/>
          </w:tcPr>
          <w:p w:rsidR="008535C5" w:rsidRPr="006E61D5" w:rsidP="00E938D6" w14:paraId="15709556"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2,0</w:t>
            </w:r>
          </w:p>
        </w:tc>
      </w:tr>
      <w:tr w14:paraId="56A1AB21" w14:textId="77777777" w:rsidTr="00AC20F9">
        <w:tblPrEx>
          <w:tblW w:w="9630" w:type="dxa"/>
          <w:tblLayout w:type="fixed"/>
          <w:tblLook w:val="04A0"/>
        </w:tblPrEx>
        <w:tc>
          <w:tcPr>
            <w:tcW w:w="3482" w:type="dxa"/>
            <w:hideMark/>
          </w:tcPr>
          <w:p w:rsidR="008535C5" w:rsidRPr="006E61D5" w:rsidP="00E938D6" w14:paraId="615F7A02" w14:textId="77777777">
            <w:pPr>
              <w:ind w:left="-57" w:right="-57"/>
              <w:rPr>
                <w:rFonts w:ascii="Times New Roman" w:hAnsi="Times New Roman" w:cs="Times New Roman"/>
                <w:sz w:val="24"/>
                <w:szCs w:val="24"/>
              </w:rPr>
            </w:pPr>
            <w:r w:rsidRPr="006E61D5">
              <w:rPr>
                <w:rFonts w:ascii="Times New Roman" w:hAnsi="Times New Roman" w:cs="Times New Roman"/>
                <w:sz w:val="24"/>
                <w:szCs w:val="24"/>
              </w:rPr>
              <w:t>Надання інших видів послуг</w:t>
            </w:r>
          </w:p>
        </w:tc>
        <w:tc>
          <w:tcPr>
            <w:tcW w:w="893" w:type="dxa"/>
            <w:hideMark/>
          </w:tcPr>
          <w:p w:rsidR="008535C5" w:rsidRPr="006E61D5" w:rsidP="00E938D6" w14:paraId="26D898A3" w14:textId="77777777">
            <w:pPr>
              <w:ind w:left="-57" w:right="-57"/>
              <w:jc w:val="center"/>
              <w:rPr>
                <w:rFonts w:ascii="Times New Roman" w:hAnsi="Times New Roman" w:cs="Times New Roman"/>
                <w:sz w:val="24"/>
                <w:szCs w:val="24"/>
              </w:rPr>
            </w:pPr>
            <w:r w:rsidRPr="006E61D5">
              <w:rPr>
                <w:rFonts w:ascii="Times New Roman" w:hAnsi="Times New Roman" w:cs="Times New Roman"/>
                <w:sz w:val="24"/>
                <w:szCs w:val="24"/>
              </w:rPr>
              <w:t>S</w:t>
            </w:r>
          </w:p>
        </w:tc>
        <w:tc>
          <w:tcPr>
            <w:tcW w:w="1007" w:type="dxa"/>
            <w:hideMark/>
          </w:tcPr>
          <w:p w:rsidR="008535C5" w:rsidRPr="006E61D5" w:rsidP="00E938D6" w14:paraId="5E646CFF"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2,2</w:t>
            </w:r>
          </w:p>
        </w:tc>
        <w:tc>
          <w:tcPr>
            <w:tcW w:w="744" w:type="dxa"/>
            <w:hideMark/>
          </w:tcPr>
          <w:p w:rsidR="008535C5" w:rsidRPr="006E61D5" w:rsidP="00E938D6" w14:paraId="4DB64CED"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0,0</w:t>
            </w:r>
          </w:p>
        </w:tc>
        <w:tc>
          <w:tcPr>
            <w:tcW w:w="957" w:type="dxa"/>
            <w:hideMark/>
          </w:tcPr>
          <w:p w:rsidR="008535C5" w:rsidRPr="006E61D5" w:rsidP="00E938D6" w14:paraId="65B1F537"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6,2</w:t>
            </w:r>
          </w:p>
        </w:tc>
        <w:tc>
          <w:tcPr>
            <w:tcW w:w="795" w:type="dxa"/>
            <w:hideMark/>
          </w:tcPr>
          <w:p w:rsidR="008535C5" w:rsidRPr="006E61D5" w:rsidP="00E938D6" w14:paraId="77192601"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0,0</w:t>
            </w:r>
          </w:p>
        </w:tc>
        <w:tc>
          <w:tcPr>
            <w:tcW w:w="1048" w:type="dxa"/>
            <w:hideMark/>
          </w:tcPr>
          <w:p w:rsidR="008535C5" w:rsidRPr="006E61D5" w:rsidP="00E938D6" w14:paraId="1AD3EB34"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12,4</w:t>
            </w:r>
          </w:p>
        </w:tc>
        <w:tc>
          <w:tcPr>
            <w:tcW w:w="704" w:type="dxa"/>
            <w:hideMark/>
          </w:tcPr>
          <w:p w:rsidR="008535C5" w:rsidRPr="006E61D5" w:rsidP="00E938D6" w14:paraId="4EF2E0AA" w14:textId="77777777">
            <w:pPr>
              <w:ind w:left="-57" w:right="-57"/>
              <w:jc w:val="right"/>
              <w:rPr>
                <w:rFonts w:ascii="Times New Roman" w:hAnsi="Times New Roman" w:cs="Times New Roman"/>
                <w:sz w:val="24"/>
                <w:szCs w:val="24"/>
              </w:rPr>
            </w:pPr>
            <w:r w:rsidRPr="006E61D5">
              <w:rPr>
                <w:rFonts w:ascii="Times New Roman" w:hAnsi="Times New Roman" w:cs="Times New Roman"/>
                <w:sz w:val="24"/>
                <w:szCs w:val="24"/>
              </w:rPr>
              <w:t>0,0</w:t>
            </w:r>
          </w:p>
        </w:tc>
      </w:tr>
      <w:tr w14:paraId="0F75607F" w14:textId="77777777" w:rsidTr="00AC20F9">
        <w:tblPrEx>
          <w:tblW w:w="9630" w:type="dxa"/>
          <w:tblLayout w:type="fixed"/>
          <w:tblLook w:val="04A0"/>
        </w:tblPrEx>
        <w:trPr>
          <w:trHeight w:val="58"/>
        </w:trPr>
        <w:tc>
          <w:tcPr>
            <w:tcW w:w="4375" w:type="dxa"/>
            <w:gridSpan w:val="2"/>
            <w:hideMark/>
          </w:tcPr>
          <w:p w:rsidR="008535C5" w:rsidRPr="006E61D5" w:rsidP="00E938D6" w14:paraId="132EF4DF" w14:textId="77777777">
            <w:pPr>
              <w:ind w:left="-57" w:right="-57"/>
              <w:rPr>
                <w:rFonts w:ascii="Times New Roman" w:hAnsi="Times New Roman" w:cs="Times New Roman"/>
                <w:sz w:val="24"/>
                <w:szCs w:val="24"/>
              </w:rPr>
            </w:pPr>
            <w:r w:rsidRPr="006E61D5">
              <w:rPr>
                <w:rFonts w:ascii="Times New Roman" w:hAnsi="Times New Roman" w:cs="Times New Roman"/>
                <w:b/>
                <w:bCs/>
                <w:sz w:val="24"/>
                <w:szCs w:val="24"/>
              </w:rPr>
              <w:t>Усього</w:t>
            </w:r>
          </w:p>
        </w:tc>
        <w:tc>
          <w:tcPr>
            <w:tcW w:w="1007" w:type="dxa"/>
            <w:hideMark/>
          </w:tcPr>
          <w:p w:rsidR="008535C5" w:rsidRPr="006E61D5" w:rsidP="00E938D6" w14:paraId="0B74C75D"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31168,6</w:t>
            </w:r>
          </w:p>
        </w:tc>
        <w:tc>
          <w:tcPr>
            <w:tcW w:w="744" w:type="dxa"/>
            <w:hideMark/>
          </w:tcPr>
          <w:p w:rsidR="008535C5" w:rsidRPr="006E61D5" w:rsidP="00E938D6" w14:paraId="1A10DEAE"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100,0</w:t>
            </w:r>
          </w:p>
        </w:tc>
        <w:tc>
          <w:tcPr>
            <w:tcW w:w="957" w:type="dxa"/>
            <w:hideMark/>
          </w:tcPr>
          <w:p w:rsidR="008535C5" w:rsidRPr="006E61D5" w:rsidP="00E938D6" w14:paraId="143B6CEA"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51184,4</w:t>
            </w:r>
          </w:p>
        </w:tc>
        <w:tc>
          <w:tcPr>
            <w:tcW w:w="795" w:type="dxa"/>
            <w:hideMark/>
          </w:tcPr>
          <w:p w:rsidR="008535C5" w:rsidRPr="006E61D5" w:rsidP="00E938D6" w14:paraId="46CE0D39"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100,0</w:t>
            </w:r>
          </w:p>
        </w:tc>
        <w:tc>
          <w:tcPr>
            <w:tcW w:w="1048" w:type="dxa"/>
            <w:hideMark/>
          </w:tcPr>
          <w:p w:rsidR="008535C5" w:rsidRPr="006E61D5" w:rsidP="00E938D6" w14:paraId="69DE10BB"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62599,6</w:t>
            </w:r>
          </w:p>
        </w:tc>
        <w:tc>
          <w:tcPr>
            <w:tcW w:w="704" w:type="dxa"/>
            <w:hideMark/>
          </w:tcPr>
          <w:p w:rsidR="008535C5" w:rsidRPr="006E61D5" w:rsidP="00E938D6" w14:paraId="0734CBA6" w14:textId="77777777">
            <w:pPr>
              <w:ind w:left="-57" w:right="-57"/>
              <w:jc w:val="right"/>
              <w:rPr>
                <w:rFonts w:ascii="Times New Roman" w:hAnsi="Times New Roman" w:cs="Times New Roman"/>
                <w:b/>
                <w:bCs/>
                <w:sz w:val="24"/>
                <w:szCs w:val="24"/>
              </w:rPr>
            </w:pPr>
            <w:r w:rsidRPr="006E61D5">
              <w:rPr>
                <w:rFonts w:ascii="Times New Roman" w:hAnsi="Times New Roman" w:cs="Times New Roman"/>
                <w:b/>
                <w:bCs/>
                <w:sz w:val="24"/>
                <w:szCs w:val="24"/>
              </w:rPr>
              <w:t>100,0</w:t>
            </w:r>
          </w:p>
        </w:tc>
      </w:tr>
    </w:tbl>
    <w:p w:rsidR="008535C5" w:rsidRPr="00FB27D9" w:rsidP="006E61D5" w14:paraId="25039CAA" w14:textId="66DD2779">
      <w:pPr>
        <w:spacing w:after="0"/>
        <w:ind w:firstLine="567"/>
        <w:jc w:val="both"/>
        <w:rPr>
          <w:rFonts w:ascii="Times New Roman" w:hAnsi="Times New Roman" w:cs="Times New Roman"/>
          <w:sz w:val="24"/>
          <w:szCs w:val="24"/>
        </w:rPr>
      </w:pPr>
      <w:r w:rsidRPr="00FB27D9">
        <w:rPr>
          <w:rFonts w:ascii="Times New Roman" w:hAnsi="Times New Roman" w:cs="Times New Roman"/>
          <w:i/>
          <w:iCs/>
          <w:sz w:val="24"/>
          <w:szCs w:val="24"/>
        </w:rPr>
        <w:t>Джерело:</w:t>
      </w:r>
      <w:r w:rsidRPr="00FB27D9">
        <w:rPr>
          <w:rFonts w:ascii="Times New Roman" w:hAnsi="Times New Roman" w:cs="Times New Roman"/>
          <w:sz w:val="24"/>
          <w:szCs w:val="24"/>
        </w:rPr>
        <w:t xml:space="preserve"> Головне управління статистики у Київській області – Капітальні інвестиції.</w:t>
      </w:r>
    </w:p>
    <w:p w:rsidR="006E61D5" w:rsidRPr="00FB27D9" w:rsidP="006E61D5" w14:paraId="4D403050" w14:textId="6B9A5364">
      <w:pPr>
        <w:spacing w:after="0"/>
        <w:ind w:firstLine="567"/>
        <w:jc w:val="both"/>
        <w:rPr>
          <w:rFonts w:ascii="Times New Roman" w:hAnsi="Times New Roman" w:cs="Times New Roman"/>
          <w:sz w:val="24"/>
          <w:szCs w:val="24"/>
        </w:rPr>
      </w:pPr>
      <w:hyperlink r:id="rId12" w:history="1">
        <w:r w:rsidRPr="00FB27D9">
          <w:rPr>
            <w:rStyle w:val="Hyperlink"/>
            <w:rFonts w:ascii="Times New Roman" w:hAnsi="Times New Roman" w:cs="Times New Roman"/>
            <w:sz w:val="24"/>
            <w:szCs w:val="24"/>
          </w:rPr>
          <w:t>http://kyivobl.ukrstat.gov.ua/p.php3?c=1109&amp;lang=1</w:t>
        </w:r>
      </w:hyperlink>
      <w:r w:rsidRPr="00FB27D9">
        <w:rPr>
          <w:rFonts w:ascii="Times New Roman" w:hAnsi="Times New Roman" w:cs="Times New Roman"/>
          <w:sz w:val="24"/>
          <w:szCs w:val="24"/>
        </w:rPr>
        <w:t xml:space="preserve"> </w:t>
      </w:r>
    </w:p>
    <w:p w:rsidR="00343EBC" w:rsidP="008535C5" w14:paraId="7E0B4901" w14:textId="77777777">
      <w:pPr>
        <w:spacing w:after="0"/>
        <w:ind w:firstLine="567"/>
        <w:jc w:val="both"/>
        <w:rPr>
          <w:rFonts w:ascii="Times New Roman" w:hAnsi="Times New Roman" w:cs="Times New Roman"/>
          <w:sz w:val="28"/>
          <w:szCs w:val="24"/>
        </w:rPr>
      </w:pPr>
    </w:p>
    <w:p w:rsidR="00F3362C" w:rsidRPr="00F3362C" w:rsidP="00F3362C" w14:paraId="71DB7D9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Вказана тенденція є результатом системної промислової політики регіональної влади, що зосереджена на:</w:t>
      </w:r>
    </w:p>
    <w:p w:rsidR="00F3362C" w:rsidRPr="00F3362C" w:rsidP="00F3362C" w14:paraId="0C6ED06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збереженні та розвитку виробничого потенціалу регіону,</w:t>
      </w:r>
    </w:p>
    <w:p w:rsidR="00F3362C" w:rsidRPr="00F3362C" w:rsidP="00F3362C" w14:paraId="123D7CF3"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адаптації структури виробництва до вимог воєнного часу,</w:t>
      </w:r>
    </w:p>
    <w:p w:rsidR="00F3362C" w:rsidRPr="00F3362C" w:rsidP="00F3362C" w14:paraId="5BEF29F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 xml:space="preserve">розміщенні та відновленні роботи </w:t>
      </w:r>
      <w:r w:rsidRPr="00F3362C">
        <w:rPr>
          <w:rFonts w:ascii="Times New Roman" w:eastAsia="Calibri" w:hAnsi="Times New Roman" w:cs="Times New Roman"/>
          <w:kern w:val="2"/>
          <w:sz w:val="28"/>
          <w:szCs w:val="28"/>
          <w:lang w:eastAsia="en-US"/>
          <w14:ligatures w14:val="standardContextual"/>
        </w:rPr>
        <w:t>релокованих</w:t>
      </w:r>
      <w:r w:rsidRPr="00F3362C">
        <w:rPr>
          <w:rFonts w:ascii="Times New Roman" w:eastAsia="Calibri" w:hAnsi="Times New Roman" w:cs="Times New Roman"/>
          <w:kern w:val="2"/>
          <w:sz w:val="28"/>
          <w:szCs w:val="28"/>
          <w:lang w:eastAsia="en-US"/>
          <w14:ligatures w14:val="standardContextual"/>
        </w:rPr>
        <w:t xml:space="preserve"> підприємств,</w:t>
      </w:r>
    </w:p>
    <w:p w:rsidR="00F3362C" w:rsidRPr="00F3362C" w:rsidP="00F3362C" w14:paraId="012A426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розширенні мережі індустріальних парків — ключових майданчиків для залучення інвестицій та створення нових робочих місць.</w:t>
      </w:r>
    </w:p>
    <w:p w:rsidR="00F3362C" w:rsidRPr="00F3362C" w:rsidP="00F3362C" w14:paraId="4D42101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F3362C">
        <w:rPr>
          <w:rFonts w:ascii="Times New Roman" w:eastAsia="Calibri" w:hAnsi="Times New Roman" w:cs="Times New Roman"/>
          <w:kern w:val="2"/>
          <w:sz w:val="28"/>
          <w:szCs w:val="28"/>
          <w:lang w:eastAsia="en-US"/>
          <w14:ligatures w14:val="standardContextual"/>
        </w:rPr>
        <w:t xml:space="preserve">Від початку повномасштабного вторгнення і до травня 2025 р. на територію Київщини за урядовою програмою </w:t>
      </w:r>
      <w:r w:rsidRPr="00F3362C">
        <w:rPr>
          <w:rFonts w:ascii="Times New Roman" w:eastAsia="Calibri" w:hAnsi="Times New Roman" w:cs="Times New Roman"/>
          <w:kern w:val="2"/>
          <w:sz w:val="28"/>
          <w:szCs w:val="28"/>
          <w:lang w:eastAsia="en-US"/>
          <w14:ligatures w14:val="standardContextual"/>
        </w:rPr>
        <w:t>релокації</w:t>
      </w:r>
      <w:r w:rsidRPr="00F3362C">
        <w:rPr>
          <w:rFonts w:ascii="Times New Roman" w:eastAsia="Calibri" w:hAnsi="Times New Roman" w:cs="Times New Roman"/>
          <w:kern w:val="2"/>
          <w:sz w:val="28"/>
          <w:szCs w:val="28"/>
          <w:lang w:eastAsia="en-US"/>
          <w14:ligatures w14:val="standardContextual"/>
        </w:rPr>
        <w:t xml:space="preserve"> підприємств перебазувалися 77 компаній, які створили понад 1500 якісних робочих місць. Важливим інструментом </w:t>
      </w:r>
      <w:r w:rsidRPr="00F3362C">
        <w:rPr>
          <w:rFonts w:ascii="Times New Roman" w:eastAsia="Calibri" w:hAnsi="Times New Roman" w:cs="Times New Roman"/>
          <w:kern w:val="2"/>
          <w:sz w:val="28"/>
          <w:szCs w:val="28"/>
          <w:lang w:eastAsia="en-US"/>
          <w14:ligatures w14:val="standardContextual"/>
        </w:rPr>
        <w:t>релокації</w:t>
      </w:r>
      <w:r w:rsidRPr="00F3362C">
        <w:rPr>
          <w:rFonts w:ascii="Times New Roman" w:eastAsia="Calibri" w:hAnsi="Times New Roman" w:cs="Times New Roman"/>
          <w:kern w:val="2"/>
          <w:sz w:val="28"/>
          <w:szCs w:val="28"/>
          <w:lang w:eastAsia="en-US"/>
          <w14:ligatures w14:val="standardContextual"/>
        </w:rPr>
        <w:t xml:space="preserve"> промислових підприємств на територію Київської області виступає створення індустріальних парків. На початок 2025 року в Україні було зареєстровано 100 індустріальних парків, з яких 13 у Київській області, що робить її другим регіоном в країні за кількістю індустріальних парків після Львівщини. </w:t>
      </w:r>
    </w:p>
    <w:p w:rsidR="008535C5" w:rsidP="008535C5" w14:paraId="7195AF3C" w14:textId="77777777">
      <w:pPr>
        <w:spacing w:after="0"/>
        <w:jc w:val="center"/>
        <w:rPr>
          <w:rFonts w:ascii="Times New Roman" w:hAnsi="Times New Roman" w:cs="Times New Roman"/>
          <w:b/>
          <w:bCs/>
          <w:caps/>
          <w:color w:val="F79646" w:themeColor="accent6"/>
          <w:sz w:val="28"/>
          <w:szCs w:val="24"/>
        </w:rPr>
      </w:pPr>
    </w:p>
    <w:p w:rsidR="008535C5" w:rsidRPr="00B86A10" w:rsidP="008535C5" w14:paraId="3245AB55" w14:textId="17B40E4F">
      <w:pPr>
        <w:spacing w:after="0"/>
        <w:jc w:val="center"/>
        <w:rPr>
          <w:rFonts w:ascii="Times New Roman" w:hAnsi="Times New Roman" w:cs="Times New Roman"/>
          <w:sz w:val="28"/>
          <w:szCs w:val="24"/>
        </w:rPr>
      </w:pPr>
      <w:r w:rsidRPr="00B86A10">
        <w:rPr>
          <w:rFonts w:ascii="Times New Roman" w:hAnsi="Times New Roman" w:cs="Times New Roman"/>
          <w:b/>
          <w:bCs/>
          <w:caps/>
          <w:sz w:val="28"/>
          <w:szCs w:val="24"/>
        </w:rPr>
        <w:t>Броварська міська територіальна громада</w:t>
      </w:r>
    </w:p>
    <w:p w:rsidR="00D55929" w:rsidRPr="00D55929" w:rsidP="00D55929" w14:paraId="66C2F6B3"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Броварська міська територіальна громада складається з 4 населених пунктів, з яких місто Бровари і 3 села (Княжичі, Требухів, Переможець), та має загальну чисельність населення 116,4 тис. осіб, з яких 105,6 тис. мешкають у Броварах. Площа територіальної громади становить 125,2 км</w:t>
      </w:r>
      <w:r w:rsidRPr="00D55929">
        <w:rPr>
          <w:rFonts w:ascii="Times New Roman" w:eastAsia="Calibri" w:hAnsi="Times New Roman" w:cs="Times New Roman"/>
          <w:kern w:val="2"/>
          <w:sz w:val="28"/>
          <w:szCs w:val="28"/>
          <w:vertAlign w:val="superscript"/>
          <w:lang w:eastAsia="en-US"/>
          <w14:ligatures w14:val="standardContextual"/>
        </w:rPr>
        <w:t>2</w:t>
      </w:r>
      <w:r w:rsidRPr="00D55929">
        <w:rPr>
          <w:rFonts w:ascii="Times New Roman" w:eastAsia="Calibri" w:hAnsi="Times New Roman" w:cs="Times New Roman"/>
          <w:kern w:val="2"/>
          <w:sz w:val="28"/>
          <w:szCs w:val="28"/>
          <w:lang w:eastAsia="en-US"/>
          <w14:ligatures w14:val="standardContextual"/>
        </w:rPr>
        <w:t>.</w:t>
      </w:r>
    </w:p>
    <w:p w:rsidR="00D55929" w:rsidRPr="00D55929" w:rsidP="00D55929" w14:paraId="607F24C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Основу промислового комплексу територіальної громади складають підприємства переробної промисловості. У структурі цієї промисловості домінують:</w:t>
      </w:r>
    </w:p>
    <w:p w:rsidR="00D55929" w:rsidRPr="00D55929" w:rsidP="00D55929" w14:paraId="08B34B94"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виробництво гумових і пластмасових виробів (33,4%);</w:t>
      </w:r>
    </w:p>
    <w:p w:rsidR="00D55929" w:rsidRPr="00D55929" w:rsidP="00D55929" w14:paraId="61671959"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виробництво харчових продуктів, напоїв і тютюнових виробів (14,8%);</w:t>
      </w:r>
    </w:p>
    <w:p w:rsidR="00D55929" w:rsidRPr="00D55929" w:rsidP="00D55929" w14:paraId="4B444818"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текстильне виробництво, виробництво одягу (14,8%);</w:t>
      </w:r>
    </w:p>
    <w:p w:rsidR="00D55929" w:rsidRPr="00D55929" w:rsidP="00D55929" w14:paraId="158E959E"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металургійне виробництво і виробництво готових металевих виробів (14,8%);</w:t>
      </w:r>
    </w:p>
    <w:p w:rsidR="00D55929" w:rsidRPr="00D55929" w:rsidP="00D55929" w14:paraId="1A0E7A29"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машинобудування (11,1%);</w:t>
      </w:r>
    </w:p>
    <w:p w:rsidR="00D55929" w:rsidRPr="00D55929" w:rsidP="00D55929" w14:paraId="38712D5E" w14:textId="77777777">
      <w:pPr>
        <w:numPr>
          <w:ilvl w:val="0"/>
          <w:numId w:val="16"/>
        </w:numPr>
        <w:tabs>
          <w:tab w:val="left" w:pos="851"/>
        </w:tabs>
        <w:spacing w:after="0"/>
        <w:ind w:left="0"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виробництво хімічних речовин і фармацевтичних продуктів (7,4%)</w:t>
      </w:r>
      <w:r>
        <w:rPr>
          <w:rFonts w:ascii="Times New Roman" w:eastAsia="Times New Roman" w:hAnsi="Times New Roman" w:cs="Times New Roman"/>
          <w:sz w:val="28"/>
          <w:szCs w:val="28"/>
          <w:vertAlign w:val="superscript"/>
        </w:rPr>
        <w:footnoteReference w:id="2"/>
      </w:r>
      <w:r w:rsidRPr="00D55929">
        <w:rPr>
          <w:rFonts w:ascii="Times New Roman" w:eastAsia="Times New Roman" w:hAnsi="Times New Roman" w:cs="Times New Roman"/>
          <w:sz w:val="28"/>
          <w:szCs w:val="28"/>
        </w:rPr>
        <w:t>.</w:t>
      </w:r>
    </w:p>
    <w:p w:rsidR="00D55929" w:rsidRPr="00D55929" w:rsidP="00D55929" w14:paraId="68E64B02" w14:textId="77777777">
      <w:pPr>
        <w:tabs>
          <w:tab w:val="left" w:pos="851"/>
        </w:tabs>
        <w:spacing w:after="0"/>
        <w:ind w:firstLine="567"/>
        <w:contextualSpacing/>
        <w:jc w:val="both"/>
        <w:rPr>
          <w:rFonts w:ascii="Times New Roman" w:eastAsia="Times New Roman" w:hAnsi="Times New Roman" w:cs="Times New Roman"/>
          <w:sz w:val="28"/>
          <w:szCs w:val="28"/>
        </w:rPr>
      </w:pPr>
      <w:r w:rsidRPr="00D55929">
        <w:rPr>
          <w:rFonts w:ascii="Times New Roman" w:eastAsia="Times New Roman" w:hAnsi="Times New Roman" w:cs="Times New Roman"/>
          <w:sz w:val="28"/>
          <w:szCs w:val="28"/>
        </w:rPr>
        <w:t>Найпотужнішими виробничими підприємствами громади залишаються:</w:t>
      </w:r>
    </w:p>
    <w:p w:rsidR="00D55929" w:rsidRPr="00D55929" w:rsidP="00D55929" w14:paraId="65D88017" w14:textId="77777777">
      <w:pPr>
        <w:numPr>
          <w:ilvl w:val="0"/>
          <w:numId w:val="13"/>
        </w:numPr>
        <w:tabs>
          <w:tab w:val="clear" w:pos="720"/>
          <w:tab w:val="num" w:pos="1134"/>
        </w:tabs>
        <w:spacing w:after="0"/>
        <w:ind w:left="709" w:hanging="142"/>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ТОВ «</w:t>
      </w:r>
      <w:r w:rsidRPr="00D55929">
        <w:rPr>
          <w:rFonts w:ascii="Times New Roman" w:eastAsia="Calibri" w:hAnsi="Times New Roman" w:cs="Times New Roman"/>
          <w:kern w:val="2"/>
          <w:sz w:val="28"/>
          <w:szCs w:val="28"/>
          <w:lang w:eastAsia="en-US"/>
          <w14:ligatures w14:val="standardContextual"/>
        </w:rPr>
        <w:t>Спецбудмаш</w:t>
      </w:r>
      <w:r w:rsidRPr="00D55929">
        <w:rPr>
          <w:rFonts w:ascii="Times New Roman" w:eastAsia="Calibri" w:hAnsi="Times New Roman" w:cs="Times New Roman"/>
          <w:kern w:val="2"/>
          <w:sz w:val="28"/>
          <w:szCs w:val="28"/>
          <w:lang w:eastAsia="en-US"/>
          <w14:ligatures w14:val="standardContextual"/>
        </w:rPr>
        <w:t>» – виробляє комунальну, дорожню, будівельну і спеціальну техніку; забезпечує роботою понад 400 висококваліфікованих працівників;</w:t>
      </w:r>
    </w:p>
    <w:p w:rsidR="00D55929" w:rsidRPr="00D55929" w:rsidP="00D55929" w14:paraId="3DB6CF91" w14:textId="77777777">
      <w:pPr>
        <w:numPr>
          <w:ilvl w:val="0"/>
          <w:numId w:val="13"/>
        </w:numPr>
        <w:tabs>
          <w:tab w:val="clear" w:pos="720"/>
          <w:tab w:val="num" w:pos="1134"/>
        </w:tabs>
        <w:spacing w:after="0"/>
        <w:ind w:left="709" w:hanging="142"/>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ТОВ «Орієнтир-</w:t>
      </w:r>
      <w:r w:rsidRPr="00D55929">
        <w:rPr>
          <w:rFonts w:ascii="Times New Roman" w:eastAsia="Calibri" w:hAnsi="Times New Roman" w:cs="Times New Roman"/>
          <w:kern w:val="2"/>
          <w:sz w:val="28"/>
          <w:szCs w:val="28"/>
          <w:lang w:eastAsia="en-US"/>
          <w14:ligatures w14:val="standardContextual"/>
        </w:rPr>
        <w:t>Буделемент</w:t>
      </w:r>
      <w:r w:rsidRPr="00D55929">
        <w:rPr>
          <w:rFonts w:ascii="Times New Roman" w:eastAsia="Calibri" w:hAnsi="Times New Roman" w:cs="Times New Roman"/>
          <w:kern w:val="2"/>
          <w:sz w:val="28"/>
          <w:szCs w:val="28"/>
          <w:lang w:eastAsia="en-US"/>
          <w14:ligatures w14:val="standardContextual"/>
        </w:rPr>
        <w:t xml:space="preserve">» – виробляє </w:t>
      </w:r>
      <w:r w:rsidRPr="00D55929">
        <w:rPr>
          <w:rFonts w:ascii="Times New Roman" w:eastAsia="Calibri" w:hAnsi="Times New Roman" w:cs="Times New Roman"/>
          <w:kern w:val="2"/>
          <w:sz w:val="28"/>
          <w:szCs w:val="28"/>
          <w:lang w:eastAsia="en-US"/>
          <w14:ligatures w14:val="standardContextual"/>
        </w:rPr>
        <w:t>газобетонні</w:t>
      </w:r>
      <w:r w:rsidRPr="00D55929">
        <w:rPr>
          <w:rFonts w:ascii="Times New Roman" w:eastAsia="Calibri" w:hAnsi="Times New Roman" w:cs="Times New Roman"/>
          <w:kern w:val="2"/>
          <w:sz w:val="28"/>
          <w:szCs w:val="28"/>
          <w:lang w:eastAsia="en-US"/>
          <w14:ligatures w14:val="standardContextual"/>
        </w:rPr>
        <w:t xml:space="preserve"> блоки, зокрема найбільший у Європі виробник </w:t>
      </w:r>
      <w:r w:rsidRPr="00D55929">
        <w:rPr>
          <w:rFonts w:ascii="Times New Roman" w:eastAsia="Calibri" w:hAnsi="Times New Roman" w:cs="Times New Roman"/>
          <w:kern w:val="2"/>
          <w:sz w:val="28"/>
          <w:szCs w:val="28"/>
          <w:lang w:eastAsia="en-US"/>
          <w14:ligatures w14:val="standardContextual"/>
        </w:rPr>
        <w:t>автоклавного</w:t>
      </w:r>
      <w:r w:rsidRPr="00D55929">
        <w:rPr>
          <w:rFonts w:ascii="Times New Roman" w:eastAsia="Calibri" w:hAnsi="Times New Roman" w:cs="Times New Roman"/>
          <w:kern w:val="2"/>
          <w:sz w:val="28"/>
          <w:szCs w:val="28"/>
          <w:lang w:eastAsia="en-US"/>
          <w14:ligatures w14:val="standardContextual"/>
        </w:rPr>
        <w:t xml:space="preserve"> газобетону;</w:t>
      </w:r>
    </w:p>
    <w:p w:rsidR="00D55929" w:rsidRPr="00D55929" w:rsidP="00D55929" w14:paraId="2945C605" w14:textId="77777777">
      <w:pPr>
        <w:numPr>
          <w:ilvl w:val="0"/>
          <w:numId w:val="13"/>
        </w:numPr>
        <w:tabs>
          <w:tab w:val="clear" w:pos="720"/>
          <w:tab w:val="num" w:pos="1134"/>
        </w:tabs>
        <w:spacing w:after="0"/>
        <w:ind w:left="709" w:hanging="142"/>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ТОВ «PERI-Україна» – виробник опалубки та будівельних риштувань;</w:t>
      </w:r>
    </w:p>
    <w:p w:rsidR="00D55929" w:rsidRPr="00D55929" w:rsidP="00D55929" w14:paraId="74CA6735" w14:textId="77777777">
      <w:pPr>
        <w:numPr>
          <w:ilvl w:val="0"/>
          <w:numId w:val="13"/>
        </w:numPr>
        <w:spacing w:after="0"/>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ТОВ «КИЇВГУМА» – здійснює виробництво понад 4 тис. найменувань продукції з гуми, латексу,  силікону, ПВХ, ТЕП.</w:t>
      </w:r>
    </w:p>
    <w:p w:rsidR="00D55929" w:rsidRPr="00D55929" w:rsidP="00D55929" w14:paraId="13E661B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 xml:space="preserve">У межах територіальної громади функціонують 20 загальноосвітніх, 1 </w:t>
      </w:r>
      <w:r w:rsidRPr="00D55929">
        <w:rPr>
          <w:rFonts w:ascii="Times New Roman" w:eastAsia="Calibri" w:hAnsi="Times New Roman" w:cs="Times New Roman"/>
          <w:kern w:val="2"/>
          <w:sz w:val="28"/>
          <w:szCs w:val="28"/>
          <w:lang w:eastAsia="en-US"/>
          <w14:ligatures w14:val="standardContextual"/>
        </w:rPr>
        <w:t>передвищий</w:t>
      </w:r>
      <w:r w:rsidRPr="00D55929">
        <w:rPr>
          <w:rFonts w:ascii="Times New Roman" w:eastAsia="Calibri" w:hAnsi="Times New Roman" w:cs="Times New Roman"/>
          <w:kern w:val="2"/>
          <w:sz w:val="28"/>
          <w:szCs w:val="28"/>
          <w:lang w:eastAsia="en-US"/>
          <w14:ligatures w14:val="standardContextual"/>
        </w:rPr>
        <w:t xml:space="preserve"> та 1 професійно-технічний заклад освіти. Зокрема, Державний професійно-технічний навчальний заклад «Броварський професійний ліцей» щороку випускає 235 фахівців у робітничій сфері: слюсар з ремонту колісних транспортних засобів, електрозварник, монтажник санітарно технічних систем і устаткування, маляр, штукатур, монтажник систем утеплення, кухар-кондитер тощо. </w:t>
      </w:r>
    </w:p>
    <w:p w:rsidR="00D55929" w:rsidRPr="00D55929" w:rsidP="00D55929" w14:paraId="083EFD3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D55929">
        <w:rPr>
          <w:rFonts w:ascii="Times New Roman" w:eastAsia="Calibri" w:hAnsi="Times New Roman" w:cs="Times New Roman"/>
          <w:kern w:val="2"/>
          <w:sz w:val="28"/>
          <w:szCs w:val="28"/>
          <w:lang w:eastAsia="en-US"/>
          <w14:ligatures w14:val="standardContextual"/>
        </w:rPr>
        <w:t>У першому півріччі 2023 року від роботодавців громади налічувалося 1263 вакансії, з яких 540 було укомплектовано за сприяння центру зайнятості. Кількість зареєстрованих безробітних склала 813 осіб, з них 46 були направлені на стажування, професійне навчання і підвищення кваліфікації.</w:t>
      </w:r>
    </w:p>
    <w:p w:rsidR="008535C5" w:rsidRPr="00B86A10" w:rsidP="008535C5" w14:paraId="71B1908D" w14:textId="77777777">
      <w:pPr>
        <w:spacing w:after="0"/>
        <w:ind w:firstLine="567"/>
        <w:jc w:val="both"/>
        <w:rPr>
          <w:rFonts w:ascii="Times New Roman" w:hAnsi="Times New Roman" w:cs="Times New Roman"/>
          <w:sz w:val="28"/>
          <w:szCs w:val="28"/>
        </w:rPr>
      </w:pPr>
    </w:p>
    <w:p w:rsidR="008535C5" w:rsidRPr="00B86A10" w:rsidP="008535C5" w14:paraId="44036F1A" w14:textId="77777777">
      <w:pPr>
        <w:spacing w:after="0"/>
        <w:jc w:val="center"/>
        <w:outlineLvl w:val="0"/>
        <w:rPr>
          <w:rFonts w:ascii="Times New Roman" w:hAnsi="Times New Roman" w:cs="Times New Roman"/>
          <w:b/>
          <w:bCs/>
          <w:caps/>
          <w:sz w:val="28"/>
          <w:szCs w:val="28"/>
        </w:rPr>
      </w:pPr>
      <w:bookmarkStart w:id="2" w:name="_Toc194054628"/>
      <w:r w:rsidRPr="00B86A10">
        <w:rPr>
          <w:rFonts w:ascii="Times New Roman" w:hAnsi="Times New Roman" w:cs="Times New Roman"/>
          <w:b/>
          <w:bCs/>
          <w:caps/>
          <w:sz w:val="28"/>
          <w:szCs w:val="28"/>
        </w:rPr>
        <w:t>5. Строк, на який створюється індустріальний парк</w:t>
      </w:r>
      <w:bookmarkEnd w:id="2"/>
    </w:p>
    <w:p w:rsidR="008535C5" w:rsidRPr="00B86A10" w:rsidP="00EE1BA9" w14:paraId="2E1241D9" w14:textId="77777777">
      <w:pPr>
        <w:spacing w:after="0"/>
        <w:ind w:firstLine="567"/>
        <w:jc w:val="both"/>
        <w:rPr>
          <w:rFonts w:ascii="Times New Roman" w:hAnsi="Times New Roman" w:cs="Times New Roman"/>
          <w:sz w:val="28"/>
          <w:szCs w:val="28"/>
        </w:rPr>
      </w:pPr>
      <w:r w:rsidRPr="00B86A10">
        <w:rPr>
          <w:rFonts w:ascii="Times New Roman" w:hAnsi="Times New Roman" w:cs="Times New Roman"/>
          <w:sz w:val="28"/>
          <w:szCs w:val="28"/>
        </w:rPr>
        <w:t>Індустріальний парк «БУДШЛЯХМАШ» створюється на строк 34 роки із дати прийняття рішення ініціатором про створення індустріального парку.</w:t>
      </w:r>
    </w:p>
    <w:p w:rsidR="008535C5" w:rsidRPr="00B86A10" w:rsidP="008535C5" w14:paraId="0D74E472" w14:textId="77777777">
      <w:pPr>
        <w:spacing w:after="0"/>
        <w:ind w:firstLine="567"/>
        <w:jc w:val="both"/>
        <w:rPr>
          <w:rFonts w:ascii="Times New Roman" w:hAnsi="Times New Roman" w:cs="Times New Roman"/>
          <w:b/>
          <w:bCs/>
          <w:sz w:val="28"/>
          <w:szCs w:val="28"/>
        </w:rPr>
      </w:pPr>
      <w:bookmarkStart w:id="3" w:name="_Toc194054629"/>
    </w:p>
    <w:p w:rsidR="008535C5" w:rsidRPr="00B23F9A" w:rsidP="00B23F9A" w14:paraId="5C8BE8D0" w14:textId="352E8F4B">
      <w:pPr>
        <w:spacing w:after="0"/>
        <w:ind w:firstLine="567"/>
        <w:jc w:val="center"/>
        <w:rPr>
          <w:rFonts w:ascii="Times New Roman" w:hAnsi="Times New Roman" w:cs="Times New Roman"/>
          <w:b/>
          <w:bCs/>
          <w:sz w:val="28"/>
          <w:szCs w:val="28"/>
        </w:rPr>
      </w:pPr>
      <w:r w:rsidRPr="00B86A10">
        <w:rPr>
          <w:rFonts w:ascii="Times New Roman" w:hAnsi="Times New Roman" w:cs="Times New Roman"/>
          <w:b/>
          <w:bCs/>
          <w:sz w:val="28"/>
          <w:szCs w:val="28"/>
        </w:rPr>
        <w:t>6. ВИМОГИ ДО УЧАСНИКІВ ІНДУСТРІАЛЬНОГО ПАРКУ</w:t>
      </w:r>
      <w:bookmarkEnd w:id="3"/>
    </w:p>
    <w:p w:rsidR="005C728E" w:rsidRPr="005C728E" w:rsidP="005C728E" w14:paraId="1466E5E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Відповідно до пункту 8 частини 1 статті 1 Закону України «Про індустріальні парки», учасник індустріального парку – це суб’єкт </w:t>
      </w:r>
      <w:r w:rsidRPr="005C728E">
        <w:rPr>
          <w:rFonts w:ascii="Times New Roman" w:eastAsia="Calibri" w:hAnsi="Times New Roman" w:cs="Times New Roman"/>
          <w:kern w:val="2"/>
          <w:sz w:val="28"/>
          <w:szCs w:val="28"/>
          <w:lang w:eastAsia="en-US"/>
          <w14:ligatures w14:val="standardContextual"/>
        </w:rPr>
        <w:t>господарювання будь-якої форми власності, зареєстрований на території (в межах) індустріального парку, який згідно із законодавством:</w:t>
      </w:r>
    </w:p>
    <w:p w:rsidR="005C728E" w:rsidRPr="005C728E" w:rsidP="005C728E" w14:paraId="4A8F0E6F"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набув право на земельну ділянку та/або інший об’єкт (частину об’єкта) нерухомого майна у межах індустріального парку;</w:t>
      </w:r>
    </w:p>
    <w:p w:rsidR="005C728E" w:rsidRPr="005C728E" w:rsidP="005C728E" w14:paraId="6D299CA7"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уклав з керуючою компанією договір про здійснення господарської діяльності у межах індустріального парку відповідно до концепції індустріального парку;</w:t>
      </w:r>
    </w:p>
    <w:p w:rsidR="005C728E" w:rsidRPr="005C728E" w:rsidP="005C728E" w14:paraId="706B94D2"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здійснює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на території (в межах) індустріального парку.</w:t>
      </w:r>
    </w:p>
    <w:p w:rsidR="005C728E" w:rsidRPr="005C728E" w:rsidP="005C728E" w14:paraId="6A393AB1"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Перелік об’єктів, які допускаються до розміщення в межах індустріального парку: </w:t>
      </w:r>
    </w:p>
    <w:p w:rsidR="005C728E" w:rsidRPr="005C728E" w:rsidP="005C728E" w14:paraId="308D82A0"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виробничі об’єкти;</w:t>
      </w:r>
    </w:p>
    <w:p w:rsidR="005C728E" w:rsidRPr="005C728E" w:rsidP="005C728E" w14:paraId="3FD9044C"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складські об’єкти;</w:t>
      </w:r>
    </w:p>
    <w:p w:rsidR="005C728E" w:rsidRPr="005C728E" w:rsidP="005C728E" w14:paraId="0386BF17"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інженерні будівлі та споруди; </w:t>
      </w:r>
    </w:p>
    <w:p w:rsidR="005C728E" w:rsidRPr="005C728E" w:rsidP="005C728E" w14:paraId="635D82E9"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об’єкти логістичної інфраструктури;</w:t>
      </w:r>
    </w:p>
    <w:p w:rsidR="005C728E" w:rsidRPr="005C728E" w:rsidP="005C728E" w14:paraId="15740F45"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офіси, фінансові установи, об’єкти маркетингу та реклами; </w:t>
      </w:r>
    </w:p>
    <w:p w:rsidR="005C728E" w:rsidRPr="005C728E" w:rsidP="005C728E" w14:paraId="207A8FC1"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наукові парки, акселератори, лабораторії з розвитку інноваційних технологій; </w:t>
      </w:r>
    </w:p>
    <w:p w:rsidR="005C728E" w:rsidRPr="005C728E" w:rsidP="005C728E" w14:paraId="18E98FBF"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багатоцільові зали для презентації продукції та проведення офіційних заходів;</w:t>
      </w:r>
    </w:p>
    <w:p w:rsidR="005C728E" w:rsidRPr="005C728E" w:rsidP="005C728E" w14:paraId="533C4171" w14:textId="77777777">
      <w:pPr>
        <w:numPr>
          <w:ilvl w:val="0"/>
          <w:numId w:val="13"/>
        </w:numPr>
        <w:tabs>
          <w:tab w:val="clear" w:pos="720"/>
          <w:tab w:val="num" w:pos="1276"/>
        </w:tabs>
        <w:spacing w:after="0"/>
        <w:ind w:left="1134"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об’єкти поводження з відходами.</w:t>
      </w:r>
    </w:p>
    <w:p w:rsidR="005C728E" w:rsidRPr="005C728E" w:rsidP="005C728E" w14:paraId="49A76896"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Суб’єкт господарювання набуває статусу учасника при дотриманні наступних умов:</w:t>
      </w:r>
    </w:p>
    <w:p w:rsidR="005C728E" w:rsidRPr="005C728E" w:rsidP="005C728E" w14:paraId="366428D8"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 xml:space="preserve">укладений договір із керуючою компанією про здійснення господарської діяльності в межах індустріального парку; </w:t>
      </w:r>
    </w:p>
    <w:p w:rsidR="005C728E" w:rsidRPr="005C728E" w:rsidP="005C728E" w14:paraId="3B7FC4F4"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 xml:space="preserve">набуття права на земельну ділянку на підставах та в порядку, встановленому земельним законодавством України, та/або на інший об’єкт (частину об’єкта) нерухомого майна у межах індустріального парку; </w:t>
      </w:r>
    </w:p>
    <w:p w:rsidR="005C728E" w:rsidRPr="005C728E" w:rsidP="005C728E" w14:paraId="2FB3A05B"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підприємство учасника індустріального парку обов’язково повинно бути зареєстровано на території (в межах) індустріального парку.</w:t>
      </w:r>
    </w:p>
    <w:p w:rsidR="005C728E" w:rsidRPr="005C728E" w:rsidP="005C728E" w14:paraId="191B832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Основним критерієм відбору учасників індустріального парку є відповідність вимогам його функціонального призначення. Зокрема, пріоритет надаватиметься підприємствам, які:</w:t>
      </w:r>
    </w:p>
    <w:p w:rsidR="005C728E" w:rsidRPr="005C728E" w:rsidP="005C728E" w14:paraId="4F8221B7"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працюють у секторі машинобудування та споріднених напрямках,</w:t>
      </w:r>
    </w:p>
    <w:p w:rsidR="005C728E" w:rsidRPr="005C728E" w:rsidP="005C728E" w14:paraId="4E544112" w14:textId="77777777">
      <w:pPr>
        <w:numPr>
          <w:ilvl w:val="0"/>
          <w:numId w:val="17"/>
        </w:numPr>
        <w:tabs>
          <w:tab w:val="left" w:pos="851"/>
        </w:tabs>
        <w:spacing w:after="0"/>
        <w:ind w:left="0" w:firstLine="567"/>
        <w:contextualSpacing/>
        <w:jc w:val="both"/>
        <w:rPr>
          <w:rFonts w:ascii="Times New Roman" w:eastAsia="Times New Roman" w:hAnsi="Times New Roman" w:cs="Times New Roman"/>
          <w:sz w:val="28"/>
          <w:szCs w:val="28"/>
        </w:rPr>
      </w:pPr>
      <w:r w:rsidRPr="005C728E">
        <w:rPr>
          <w:rFonts w:ascii="Times New Roman" w:eastAsia="Times New Roman" w:hAnsi="Times New Roman" w:cs="Times New Roman"/>
          <w:sz w:val="28"/>
          <w:szCs w:val="28"/>
        </w:rPr>
        <w:t>впроваджують інноваційні рішення.</w:t>
      </w:r>
    </w:p>
    <w:p w:rsidR="005C728E" w:rsidRPr="005C728E" w:rsidP="005C728E" w14:paraId="11513658"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Перевага при розміщенні надаватиметься компаніям, що спеціалізуються на таких видах діяльності:</w:t>
      </w:r>
    </w:p>
    <w:p w:rsidR="005C728E" w:rsidRPr="005C728E" w:rsidP="005C728E" w14:paraId="739E8989"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виробництво машин і устаткування загального призначення;</w:t>
      </w:r>
    </w:p>
    <w:p w:rsidR="005C728E" w:rsidRPr="005C728E" w:rsidP="005C728E" w14:paraId="240F361F"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надання послуг з ремонту і технічного обслуговування машин і устаткування;</w:t>
      </w:r>
    </w:p>
    <w:p w:rsidR="005C728E" w:rsidRPr="005C728E" w:rsidP="005C728E" w14:paraId="769C05B8"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виробництво автотранспортних засобів, кузовів, вузлів, деталей і приладдя до них;</w:t>
      </w:r>
    </w:p>
    <w:p w:rsidR="005C728E" w:rsidRPr="005C728E" w:rsidP="005C728E" w14:paraId="5A946877"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транспортно-логістичні послуги;</w:t>
      </w:r>
    </w:p>
    <w:p w:rsidR="005C728E" w:rsidRPr="005C728E" w:rsidP="005C728E" w14:paraId="0A788A8E"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складське господарство;</w:t>
      </w:r>
    </w:p>
    <w:p w:rsidR="005C728E" w:rsidRPr="005C728E" w:rsidP="005C728E" w14:paraId="4D681D96" w14:textId="77777777">
      <w:pPr>
        <w:numPr>
          <w:ilvl w:val="0"/>
          <w:numId w:val="13"/>
        </w:numPr>
        <w:tabs>
          <w:tab w:val="clear" w:pos="720"/>
          <w:tab w:val="num" w:pos="993"/>
        </w:tabs>
        <w:spacing w:after="0"/>
        <w:ind w:left="709" w:hanging="283"/>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науково-технічна діяльність.</w:t>
      </w:r>
    </w:p>
    <w:p w:rsidR="005C728E" w:rsidRPr="005C728E" w:rsidP="005C728E" w14:paraId="2E43DF9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Вимоги до учасників індустріального парку встановлюються договором про здійснення господарської діяльності у межах парку, що укладається учасниками з керуючою компанією відповідно до ст. 28 Закону України «Про індустріальні парки».</w:t>
      </w:r>
    </w:p>
    <w:p w:rsidR="005C728E" w:rsidRPr="005C728E" w:rsidP="005C728E" w14:paraId="7CE513A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Крім основних вимог щодо функціонального призначення і спеціалізації індустріального парку, договори з учасниками передбачатимуть такі додаткові умови:</w:t>
      </w:r>
    </w:p>
    <w:p w:rsidR="005C728E" w:rsidRPr="005C728E" w:rsidP="005C728E" w14:paraId="7B307E54"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надання п’ятирічного плану розвитку підприємства з обґрунтуванням соціально-економічного ефекту від реалізації інвестиційного </w:t>
      </w:r>
      <w:r w:rsidRPr="005C728E">
        <w:rPr>
          <w:rFonts w:ascii="Times New Roman" w:eastAsia="Calibri" w:hAnsi="Times New Roman" w:cs="Times New Roman"/>
          <w:kern w:val="2"/>
          <w:sz w:val="28"/>
          <w:szCs w:val="28"/>
          <w:lang w:eastAsia="en-US"/>
          <w14:ligatures w14:val="standardContextual"/>
        </w:rPr>
        <w:t>проєкту</w:t>
      </w:r>
      <w:r w:rsidRPr="005C728E">
        <w:rPr>
          <w:rFonts w:ascii="Times New Roman" w:eastAsia="Calibri" w:hAnsi="Times New Roman" w:cs="Times New Roman"/>
          <w:kern w:val="2"/>
          <w:sz w:val="28"/>
          <w:szCs w:val="28"/>
          <w:lang w:eastAsia="en-US"/>
          <w14:ligatures w14:val="standardContextual"/>
        </w:rPr>
        <w:t>;</w:t>
      </w:r>
    </w:p>
    <w:p w:rsidR="005C728E" w:rsidRPr="005C728E" w:rsidP="005C728E" w14:paraId="0E6B5C6C"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пріоритетне працевлаштування громадян України, зокрема мешканців Броварської міської територіальної громади і прилеглих районів;</w:t>
      </w:r>
    </w:p>
    <w:p w:rsidR="005C728E" w:rsidRPr="005C728E" w:rsidP="005C728E" w14:paraId="47C5511C"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неухильне дотримання вимог українського законодавства у податковій, екологічній, трудовій та інших сферах;</w:t>
      </w:r>
    </w:p>
    <w:p w:rsidR="005C728E" w:rsidRPr="005C728E" w:rsidP="005C728E" w14:paraId="77C569A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піврічна та річна звітність перед керуючою компанією про виконання умов договору;</w:t>
      </w:r>
    </w:p>
    <w:p w:rsidR="005C728E" w:rsidRPr="005C728E" w:rsidP="005C728E" w14:paraId="6B72F44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заборона на передачу прав та обов’язків за договором третім особам.</w:t>
      </w:r>
    </w:p>
    <w:p w:rsidR="005C728E" w:rsidRPr="005C728E" w:rsidP="005C728E" w14:paraId="3411FBB8"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При відборі учасників пріоритет надаватиметься підприємствам, які дотримуються принципів екологічно відповідального виробництва, забезпечують безпечні умови праці, активно впроваджують інновації та систематично працюють над підвищенням продуктивності та якості продукції.</w:t>
      </w:r>
    </w:p>
    <w:p w:rsidR="008535C5" w:rsidRPr="00D42A37" w:rsidP="00D42A37" w14:paraId="4F8C59B9" w14:textId="63073FE6">
      <w:pPr>
        <w:spacing w:after="0"/>
        <w:ind w:firstLine="567"/>
        <w:jc w:val="both"/>
        <w:rPr>
          <w:rFonts w:ascii="Times New Roman" w:eastAsia="Calibri" w:hAnsi="Times New Roman" w:cs="Times New Roman"/>
          <w:kern w:val="2"/>
          <w:sz w:val="28"/>
          <w:szCs w:val="28"/>
          <w:lang w:eastAsia="en-US"/>
          <w14:ligatures w14:val="standardContextual"/>
        </w:rPr>
      </w:pPr>
      <w:r w:rsidRPr="005C728E">
        <w:rPr>
          <w:rFonts w:ascii="Times New Roman" w:eastAsia="Calibri" w:hAnsi="Times New Roman" w:cs="Times New Roman"/>
          <w:kern w:val="2"/>
          <w:sz w:val="28"/>
          <w:szCs w:val="28"/>
          <w:lang w:eastAsia="en-US"/>
          <w14:ligatures w14:val="standardContextual"/>
        </w:rPr>
        <w:t xml:space="preserve">Відповідно до частини 2 статті 7 Закону України «Про індустріальні парки» зі змінами, внесеними згідно із Законом України від 21.06.2022 р. №2330-IX, учасниками або іншими суб'єктами індустріального парку не можуть бути суб'єкти господарювання будь-якої форми власності, створені фізичними особами – громадянами держави, визнаної Верховною Радою України державою-агресором або державою- окупантом, або юридичними чи пов'язаними з ними особами, зареєстрованими у державі, визнаній Верховною Радою України державою-агресором або державою-окупантом, або щодо яких </w:t>
      </w:r>
      <w:r w:rsidRPr="005C728E">
        <w:rPr>
          <w:rFonts w:ascii="Times New Roman" w:eastAsia="Calibri" w:hAnsi="Times New Roman" w:cs="Times New Roman"/>
          <w:kern w:val="2"/>
          <w:sz w:val="28"/>
          <w:szCs w:val="28"/>
          <w:lang w:eastAsia="en-US"/>
          <w14:ligatures w14:val="standardContextual"/>
        </w:rPr>
        <w:t xml:space="preserve">застосовано санкції відповідно до законодавства України або міжнародного права, є юридичними особами - власниками 10 відсотків і більше акцій (часток) та/або кінцевим </w:t>
      </w:r>
      <w:r w:rsidRPr="005C728E">
        <w:rPr>
          <w:rFonts w:ascii="Times New Roman" w:eastAsia="Calibri" w:hAnsi="Times New Roman" w:cs="Times New Roman"/>
          <w:kern w:val="2"/>
          <w:sz w:val="28"/>
          <w:szCs w:val="28"/>
          <w:lang w:eastAsia="en-US"/>
          <w14:ligatures w14:val="standardContextual"/>
        </w:rPr>
        <w:t>бенефіціарним</w:t>
      </w:r>
      <w:r w:rsidRPr="005C728E">
        <w:rPr>
          <w:rFonts w:ascii="Times New Roman" w:eastAsia="Calibri" w:hAnsi="Times New Roman" w:cs="Times New Roman"/>
          <w:kern w:val="2"/>
          <w:sz w:val="28"/>
          <w:szCs w:val="28"/>
          <w:lang w:eastAsia="en-US"/>
          <w14:ligatures w14:val="standardContextual"/>
        </w:rPr>
        <w:t xml:space="preserve"> власником (контролером) яких є резидент держави, визнаної Верховною Радою України державою-агресором або державою-окупантом, чи держава, визнана Верховною Радою України державою-агресором або державою-окупантом, та/або суб'єктами господарювання, що пов'язані економічними зв'язками з державою- агресором у розумінні Податкового кодексу України.</w:t>
      </w:r>
    </w:p>
    <w:p w:rsidR="008535C5" w:rsidRPr="00B86A10" w:rsidP="00D42A37" w14:paraId="7B2B4782" w14:textId="37697055">
      <w:pPr>
        <w:spacing w:after="0"/>
        <w:ind w:firstLine="567"/>
        <w:jc w:val="center"/>
        <w:rPr>
          <w:rFonts w:ascii="Times New Roman" w:hAnsi="Times New Roman" w:cs="Times New Roman"/>
          <w:b/>
          <w:bCs/>
          <w:sz w:val="28"/>
          <w:szCs w:val="28"/>
        </w:rPr>
      </w:pPr>
      <w:bookmarkStart w:id="4" w:name="_Toc194054630"/>
      <w:r w:rsidRPr="00B86A10">
        <w:rPr>
          <w:rFonts w:ascii="Times New Roman" w:hAnsi="Times New Roman" w:cs="Times New Roman"/>
          <w:b/>
          <w:bCs/>
          <w:sz w:val="28"/>
          <w:szCs w:val="28"/>
        </w:rPr>
        <w:t>7. 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bookmarkEnd w:id="4"/>
    </w:p>
    <w:p w:rsidR="00A139D3" w:rsidRPr="00A139D3" w:rsidP="00A139D3" w14:paraId="5C5F7EA2"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139D3">
        <w:rPr>
          <w:rFonts w:ascii="Times New Roman" w:eastAsia="Calibri" w:hAnsi="Times New Roman" w:cs="Times New Roman"/>
          <w:kern w:val="2"/>
          <w:sz w:val="28"/>
          <w:szCs w:val="28"/>
          <w:lang w:eastAsia="en-US"/>
          <w14:ligatures w14:val="standardContextual"/>
        </w:rPr>
        <w:t>Облаштування індустріального парку вимагає створення розвиненої інфраструктури, зокрема забезпечення електропостачанням, водопостачанням, водовідведенням та газопостачанням. Для цього необхідно попередньо оцінити рівень споживання цих ресурсів. Наведені нижче показники потреб у енергоносіях базуються на узагальнених даних і є орієнтовними, оскільки остаточні обсяги споживання залежатимуть від конкретних вимог майбутніх учасників парку.</w:t>
      </w:r>
    </w:p>
    <w:p w:rsidR="00A139D3" w:rsidRPr="00A139D3" w:rsidP="00A139D3" w14:paraId="568A0616"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139D3">
        <w:rPr>
          <w:rFonts w:ascii="Times New Roman" w:eastAsia="Calibri" w:hAnsi="Times New Roman" w:cs="Times New Roman"/>
          <w:kern w:val="2"/>
          <w:sz w:val="28"/>
          <w:szCs w:val="28"/>
          <w:lang w:eastAsia="en-US"/>
          <w14:ligatures w14:val="standardContextual"/>
        </w:rPr>
        <w:t xml:space="preserve">Точні обсяги ресурсів будуть визначені на етапі розроблення </w:t>
      </w:r>
      <w:r w:rsidRPr="00A139D3">
        <w:rPr>
          <w:rFonts w:ascii="Times New Roman" w:eastAsia="Calibri" w:hAnsi="Times New Roman" w:cs="Times New Roman"/>
          <w:kern w:val="2"/>
          <w:sz w:val="28"/>
          <w:szCs w:val="28"/>
          <w:lang w:eastAsia="en-US"/>
          <w14:ligatures w14:val="standardContextual"/>
        </w:rPr>
        <w:t>проєктно</w:t>
      </w:r>
      <w:r w:rsidRPr="00A139D3">
        <w:rPr>
          <w:rFonts w:ascii="Times New Roman" w:eastAsia="Calibri" w:hAnsi="Times New Roman" w:cs="Times New Roman"/>
          <w:kern w:val="2"/>
          <w:sz w:val="28"/>
          <w:szCs w:val="28"/>
          <w:lang w:eastAsia="en-US"/>
          <w14:ligatures w14:val="standardContextual"/>
        </w:rPr>
        <w:t>-кошторисної документації та під час будівництва інженерних мереж та технічної інфраструктури парку.</w:t>
      </w:r>
    </w:p>
    <w:p w:rsidR="00A139D3" w:rsidRPr="00A139D3" w:rsidP="00A139D3" w14:paraId="08184FC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139D3">
        <w:rPr>
          <w:rFonts w:ascii="Times New Roman" w:eastAsia="Calibri" w:hAnsi="Times New Roman" w:cs="Times New Roman"/>
          <w:kern w:val="2"/>
          <w:sz w:val="28"/>
          <w:szCs w:val="28"/>
          <w:lang w:eastAsia="en-US"/>
          <w14:ligatures w14:val="standardContextual"/>
        </w:rPr>
        <w:t>Орієнтовні показники, подані нижче, розраховано на основі попередніх оцінок з урахуванням галузевої спеціалізації парку, а також враховано наявні запити потенційних учасників та досвід функціонування аналогічних підприємств в інших індустріальних парках.</w:t>
      </w:r>
    </w:p>
    <w:p w:rsidR="00A139D3" w:rsidRPr="00A139D3" w:rsidP="00A139D3" w14:paraId="27B9AB0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139D3">
        <w:rPr>
          <w:rFonts w:ascii="Times New Roman" w:eastAsia="Calibri" w:hAnsi="Times New Roman" w:cs="Times New Roman"/>
          <w:kern w:val="2"/>
          <w:sz w:val="28"/>
          <w:szCs w:val="28"/>
          <w:lang w:eastAsia="en-US"/>
          <w14:ligatures w14:val="standardContextual"/>
        </w:rPr>
        <w:t>При оцінці орієнтовних сумарних потреб індустріального парку «БУДШЛЯХМАШ» у ресурсах використано наступний методологічний підхід:</w:t>
      </w:r>
    </w:p>
    <w:p w:rsidR="008535C5" w:rsidRPr="00B86A10" w:rsidP="008535C5" w14:paraId="0FE6E626" w14:textId="77777777">
      <w:pPr>
        <w:spacing w:after="0"/>
        <w:ind w:firstLine="567"/>
        <w:jc w:val="both"/>
        <w:rPr>
          <w:rFonts w:ascii="Times New Roman" w:hAnsi="Times New Roman" w:cs="Times New Roman"/>
          <w:sz w:val="28"/>
          <w:szCs w:val="28"/>
        </w:rPr>
      </w:pPr>
      <w:r w:rsidRPr="00B86A10">
        <w:rPr>
          <w:noProof/>
        </w:rPr>
        <w:drawing>
          <wp:inline distT="0" distB="0" distL="0" distR="0">
            <wp:extent cx="5524500" cy="292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53075" cy="325864"/>
                    </a:xfrm>
                    <a:prstGeom prst="rect">
                      <a:avLst/>
                    </a:prstGeom>
                    <a:noFill/>
                    <a:ln>
                      <a:noFill/>
                    </a:ln>
                  </pic:spPr>
                </pic:pic>
              </a:graphicData>
            </a:graphic>
          </wp:inline>
        </w:drawing>
      </w:r>
    </w:p>
    <w:p w:rsidR="008535C5" w:rsidRPr="00B86A10" w:rsidP="008535C5" w14:paraId="28180B7D" w14:textId="77777777">
      <w:pPr>
        <w:tabs>
          <w:tab w:val="left" w:pos="851"/>
        </w:tabs>
        <w:spacing w:after="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 xml:space="preserve">де: </w:t>
      </w:r>
      <w:r w:rsidRPr="00B86A10">
        <w:rPr>
          <w:rFonts w:ascii="Times New Roman" w:eastAsia="Times New Roman" w:hAnsi="Times New Roman" w:cs="Times New Roman"/>
          <w:sz w:val="24"/>
          <w:szCs w:val="28"/>
        </w:rPr>
        <w:t>Q</w:t>
      </w:r>
      <w:r w:rsidRPr="00B86A10">
        <w:rPr>
          <w:rFonts w:ascii="Times New Roman" w:eastAsia="Times New Roman" w:hAnsi="Times New Roman" w:cs="Times New Roman"/>
          <w:sz w:val="24"/>
          <w:szCs w:val="28"/>
          <w:vertAlign w:val="subscript"/>
        </w:rPr>
        <w:t>i</w:t>
      </w:r>
      <w:r w:rsidRPr="00B86A10">
        <w:rPr>
          <w:rFonts w:ascii="Times New Roman" w:eastAsia="Times New Roman" w:hAnsi="Times New Roman" w:cs="Times New Roman"/>
          <w:sz w:val="24"/>
          <w:szCs w:val="28"/>
        </w:rPr>
        <w:t xml:space="preserve"> – очікувана потреба індустріального парку в і-му ресурсі на рік;</w:t>
      </w:r>
    </w:p>
    <w:p w:rsidR="008535C5" w:rsidRPr="00B86A10" w:rsidP="008535C5" w14:paraId="3D7D700F" w14:textId="77777777">
      <w:pPr>
        <w:tabs>
          <w:tab w:val="left" w:pos="851"/>
        </w:tabs>
        <w:spacing w:after="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S – площа ділянки, га;</w:t>
      </w:r>
    </w:p>
    <w:p w:rsidR="008535C5" w:rsidRPr="00B86A10" w:rsidP="008535C5" w14:paraId="1040CB64" w14:textId="77777777">
      <w:pPr>
        <w:tabs>
          <w:tab w:val="left" w:pos="851"/>
        </w:tabs>
        <w:spacing w:after="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К</w:t>
      </w:r>
      <w:r w:rsidRPr="00B86A10">
        <w:rPr>
          <w:rFonts w:ascii="Times New Roman" w:eastAsia="Times New Roman" w:hAnsi="Times New Roman" w:cs="Times New Roman"/>
          <w:sz w:val="24"/>
          <w:szCs w:val="28"/>
          <w:vertAlign w:val="subscript"/>
        </w:rPr>
        <w:t>е</w:t>
      </w:r>
      <w:r w:rsidRPr="00B86A10">
        <w:rPr>
          <w:rFonts w:ascii="Times New Roman" w:eastAsia="Times New Roman" w:hAnsi="Times New Roman" w:cs="Times New Roman"/>
          <w:sz w:val="24"/>
          <w:szCs w:val="28"/>
        </w:rPr>
        <w:t xml:space="preserve"> – коефіцієнт корекції гнучкості (витрати на непередбачувані потреби).</w:t>
      </w:r>
    </w:p>
    <w:p w:rsidR="008535C5" w:rsidRPr="00B86A10" w:rsidP="008535C5" w14:paraId="20C769F0" w14:textId="77777777">
      <w:pPr>
        <w:tabs>
          <w:tab w:val="left" w:pos="851"/>
        </w:tabs>
        <w:spacing w:after="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d</w:t>
      </w:r>
      <w:r w:rsidRPr="00B86A10">
        <w:rPr>
          <w:rFonts w:ascii="Times New Roman" w:eastAsia="Times New Roman" w:hAnsi="Times New Roman" w:cs="Times New Roman"/>
          <w:sz w:val="24"/>
          <w:szCs w:val="28"/>
          <w:vertAlign w:val="subscript"/>
        </w:rPr>
        <w:t>і</w:t>
      </w:r>
      <w:r w:rsidRPr="00B86A10">
        <w:rPr>
          <w:rFonts w:ascii="Times New Roman" w:eastAsia="Times New Roman" w:hAnsi="Times New Roman" w:cs="Times New Roman"/>
          <w:sz w:val="24"/>
          <w:szCs w:val="28"/>
        </w:rPr>
        <w:t xml:space="preserve"> – середнє очікуване споживання ресурсу на 1 га в годину;</w:t>
      </w:r>
    </w:p>
    <w:p w:rsidR="008535C5" w:rsidRPr="00B86A10" w:rsidP="008535C5" w14:paraId="1D37CEEB" w14:textId="77777777">
      <w:pPr>
        <w:tabs>
          <w:tab w:val="left" w:pos="851"/>
        </w:tabs>
        <w:spacing w:after="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Т – кількість робочих годин;</w:t>
      </w:r>
    </w:p>
    <w:p w:rsidR="008535C5" w:rsidRPr="00B86A10" w:rsidP="008535C5" w14:paraId="6E0CF871" w14:textId="0DB4E2CF">
      <w:pPr>
        <w:tabs>
          <w:tab w:val="left" w:pos="851"/>
        </w:tabs>
        <w:spacing w:after="120"/>
        <w:ind w:firstLine="567"/>
        <w:contextualSpacing/>
        <w:jc w:val="both"/>
        <w:rPr>
          <w:rFonts w:ascii="Times New Roman" w:eastAsia="Times New Roman" w:hAnsi="Times New Roman" w:cs="Times New Roman"/>
          <w:sz w:val="24"/>
          <w:szCs w:val="28"/>
        </w:rPr>
      </w:pPr>
      <w:r w:rsidRPr="00B86A10">
        <w:rPr>
          <w:rFonts w:ascii="Times New Roman" w:eastAsia="Times New Roman" w:hAnsi="Times New Roman" w:cs="Times New Roman"/>
          <w:sz w:val="24"/>
          <w:szCs w:val="28"/>
        </w:rPr>
        <w:t>Р – кількість робочих днів.</w:t>
      </w:r>
    </w:p>
    <w:p w:rsidR="008535C5" w:rsidRPr="00B86A10" w:rsidP="008535C5" w14:paraId="02A3F7E6" w14:textId="77777777">
      <w:pPr>
        <w:spacing w:after="0"/>
        <w:ind w:firstLine="567"/>
        <w:jc w:val="center"/>
        <w:rPr>
          <w:rFonts w:ascii="Times New Roman" w:hAnsi="Times New Roman" w:cs="Times New Roman"/>
          <w:b/>
          <w:bCs/>
          <w:sz w:val="28"/>
          <w:szCs w:val="28"/>
        </w:rPr>
      </w:pPr>
      <w:r w:rsidRPr="00B86A10">
        <w:rPr>
          <w:rFonts w:ascii="Times New Roman" w:hAnsi="Times New Roman" w:cs="Times New Roman"/>
          <w:b/>
          <w:bCs/>
          <w:sz w:val="28"/>
          <w:szCs w:val="28"/>
        </w:rPr>
        <w:t>Електропостачання</w:t>
      </w:r>
    </w:p>
    <w:p w:rsidR="0099267A" w:rsidRPr="0099267A" w:rsidP="0099267A" w14:paraId="08B7B785"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99267A">
        <w:rPr>
          <w:rFonts w:ascii="Times New Roman" w:eastAsia="Calibri" w:hAnsi="Times New Roman" w:cs="Times New Roman"/>
          <w:kern w:val="2"/>
          <w:sz w:val="28"/>
          <w:szCs w:val="24"/>
          <w:lang w:eastAsia="en-US"/>
          <w14:ligatures w14:val="standardContextual"/>
        </w:rPr>
        <w:t xml:space="preserve">Електропостачання індустріального парку планується здійснювати від існуючих мереж середньої напруги (6–10 кВ) із подальшим розподілом </w:t>
      </w:r>
      <w:r w:rsidRPr="0099267A">
        <w:rPr>
          <w:rFonts w:ascii="Times New Roman" w:eastAsia="Calibri" w:hAnsi="Times New Roman" w:cs="Times New Roman"/>
          <w:kern w:val="2"/>
          <w:sz w:val="28"/>
          <w:szCs w:val="24"/>
          <w:lang w:eastAsia="en-US"/>
          <w14:ligatures w14:val="standardContextual"/>
        </w:rPr>
        <w:t xml:space="preserve">електроенергії на рівні 380/220 В через трансформаторні підстанції. Для забезпечення стабільної роботи виробничих </w:t>
      </w:r>
      <w:r w:rsidRPr="0099267A">
        <w:rPr>
          <w:rFonts w:ascii="Times New Roman" w:eastAsia="Calibri" w:hAnsi="Times New Roman" w:cs="Times New Roman"/>
          <w:kern w:val="2"/>
          <w:sz w:val="28"/>
          <w:szCs w:val="24"/>
          <w:lang w:eastAsia="en-US"/>
          <w14:ligatures w14:val="standardContextual"/>
        </w:rPr>
        <w:t>потужностей</w:t>
      </w:r>
      <w:r w:rsidRPr="0099267A">
        <w:rPr>
          <w:rFonts w:ascii="Times New Roman" w:eastAsia="Calibri" w:hAnsi="Times New Roman" w:cs="Times New Roman"/>
          <w:kern w:val="2"/>
          <w:sz w:val="28"/>
          <w:szCs w:val="24"/>
          <w:lang w:eastAsia="en-US"/>
          <w14:ligatures w14:val="standardContextual"/>
        </w:rPr>
        <w:t xml:space="preserve"> передбачено будівництво трансформаторної підстанції. Таке технічне рішення дозволить покрити всі потреби учасників парку, враховуючи, що кожне підприємство матиме індивідуальні вимоги до електроспоживання.</w:t>
      </w:r>
    </w:p>
    <w:p w:rsidR="0099267A" w:rsidRPr="0099267A" w:rsidP="0099267A" w14:paraId="0B081E85"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99267A">
        <w:rPr>
          <w:rFonts w:ascii="Times New Roman" w:eastAsia="Calibri" w:hAnsi="Times New Roman" w:cs="Times New Roman"/>
          <w:kern w:val="2"/>
          <w:sz w:val="28"/>
          <w:szCs w:val="24"/>
          <w:lang w:eastAsia="en-US"/>
          <w14:ligatures w14:val="standardContextual"/>
        </w:rPr>
        <w:t>Обсяги споживання електроенергії можуть суттєво відрізнятися залежно від типу виробництва: від 200 кВт*год. встановленої потужності для малих і середніх підприємств до 920 кВт*год. для більших промислових об’єктів. Пікові навантаження також змінюватимуться залежно від специфіки діяльності та застосовуваних технологічних процесів.</w:t>
      </w:r>
    </w:p>
    <w:p w:rsidR="0099267A" w:rsidRPr="0099267A" w:rsidP="0099267A" w14:paraId="51878671"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99267A">
        <w:rPr>
          <w:rFonts w:ascii="Times New Roman" w:eastAsia="Calibri" w:hAnsi="Times New Roman" w:cs="Times New Roman"/>
          <w:kern w:val="2"/>
          <w:sz w:val="28"/>
          <w:szCs w:val="24"/>
          <w:lang w:eastAsia="en-US"/>
          <w14:ligatures w14:val="standardContextual"/>
        </w:rPr>
        <w:t>Проєктування</w:t>
      </w:r>
      <w:r w:rsidRPr="0099267A">
        <w:rPr>
          <w:rFonts w:ascii="Times New Roman" w:eastAsia="Calibri" w:hAnsi="Times New Roman" w:cs="Times New Roman"/>
          <w:kern w:val="2"/>
          <w:sz w:val="28"/>
          <w:szCs w:val="24"/>
          <w:lang w:eastAsia="en-US"/>
          <w14:ligatures w14:val="standardContextual"/>
        </w:rPr>
        <w:t xml:space="preserve"> та підключення трансформаторних підстанцій здійснюватиметься згідно з технічними умовами, які надаватиме електропередавальна організація, і завдань на розробку </w:t>
      </w:r>
      <w:r w:rsidRPr="0099267A">
        <w:rPr>
          <w:rFonts w:ascii="Times New Roman" w:eastAsia="Calibri" w:hAnsi="Times New Roman" w:cs="Times New Roman"/>
          <w:kern w:val="2"/>
          <w:sz w:val="28"/>
          <w:szCs w:val="24"/>
          <w:lang w:eastAsia="en-US"/>
          <w14:ligatures w14:val="standardContextual"/>
        </w:rPr>
        <w:t>проєктної</w:t>
      </w:r>
      <w:r w:rsidRPr="0099267A">
        <w:rPr>
          <w:rFonts w:ascii="Times New Roman" w:eastAsia="Calibri" w:hAnsi="Times New Roman" w:cs="Times New Roman"/>
          <w:kern w:val="2"/>
          <w:sz w:val="28"/>
          <w:szCs w:val="24"/>
          <w:lang w:eastAsia="en-US"/>
          <w14:ligatures w14:val="standardContextual"/>
        </w:rPr>
        <w:t xml:space="preserve"> документації. Виконання цих робіт передбачено на наступних етапах </w:t>
      </w:r>
      <w:r w:rsidRPr="0099267A">
        <w:rPr>
          <w:rFonts w:ascii="Times New Roman" w:eastAsia="Calibri" w:hAnsi="Times New Roman" w:cs="Times New Roman"/>
          <w:kern w:val="2"/>
          <w:sz w:val="28"/>
          <w:szCs w:val="24"/>
          <w:lang w:eastAsia="en-US"/>
          <w14:ligatures w14:val="standardContextual"/>
        </w:rPr>
        <w:t>проєктування</w:t>
      </w:r>
      <w:r w:rsidRPr="0099267A">
        <w:rPr>
          <w:rFonts w:ascii="Times New Roman" w:eastAsia="Calibri" w:hAnsi="Times New Roman" w:cs="Times New Roman"/>
          <w:kern w:val="2"/>
          <w:sz w:val="28"/>
          <w:szCs w:val="24"/>
          <w:lang w:eastAsia="en-US"/>
          <w14:ligatures w14:val="standardContextual"/>
        </w:rPr>
        <w:t xml:space="preserve"> з урахуванням конкретних вимог кожного учасника парку.</w:t>
      </w:r>
    </w:p>
    <w:p w:rsidR="0099267A" w:rsidRPr="0099267A" w:rsidP="0099267A" w14:paraId="573D8ABF"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99267A">
        <w:rPr>
          <w:rFonts w:ascii="Times New Roman" w:eastAsia="Calibri" w:hAnsi="Times New Roman" w:cs="Times New Roman"/>
          <w:kern w:val="2"/>
          <w:sz w:val="28"/>
          <w:szCs w:val="24"/>
          <w:lang w:eastAsia="en-US"/>
          <w14:ligatures w14:val="standardContextual"/>
        </w:rPr>
        <w:t>За попередніми розрахунками, орієнтовна потреба в електроенергії для всього індустріального парку становитиме близько 1 МВт. Крім того, для забезпечення безперебійної роботи критично важливих об’єктів передбачено резервне живлення потужністю не менше ніж 500 кВт.</w:t>
      </w:r>
    </w:p>
    <w:p w:rsidR="008535C5" w:rsidRPr="00271D17" w:rsidP="00271D17" w14:paraId="36EC1BC6" w14:textId="2B8C6D72">
      <w:pPr>
        <w:spacing w:after="0"/>
        <w:ind w:firstLine="567"/>
        <w:jc w:val="both"/>
        <w:rPr>
          <w:rFonts w:ascii="Times New Roman" w:eastAsia="Calibri" w:hAnsi="Times New Roman" w:cs="Times New Roman"/>
          <w:kern w:val="2"/>
          <w:sz w:val="28"/>
          <w:szCs w:val="24"/>
          <w:lang w:eastAsia="en-US"/>
          <w14:ligatures w14:val="standardContextual"/>
        </w:rPr>
      </w:pPr>
      <w:r w:rsidRPr="0099267A">
        <w:rPr>
          <w:rFonts w:ascii="Times New Roman" w:eastAsia="Calibri" w:hAnsi="Times New Roman" w:cs="Times New Roman"/>
          <w:kern w:val="2"/>
          <w:sz w:val="28"/>
          <w:szCs w:val="24"/>
          <w:lang w:eastAsia="en-US"/>
          <w14:ligatures w14:val="standardContextual"/>
        </w:rPr>
        <w:t xml:space="preserve">Додаткові питання, пов’язані з електропостачанням території ІП, включаючи оптимізацію навантажень, підвищення енергоефективності та впровадження альтернативних джерел енергії, будуть детально опрацьовані при розробленні </w:t>
      </w:r>
      <w:r w:rsidRPr="0099267A">
        <w:rPr>
          <w:rFonts w:ascii="Times New Roman" w:eastAsia="Calibri" w:hAnsi="Times New Roman" w:cs="Times New Roman"/>
          <w:kern w:val="2"/>
          <w:sz w:val="28"/>
          <w:szCs w:val="24"/>
          <w:lang w:eastAsia="en-US"/>
          <w14:ligatures w14:val="standardContextual"/>
        </w:rPr>
        <w:t>проєктно</w:t>
      </w:r>
      <w:r w:rsidRPr="0099267A">
        <w:rPr>
          <w:rFonts w:ascii="Times New Roman" w:eastAsia="Calibri" w:hAnsi="Times New Roman" w:cs="Times New Roman"/>
          <w:kern w:val="2"/>
          <w:sz w:val="28"/>
          <w:szCs w:val="24"/>
          <w:lang w:eastAsia="en-US"/>
          <w14:ligatures w14:val="standardContextual"/>
        </w:rPr>
        <w:t>-кошторисної документації. На цьому етапі також планується співпраця з енергопостачальними компаніями для узгодження технічних рішень, забезпечення надійного і безперебійного електропоста</w:t>
      </w:r>
      <w:r w:rsidRPr="0099267A">
        <w:rPr>
          <w:rFonts w:ascii="Times New Roman" w:eastAsia="Calibri" w:hAnsi="Times New Roman" w:cs="Times New Roman"/>
          <w:kern w:val="2"/>
          <w:sz w:val="28"/>
          <w:szCs w:val="24"/>
          <w:lang w:eastAsia="en-US"/>
          <w14:ligatures w14:val="standardContextual"/>
        </w:rPr>
        <w:softHyphen/>
        <w:t>чання. Це дозволить не лише задовольнити поточні потреби підприємств, але й створити умови для їх подальшого розвитку та масштабування виробництва.</w:t>
      </w:r>
    </w:p>
    <w:p w:rsidR="008535C5" w:rsidRPr="00B86A10" w:rsidP="008535C5" w14:paraId="1AF239A6" w14:textId="77777777">
      <w:pPr>
        <w:spacing w:after="0"/>
        <w:jc w:val="center"/>
        <w:rPr>
          <w:rFonts w:ascii="Times New Roman" w:hAnsi="Times New Roman" w:cs="Times New Roman"/>
          <w:b/>
          <w:bCs/>
          <w:sz w:val="28"/>
          <w:szCs w:val="28"/>
        </w:rPr>
      </w:pPr>
      <w:r w:rsidRPr="00B86A10">
        <w:rPr>
          <w:rFonts w:ascii="Times New Roman" w:hAnsi="Times New Roman" w:cs="Times New Roman"/>
          <w:b/>
          <w:bCs/>
          <w:sz w:val="28"/>
          <w:szCs w:val="28"/>
        </w:rPr>
        <w:t>Водопостачання</w:t>
      </w:r>
    </w:p>
    <w:p w:rsidR="0099267A" w:rsidRPr="0099267A" w:rsidP="0099267A" w14:paraId="64BCCD50" w14:textId="77777777">
      <w:pPr>
        <w:spacing w:after="0"/>
        <w:ind w:firstLine="567"/>
        <w:jc w:val="both"/>
        <w:rPr>
          <w:rFonts w:ascii="Times New Roman" w:eastAsia="Calibri" w:hAnsi="Times New Roman" w:cs="Times New Roman"/>
          <w:color w:val="000000"/>
          <w:kern w:val="2"/>
          <w:sz w:val="28"/>
          <w:szCs w:val="28"/>
          <w:lang w:eastAsia="en-US"/>
          <w14:ligatures w14:val="standardContextual"/>
        </w:rPr>
      </w:pPr>
      <w:r w:rsidRPr="0099267A">
        <w:rPr>
          <w:rFonts w:ascii="Times New Roman" w:eastAsia="Calibri" w:hAnsi="Times New Roman" w:cs="Times New Roman"/>
          <w:color w:val="000000"/>
          <w:kern w:val="2"/>
          <w:sz w:val="28"/>
          <w:szCs w:val="28"/>
          <w:lang w:eastAsia="en-US"/>
          <w14:ligatures w14:val="standardContextual"/>
        </w:rPr>
        <w:t xml:space="preserve">Потреба у питному водопостачанні та води на промислові потреби забезпечується через підключення до </w:t>
      </w:r>
      <w:r w:rsidRPr="0099267A">
        <w:rPr>
          <w:rFonts w:ascii="Times New Roman" w:eastAsia="Calibri" w:hAnsi="Times New Roman" w:cs="Times New Roman"/>
          <w:color w:val="000000"/>
          <w:kern w:val="2"/>
          <w:sz w:val="28"/>
          <w:szCs w:val="28"/>
          <w:lang w:eastAsia="en-US"/>
          <w14:ligatures w14:val="standardContextual"/>
        </w:rPr>
        <w:t>проєктованого</w:t>
      </w:r>
      <w:r w:rsidRPr="0099267A">
        <w:rPr>
          <w:rFonts w:ascii="Times New Roman" w:eastAsia="Calibri" w:hAnsi="Times New Roman" w:cs="Times New Roman"/>
          <w:color w:val="000000"/>
          <w:kern w:val="2"/>
          <w:sz w:val="28"/>
          <w:szCs w:val="28"/>
          <w:lang w:eastAsia="en-US"/>
          <w14:ligatures w14:val="standardContextual"/>
        </w:rPr>
        <w:t xml:space="preserve"> водопроводу. Водопровідна мережа </w:t>
      </w:r>
      <w:r w:rsidRPr="0099267A">
        <w:rPr>
          <w:rFonts w:ascii="Times New Roman" w:eastAsia="Calibri" w:hAnsi="Times New Roman" w:cs="Times New Roman"/>
          <w:color w:val="000000"/>
          <w:kern w:val="2"/>
          <w:sz w:val="28"/>
          <w:szCs w:val="28"/>
          <w:lang w:eastAsia="en-US"/>
          <w14:ligatures w14:val="standardContextual"/>
        </w:rPr>
        <w:t>проєктується</w:t>
      </w:r>
      <w:r w:rsidRPr="0099267A">
        <w:rPr>
          <w:rFonts w:ascii="Times New Roman" w:eastAsia="Calibri" w:hAnsi="Times New Roman" w:cs="Times New Roman"/>
          <w:color w:val="000000"/>
          <w:kern w:val="2"/>
          <w:sz w:val="28"/>
          <w:szCs w:val="28"/>
          <w:lang w:eastAsia="en-US"/>
          <w14:ligatures w14:val="standardContextual"/>
        </w:rPr>
        <w:t xml:space="preserve"> з металевих і поліетиленових водопровідних труб згідно з ДСТУ Б,В,2.7-151-2008. Діаметр </w:t>
      </w:r>
      <w:r w:rsidRPr="0099267A">
        <w:rPr>
          <w:rFonts w:ascii="Times New Roman" w:eastAsia="Calibri" w:hAnsi="Times New Roman" w:cs="Times New Roman"/>
          <w:color w:val="000000"/>
          <w:kern w:val="2"/>
          <w:sz w:val="28"/>
          <w:szCs w:val="28"/>
          <w:lang w:eastAsia="en-US"/>
          <w14:ligatures w14:val="standardContextual"/>
        </w:rPr>
        <w:t>проєктованої</w:t>
      </w:r>
      <w:r w:rsidRPr="0099267A">
        <w:rPr>
          <w:rFonts w:ascii="Times New Roman" w:eastAsia="Calibri" w:hAnsi="Times New Roman" w:cs="Times New Roman"/>
          <w:color w:val="000000"/>
          <w:kern w:val="2"/>
          <w:sz w:val="28"/>
          <w:szCs w:val="28"/>
          <w:lang w:eastAsia="en-US"/>
          <w14:ligatures w14:val="standardContextual"/>
        </w:rPr>
        <w:t xml:space="preserve"> водопровідної мережі передбачається не менше 100 мм для можливості встановлення на них пожежних гідрантів. Максимальна відстань між гідрантами планується 100 м. Питна вода, що має подаватися у водопровідні мережі, за бактеріологічним та хімічним складом повинна відповідати вимогам </w:t>
      </w:r>
      <w:r w:rsidRPr="0099267A">
        <w:rPr>
          <w:rFonts w:ascii="Times New Roman" w:eastAsia="Calibri" w:hAnsi="Times New Roman" w:cs="Times New Roman"/>
          <w:color w:val="000000"/>
          <w:kern w:val="2"/>
          <w:sz w:val="28"/>
          <w:szCs w:val="28"/>
          <w:lang w:eastAsia="en-US"/>
          <w14:ligatures w14:val="standardContextual"/>
        </w:rPr>
        <w:t>СанПіН</w:t>
      </w:r>
      <w:r w:rsidRPr="0099267A">
        <w:rPr>
          <w:rFonts w:ascii="Times New Roman" w:eastAsia="Calibri" w:hAnsi="Times New Roman" w:cs="Times New Roman"/>
          <w:color w:val="000000"/>
          <w:kern w:val="2"/>
          <w:sz w:val="28"/>
          <w:szCs w:val="28"/>
          <w:lang w:eastAsia="en-US"/>
          <w14:ligatures w14:val="standardContextual"/>
        </w:rPr>
        <w:t xml:space="preserve"> 2.2.4-171-10 «Гігієнічні вимоги до води питної, призначеної для споживання людиною».</w:t>
      </w:r>
    </w:p>
    <w:p w:rsidR="00374096" w:rsidRPr="00271D17" w:rsidP="00271D17" w14:paraId="7F740613" w14:textId="454F69D5">
      <w:pPr>
        <w:spacing w:after="0"/>
        <w:ind w:firstLine="567"/>
        <w:jc w:val="both"/>
        <w:rPr>
          <w:rFonts w:ascii="Times New Roman" w:eastAsia="Calibri" w:hAnsi="Times New Roman" w:cs="Times New Roman"/>
          <w:kern w:val="2"/>
          <w:sz w:val="28"/>
          <w:szCs w:val="28"/>
          <w:lang w:eastAsia="en-US"/>
          <w14:ligatures w14:val="standardContextual"/>
        </w:rPr>
      </w:pPr>
      <w:r w:rsidRPr="0099267A">
        <w:rPr>
          <w:rFonts w:ascii="Times New Roman" w:eastAsia="Calibri" w:hAnsi="Times New Roman" w:cs="Times New Roman"/>
          <w:color w:val="000000"/>
          <w:kern w:val="2"/>
          <w:sz w:val="28"/>
          <w:szCs w:val="28"/>
          <w:lang w:eastAsia="en-US"/>
          <w14:ligatures w14:val="standardContextual"/>
        </w:rPr>
        <w:t xml:space="preserve">Розрахункова потреба індустріального парку </w:t>
      </w:r>
      <w:r w:rsidRPr="0099267A">
        <w:rPr>
          <w:rFonts w:ascii="Times New Roman" w:eastAsia="Calibri" w:hAnsi="Times New Roman" w:cs="Times New Roman"/>
          <w:kern w:val="2"/>
          <w:sz w:val="28"/>
          <w:szCs w:val="28"/>
          <w:lang w:eastAsia="en-US"/>
          <w14:ligatures w14:val="standardContextual"/>
        </w:rPr>
        <w:t>«БУДШЛЯХМАШ» у технічній воді для промислових, господарських та інших потреб наведена у табл. 4.</w:t>
      </w:r>
    </w:p>
    <w:p w:rsidR="008535C5" w:rsidRPr="006B5544" w:rsidP="00374096" w14:paraId="1F98620C" w14:textId="24B2EE7D">
      <w:pPr>
        <w:spacing w:after="0" w:line="240" w:lineRule="auto"/>
        <w:jc w:val="center"/>
        <w:rPr>
          <w:rFonts w:ascii="Times New Roman" w:eastAsia="Calibri" w:hAnsi="Times New Roman" w:cs="Times New Roman"/>
          <w:kern w:val="2"/>
          <w:sz w:val="28"/>
          <w:szCs w:val="24"/>
          <w:lang w:eastAsia="en-US"/>
        </w:rPr>
      </w:pPr>
      <w:r w:rsidRPr="006B5544">
        <w:rPr>
          <w:rFonts w:ascii="Times New Roman" w:eastAsia="Calibri" w:hAnsi="Times New Roman" w:cs="Times New Roman"/>
          <w:b/>
          <w:bCs/>
          <w:kern w:val="2"/>
          <w:sz w:val="28"/>
          <w:szCs w:val="24"/>
          <w:lang w:eastAsia="en-US"/>
        </w:rPr>
        <w:t>Табл. 4.</w:t>
      </w:r>
      <w:r w:rsidRPr="006B5544">
        <w:rPr>
          <w:rFonts w:ascii="Times New Roman" w:eastAsia="Calibri" w:hAnsi="Times New Roman" w:cs="Times New Roman"/>
          <w:kern w:val="2"/>
          <w:sz w:val="28"/>
          <w:szCs w:val="24"/>
          <w:lang w:eastAsia="en-US"/>
        </w:rPr>
        <w:t xml:space="preserve"> Розрахунок потреби </w:t>
      </w:r>
      <w:r w:rsidRPr="006B5544">
        <w:rPr>
          <w:rFonts w:ascii="Times New Roman" w:eastAsia="Calibri" w:hAnsi="Times New Roman" w:cs="Times New Roman"/>
          <w:color w:val="000000"/>
          <w:kern w:val="2"/>
          <w:sz w:val="28"/>
          <w:szCs w:val="24"/>
          <w:lang w:eastAsia="en-US"/>
        </w:rPr>
        <w:t xml:space="preserve">ІП </w:t>
      </w:r>
      <w:r w:rsidRPr="006B5544">
        <w:rPr>
          <w:rFonts w:ascii="Times New Roman" w:eastAsia="Calibri" w:hAnsi="Times New Roman" w:cs="Times New Roman"/>
          <w:kern w:val="2"/>
          <w:sz w:val="28"/>
          <w:szCs w:val="24"/>
          <w:lang w:eastAsia="en-US"/>
        </w:rPr>
        <w:t xml:space="preserve">«БУДШЛЯХМАШ» у водних ресурсах, </w:t>
      </w:r>
      <w:r w:rsidRPr="006B5544">
        <w:rPr>
          <w:rFonts w:ascii="Times New Roman" w:eastAsia="Calibri" w:hAnsi="Times New Roman" w:cs="Times New Roman"/>
          <w:kern w:val="2"/>
          <w:sz w:val="28"/>
          <w:lang w:eastAsia="en-US"/>
        </w:rPr>
        <w:t>м</w:t>
      </w:r>
      <w:r w:rsidRPr="006B5544">
        <w:rPr>
          <w:rFonts w:ascii="Times New Roman" w:eastAsia="Calibri" w:hAnsi="Times New Roman" w:cs="Times New Roman"/>
          <w:kern w:val="2"/>
          <w:sz w:val="28"/>
          <w:vertAlign w:val="superscript"/>
          <w:lang w:eastAsia="en-US"/>
        </w:rPr>
        <w:t>3</w:t>
      </w:r>
      <w:r w:rsidRPr="006B5544">
        <w:rPr>
          <w:rFonts w:ascii="Times New Roman" w:eastAsia="Calibri" w:hAnsi="Times New Roman" w:cs="Times New Roman"/>
          <w:kern w:val="2"/>
          <w:sz w:val="28"/>
          <w:lang w:eastAsia="en-US"/>
        </w:rPr>
        <w:t>/місяць</w:t>
      </w:r>
    </w:p>
    <w:tbl>
      <w:tblPr>
        <w:tblStyle w:val="1"/>
        <w:tblW w:w="9526" w:type="dxa"/>
        <w:tblInd w:w="0" w:type="dxa"/>
        <w:tblLook w:val="04A0"/>
      </w:tblPr>
      <w:tblGrid>
        <w:gridCol w:w="1006"/>
        <w:gridCol w:w="2157"/>
        <w:gridCol w:w="1519"/>
        <w:gridCol w:w="1261"/>
        <w:gridCol w:w="1537"/>
        <w:gridCol w:w="2046"/>
      </w:tblGrid>
      <w:tr w14:paraId="5929E5F9" w14:textId="77777777" w:rsidTr="00E938D6">
        <w:tblPrEx>
          <w:tblW w:w="9526" w:type="dxa"/>
          <w:tblInd w:w="0" w:type="dxa"/>
          <w:tblLook w:val="04A0"/>
        </w:tblPrEx>
        <w:tc>
          <w:tcPr>
            <w:tcW w:w="1006"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33F63AF4"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Га</w:t>
            </w:r>
          </w:p>
          <w:p w:rsidR="008535C5" w:rsidRPr="00B86A10" w:rsidP="00E938D6" w14:paraId="08407F41"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2D5EA792"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Середнє очікуване споживання, л/хв/га (</w:t>
            </w:r>
            <w:r w:rsidRPr="00B86A10">
              <w:rPr>
                <w:rFonts w:ascii="Times New Roman" w:eastAsia="Times New Roman" w:hAnsi="Times New Roman"/>
                <w:sz w:val="24"/>
              </w:rPr>
              <w:t>d</w:t>
            </w:r>
            <w:r w:rsidRPr="00B86A10">
              <w:rPr>
                <w:rFonts w:ascii="Times New Roman" w:eastAsia="Times New Roman" w:hAnsi="Times New Roman"/>
                <w:sz w:val="24"/>
                <w:vertAlign w:val="subscript"/>
              </w:rPr>
              <w:t>і</w:t>
            </w:r>
            <w:r w:rsidRPr="00B86A10">
              <w:rPr>
                <w:rFonts w:ascii="Times New Roman" w:eastAsia="Times New Roman" w:hAnsi="Times New Roman"/>
                <w:sz w:val="24"/>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234F6668"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38185981"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192E8CC5"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Коефіцієнт корекції гнучкості (</w:t>
            </w:r>
            <w:r w:rsidRPr="00B86A10">
              <w:rPr>
                <w:rFonts w:ascii="Times New Roman" w:eastAsia="Times New Roman" w:hAnsi="Times New Roman"/>
                <w:sz w:val="24"/>
              </w:rPr>
              <w:t>K</w:t>
            </w:r>
            <w:r w:rsidRPr="00B86A10">
              <w:rPr>
                <w:rFonts w:ascii="Times New Roman" w:eastAsia="Times New Roman" w:hAnsi="Times New Roman"/>
                <w:sz w:val="24"/>
                <w:vertAlign w:val="subscript"/>
              </w:rPr>
              <w:t>e</w:t>
            </w:r>
            <w:r w:rsidRPr="00B86A10">
              <w:rPr>
                <w:rFonts w:ascii="Times New Roman" w:eastAsia="Times New Roman" w:hAnsi="Times New Roman"/>
                <w:sz w:val="24"/>
              </w:rPr>
              <w:t>)</w:t>
            </w:r>
          </w:p>
        </w:tc>
        <w:tc>
          <w:tcPr>
            <w:tcW w:w="2046"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29DB326A"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Очікувана потреба парку у воді, м</w:t>
            </w:r>
            <w:r w:rsidRPr="00B86A10">
              <w:rPr>
                <w:rFonts w:ascii="Times New Roman" w:eastAsia="Times New Roman" w:hAnsi="Times New Roman"/>
                <w:sz w:val="24"/>
                <w:vertAlign w:val="superscript"/>
              </w:rPr>
              <w:t>3</w:t>
            </w:r>
            <w:r w:rsidRPr="00B86A10">
              <w:rPr>
                <w:rFonts w:ascii="Times New Roman" w:eastAsia="Times New Roman" w:hAnsi="Times New Roman"/>
                <w:sz w:val="24"/>
              </w:rPr>
              <w:t>/місяць (Q)</w:t>
            </w:r>
          </w:p>
        </w:tc>
      </w:tr>
      <w:tr w14:paraId="0EAA090A" w14:textId="77777777" w:rsidTr="00E938D6">
        <w:tblPrEx>
          <w:tblW w:w="9526" w:type="dxa"/>
          <w:tblInd w:w="0" w:type="dxa"/>
          <w:tblLook w:val="04A0"/>
        </w:tblPrEx>
        <w:trPr>
          <w:trHeight w:val="162"/>
        </w:trPr>
        <w:tc>
          <w:tcPr>
            <w:tcW w:w="1006" w:type="dxa"/>
            <w:tcBorders>
              <w:top w:val="single" w:sz="4" w:space="0" w:color="auto"/>
              <w:left w:val="single" w:sz="4" w:space="0" w:color="auto"/>
              <w:bottom w:val="single" w:sz="4" w:space="0" w:color="auto"/>
              <w:right w:val="single" w:sz="4" w:space="0" w:color="auto"/>
            </w:tcBorders>
            <w:hideMark/>
          </w:tcPr>
          <w:p w:rsidR="008535C5" w:rsidRPr="00B86A10" w:rsidP="00E938D6" w14:paraId="376856A7"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szCs w:val="24"/>
              </w:rPr>
              <w:t>11,4173</w:t>
            </w:r>
          </w:p>
        </w:tc>
        <w:tc>
          <w:tcPr>
            <w:tcW w:w="2157" w:type="dxa"/>
            <w:tcBorders>
              <w:top w:val="single" w:sz="4" w:space="0" w:color="auto"/>
              <w:left w:val="single" w:sz="4" w:space="0" w:color="auto"/>
              <w:bottom w:val="single" w:sz="4" w:space="0" w:color="auto"/>
              <w:right w:val="single" w:sz="4" w:space="0" w:color="auto"/>
            </w:tcBorders>
            <w:hideMark/>
          </w:tcPr>
          <w:p w:rsidR="008535C5" w:rsidRPr="00B86A10" w:rsidP="00E938D6" w14:paraId="38D10C4D"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6,66</w:t>
            </w:r>
          </w:p>
        </w:tc>
        <w:tc>
          <w:tcPr>
            <w:tcW w:w="1519" w:type="dxa"/>
            <w:tcBorders>
              <w:top w:val="single" w:sz="4" w:space="0" w:color="auto"/>
              <w:left w:val="single" w:sz="4" w:space="0" w:color="auto"/>
              <w:bottom w:val="single" w:sz="4" w:space="0" w:color="auto"/>
              <w:right w:val="single" w:sz="4" w:space="0" w:color="auto"/>
            </w:tcBorders>
            <w:hideMark/>
          </w:tcPr>
          <w:p w:rsidR="008535C5" w:rsidRPr="00B86A10" w:rsidP="00E938D6" w14:paraId="46D1B253"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8</w:t>
            </w:r>
          </w:p>
        </w:tc>
        <w:tc>
          <w:tcPr>
            <w:tcW w:w="1261" w:type="dxa"/>
            <w:tcBorders>
              <w:top w:val="single" w:sz="4" w:space="0" w:color="auto"/>
              <w:left w:val="single" w:sz="4" w:space="0" w:color="auto"/>
              <w:bottom w:val="single" w:sz="4" w:space="0" w:color="auto"/>
              <w:right w:val="single" w:sz="4" w:space="0" w:color="auto"/>
            </w:tcBorders>
            <w:hideMark/>
          </w:tcPr>
          <w:p w:rsidR="008535C5" w:rsidRPr="00B86A10" w:rsidP="00E938D6" w14:paraId="75B2F783"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25</w:t>
            </w:r>
          </w:p>
        </w:tc>
        <w:tc>
          <w:tcPr>
            <w:tcW w:w="1537" w:type="dxa"/>
            <w:tcBorders>
              <w:top w:val="single" w:sz="4" w:space="0" w:color="auto"/>
              <w:left w:val="single" w:sz="4" w:space="0" w:color="auto"/>
              <w:bottom w:val="single" w:sz="4" w:space="0" w:color="auto"/>
              <w:right w:val="single" w:sz="4" w:space="0" w:color="auto"/>
            </w:tcBorders>
            <w:hideMark/>
          </w:tcPr>
          <w:p w:rsidR="008535C5" w:rsidRPr="00B86A10" w:rsidP="00E938D6" w14:paraId="6DCE42DD"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1,1</w:t>
            </w:r>
          </w:p>
        </w:tc>
        <w:tc>
          <w:tcPr>
            <w:tcW w:w="2046" w:type="dxa"/>
            <w:tcBorders>
              <w:top w:val="single" w:sz="4" w:space="0" w:color="auto"/>
              <w:left w:val="single" w:sz="4" w:space="0" w:color="auto"/>
              <w:bottom w:val="single" w:sz="4" w:space="0" w:color="auto"/>
              <w:right w:val="single" w:sz="4" w:space="0" w:color="auto"/>
            </w:tcBorders>
            <w:hideMark/>
          </w:tcPr>
          <w:p w:rsidR="008535C5" w:rsidRPr="00B86A10" w:rsidP="00E938D6" w14:paraId="1CE8163E" w14:textId="77777777">
            <w:pPr>
              <w:tabs>
                <w:tab w:val="left" w:pos="851"/>
              </w:tabs>
              <w:contextualSpacing/>
              <w:jc w:val="center"/>
              <w:rPr>
                <w:rFonts w:ascii="Times New Roman" w:eastAsia="Times New Roman" w:hAnsi="Times New Roman"/>
                <w:bCs/>
                <w:sz w:val="24"/>
              </w:rPr>
            </w:pPr>
            <w:r w:rsidRPr="00B86A10">
              <w:rPr>
                <w:rFonts w:ascii="Times New Roman" w:eastAsia="Times New Roman" w:hAnsi="Times New Roman"/>
                <w:bCs/>
                <w:sz w:val="24"/>
              </w:rPr>
              <w:t>1003,72</w:t>
            </w:r>
          </w:p>
        </w:tc>
      </w:tr>
    </w:tbl>
    <w:p w:rsidR="008535C5" w:rsidRPr="00B86A10" w:rsidP="00271D17" w14:paraId="503361D9" w14:textId="77777777">
      <w:pPr>
        <w:tabs>
          <w:tab w:val="left" w:pos="851"/>
        </w:tabs>
        <w:spacing w:after="0"/>
        <w:ind w:firstLine="567"/>
        <w:contextualSpacing/>
        <w:jc w:val="both"/>
        <w:rPr>
          <w:rFonts w:ascii="Times New Roman" w:eastAsia="Times New Roman" w:hAnsi="Times New Roman" w:cs="Times New Roman"/>
          <w:sz w:val="28"/>
          <w:szCs w:val="24"/>
        </w:rPr>
      </w:pPr>
      <w:r w:rsidRPr="00B86A10">
        <w:rPr>
          <w:rFonts w:ascii="Times New Roman" w:eastAsia="Times New Roman" w:hAnsi="Times New Roman" w:cs="Times New Roman"/>
          <w:sz w:val="28"/>
          <w:szCs w:val="24"/>
        </w:rPr>
        <w:t xml:space="preserve">Отже, розрахункова потреба </w:t>
      </w:r>
      <w:r w:rsidRPr="00B86A10">
        <w:rPr>
          <w:rFonts w:ascii="Times New Roman" w:eastAsia="Times New Roman" w:hAnsi="Times New Roman" w:cs="Times New Roman"/>
          <w:sz w:val="28"/>
          <w:szCs w:val="24"/>
        </w:rPr>
        <w:t>проєктованих</w:t>
      </w:r>
      <w:r w:rsidRPr="00B86A10">
        <w:rPr>
          <w:rFonts w:ascii="Times New Roman" w:eastAsia="Times New Roman" w:hAnsi="Times New Roman" w:cs="Times New Roman"/>
          <w:sz w:val="28"/>
          <w:szCs w:val="24"/>
        </w:rPr>
        <w:t xml:space="preserve"> споживачів у технічній воді становить близько 1000 м</w:t>
      </w:r>
      <w:r w:rsidRPr="00B86A10">
        <w:rPr>
          <w:rFonts w:ascii="Times New Roman" w:eastAsia="Times New Roman" w:hAnsi="Times New Roman" w:cs="Times New Roman"/>
          <w:sz w:val="28"/>
          <w:szCs w:val="24"/>
          <w:vertAlign w:val="superscript"/>
        </w:rPr>
        <w:t>3</w:t>
      </w:r>
      <w:r w:rsidRPr="00B86A10">
        <w:rPr>
          <w:rFonts w:ascii="Times New Roman" w:eastAsia="Times New Roman" w:hAnsi="Times New Roman" w:cs="Times New Roman"/>
          <w:sz w:val="28"/>
          <w:szCs w:val="24"/>
        </w:rPr>
        <w:t>/місяць, з яких:</w:t>
      </w:r>
    </w:p>
    <w:p w:rsidR="008535C5" w:rsidRPr="00B86A10" w:rsidP="008535C5" w14:paraId="5E3DAAE1" w14:textId="77777777">
      <w:pPr>
        <w:numPr>
          <w:ilvl w:val="0"/>
          <w:numId w:val="1"/>
        </w:numPr>
        <w:tabs>
          <w:tab w:val="num" w:pos="1276"/>
        </w:tabs>
        <w:spacing w:after="0"/>
        <w:ind w:left="851" w:hanging="284"/>
        <w:jc w:val="both"/>
        <w:rPr>
          <w:rFonts w:ascii="Times New Roman" w:eastAsia="Calibri" w:hAnsi="Times New Roman" w:cs="Times New Roman"/>
          <w:kern w:val="2"/>
          <w:sz w:val="28"/>
          <w:szCs w:val="24"/>
          <w:lang w:eastAsia="en-US"/>
        </w:rPr>
      </w:pPr>
      <w:r w:rsidRPr="00B86A10">
        <w:rPr>
          <w:rFonts w:ascii="Times New Roman" w:eastAsia="Calibri" w:hAnsi="Times New Roman" w:cs="Times New Roman"/>
          <w:kern w:val="2"/>
          <w:sz w:val="28"/>
          <w:szCs w:val="24"/>
          <w:lang w:eastAsia="en-US"/>
        </w:rPr>
        <w:t>промислові та господарські потреби складають 1000,0 м3/місяць;</w:t>
      </w:r>
    </w:p>
    <w:p w:rsidR="008535C5" w:rsidP="001130FF" w14:paraId="4B473F1F" w14:textId="384F6B13">
      <w:pPr>
        <w:numPr>
          <w:ilvl w:val="0"/>
          <w:numId w:val="1"/>
        </w:numPr>
        <w:tabs>
          <w:tab w:val="num" w:pos="1276"/>
        </w:tabs>
        <w:spacing w:after="0"/>
        <w:ind w:left="851" w:hanging="284"/>
        <w:jc w:val="both"/>
        <w:rPr>
          <w:rFonts w:ascii="Times New Roman" w:eastAsia="Calibri" w:hAnsi="Times New Roman" w:cs="Times New Roman"/>
          <w:kern w:val="2"/>
          <w:sz w:val="28"/>
          <w:szCs w:val="24"/>
          <w:lang w:eastAsia="en-US"/>
        </w:rPr>
      </w:pPr>
      <w:r w:rsidRPr="00B86A10">
        <w:rPr>
          <w:rFonts w:ascii="Times New Roman" w:eastAsia="Calibri" w:hAnsi="Times New Roman" w:cs="Times New Roman"/>
          <w:kern w:val="2"/>
          <w:sz w:val="28"/>
          <w:szCs w:val="24"/>
          <w:lang w:eastAsia="en-US"/>
        </w:rPr>
        <w:t>безповоротні витрати, полив вулиць і зелених насаджень – 3,72 м</w:t>
      </w:r>
      <w:r w:rsidRPr="00B86A10">
        <w:rPr>
          <w:rFonts w:ascii="Times New Roman" w:eastAsia="Calibri" w:hAnsi="Times New Roman" w:cs="Times New Roman"/>
          <w:kern w:val="2"/>
          <w:sz w:val="28"/>
          <w:szCs w:val="24"/>
          <w:vertAlign w:val="superscript"/>
          <w:lang w:eastAsia="en-US"/>
        </w:rPr>
        <w:t>3</w:t>
      </w:r>
      <w:r w:rsidRPr="00B86A10">
        <w:rPr>
          <w:rFonts w:ascii="Times New Roman" w:eastAsia="Calibri" w:hAnsi="Times New Roman" w:cs="Times New Roman"/>
          <w:kern w:val="2"/>
          <w:sz w:val="28"/>
          <w:szCs w:val="24"/>
          <w:lang w:eastAsia="en-US"/>
        </w:rPr>
        <w:t>/ місяць.</w:t>
      </w:r>
    </w:p>
    <w:p w:rsidR="00176A96" w:rsidRPr="001130FF" w:rsidP="001130FF" w14:paraId="59CB7E09" w14:textId="77777777">
      <w:pPr>
        <w:numPr>
          <w:ilvl w:val="0"/>
          <w:numId w:val="1"/>
        </w:numPr>
        <w:tabs>
          <w:tab w:val="num" w:pos="1276"/>
        </w:tabs>
        <w:spacing w:after="0"/>
        <w:ind w:left="851" w:hanging="284"/>
        <w:jc w:val="both"/>
        <w:rPr>
          <w:rFonts w:ascii="Times New Roman" w:eastAsia="Calibri" w:hAnsi="Times New Roman" w:cs="Times New Roman"/>
          <w:kern w:val="2"/>
          <w:sz w:val="28"/>
          <w:szCs w:val="24"/>
          <w:lang w:eastAsia="en-US"/>
        </w:rPr>
      </w:pPr>
    </w:p>
    <w:p w:rsidR="008535C5" w:rsidRPr="00B86A10" w:rsidP="008535C5" w14:paraId="074D6208" w14:textId="77777777">
      <w:pPr>
        <w:spacing w:after="0" w:line="360" w:lineRule="auto"/>
        <w:jc w:val="center"/>
        <w:rPr>
          <w:rFonts w:ascii="Times New Roman" w:eastAsia="Calibri" w:hAnsi="Times New Roman" w:cs="Times New Roman"/>
          <w:b/>
          <w:bCs/>
          <w:kern w:val="2"/>
          <w:sz w:val="28"/>
          <w:szCs w:val="24"/>
          <w:lang w:eastAsia="en-US"/>
        </w:rPr>
      </w:pPr>
      <w:r w:rsidRPr="00B86A10">
        <w:rPr>
          <w:rFonts w:ascii="Times New Roman" w:eastAsia="Calibri" w:hAnsi="Times New Roman" w:cs="Times New Roman"/>
          <w:b/>
          <w:bCs/>
          <w:kern w:val="2"/>
          <w:sz w:val="28"/>
          <w:szCs w:val="24"/>
          <w:lang w:eastAsia="en-US"/>
        </w:rPr>
        <w:t>Водовідведення і каналізація</w:t>
      </w:r>
    </w:p>
    <w:p w:rsidR="008535C5" w:rsidRPr="00B86A10" w:rsidP="00160D3D" w14:paraId="3EB6713F" w14:textId="77777777">
      <w:pPr>
        <w:spacing w:after="0"/>
        <w:ind w:firstLine="567"/>
        <w:jc w:val="both"/>
        <w:rPr>
          <w:rFonts w:ascii="Times New Roman" w:eastAsia="Calibri" w:hAnsi="Times New Roman" w:cs="Times New Roman"/>
          <w:color w:val="000000"/>
          <w:kern w:val="2"/>
          <w:sz w:val="28"/>
          <w:szCs w:val="24"/>
          <w:lang w:eastAsia="en-US"/>
        </w:rPr>
      </w:pPr>
      <w:r w:rsidRPr="00B86A10">
        <w:rPr>
          <w:rFonts w:ascii="Times New Roman" w:eastAsia="Calibri" w:hAnsi="Times New Roman" w:cs="Times New Roman"/>
          <w:color w:val="000000"/>
          <w:kern w:val="2"/>
          <w:sz w:val="28"/>
          <w:szCs w:val="24"/>
          <w:lang w:eastAsia="en-US"/>
        </w:rPr>
        <w:t>Розрахункова кількість стічних вод приймається, виходячи з промислових витрат води у машинобудівному виробництві та оцінених безповоротних витрат (табл. 5).</w:t>
      </w:r>
    </w:p>
    <w:p w:rsidR="008535C5" w:rsidRPr="006B5544" w:rsidP="00374096" w14:paraId="78235B65" w14:textId="77777777">
      <w:pPr>
        <w:spacing w:after="0" w:line="240" w:lineRule="auto"/>
        <w:jc w:val="center"/>
        <w:rPr>
          <w:rFonts w:ascii="Times New Roman" w:eastAsia="Calibri" w:hAnsi="Times New Roman" w:cs="Times New Roman"/>
          <w:kern w:val="2"/>
          <w:sz w:val="28"/>
          <w:szCs w:val="24"/>
          <w:lang w:eastAsia="en-US"/>
        </w:rPr>
      </w:pPr>
      <w:r w:rsidRPr="006B5544">
        <w:rPr>
          <w:rFonts w:ascii="Times New Roman" w:eastAsia="Calibri" w:hAnsi="Times New Roman" w:cs="Times New Roman"/>
          <w:b/>
          <w:bCs/>
          <w:kern w:val="2"/>
          <w:sz w:val="28"/>
          <w:szCs w:val="24"/>
          <w:lang w:eastAsia="en-US"/>
        </w:rPr>
        <w:t>Табл. 5.</w:t>
      </w:r>
      <w:r w:rsidRPr="006B5544">
        <w:rPr>
          <w:rFonts w:ascii="Times New Roman" w:eastAsia="Calibri" w:hAnsi="Times New Roman" w:cs="Times New Roman"/>
          <w:kern w:val="2"/>
          <w:sz w:val="28"/>
          <w:szCs w:val="24"/>
          <w:lang w:eastAsia="en-US"/>
        </w:rPr>
        <w:t xml:space="preserve"> Розрахунок потреби </w:t>
      </w:r>
      <w:r w:rsidRPr="006B5544">
        <w:rPr>
          <w:rFonts w:ascii="Times New Roman" w:eastAsia="Calibri" w:hAnsi="Times New Roman" w:cs="Times New Roman"/>
          <w:color w:val="000000"/>
          <w:kern w:val="2"/>
          <w:sz w:val="28"/>
          <w:szCs w:val="24"/>
          <w:lang w:eastAsia="en-US"/>
        </w:rPr>
        <w:t xml:space="preserve">ІП </w:t>
      </w:r>
      <w:r w:rsidRPr="006B5544">
        <w:rPr>
          <w:rFonts w:ascii="Times New Roman" w:eastAsia="Calibri" w:hAnsi="Times New Roman" w:cs="Times New Roman"/>
          <w:kern w:val="2"/>
          <w:sz w:val="28"/>
          <w:szCs w:val="24"/>
          <w:lang w:eastAsia="en-US"/>
        </w:rPr>
        <w:t xml:space="preserve">«БУДШЛЯХМАШ» у водовідведенні, </w:t>
      </w:r>
      <w:r w:rsidRPr="006B5544">
        <w:rPr>
          <w:rFonts w:ascii="Times New Roman" w:eastAsia="Calibri" w:hAnsi="Times New Roman" w:cs="Times New Roman"/>
          <w:kern w:val="2"/>
          <w:sz w:val="28"/>
          <w:lang w:eastAsia="en-US"/>
        </w:rPr>
        <w:t>м</w:t>
      </w:r>
      <w:r w:rsidRPr="006B5544">
        <w:rPr>
          <w:rFonts w:ascii="Times New Roman" w:eastAsia="Calibri" w:hAnsi="Times New Roman" w:cs="Times New Roman"/>
          <w:kern w:val="2"/>
          <w:sz w:val="28"/>
          <w:vertAlign w:val="superscript"/>
          <w:lang w:eastAsia="en-US"/>
        </w:rPr>
        <w:t>3</w:t>
      </w:r>
      <w:r w:rsidRPr="006B5544">
        <w:rPr>
          <w:rFonts w:ascii="Times New Roman" w:eastAsia="Calibri" w:hAnsi="Times New Roman" w:cs="Times New Roman"/>
          <w:kern w:val="2"/>
          <w:sz w:val="28"/>
          <w:lang w:eastAsia="en-US"/>
        </w:rPr>
        <w:t>/місяць</w:t>
      </w:r>
    </w:p>
    <w:tbl>
      <w:tblPr>
        <w:tblStyle w:val="1"/>
        <w:tblW w:w="9526" w:type="dxa"/>
        <w:tblInd w:w="0" w:type="dxa"/>
        <w:tblLook w:val="04A0"/>
      </w:tblPr>
      <w:tblGrid>
        <w:gridCol w:w="1007"/>
        <w:gridCol w:w="1965"/>
        <w:gridCol w:w="1134"/>
        <w:gridCol w:w="1134"/>
        <w:gridCol w:w="1559"/>
        <w:gridCol w:w="2727"/>
      </w:tblGrid>
      <w:tr w14:paraId="4B240734" w14:textId="77777777" w:rsidTr="00E938D6">
        <w:tblPrEx>
          <w:tblW w:w="9526" w:type="dxa"/>
          <w:tblInd w:w="0" w:type="dxa"/>
          <w:tblLook w:val="04A0"/>
        </w:tblPrEx>
        <w:tc>
          <w:tcPr>
            <w:tcW w:w="1007"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7F7625E7"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Га</w:t>
            </w:r>
          </w:p>
          <w:p w:rsidR="008535C5" w:rsidRPr="00B86A10" w:rsidP="00E938D6" w14:paraId="729904A1"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(S)</w:t>
            </w:r>
          </w:p>
        </w:tc>
        <w:tc>
          <w:tcPr>
            <w:tcW w:w="1965"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73537C1C"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Середнє очікуване відведення, л/хв/га (</w:t>
            </w:r>
            <w:r w:rsidRPr="00B86A10">
              <w:rPr>
                <w:rFonts w:ascii="Times New Roman" w:eastAsia="Times New Roman" w:hAnsi="Times New Roman"/>
                <w:sz w:val="24"/>
              </w:rPr>
              <w:t>d</w:t>
            </w:r>
            <w:r w:rsidRPr="00B86A10">
              <w:rPr>
                <w:rFonts w:ascii="Times New Roman" w:eastAsia="Times New Roman" w:hAnsi="Times New Roman"/>
                <w:sz w:val="24"/>
                <w:vertAlign w:val="subscript"/>
              </w:rPr>
              <w:t>і</w:t>
            </w:r>
            <w:r w:rsidRPr="00B86A10">
              <w:rPr>
                <w:rFonts w:ascii="Times New Roman" w:eastAsia="Times New Roman" w:hAnsi="Times New Roman"/>
                <w:sz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64CD4677"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Кількість робочих годин (T)</w:t>
            </w:r>
          </w:p>
        </w:tc>
        <w:tc>
          <w:tcPr>
            <w:tcW w:w="1134"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32152CA8"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Кількість робочих днів (P)</w:t>
            </w:r>
          </w:p>
        </w:tc>
        <w:tc>
          <w:tcPr>
            <w:tcW w:w="1559"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715EF24F"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Коефіцієнт корекції гнучкості (</w:t>
            </w:r>
            <w:r w:rsidRPr="00B86A10">
              <w:rPr>
                <w:rFonts w:ascii="Times New Roman" w:eastAsia="Times New Roman" w:hAnsi="Times New Roman"/>
                <w:sz w:val="24"/>
              </w:rPr>
              <w:t>K</w:t>
            </w:r>
            <w:r w:rsidRPr="00B86A10">
              <w:rPr>
                <w:rFonts w:ascii="Times New Roman" w:eastAsia="Times New Roman" w:hAnsi="Times New Roman"/>
                <w:sz w:val="24"/>
                <w:vertAlign w:val="subscript"/>
              </w:rPr>
              <w:t>e</w:t>
            </w:r>
            <w:r w:rsidRPr="00B86A10">
              <w:rPr>
                <w:rFonts w:ascii="Times New Roman" w:eastAsia="Times New Roman" w:hAnsi="Times New Roman"/>
                <w:sz w:val="24"/>
              </w:rPr>
              <w:t>)</w:t>
            </w:r>
          </w:p>
        </w:tc>
        <w:tc>
          <w:tcPr>
            <w:tcW w:w="2727" w:type="dxa"/>
            <w:tcBorders>
              <w:top w:val="single" w:sz="4" w:space="0" w:color="auto"/>
              <w:left w:val="single" w:sz="4" w:space="0" w:color="auto"/>
              <w:bottom w:val="single" w:sz="4" w:space="0" w:color="auto"/>
              <w:right w:val="single" w:sz="4" w:space="0" w:color="auto"/>
            </w:tcBorders>
            <w:vAlign w:val="center"/>
            <w:hideMark/>
          </w:tcPr>
          <w:p w:rsidR="008535C5" w:rsidRPr="00B86A10" w:rsidP="00E938D6" w14:paraId="6282B343" w14:textId="77777777">
            <w:pPr>
              <w:tabs>
                <w:tab w:val="left" w:pos="851"/>
              </w:tabs>
              <w:ind w:left="-57" w:right="-57"/>
              <w:contextualSpacing/>
              <w:jc w:val="center"/>
              <w:rPr>
                <w:rFonts w:ascii="Times New Roman" w:eastAsia="Times New Roman" w:hAnsi="Times New Roman"/>
                <w:sz w:val="24"/>
              </w:rPr>
            </w:pPr>
            <w:r w:rsidRPr="00B86A10">
              <w:rPr>
                <w:rFonts w:ascii="Times New Roman" w:eastAsia="Times New Roman" w:hAnsi="Times New Roman"/>
                <w:sz w:val="24"/>
              </w:rPr>
              <w:t>Очікувана потреба індустріального парку у водовідведенні, м</w:t>
            </w:r>
            <w:r w:rsidRPr="00B86A10">
              <w:rPr>
                <w:rFonts w:ascii="Times New Roman" w:eastAsia="Times New Roman" w:hAnsi="Times New Roman"/>
                <w:sz w:val="24"/>
                <w:vertAlign w:val="superscript"/>
              </w:rPr>
              <w:t>3</w:t>
            </w:r>
            <w:r w:rsidRPr="00B86A10">
              <w:rPr>
                <w:rFonts w:ascii="Times New Roman" w:eastAsia="Times New Roman" w:hAnsi="Times New Roman"/>
                <w:sz w:val="24"/>
              </w:rPr>
              <w:t>/добу (Q)</w:t>
            </w:r>
          </w:p>
        </w:tc>
      </w:tr>
      <w:tr w14:paraId="375C4B6C" w14:textId="77777777" w:rsidTr="00E938D6">
        <w:tblPrEx>
          <w:tblW w:w="9526" w:type="dxa"/>
          <w:tblInd w:w="0" w:type="dxa"/>
          <w:tblLook w:val="04A0"/>
        </w:tblPrEx>
        <w:trPr>
          <w:trHeight w:val="162"/>
        </w:trPr>
        <w:tc>
          <w:tcPr>
            <w:tcW w:w="1007" w:type="dxa"/>
            <w:tcBorders>
              <w:top w:val="single" w:sz="4" w:space="0" w:color="auto"/>
              <w:left w:val="single" w:sz="4" w:space="0" w:color="auto"/>
              <w:bottom w:val="single" w:sz="4" w:space="0" w:color="auto"/>
              <w:right w:val="single" w:sz="4" w:space="0" w:color="auto"/>
            </w:tcBorders>
            <w:hideMark/>
          </w:tcPr>
          <w:p w:rsidR="008535C5" w:rsidRPr="00B86A10" w:rsidP="00E938D6" w14:paraId="40352504"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szCs w:val="24"/>
              </w:rPr>
              <w:t>11,4173</w:t>
            </w:r>
          </w:p>
        </w:tc>
        <w:tc>
          <w:tcPr>
            <w:tcW w:w="1965" w:type="dxa"/>
            <w:tcBorders>
              <w:top w:val="single" w:sz="4" w:space="0" w:color="auto"/>
              <w:left w:val="single" w:sz="4" w:space="0" w:color="auto"/>
              <w:bottom w:val="single" w:sz="4" w:space="0" w:color="auto"/>
              <w:right w:val="single" w:sz="4" w:space="0" w:color="auto"/>
            </w:tcBorders>
            <w:hideMark/>
          </w:tcPr>
          <w:p w:rsidR="008535C5" w:rsidRPr="00B86A10" w:rsidP="00E938D6" w14:paraId="51D9DD19"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6,66</w:t>
            </w:r>
          </w:p>
        </w:tc>
        <w:tc>
          <w:tcPr>
            <w:tcW w:w="1134" w:type="dxa"/>
            <w:tcBorders>
              <w:top w:val="single" w:sz="4" w:space="0" w:color="auto"/>
              <w:left w:val="single" w:sz="4" w:space="0" w:color="auto"/>
              <w:bottom w:val="single" w:sz="4" w:space="0" w:color="auto"/>
              <w:right w:val="single" w:sz="4" w:space="0" w:color="auto"/>
            </w:tcBorders>
            <w:hideMark/>
          </w:tcPr>
          <w:p w:rsidR="008535C5" w:rsidRPr="00B86A10" w:rsidP="00E938D6" w14:paraId="2E03EF56"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8</w:t>
            </w:r>
          </w:p>
        </w:tc>
        <w:tc>
          <w:tcPr>
            <w:tcW w:w="1134" w:type="dxa"/>
            <w:tcBorders>
              <w:top w:val="single" w:sz="4" w:space="0" w:color="auto"/>
              <w:left w:val="single" w:sz="4" w:space="0" w:color="auto"/>
              <w:bottom w:val="single" w:sz="4" w:space="0" w:color="auto"/>
              <w:right w:val="single" w:sz="4" w:space="0" w:color="auto"/>
            </w:tcBorders>
            <w:hideMark/>
          </w:tcPr>
          <w:p w:rsidR="008535C5" w:rsidRPr="00B86A10" w:rsidP="00E938D6" w14:paraId="68017541"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25</w:t>
            </w:r>
          </w:p>
        </w:tc>
        <w:tc>
          <w:tcPr>
            <w:tcW w:w="1559" w:type="dxa"/>
            <w:tcBorders>
              <w:top w:val="single" w:sz="4" w:space="0" w:color="auto"/>
              <w:left w:val="single" w:sz="4" w:space="0" w:color="auto"/>
              <w:bottom w:val="single" w:sz="4" w:space="0" w:color="auto"/>
              <w:right w:val="single" w:sz="4" w:space="0" w:color="auto"/>
            </w:tcBorders>
            <w:hideMark/>
          </w:tcPr>
          <w:p w:rsidR="008535C5" w:rsidRPr="00B86A10" w:rsidP="00E938D6" w14:paraId="1AFC359A" w14:textId="77777777">
            <w:pPr>
              <w:tabs>
                <w:tab w:val="left" w:pos="851"/>
              </w:tabs>
              <w:contextualSpacing/>
              <w:jc w:val="center"/>
              <w:rPr>
                <w:rFonts w:ascii="Times New Roman" w:eastAsia="Times New Roman" w:hAnsi="Times New Roman"/>
                <w:sz w:val="24"/>
              </w:rPr>
            </w:pPr>
            <w:r w:rsidRPr="00B86A10">
              <w:rPr>
                <w:rFonts w:ascii="Times New Roman" w:eastAsia="Times New Roman" w:hAnsi="Times New Roman"/>
                <w:sz w:val="24"/>
              </w:rPr>
              <w:t>1,1</w:t>
            </w:r>
          </w:p>
        </w:tc>
        <w:tc>
          <w:tcPr>
            <w:tcW w:w="2727" w:type="dxa"/>
            <w:tcBorders>
              <w:top w:val="single" w:sz="4" w:space="0" w:color="auto"/>
              <w:left w:val="single" w:sz="4" w:space="0" w:color="auto"/>
              <w:bottom w:val="single" w:sz="4" w:space="0" w:color="auto"/>
              <w:right w:val="single" w:sz="4" w:space="0" w:color="auto"/>
            </w:tcBorders>
            <w:hideMark/>
          </w:tcPr>
          <w:p w:rsidR="008535C5" w:rsidRPr="00B86A10" w:rsidP="00E938D6" w14:paraId="58A11981" w14:textId="77777777">
            <w:pPr>
              <w:tabs>
                <w:tab w:val="left" w:pos="851"/>
              </w:tabs>
              <w:contextualSpacing/>
              <w:jc w:val="center"/>
              <w:rPr>
                <w:rFonts w:ascii="Times New Roman" w:eastAsia="Times New Roman" w:hAnsi="Times New Roman"/>
                <w:bCs/>
                <w:sz w:val="24"/>
              </w:rPr>
            </w:pPr>
            <w:r w:rsidRPr="00B86A10">
              <w:rPr>
                <w:rFonts w:ascii="Times New Roman" w:eastAsia="Times New Roman" w:hAnsi="Times New Roman"/>
                <w:bCs/>
                <w:sz w:val="24"/>
              </w:rPr>
              <w:t>1003,72</w:t>
            </w:r>
          </w:p>
        </w:tc>
      </w:tr>
    </w:tbl>
    <w:p w:rsidR="00160D3D" w:rsidRPr="00160D3D" w:rsidP="00271D17" w14:paraId="732513D0" w14:textId="77777777">
      <w:pPr>
        <w:spacing w:after="0"/>
        <w:ind w:firstLine="567"/>
        <w:jc w:val="both"/>
        <w:rPr>
          <w:rFonts w:ascii="Times New Roman" w:eastAsia="Calibri" w:hAnsi="Times New Roman" w:cs="Times New Roman"/>
          <w:color w:val="000000"/>
          <w:kern w:val="2"/>
          <w:sz w:val="28"/>
          <w:szCs w:val="28"/>
          <w:lang w:eastAsia="en-US"/>
          <w14:ligatures w14:val="standardContextual"/>
        </w:rPr>
      </w:pPr>
      <w:r w:rsidRPr="00160D3D">
        <w:rPr>
          <w:rFonts w:ascii="Times New Roman" w:eastAsia="Calibri" w:hAnsi="Times New Roman" w:cs="Times New Roman"/>
          <w:color w:val="000000"/>
          <w:kern w:val="2"/>
          <w:sz w:val="28"/>
          <w:szCs w:val="28"/>
          <w:lang w:eastAsia="en-US"/>
          <w14:ligatures w14:val="standardContextual"/>
        </w:rPr>
        <w:t>Для знезараження побутових стічних вод передбачається станція біологічного очищення стічних вод типу «</w:t>
      </w:r>
      <w:r w:rsidRPr="00160D3D">
        <w:rPr>
          <w:rFonts w:ascii="Times New Roman" w:eastAsia="Calibri" w:hAnsi="Times New Roman" w:cs="Times New Roman"/>
          <w:color w:val="000000"/>
          <w:kern w:val="2"/>
          <w:sz w:val="28"/>
          <w:szCs w:val="28"/>
          <w:lang w:eastAsia="en-US"/>
          <w14:ligatures w14:val="standardContextual"/>
        </w:rPr>
        <w:t>Biotal</w:t>
      </w:r>
      <w:r w:rsidRPr="00160D3D">
        <w:rPr>
          <w:rFonts w:ascii="Times New Roman" w:eastAsia="Calibri" w:hAnsi="Times New Roman" w:cs="Times New Roman"/>
          <w:color w:val="000000"/>
          <w:kern w:val="2"/>
          <w:sz w:val="28"/>
          <w:szCs w:val="28"/>
          <w:lang w:eastAsia="en-US"/>
          <w14:ligatures w14:val="standardContextual"/>
        </w:rPr>
        <w:t xml:space="preserve"> 2BT B-200». Санітарно-захисна зона для установки складає 20 м від забудови. Відведення очищеної води після очисних споруд здійснюється у резервуар очищеної води для повторного використання: для поливу та технічної води.</w:t>
      </w:r>
    </w:p>
    <w:p w:rsidR="00160D3D" w:rsidRPr="00160D3D" w:rsidP="00160D3D" w14:paraId="70761A08" w14:textId="77777777">
      <w:pPr>
        <w:spacing w:after="0"/>
        <w:ind w:firstLine="567"/>
        <w:jc w:val="both"/>
        <w:rPr>
          <w:rFonts w:ascii="Times New Roman" w:eastAsia="Calibri" w:hAnsi="Times New Roman" w:cs="Times New Roman"/>
          <w:color w:val="000000"/>
          <w:kern w:val="2"/>
          <w:sz w:val="28"/>
          <w:szCs w:val="28"/>
          <w:lang w:eastAsia="en-US"/>
          <w14:ligatures w14:val="standardContextual"/>
        </w:rPr>
      </w:pPr>
      <w:r w:rsidRPr="00160D3D">
        <w:rPr>
          <w:rFonts w:ascii="Times New Roman" w:eastAsia="Calibri" w:hAnsi="Times New Roman" w:cs="Times New Roman"/>
          <w:color w:val="000000"/>
          <w:kern w:val="2"/>
          <w:sz w:val="28"/>
          <w:szCs w:val="28"/>
          <w:lang w:eastAsia="en-US"/>
          <w14:ligatures w14:val="standardContextual"/>
        </w:rPr>
        <w:t>Поверхневі води з асфальтованих ділянок, стоянок транспортних засобів, дахів будівель та споруд після відповідного очищення від залишків паливно-мастильних матеріалів повинні скидатись в закритий накопичувач для технічних потреб або на понижені ділянки рельєфу. Відведення дощових вод через дощові лотки та фільтруючі модулі з подальшим скиданням до власних очисних споруд дощової каналізації.</w:t>
      </w:r>
    </w:p>
    <w:p w:rsidR="0072484B" w:rsidP="00271D17" w14:paraId="024BE541" w14:textId="6EAEF9B5">
      <w:pPr>
        <w:spacing w:after="0"/>
        <w:ind w:firstLine="567"/>
        <w:jc w:val="both"/>
        <w:rPr>
          <w:rFonts w:ascii="Times New Roman" w:eastAsia="Calibri" w:hAnsi="Times New Roman" w:cs="Times New Roman"/>
          <w:color w:val="000000"/>
          <w:kern w:val="2"/>
          <w:sz w:val="28"/>
          <w:szCs w:val="28"/>
          <w:lang w:eastAsia="en-US"/>
          <w14:ligatures w14:val="standardContextual"/>
        </w:rPr>
      </w:pPr>
      <w:r w:rsidRPr="00160D3D">
        <w:rPr>
          <w:rFonts w:ascii="Times New Roman" w:eastAsia="Calibri" w:hAnsi="Times New Roman" w:cs="Times New Roman"/>
          <w:color w:val="000000"/>
          <w:kern w:val="2"/>
          <w:sz w:val="28"/>
          <w:szCs w:val="28"/>
          <w:lang w:eastAsia="en-US"/>
          <w14:ligatures w14:val="standardContextual"/>
        </w:rPr>
        <w:t xml:space="preserve">Детальні технічні характеристики </w:t>
      </w:r>
      <w:r w:rsidRPr="00160D3D">
        <w:rPr>
          <w:rFonts w:ascii="Times New Roman" w:eastAsia="Calibri" w:hAnsi="Times New Roman" w:cs="Times New Roman"/>
          <w:color w:val="000000"/>
          <w:kern w:val="2"/>
          <w:sz w:val="28"/>
          <w:szCs w:val="28"/>
          <w:lang w:eastAsia="en-US"/>
          <w14:ligatures w14:val="standardContextual"/>
        </w:rPr>
        <w:t>проєктованої</w:t>
      </w:r>
      <w:r w:rsidRPr="00160D3D">
        <w:rPr>
          <w:rFonts w:ascii="Times New Roman" w:eastAsia="Calibri" w:hAnsi="Times New Roman" w:cs="Times New Roman"/>
          <w:color w:val="000000"/>
          <w:kern w:val="2"/>
          <w:sz w:val="28"/>
          <w:szCs w:val="28"/>
          <w:lang w:eastAsia="en-US"/>
          <w14:ligatures w14:val="standardContextual"/>
        </w:rPr>
        <w:t xml:space="preserve"> каналізаційної мережі, а також мережі стоку відпрацьованих промислових вод розроблятимуться на наступних стадіях </w:t>
      </w:r>
      <w:r w:rsidRPr="00160D3D">
        <w:rPr>
          <w:rFonts w:ascii="Times New Roman" w:eastAsia="Calibri" w:hAnsi="Times New Roman" w:cs="Times New Roman"/>
          <w:color w:val="000000"/>
          <w:kern w:val="2"/>
          <w:sz w:val="28"/>
          <w:szCs w:val="28"/>
          <w:lang w:eastAsia="en-US"/>
          <w14:ligatures w14:val="standardContextual"/>
        </w:rPr>
        <w:t>проєктування</w:t>
      </w:r>
      <w:r w:rsidRPr="00160D3D">
        <w:rPr>
          <w:rFonts w:ascii="Times New Roman" w:eastAsia="Calibri" w:hAnsi="Times New Roman" w:cs="Times New Roman"/>
          <w:color w:val="000000"/>
          <w:kern w:val="2"/>
          <w:sz w:val="28"/>
          <w:szCs w:val="28"/>
          <w:lang w:eastAsia="en-US"/>
          <w14:ligatures w14:val="standardContextual"/>
        </w:rPr>
        <w:t xml:space="preserve"> індустріального парку.</w:t>
      </w:r>
    </w:p>
    <w:p w:rsidR="00176A96" w:rsidRPr="00160D3D" w:rsidP="00271D17" w14:paraId="49AE77CF" w14:textId="77777777">
      <w:pPr>
        <w:spacing w:after="0"/>
        <w:ind w:firstLine="567"/>
        <w:jc w:val="both"/>
        <w:rPr>
          <w:rFonts w:ascii="Times New Roman" w:eastAsia="Calibri" w:hAnsi="Times New Roman" w:cs="Times New Roman"/>
          <w:color w:val="000000"/>
          <w:kern w:val="2"/>
          <w:sz w:val="28"/>
          <w:szCs w:val="28"/>
          <w:lang w:eastAsia="en-US"/>
          <w14:ligatures w14:val="standardContextual"/>
        </w:rPr>
      </w:pPr>
    </w:p>
    <w:p w:rsidR="0011523E" w:rsidRPr="0011523E" w:rsidP="0011523E" w14:paraId="7D081D4F" w14:textId="211A10D9">
      <w:pPr>
        <w:spacing w:after="0"/>
        <w:ind w:firstLine="567"/>
        <w:jc w:val="center"/>
        <w:rPr>
          <w:rFonts w:ascii="Times New Roman" w:eastAsia="Calibri" w:hAnsi="Times New Roman" w:cs="Times New Roman"/>
          <w:b/>
          <w:bCs/>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Газопостачання</w:t>
      </w:r>
    </w:p>
    <w:p w:rsidR="00254F85" w:rsidP="0072484B" w14:paraId="5818371D" w14:textId="760A1085">
      <w:pPr>
        <w:spacing w:after="0"/>
        <w:ind w:firstLine="567"/>
        <w:jc w:val="both"/>
        <w:rPr>
          <w:rFonts w:ascii="Times New Roman" w:eastAsia="Calibri" w:hAnsi="Times New Roman" w:cs="Times New Roman"/>
          <w:kern w:val="2"/>
          <w:sz w:val="28"/>
          <w:szCs w:val="28"/>
          <w:lang w:eastAsia="en-US"/>
          <w14:ligatures w14:val="standardContextual"/>
        </w:rPr>
      </w:pPr>
      <w:r w:rsidRPr="00254F85">
        <w:rPr>
          <w:rFonts w:ascii="Times New Roman" w:eastAsia="Calibri" w:hAnsi="Times New Roman" w:cs="Times New Roman"/>
          <w:color w:val="000000"/>
          <w:kern w:val="2"/>
          <w:sz w:val="28"/>
          <w:szCs w:val="28"/>
          <w:lang w:eastAsia="en-US"/>
          <w14:ligatures w14:val="standardContextual"/>
        </w:rPr>
        <w:t xml:space="preserve">На час підготовки концепції на території індустріального парку газопостачання відсутнє. Поруч із земельною ділянкою проходить газопровід середнього тиску, підключений до ГРС «Велика Димерка» та </w:t>
      </w:r>
      <w:r w:rsidRPr="00254F85">
        <w:rPr>
          <w:rFonts w:ascii="Times New Roman" w:eastAsia="Calibri" w:hAnsi="Times New Roman" w:cs="Times New Roman"/>
          <w:color w:val="000000"/>
          <w:kern w:val="2"/>
          <w:sz w:val="28"/>
          <w:szCs w:val="28"/>
          <w:lang w:eastAsia="en-US"/>
          <w14:ligatures w14:val="standardContextual"/>
        </w:rPr>
        <w:t>перебуваючий</w:t>
      </w:r>
      <w:r w:rsidRPr="00254F85">
        <w:rPr>
          <w:rFonts w:ascii="Times New Roman" w:eastAsia="Calibri" w:hAnsi="Times New Roman" w:cs="Times New Roman"/>
          <w:color w:val="000000"/>
          <w:kern w:val="2"/>
          <w:sz w:val="28"/>
          <w:szCs w:val="28"/>
          <w:lang w:eastAsia="en-US"/>
          <w14:ligatures w14:val="standardContextual"/>
        </w:rPr>
        <w:t xml:space="preserve"> на балансі АТ «</w:t>
      </w:r>
      <w:r w:rsidRPr="00254F85">
        <w:rPr>
          <w:rFonts w:ascii="Times New Roman" w:eastAsia="Calibri" w:hAnsi="Times New Roman" w:cs="Times New Roman"/>
          <w:color w:val="000000"/>
          <w:kern w:val="2"/>
          <w:sz w:val="28"/>
          <w:szCs w:val="28"/>
          <w:lang w:eastAsia="en-US"/>
          <w14:ligatures w14:val="standardContextual"/>
        </w:rPr>
        <w:t>Київоблгаз</w:t>
      </w:r>
      <w:r w:rsidRPr="00254F85">
        <w:rPr>
          <w:rFonts w:ascii="Times New Roman" w:eastAsia="Calibri" w:hAnsi="Times New Roman" w:cs="Times New Roman"/>
          <w:color w:val="000000"/>
          <w:kern w:val="2"/>
          <w:sz w:val="28"/>
          <w:szCs w:val="28"/>
          <w:lang w:eastAsia="en-US"/>
          <w14:ligatures w14:val="standardContextual"/>
        </w:rPr>
        <w:t xml:space="preserve">». Для забезпечення потреб індустріального парку передбачається будівництво газорозподільного пункту (ГРП) з подальшим приєднанням до зазначеного газопроводу відповідно до технічних умов оператора ГРМ. </w:t>
      </w:r>
      <w:r w:rsidRPr="00254F85">
        <w:rPr>
          <w:rFonts w:ascii="Times New Roman" w:eastAsia="Calibri" w:hAnsi="Times New Roman" w:cs="Times New Roman"/>
          <w:color w:val="000000"/>
          <w:kern w:val="2"/>
          <w:sz w:val="28"/>
          <w:szCs w:val="28"/>
          <w:lang w:eastAsia="en-US"/>
          <w14:ligatures w14:val="standardContextual"/>
        </w:rPr>
        <w:t>Проєктування</w:t>
      </w:r>
      <w:r w:rsidRPr="00254F85">
        <w:rPr>
          <w:rFonts w:ascii="Times New Roman" w:eastAsia="Calibri" w:hAnsi="Times New Roman" w:cs="Times New Roman"/>
          <w:color w:val="000000"/>
          <w:kern w:val="2"/>
          <w:sz w:val="28"/>
          <w:szCs w:val="28"/>
          <w:lang w:eastAsia="en-US"/>
          <w14:ligatures w14:val="standardContextual"/>
        </w:rPr>
        <w:t xml:space="preserve"> та будівництво ГРП здійснюватиметься на наступних етапах </w:t>
      </w:r>
      <w:r w:rsidRPr="00254F85">
        <w:rPr>
          <w:rFonts w:ascii="Times New Roman" w:eastAsia="Calibri" w:hAnsi="Times New Roman" w:cs="Times New Roman"/>
          <w:color w:val="000000"/>
          <w:kern w:val="2"/>
          <w:sz w:val="28"/>
          <w:szCs w:val="28"/>
          <w:lang w:eastAsia="en-US"/>
          <w14:ligatures w14:val="standardContextual"/>
        </w:rPr>
        <w:t>проєктування</w:t>
      </w:r>
      <w:r w:rsidRPr="00254F85">
        <w:rPr>
          <w:rFonts w:ascii="Times New Roman" w:eastAsia="Calibri" w:hAnsi="Times New Roman" w:cs="Times New Roman"/>
          <w:color w:val="000000"/>
          <w:kern w:val="2"/>
          <w:sz w:val="28"/>
          <w:szCs w:val="28"/>
          <w:lang w:eastAsia="en-US"/>
          <w14:ligatures w14:val="standardContextual"/>
        </w:rPr>
        <w:t xml:space="preserve"> з урахуванням прогнозних навантажень та перспективного розвитку парку. Розрахункова потреба індустріального парку </w:t>
      </w:r>
      <w:r w:rsidRPr="00254F85">
        <w:rPr>
          <w:rFonts w:ascii="Times New Roman" w:eastAsia="Calibri" w:hAnsi="Times New Roman" w:cs="Times New Roman"/>
          <w:kern w:val="2"/>
          <w:sz w:val="28"/>
          <w:szCs w:val="28"/>
          <w:lang w:eastAsia="en-US"/>
          <w14:ligatures w14:val="standardContextual"/>
        </w:rPr>
        <w:t>«БУДШЛЯХМАШ» у забезпеченні природним газом розрахована у табл. 6.</w:t>
      </w:r>
    </w:p>
    <w:p w:rsidR="0072484B" w:rsidRPr="0072484B" w:rsidP="0072484B" w14:paraId="7B28BC91" w14:textId="77777777">
      <w:pPr>
        <w:spacing w:after="0"/>
        <w:ind w:firstLine="567"/>
        <w:jc w:val="both"/>
        <w:rPr>
          <w:rFonts w:ascii="Times New Roman" w:eastAsia="Calibri" w:hAnsi="Times New Roman" w:cs="Times New Roman"/>
          <w:kern w:val="2"/>
          <w:sz w:val="28"/>
          <w:szCs w:val="28"/>
          <w:lang w:eastAsia="en-US"/>
          <w14:ligatures w14:val="standardContextual"/>
        </w:rPr>
      </w:pPr>
    </w:p>
    <w:p w:rsidR="0011523E" w:rsidRPr="0011523E" w:rsidP="00374096" w14:paraId="6BBBB587" w14:textId="1D120A0C">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Табл. 6.</w:t>
      </w:r>
      <w:r w:rsidRPr="0011523E">
        <w:rPr>
          <w:rFonts w:ascii="Times New Roman" w:eastAsia="Calibri" w:hAnsi="Times New Roman" w:cs="Times New Roman"/>
          <w:color w:val="000000"/>
          <w:kern w:val="2"/>
          <w:sz w:val="28"/>
          <w:szCs w:val="24"/>
          <w:lang w:eastAsia="en-US"/>
        </w:rPr>
        <w:t xml:space="preserve"> Розрахунок потреби ІП «БУДШЛЯХМАШ» у газопостачанні, м</w:t>
      </w:r>
      <w:r w:rsidRPr="0011523E">
        <w:rPr>
          <w:rFonts w:ascii="Times New Roman" w:eastAsia="Calibri" w:hAnsi="Times New Roman" w:cs="Times New Roman"/>
          <w:color w:val="000000"/>
          <w:kern w:val="2"/>
          <w:sz w:val="28"/>
          <w:szCs w:val="24"/>
          <w:vertAlign w:val="superscript"/>
          <w:lang w:eastAsia="en-US"/>
        </w:rPr>
        <w:t>3</w:t>
      </w:r>
      <w:r w:rsidRPr="0011523E">
        <w:rPr>
          <w:rFonts w:ascii="Times New Roman" w:eastAsia="Calibri" w:hAnsi="Times New Roman" w:cs="Times New Roman"/>
          <w:color w:val="000000"/>
          <w:kern w:val="2"/>
          <w:sz w:val="28"/>
          <w:szCs w:val="24"/>
          <w:lang w:eastAsia="en-US"/>
        </w:rPr>
        <w:t>/год.</w:t>
      </w:r>
    </w:p>
    <w:tbl>
      <w:tblPr>
        <w:tblStyle w:val="TableGrid"/>
        <w:tblW w:w="9445" w:type="dxa"/>
        <w:tblLook w:val="04A0"/>
      </w:tblPr>
      <w:tblGrid>
        <w:gridCol w:w="1323"/>
        <w:gridCol w:w="1761"/>
        <w:gridCol w:w="1518"/>
        <w:gridCol w:w="1518"/>
        <w:gridCol w:w="1697"/>
        <w:gridCol w:w="1628"/>
      </w:tblGrid>
      <w:tr w14:paraId="2DCDC07D" w14:textId="77777777" w:rsidTr="00374096">
        <w:tblPrEx>
          <w:tblW w:w="9445" w:type="dxa"/>
          <w:tblLook w:val="04A0"/>
        </w:tblPrEx>
        <w:trPr>
          <w:trHeight w:val="1353"/>
        </w:trPr>
        <w:tc>
          <w:tcPr>
            <w:tcW w:w="1323"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1B2FDF67"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Га</w:t>
            </w:r>
          </w:p>
          <w:p w:rsidR="0011523E" w:rsidRPr="0011523E" w:rsidP="00502D17" w14:paraId="169A2080"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(S)</w:t>
            </w:r>
          </w:p>
        </w:tc>
        <w:tc>
          <w:tcPr>
            <w:tcW w:w="1761"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31DD9D2D"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Середнє очікуване споживання, л/хв/га (</w:t>
            </w:r>
            <w:r w:rsidRPr="0011523E">
              <w:rPr>
                <w:rFonts w:ascii="Times New Roman" w:eastAsia="Calibri" w:hAnsi="Times New Roman" w:cs="Times New Roman"/>
                <w:color w:val="000000"/>
                <w:kern w:val="2"/>
                <w:sz w:val="24"/>
                <w:szCs w:val="24"/>
                <w:lang w:eastAsia="en-US"/>
              </w:rPr>
              <w:t>d</w:t>
            </w:r>
            <w:r w:rsidRPr="0011523E">
              <w:rPr>
                <w:rFonts w:ascii="Times New Roman" w:eastAsia="Calibri" w:hAnsi="Times New Roman" w:cs="Times New Roman"/>
                <w:color w:val="000000"/>
                <w:kern w:val="2"/>
                <w:sz w:val="24"/>
                <w:szCs w:val="24"/>
                <w:vertAlign w:val="subscript"/>
                <w:lang w:eastAsia="en-US"/>
              </w:rPr>
              <w:t>і</w:t>
            </w:r>
            <w:r w:rsidRPr="0011523E">
              <w:rPr>
                <w:rFonts w:ascii="Times New Roman" w:eastAsia="Calibri" w:hAnsi="Times New Roman" w:cs="Times New Roman"/>
                <w:color w:val="000000"/>
                <w:kern w:val="2"/>
                <w:sz w:val="24"/>
                <w:szCs w:val="24"/>
                <w:lang w:eastAsia="en-US"/>
              </w:rPr>
              <w:t>)</w:t>
            </w:r>
          </w:p>
        </w:tc>
        <w:tc>
          <w:tcPr>
            <w:tcW w:w="1518"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1DE3968D"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Кількість робочих годин (T)</w:t>
            </w:r>
          </w:p>
        </w:tc>
        <w:tc>
          <w:tcPr>
            <w:tcW w:w="1518"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3F135279"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Кількість робочих днів (P)</w:t>
            </w:r>
          </w:p>
        </w:tc>
        <w:tc>
          <w:tcPr>
            <w:tcW w:w="1697"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634FCF16"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Коефіцієнт корекції гнучкості (</w:t>
            </w:r>
            <w:r w:rsidRPr="0011523E">
              <w:rPr>
                <w:rFonts w:ascii="Times New Roman" w:eastAsia="Calibri" w:hAnsi="Times New Roman" w:cs="Times New Roman"/>
                <w:color w:val="000000"/>
                <w:kern w:val="2"/>
                <w:sz w:val="24"/>
                <w:szCs w:val="24"/>
                <w:lang w:eastAsia="en-US"/>
              </w:rPr>
              <w:t>K</w:t>
            </w:r>
            <w:r w:rsidRPr="0011523E">
              <w:rPr>
                <w:rFonts w:ascii="Times New Roman" w:eastAsia="Calibri" w:hAnsi="Times New Roman" w:cs="Times New Roman"/>
                <w:color w:val="000000"/>
                <w:kern w:val="2"/>
                <w:sz w:val="24"/>
                <w:szCs w:val="24"/>
                <w:vertAlign w:val="subscript"/>
                <w:lang w:eastAsia="en-US"/>
              </w:rPr>
              <w:t>e</w:t>
            </w:r>
            <w:r w:rsidRPr="0011523E">
              <w:rPr>
                <w:rFonts w:ascii="Times New Roman" w:eastAsia="Calibri" w:hAnsi="Times New Roman" w:cs="Times New Roman"/>
                <w:color w:val="000000"/>
                <w:kern w:val="2"/>
                <w:sz w:val="24"/>
                <w:szCs w:val="24"/>
                <w:lang w:eastAsia="en-US"/>
              </w:rPr>
              <w:t>)</w:t>
            </w:r>
          </w:p>
        </w:tc>
        <w:tc>
          <w:tcPr>
            <w:tcW w:w="1628" w:type="dxa"/>
            <w:tcBorders>
              <w:top w:val="single" w:sz="4" w:space="0" w:color="auto"/>
              <w:left w:val="single" w:sz="4" w:space="0" w:color="auto"/>
              <w:bottom w:val="single" w:sz="4" w:space="0" w:color="auto"/>
              <w:right w:val="single" w:sz="4" w:space="0" w:color="auto"/>
            </w:tcBorders>
            <w:vAlign w:val="center"/>
            <w:hideMark/>
          </w:tcPr>
          <w:p w:rsidR="0011523E" w:rsidRPr="0011523E" w:rsidP="00502D17" w14:paraId="07C864C0"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Очікувана потреба парку у воді, м</w:t>
            </w:r>
            <w:r w:rsidRPr="0011523E">
              <w:rPr>
                <w:rFonts w:ascii="Times New Roman" w:eastAsia="Calibri" w:hAnsi="Times New Roman" w:cs="Times New Roman"/>
                <w:color w:val="000000"/>
                <w:kern w:val="2"/>
                <w:sz w:val="24"/>
                <w:szCs w:val="24"/>
                <w:vertAlign w:val="superscript"/>
                <w:lang w:eastAsia="en-US"/>
              </w:rPr>
              <w:t>3</w:t>
            </w:r>
            <w:r w:rsidRPr="0011523E">
              <w:rPr>
                <w:rFonts w:ascii="Times New Roman" w:eastAsia="Calibri" w:hAnsi="Times New Roman" w:cs="Times New Roman"/>
                <w:color w:val="000000"/>
                <w:kern w:val="2"/>
                <w:sz w:val="24"/>
                <w:szCs w:val="24"/>
                <w:lang w:eastAsia="en-US"/>
              </w:rPr>
              <w:t>/год. (Q)</w:t>
            </w:r>
          </w:p>
        </w:tc>
      </w:tr>
      <w:tr w14:paraId="2CBE143D" w14:textId="77777777" w:rsidTr="00374096">
        <w:tblPrEx>
          <w:tblW w:w="9445" w:type="dxa"/>
          <w:tblLook w:val="04A0"/>
        </w:tblPrEx>
        <w:trPr>
          <w:trHeight w:val="149"/>
        </w:trPr>
        <w:tc>
          <w:tcPr>
            <w:tcW w:w="1323" w:type="dxa"/>
            <w:tcBorders>
              <w:top w:val="single" w:sz="4" w:space="0" w:color="auto"/>
              <w:left w:val="single" w:sz="4" w:space="0" w:color="auto"/>
              <w:bottom w:val="single" w:sz="4" w:space="0" w:color="auto"/>
              <w:right w:val="single" w:sz="4" w:space="0" w:color="auto"/>
            </w:tcBorders>
            <w:hideMark/>
          </w:tcPr>
          <w:p w:rsidR="0011523E" w:rsidRPr="0011523E" w:rsidP="0011523E" w14:paraId="495E51BA" w14:textId="77777777">
            <w:pPr>
              <w:spacing w:line="276" w:lineRule="auto"/>
              <w:jc w:val="both"/>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11,4173</w:t>
            </w:r>
          </w:p>
        </w:tc>
        <w:tc>
          <w:tcPr>
            <w:tcW w:w="1761" w:type="dxa"/>
            <w:tcBorders>
              <w:top w:val="single" w:sz="4" w:space="0" w:color="auto"/>
              <w:left w:val="single" w:sz="4" w:space="0" w:color="auto"/>
              <w:bottom w:val="single" w:sz="4" w:space="0" w:color="auto"/>
              <w:right w:val="single" w:sz="4" w:space="0" w:color="auto"/>
            </w:tcBorders>
            <w:hideMark/>
          </w:tcPr>
          <w:p w:rsidR="0011523E" w:rsidRPr="0011523E" w:rsidP="0011523E" w14:paraId="42723000" w14:textId="77777777">
            <w:pPr>
              <w:spacing w:line="276" w:lineRule="auto"/>
              <w:ind w:firstLine="567"/>
              <w:jc w:val="both"/>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380,0</w:t>
            </w:r>
          </w:p>
        </w:tc>
        <w:tc>
          <w:tcPr>
            <w:tcW w:w="1518" w:type="dxa"/>
            <w:tcBorders>
              <w:top w:val="single" w:sz="4" w:space="0" w:color="auto"/>
              <w:left w:val="single" w:sz="4" w:space="0" w:color="auto"/>
              <w:bottom w:val="single" w:sz="4" w:space="0" w:color="auto"/>
              <w:right w:val="single" w:sz="4" w:space="0" w:color="auto"/>
            </w:tcBorders>
            <w:hideMark/>
          </w:tcPr>
          <w:p w:rsidR="0011523E" w:rsidRPr="0011523E" w:rsidP="0011523E" w14:paraId="31A84B44" w14:textId="77777777">
            <w:pPr>
              <w:spacing w:line="276" w:lineRule="auto"/>
              <w:ind w:firstLine="567"/>
              <w:jc w:val="both"/>
              <w:rPr>
                <w:rFonts w:ascii="Times New Roman" w:eastAsia="Calibri" w:hAnsi="Times New Roman" w:cs="Times New Roman"/>
                <w:color w:val="000000"/>
                <w:kern w:val="2"/>
                <w:sz w:val="24"/>
                <w:szCs w:val="24"/>
                <w:lang w:eastAsia="en-US"/>
              </w:rPr>
            </w:pPr>
            <w:r w:rsidRPr="0011523E">
              <w:rPr>
                <w:rFonts w:ascii="Symbol" w:eastAsia="Calibri" w:hAnsi="Symbol" w:cs="Times New Roman"/>
                <w:color w:val="000000"/>
                <w:kern w:val="2"/>
                <w:sz w:val="24"/>
                <w:szCs w:val="24"/>
                <w:lang w:eastAsia="en-US"/>
              </w:rPr>
              <w:sym w:font="Symbol" w:char="F0BE"/>
            </w:r>
          </w:p>
        </w:tc>
        <w:tc>
          <w:tcPr>
            <w:tcW w:w="1518" w:type="dxa"/>
            <w:tcBorders>
              <w:top w:val="single" w:sz="4" w:space="0" w:color="auto"/>
              <w:left w:val="single" w:sz="4" w:space="0" w:color="auto"/>
              <w:bottom w:val="single" w:sz="4" w:space="0" w:color="auto"/>
              <w:right w:val="single" w:sz="4" w:space="0" w:color="auto"/>
            </w:tcBorders>
            <w:hideMark/>
          </w:tcPr>
          <w:p w:rsidR="0011523E" w:rsidRPr="0011523E" w:rsidP="0011523E" w14:paraId="205C2C53" w14:textId="77777777">
            <w:pPr>
              <w:spacing w:line="276" w:lineRule="auto"/>
              <w:ind w:firstLine="567"/>
              <w:jc w:val="both"/>
              <w:rPr>
                <w:rFonts w:ascii="Times New Roman" w:eastAsia="Calibri" w:hAnsi="Times New Roman" w:cs="Times New Roman"/>
                <w:color w:val="000000"/>
                <w:kern w:val="2"/>
                <w:sz w:val="24"/>
                <w:szCs w:val="24"/>
                <w:lang w:eastAsia="en-US"/>
              </w:rPr>
            </w:pPr>
            <w:r w:rsidRPr="0011523E">
              <w:rPr>
                <w:rFonts w:ascii="Symbol" w:eastAsia="Calibri" w:hAnsi="Symbol" w:cs="Times New Roman"/>
                <w:color w:val="000000"/>
                <w:kern w:val="2"/>
                <w:sz w:val="24"/>
                <w:szCs w:val="24"/>
                <w:lang w:eastAsia="en-US"/>
              </w:rPr>
              <w:sym w:font="Symbol" w:char="F0BE"/>
            </w:r>
          </w:p>
        </w:tc>
        <w:tc>
          <w:tcPr>
            <w:tcW w:w="1697" w:type="dxa"/>
            <w:tcBorders>
              <w:top w:val="single" w:sz="4" w:space="0" w:color="auto"/>
              <w:left w:val="single" w:sz="4" w:space="0" w:color="auto"/>
              <w:bottom w:val="single" w:sz="4" w:space="0" w:color="auto"/>
              <w:right w:val="single" w:sz="4" w:space="0" w:color="auto"/>
            </w:tcBorders>
            <w:hideMark/>
          </w:tcPr>
          <w:p w:rsidR="0011523E" w:rsidRPr="0011523E" w:rsidP="0011523E" w14:paraId="0B1D1D9C" w14:textId="77777777">
            <w:pPr>
              <w:spacing w:line="276" w:lineRule="auto"/>
              <w:ind w:firstLine="567"/>
              <w:jc w:val="both"/>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1,153</w:t>
            </w:r>
          </w:p>
        </w:tc>
        <w:tc>
          <w:tcPr>
            <w:tcW w:w="1628" w:type="dxa"/>
            <w:tcBorders>
              <w:top w:val="single" w:sz="4" w:space="0" w:color="auto"/>
              <w:left w:val="single" w:sz="4" w:space="0" w:color="auto"/>
              <w:bottom w:val="single" w:sz="4" w:space="0" w:color="auto"/>
              <w:right w:val="single" w:sz="4" w:space="0" w:color="auto"/>
            </w:tcBorders>
            <w:hideMark/>
          </w:tcPr>
          <w:p w:rsidR="0011523E" w:rsidRPr="00F00D2E" w:rsidP="0011523E" w14:paraId="770598A6" w14:textId="77777777">
            <w:pPr>
              <w:spacing w:line="276" w:lineRule="auto"/>
              <w:ind w:firstLine="567"/>
              <w:jc w:val="both"/>
              <w:rPr>
                <w:rFonts w:ascii="Times New Roman" w:eastAsia="Calibri" w:hAnsi="Times New Roman" w:cs="Times New Roman"/>
                <w:b/>
                <w:bCs/>
                <w:color w:val="000000"/>
                <w:kern w:val="2"/>
                <w:sz w:val="24"/>
                <w:szCs w:val="24"/>
                <w:lang w:eastAsia="en-US"/>
              </w:rPr>
            </w:pPr>
            <w:r w:rsidRPr="00F00D2E">
              <w:rPr>
                <w:rFonts w:ascii="Times New Roman" w:eastAsia="Calibri" w:hAnsi="Times New Roman" w:cs="Times New Roman"/>
                <w:b/>
                <w:bCs/>
                <w:color w:val="000000"/>
                <w:kern w:val="2"/>
                <w:sz w:val="24"/>
                <w:szCs w:val="24"/>
                <w:lang w:eastAsia="en-US"/>
              </w:rPr>
              <w:t>300,1</w:t>
            </w:r>
          </w:p>
        </w:tc>
      </w:tr>
    </w:tbl>
    <w:p w:rsidR="0011523E" w:rsidRPr="0011523E" w:rsidP="0011523E" w14:paraId="131B2C6C" w14:textId="77777777">
      <w:pPr>
        <w:spacing w:after="0"/>
        <w:ind w:firstLine="567"/>
        <w:jc w:val="both"/>
        <w:rPr>
          <w:rFonts w:ascii="Times New Roman" w:eastAsia="Calibri" w:hAnsi="Times New Roman" w:cs="Times New Roman"/>
          <w:color w:val="000000"/>
          <w:kern w:val="2"/>
          <w:sz w:val="28"/>
          <w:szCs w:val="24"/>
          <w:lang w:eastAsia="en-US"/>
        </w:rPr>
      </w:pPr>
    </w:p>
    <w:p w:rsidR="009970C1" w:rsidRPr="009970C1" w:rsidP="009970C1" w14:paraId="63FBC0D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Зазначена потужність дасть можливість задовольнити передусім промислові потреби учасників індустріального парку, а також потреби в опаленні об’єктів нерухомого майна, які належать учасникам індустріального парку, за умови повного заповнення та розвитку парку. За умови приєднання учасника із технологічними потребами, що будуть перевищувати наявні потужності, можливе подальше збільшення потужності газопостачання.</w:t>
      </w:r>
    </w:p>
    <w:p w:rsidR="009970C1" w:rsidRPr="009970C1" w:rsidP="009970C1" w14:paraId="4C2191B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З метою оптимізації використання природного газу в системі енергозабезпечення індустріального парку передбачається:</w:t>
      </w:r>
    </w:p>
    <w:p w:rsidR="009970C1" w:rsidRPr="009970C1" w:rsidP="009970C1" w14:paraId="3EE0916B"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використання альтернативних систем енергозабезпечення на основі відновлювальних джерел енергії; </w:t>
      </w:r>
    </w:p>
    <w:p w:rsidR="009970C1" w:rsidRPr="009970C1" w:rsidP="009970C1" w14:paraId="4837919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впровадження енергозберігаючих технологій; </w:t>
      </w:r>
    </w:p>
    <w:p w:rsidR="009970C1" w:rsidRPr="009970C1" w:rsidP="009970C1" w14:paraId="16D8E78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використання енергозберігаючих матеріалів; </w:t>
      </w:r>
    </w:p>
    <w:p w:rsidR="009970C1" w:rsidRPr="009970C1" w:rsidP="009970C1" w14:paraId="1A38180B"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використання енергозберігаючих світильників і ламп; </w:t>
      </w:r>
    </w:p>
    <w:p w:rsidR="009970C1" w:rsidRPr="00D42A37" w:rsidP="00D42A37" w14:paraId="163FE12F" w14:textId="02AC7866">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використання енергозберігаючих побутових приладів, які мають маркування від «А» до «А++».</w:t>
      </w:r>
    </w:p>
    <w:p w:rsidR="0011523E" w:rsidRPr="0011523E" w:rsidP="0011523E" w14:paraId="2536A70F" w14:textId="77777777">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Теплопостачання</w:t>
      </w:r>
    </w:p>
    <w:p w:rsidR="009970C1" w:rsidRPr="009970C1" w:rsidP="009970C1" w14:paraId="59A27C52" w14:textId="77777777">
      <w:pPr>
        <w:widowControl w:val="0"/>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Для забезпечення теплопостачання індустріального парку планується будівництво власної котельні, яка функціонуватиме на газі або твердому паливі. Ця котельня призначена для задоволення потреб в опаленні та гарячому </w:t>
      </w:r>
      <w:r w:rsidRPr="009970C1">
        <w:rPr>
          <w:rFonts w:ascii="Times New Roman" w:eastAsia="Calibri" w:hAnsi="Times New Roman" w:cs="Times New Roman"/>
          <w:kern w:val="2"/>
          <w:sz w:val="28"/>
          <w:szCs w:val="28"/>
          <w:lang w:eastAsia="en-US"/>
          <w14:ligatures w14:val="standardContextual"/>
        </w:rPr>
        <w:t xml:space="preserve">водопостачанні як виробничих, так і побутових об’єктів парку. Вибір потужності котельні та оптимального виду палива буде визначено на наступних етапах </w:t>
      </w:r>
      <w:r w:rsidRPr="009970C1">
        <w:rPr>
          <w:rFonts w:ascii="Times New Roman" w:eastAsia="Calibri" w:hAnsi="Times New Roman" w:cs="Times New Roman"/>
          <w:kern w:val="2"/>
          <w:sz w:val="28"/>
          <w:szCs w:val="28"/>
          <w:lang w:eastAsia="en-US"/>
          <w14:ligatures w14:val="standardContextual"/>
        </w:rPr>
        <w:t>проєктування</w:t>
      </w:r>
      <w:r w:rsidRPr="009970C1">
        <w:rPr>
          <w:rFonts w:ascii="Times New Roman" w:eastAsia="Calibri" w:hAnsi="Times New Roman" w:cs="Times New Roman"/>
          <w:kern w:val="2"/>
          <w:sz w:val="28"/>
          <w:szCs w:val="28"/>
          <w:lang w:eastAsia="en-US"/>
          <w14:ligatures w14:val="standardContextual"/>
        </w:rPr>
        <w:t xml:space="preserve"> парку з урахуванням техніко-економічного обґрунтування та екологічних вимог. </w:t>
      </w:r>
    </w:p>
    <w:p w:rsidR="009970C1" w:rsidP="009970C1" w14:paraId="31454470" w14:textId="4C2ABCAE">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Особлива увага приділятиметься впровадженню енергоефективних рішень, зокрема використанню альтернативних джерел енергії, а також застосуванню сучасних будівельних матеріалів з покращеними теплоізоляційними властивостями. Це дозволить мінімізувати витрати паливно-енергетичних ресурсів і підвищити енергоефективність системи теплопоста</w:t>
      </w:r>
      <w:r w:rsidRPr="009970C1">
        <w:rPr>
          <w:rFonts w:ascii="Times New Roman" w:eastAsia="Calibri" w:hAnsi="Times New Roman" w:cs="Times New Roman"/>
          <w:kern w:val="2"/>
          <w:sz w:val="28"/>
          <w:szCs w:val="28"/>
          <w:lang w:eastAsia="en-US"/>
          <w14:ligatures w14:val="standardContextual"/>
        </w:rPr>
        <w:softHyphen/>
        <w:t xml:space="preserve">чання в цілому. Додатково планується встановити </w:t>
      </w:r>
      <w:r w:rsidRPr="009970C1">
        <w:rPr>
          <w:rFonts w:ascii="Times New Roman" w:eastAsia="Calibri" w:hAnsi="Times New Roman" w:cs="Times New Roman"/>
          <w:kern w:val="2"/>
          <w:sz w:val="28"/>
          <w:szCs w:val="28"/>
          <w:lang w:eastAsia="en-US"/>
          <w14:ligatures w14:val="standardContextual"/>
        </w:rPr>
        <w:t>когенераційне</w:t>
      </w:r>
      <w:r w:rsidRPr="009970C1">
        <w:rPr>
          <w:rFonts w:ascii="Times New Roman" w:eastAsia="Calibri" w:hAnsi="Times New Roman" w:cs="Times New Roman"/>
          <w:kern w:val="2"/>
          <w:sz w:val="28"/>
          <w:szCs w:val="28"/>
          <w:lang w:eastAsia="en-US"/>
          <w14:ligatures w14:val="standardContextual"/>
        </w:rPr>
        <w:t xml:space="preserve"> обладнання – комплекс установок, що одночасно виробляє електричну та теплову енергію, що дозволяє максимально ефективно використовувати паливо та знижувати витрати на енергопостачання. Зазначене обладнання працює за принципом рекуперації тепла, яке зазвичай розсіюється при роботі стандартних електрогенераторів.</w:t>
      </w:r>
    </w:p>
    <w:p w:rsidR="009970C1" w:rsidRPr="009970C1" w:rsidP="009970C1" w14:paraId="1E954F3B" w14:textId="77777777">
      <w:pPr>
        <w:spacing w:after="0"/>
        <w:ind w:firstLine="567"/>
        <w:jc w:val="both"/>
        <w:rPr>
          <w:rFonts w:ascii="Times New Roman" w:eastAsia="Calibri" w:hAnsi="Times New Roman" w:cs="Times New Roman"/>
          <w:kern w:val="2"/>
          <w:sz w:val="28"/>
          <w:szCs w:val="28"/>
          <w:lang w:eastAsia="en-US"/>
          <w14:ligatures w14:val="standardContextual"/>
        </w:rPr>
      </w:pPr>
    </w:p>
    <w:p w:rsidR="0011523E" w:rsidRPr="0011523E" w:rsidP="0011523E" w14:paraId="207CB062" w14:textId="77777777">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Поводження з відходами</w:t>
      </w:r>
    </w:p>
    <w:p w:rsidR="009970C1" w:rsidRPr="009970C1" w:rsidP="009970C1" w14:paraId="3CAF399A"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9970C1">
        <w:rPr>
          <w:rFonts w:ascii="Times New Roman" w:eastAsia="Calibri" w:hAnsi="Times New Roman" w:cs="Times New Roman"/>
          <w:kern w:val="2"/>
          <w:sz w:val="28"/>
          <w:szCs w:val="24"/>
          <w:lang w:eastAsia="en-US"/>
          <w14:ligatures w14:val="standardContextual"/>
        </w:rPr>
        <w:t>Для забезпечення належного санітарного стану території індустріального парку буде організована система збору та вивезення твердих побутових відходів. На території парку передбачено облаштування спеціальних майданчиків для герметичних контейнерів, призна</w:t>
      </w:r>
      <w:r w:rsidRPr="009970C1">
        <w:rPr>
          <w:rFonts w:ascii="Times New Roman" w:eastAsia="Calibri" w:hAnsi="Times New Roman" w:cs="Times New Roman"/>
          <w:kern w:val="2"/>
          <w:sz w:val="28"/>
          <w:szCs w:val="24"/>
          <w:lang w:eastAsia="en-US"/>
          <w14:ligatures w14:val="standardContextual"/>
        </w:rPr>
        <w:softHyphen/>
        <w:t>чених для збирання відходів. Крім того, з метою ефективного управління відходами і сприяння їхній переробці, планується встановлення окремих контейнерів для роздільного збору скла, пластмаси, паперу, металевих банок та харчових відходів. Це дозволить зменшити наванта</w:t>
      </w:r>
      <w:r w:rsidRPr="009970C1">
        <w:rPr>
          <w:rFonts w:ascii="Times New Roman" w:eastAsia="Calibri" w:hAnsi="Times New Roman" w:cs="Times New Roman"/>
          <w:kern w:val="2"/>
          <w:sz w:val="28"/>
          <w:szCs w:val="24"/>
          <w:lang w:eastAsia="en-US"/>
          <w14:ligatures w14:val="standardContextual"/>
        </w:rPr>
        <w:softHyphen/>
        <w:t>ження на полігони шляхом вилучення вторинної сировини для подальшої переробки на спеціалізованих підприємствах.</w:t>
      </w:r>
    </w:p>
    <w:p w:rsidR="0011523E" w:rsidRPr="009970C1" w:rsidP="009970C1" w14:paraId="37DB2E67" w14:textId="55EF2C1D">
      <w:pPr>
        <w:spacing w:after="0"/>
        <w:ind w:firstLine="567"/>
        <w:jc w:val="both"/>
        <w:rPr>
          <w:rFonts w:ascii="Times New Roman" w:eastAsia="Calibri" w:hAnsi="Times New Roman" w:cs="Times New Roman"/>
          <w:kern w:val="2"/>
          <w:sz w:val="28"/>
          <w:szCs w:val="24"/>
          <w:lang w:eastAsia="en-US"/>
          <w14:ligatures w14:val="standardContextual"/>
        </w:rPr>
      </w:pPr>
      <w:r w:rsidRPr="009970C1">
        <w:rPr>
          <w:rFonts w:ascii="Times New Roman" w:eastAsia="Calibri" w:hAnsi="Times New Roman" w:cs="Times New Roman"/>
          <w:kern w:val="2"/>
          <w:sz w:val="28"/>
          <w:szCs w:val="24"/>
          <w:lang w:eastAsia="en-US"/>
          <w14:ligatures w14:val="standardContextual"/>
        </w:rPr>
        <w:t>Вивезення та утилізація побутових відходів здійснюватиметься на основі укладених договорів з ліцензованими комунальними службами. Усі операції, пов'язані зі збиранням, зберіганням, транспортуванням та утилізацією відходів, будуть проводитися з дотриманням вимог екологічної безпеки та чинного законодавства України, що гарантуватиме мінімізацію негативного впливу на навколишнє середовище.</w:t>
      </w:r>
    </w:p>
    <w:p w:rsidR="0011523E" w:rsidRPr="0011523E" w:rsidP="0011523E" w14:paraId="6E8FFFEE" w14:textId="77777777">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Благоустрій</w:t>
      </w:r>
    </w:p>
    <w:p w:rsidR="009970C1" w:rsidRPr="009970C1" w:rsidP="009970C1" w14:paraId="5CDB2C06"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Ландшафтне планування індустріального парку передбачає раціональне зонування території з урахуванням санітарно-гігієнічних норм та потреб працівників. Особлива увага приділятиметься створенню захисних зелених зон та зон відпочинку, які сприятимуть відновленню сил персоналу. Для озеленення будуть підібрані види рослин з підвищеною стійкістю до промислового забруднення, а також з високими </w:t>
      </w:r>
      <w:r w:rsidRPr="009970C1">
        <w:rPr>
          <w:rFonts w:ascii="Times New Roman" w:eastAsia="Calibri" w:hAnsi="Times New Roman" w:cs="Times New Roman"/>
          <w:kern w:val="2"/>
          <w:sz w:val="28"/>
          <w:szCs w:val="28"/>
          <w:lang w:eastAsia="en-US"/>
          <w14:ligatures w14:val="standardContextual"/>
        </w:rPr>
        <w:t>шумо</w:t>
      </w:r>
      <w:r w:rsidRPr="009970C1">
        <w:rPr>
          <w:rFonts w:ascii="Times New Roman" w:eastAsia="Calibri" w:hAnsi="Times New Roman" w:cs="Times New Roman"/>
          <w:kern w:val="2"/>
          <w:sz w:val="28"/>
          <w:szCs w:val="28"/>
          <w:lang w:eastAsia="en-US"/>
          <w14:ligatures w14:val="standardContextual"/>
        </w:rPr>
        <w:t xml:space="preserve">-, пило- та газозахисними властивостями. </w:t>
      </w:r>
      <w:r w:rsidRPr="009970C1">
        <w:rPr>
          <w:rFonts w:ascii="Times New Roman" w:eastAsia="Calibri" w:hAnsi="Times New Roman" w:cs="Times New Roman"/>
          <w:kern w:val="2"/>
          <w:sz w:val="28"/>
          <w:szCs w:val="28"/>
          <w:lang w:eastAsia="en-US"/>
          <w14:ligatures w14:val="standardContextual"/>
        </w:rPr>
        <w:t>Такі насадження не лише покращать мікроклімат, але й виконуватимуть функцію природного бар’єру між різними функціональними зонами парку.</w:t>
      </w:r>
    </w:p>
    <w:p w:rsidR="009970C1" w:rsidRPr="009970C1" w:rsidP="009970C1" w14:paraId="5F34C323" w14:textId="77777777">
      <w:pPr>
        <w:widowControl w:val="0"/>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При </w:t>
      </w:r>
      <w:r w:rsidRPr="009970C1">
        <w:rPr>
          <w:rFonts w:ascii="Times New Roman" w:eastAsia="Calibri" w:hAnsi="Times New Roman" w:cs="Times New Roman"/>
          <w:kern w:val="2"/>
          <w:sz w:val="28"/>
          <w:szCs w:val="28"/>
          <w:lang w:eastAsia="en-US"/>
          <w14:ligatures w14:val="standardContextual"/>
        </w:rPr>
        <w:t>проєктуванні</w:t>
      </w:r>
      <w:r w:rsidRPr="009970C1">
        <w:rPr>
          <w:rFonts w:ascii="Times New Roman" w:eastAsia="Calibri" w:hAnsi="Times New Roman" w:cs="Times New Roman"/>
          <w:kern w:val="2"/>
          <w:sz w:val="28"/>
          <w:szCs w:val="28"/>
          <w:lang w:eastAsia="en-US"/>
          <w14:ligatures w14:val="standardContextual"/>
        </w:rPr>
        <w:t xml:space="preserve"> ландшафту планується використання місцевих </w:t>
      </w:r>
      <w:r w:rsidRPr="009970C1">
        <w:rPr>
          <w:rFonts w:ascii="Times New Roman" w:eastAsia="Calibri" w:hAnsi="Times New Roman" w:cs="Times New Roman"/>
          <w:kern w:val="2"/>
          <w:sz w:val="28"/>
          <w:szCs w:val="28"/>
          <w:lang w:eastAsia="en-US"/>
          <w14:ligatures w14:val="standardContextual"/>
        </w:rPr>
        <w:t>містоформуючих</w:t>
      </w:r>
      <w:r w:rsidRPr="009970C1">
        <w:rPr>
          <w:rFonts w:ascii="Times New Roman" w:eastAsia="Calibri" w:hAnsi="Times New Roman" w:cs="Times New Roman"/>
          <w:kern w:val="2"/>
          <w:sz w:val="28"/>
          <w:szCs w:val="28"/>
          <w:lang w:eastAsia="en-US"/>
          <w14:ligatures w14:val="standardContextual"/>
        </w:rPr>
        <w:t xml:space="preserve"> видів рослин, які найкраще адаптовані до місцевих умов і стійкі до негативних впливів. Композиційні рішення включатимуть масиви, смуги, групи, рядові та поодинокі посадки, а також вертикальне озеленення та квіткові композиції. Масиви дерев і чагарників формуватимуться за принципом вільного планування, а </w:t>
      </w:r>
      <w:r w:rsidRPr="009970C1">
        <w:rPr>
          <w:rFonts w:ascii="Times New Roman" w:eastAsia="Calibri" w:hAnsi="Times New Roman" w:cs="Times New Roman"/>
          <w:kern w:val="2"/>
          <w:sz w:val="28"/>
          <w:szCs w:val="28"/>
          <w:lang w:eastAsia="en-US"/>
          <w14:ligatures w14:val="standardContextual"/>
        </w:rPr>
        <w:t>однопородні</w:t>
      </w:r>
      <w:r w:rsidRPr="009970C1">
        <w:rPr>
          <w:rFonts w:ascii="Times New Roman" w:eastAsia="Calibri" w:hAnsi="Times New Roman" w:cs="Times New Roman"/>
          <w:kern w:val="2"/>
          <w:sz w:val="28"/>
          <w:szCs w:val="28"/>
          <w:lang w:eastAsia="en-US"/>
          <w14:ligatures w14:val="standardContextual"/>
        </w:rPr>
        <w:t xml:space="preserve"> та змішані групи насаджень будуть розмі</w:t>
      </w:r>
      <w:r w:rsidRPr="009970C1">
        <w:rPr>
          <w:rFonts w:ascii="Times New Roman" w:eastAsia="Calibri" w:hAnsi="Times New Roman" w:cs="Times New Roman"/>
          <w:kern w:val="2"/>
          <w:sz w:val="28"/>
          <w:szCs w:val="28"/>
          <w:lang w:eastAsia="en-US"/>
          <w14:ligatures w14:val="standardContextual"/>
        </w:rPr>
        <w:softHyphen/>
        <w:t>щу</w:t>
      </w:r>
      <w:r w:rsidRPr="009970C1">
        <w:rPr>
          <w:rFonts w:ascii="Times New Roman" w:eastAsia="Calibri" w:hAnsi="Times New Roman" w:cs="Times New Roman"/>
          <w:kern w:val="2"/>
          <w:sz w:val="28"/>
          <w:szCs w:val="28"/>
          <w:lang w:eastAsia="en-US"/>
          <w14:ligatures w14:val="standardContextual"/>
        </w:rPr>
        <w:softHyphen/>
        <w:t>ватися в зонах відпочинку з урахуванням оптимальної відстані для візуального сприйняття.</w:t>
      </w:r>
    </w:p>
    <w:p w:rsidR="009970C1" w:rsidRPr="009970C1" w:rsidP="009970C1" w14:paraId="062EF13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Загальна площа озеленення парку сягатиме майже 2,98 га, що забезпечить комфортне середовище для праці та відпочинку, а також сприятиме екологічній збалансовано</w:t>
      </w:r>
      <w:r w:rsidRPr="009970C1">
        <w:rPr>
          <w:rFonts w:ascii="Times New Roman" w:eastAsia="Calibri" w:hAnsi="Times New Roman" w:cs="Times New Roman"/>
          <w:kern w:val="2"/>
          <w:sz w:val="28"/>
          <w:szCs w:val="28"/>
          <w:lang w:eastAsia="en-US"/>
          <w14:ligatures w14:val="standardContextual"/>
        </w:rPr>
        <w:softHyphen/>
        <w:t>сті території.</w:t>
      </w:r>
    </w:p>
    <w:p w:rsidR="009970C1" w:rsidRPr="009970C1" w:rsidP="009970C1" w14:paraId="51E8296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Комплексний благоустрій території індустріального парку включатиме створення комфортних умов для праці та відпочинку. Зокрема, передбачено:</w:t>
      </w:r>
    </w:p>
    <w:p w:rsidR="009970C1" w:rsidRPr="009970C1" w:rsidP="009970C1" w14:paraId="528992F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організацію зелених зон і територій для відпочинку працівників та відвідувачів;</w:t>
      </w:r>
    </w:p>
    <w:p w:rsidR="009970C1" w:rsidRPr="009970C1" w:rsidP="009970C1" w14:paraId="02D7BDD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влаштування твердого покриття — асфальтобетону, бруківки — на проїздах, тротуарах, автостоянках, пішохідних доріжках та майданчиках для відпочинку;</w:t>
      </w:r>
    </w:p>
    <w:p w:rsidR="009970C1" w:rsidRPr="009970C1" w:rsidP="009970C1" w14:paraId="299A85B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 xml:space="preserve">встановлення малих архітектурних форм: лавочок, урн для сміття, </w:t>
      </w:r>
      <w:r w:rsidRPr="009970C1">
        <w:rPr>
          <w:rFonts w:ascii="Times New Roman" w:eastAsia="Calibri" w:hAnsi="Times New Roman" w:cs="Times New Roman"/>
          <w:kern w:val="2"/>
          <w:sz w:val="28"/>
          <w:szCs w:val="28"/>
          <w:lang w:eastAsia="en-US"/>
          <w14:ligatures w14:val="standardContextual"/>
        </w:rPr>
        <w:t>велопарковок</w:t>
      </w:r>
      <w:r w:rsidRPr="009970C1">
        <w:rPr>
          <w:rFonts w:ascii="Times New Roman" w:eastAsia="Calibri" w:hAnsi="Times New Roman" w:cs="Times New Roman"/>
          <w:kern w:val="2"/>
          <w:sz w:val="28"/>
          <w:szCs w:val="28"/>
          <w:lang w:eastAsia="en-US"/>
          <w14:ligatures w14:val="standardContextual"/>
        </w:rPr>
        <w:t>, інформаційних табло та інших елементів благоустрою;</w:t>
      </w:r>
    </w:p>
    <w:p w:rsidR="009970C1" w:rsidRPr="009970C1" w:rsidP="009970C1" w14:paraId="2809C369"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огородження території парку;</w:t>
      </w:r>
    </w:p>
    <w:p w:rsidR="009970C1" w:rsidRPr="009970C1" w:rsidP="009970C1" w14:paraId="199A6784"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облаштування зовнішнього освітлення для забезпечення безпеки та комфорту в темний час доби.</w:t>
      </w:r>
    </w:p>
    <w:p w:rsidR="009970C1" w:rsidRPr="009970C1" w:rsidP="009970C1" w14:paraId="5381FAA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970C1">
        <w:rPr>
          <w:rFonts w:ascii="Times New Roman" w:eastAsia="Calibri" w:hAnsi="Times New Roman" w:cs="Times New Roman"/>
          <w:kern w:val="2"/>
          <w:sz w:val="28"/>
          <w:szCs w:val="28"/>
          <w:lang w:eastAsia="en-US"/>
          <w14:ligatures w14:val="standardContextual"/>
        </w:rPr>
        <w:t>Основна зона відпочинку, що включатиме лавочки, пішохідні доріжки та декоративне озеленення, розташовуватиметься поблизу адміністративно-побутового комплексу, їдальні та тимчасової стоянки для легкового транспорту працівників. Це дозволить створити зручне і функціональне середовище для персоналу та гостей парку.</w:t>
      </w:r>
    </w:p>
    <w:p w:rsidR="0011523E" w:rsidRPr="0011523E" w:rsidP="0011523E" w14:paraId="64DCFFD4" w14:textId="77777777">
      <w:pPr>
        <w:spacing w:after="0"/>
        <w:ind w:firstLine="567"/>
        <w:jc w:val="both"/>
        <w:rPr>
          <w:rFonts w:ascii="Times New Roman" w:eastAsia="Calibri" w:hAnsi="Times New Roman" w:cs="Times New Roman"/>
          <w:color w:val="000000"/>
          <w:kern w:val="2"/>
          <w:sz w:val="28"/>
          <w:szCs w:val="24"/>
          <w:lang w:eastAsia="en-US"/>
        </w:rPr>
      </w:pPr>
    </w:p>
    <w:p w:rsidR="0011523E" w:rsidRPr="0011523E" w:rsidP="0011523E" w14:paraId="375E1F1F" w14:textId="73072853">
      <w:pPr>
        <w:spacing w:after="0"/>
        <w:ind w:firstLine="567"/>
        <w:jc w:val="center"/>
        <w:rPr>
          <w:rFonts w:ascii="Times New Roman" w:eastAsia="Calibri" w:hAnsi="Times New Roman" w:cs="Times New Roman"/>
          <w:b/>
          <w:bCs/>
          <w:color w:val="000000"/>
          <w:kern w:val="2"/>
          <w:sz w:val="28"/>
          <w:szCs w:val="24"/>
          <w:lang w:eastAsia="en-US"/>
        </w:rPr>
      </w:pPr>
      <w:bookmarkStart w:id="5" w:name="_Toc194054631"/>
      <w:r w:rsidRPr="0011523E">
        <w:rPr>
          <w:rFonts w:ascii="Times New Roman" w:eastAsia="Calibri" w:hAnsi="Times New Roman" w:cs="Times New Roman"/>
          <w:b/>
          <w:bCs/>
          <w:color w:val="000000"/>
          <w:kern w:val="2"/>
          <w:sz w:val="28"/>
          <w:szCs w:val="24"/>
          <w:lang w:eastAsia="en-US"/>
        </w:rPr>
        <w:t>8. ПЛАН РОЗВИТКУ ІНДУСТРІАЛЬНОГО ПАРКУ</w:t>
      </w:r>
      <w:bookmarkEnd w:id="5"/>
    </w:p>
    <w:p w:rsidR="00A730C0" w:rsidRPr="00A730C0" w:rsidP="00A730C0" w14:paraId="123EDA13"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Реалізація </w:t>
      </w:r>
      <w:r w:rsidRPr="00A730C0">
        <w:rPr>
          <w:rFonts w:ascii="Times New Roman" w:eastAsia="Calibri" w:hAnsi="Times New Roman" w:cs="Times New Roman"/>
          <w:kern w:val="2"/>
          <w:sz w:val="28"/>
          <w:szCs w:val="28"/>
          <w:lang w:eastAsia="en-US"/>
          <w14:ligatures w14:val="standardContextual"/>
        </w:rPr>
        <w:t>проєкту</w:t>
      </w:r>
      <w:r w:rsidRPr="00A730C0">
        <w:rPr>
          <w:rFonts w:ascii="Times New Roman" w:eastAsia="Calibri" w:hAnsi="Times New Roman" w:cs="Times New Roman"/>
          <w:kern w:val="2"/>
          <w:sz w:val="28"/>
          <w:szCs w:val="28"/>
          <w:lang w:eastAsia="en-US"/>
          <w14:ligatures w14:val="standardContextual"/>
        </w:rPr>
        <w:t xml:space="preserve"> індустріального парку «БУДШЛЯХМАШ» відбуватиметься в три ключові етапи:</w:t>
      </w:r>
    </w:p>
    <w:p w:rsidR="00A730C0" w:rsidRPr="00A730C0" w:rsidP="00A730C0" w14:paraId="1040B70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Підготовчий етап — включає розробку </w:t>
      </w:r>
      <w:r w:rsidRPr="00A730C0">
        <w:rPr>
          <w:rFonts w:ascii="Times New Roman" w:eastAsia="Calibri" w:hAnsi="Times New Roman" w:cs="Times New Roman"/>
          <w:kern w:val="2"/>
          <w:sz w:val="28"/>
          <w:szCs w:val="28"/>
          <w:lang w:eastAsia="en-US"/>
          <w14:ligatures w14:val="standardContextual"/>
        </w:rPr>
        <w:t>проєктної</w:t>
      </w:r>
      <w:r w:rsidRPr="00A730C0">
        <w:rPr>
          <w:rFonts w:ascii="Times New Roman" w:eastAsia="Calibri" w:hAnsi="Times New Roman" w:cs="Times New Roman"/>
          <w:kern w:val="2"/>
          <w:sz w:val="28"/>
          <w:szCs w:val="28"/>
          <w:lang w:eastAsia="en-US"/>
          <w14:ligatures w14:val="standardContextual"/>
        </w:rPr>
        <w:t xml:space="preserve"> документації, узгодження з контролюючими органами, отримання необхідних дозволів та підготовку території до будівництва.</w:t>
      </w:r>
    </w:p>
    <w:p w:rsidR="00A730C0" w:rsidRPr="00A730C0" w:rsidP="00A730C0" w14:paraId="1DBAAD9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Облаштування та наповнення індустріального парку — передбачає будівництво інфраструктури, підключення комунікацій, створення умов для розміщення підприємств та залучення резидентів.</w:t>
      </w:r>
    </w:p>
    <w:p w:rsidR="00A730C0" w:rsidRPr="00A730C0" w:rsidP="00A730C0" w14:paraId="1DA21AC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Запуск роботи індустріального парку — охоплює введення об’єктів в експлуатацію, початку діяльності підприємств та забезпечення їх повноцінного функціонування.</w:t>
      </w:r>
    </w:p>
    <w:p w:rsidR="00A730C0" w:rsidRPr="00A730C0" w:rsidP="00A730C0" w14:paraId="6EE9079F"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Кожен етап спрямований на ефективне впровадження </w:t>
      </w:r>
      <w:r w:rsidRPr="00A730C0">
        <w:rPr>
          <w:rFonts w:ascii="Times New Roman" w:eastAsia="Calibri" w:hAnsi="Times New Roman" w:cs="Times New Roman"/>
          <w:kern w:val="2"/>
          <w:sz w:val="28"/>
          <w:szCs w:val="28"/>
          <w:lang w:eastAsia="en-US"/>
          <w14:ligatures w14:val="standardContextual"/>
        </w:rPr>
        <w:t>проєкту</w:t>
      </w:r>
      <w:r w:rsidRPr="00A730C0">
        <w:rPr>
          <w:rFonts w:ascii="Times New Roman" w:eastAsia="Calibri" w:hAnsi="Times New Roman" w:cs="Times New Roman"/>
          <w:kern w:val="2"/>
          <w:sz w:val="28"/>
          <w:szCs w:val="28"/>
          <w:lang w:eastAsia="en-US"/>
          <w14:ligatures w14:val="standardContextual"/>
        </w:rPr>
        <w:t xml:space="preserve"> та досягнення його стратегічних цілей.</w:t>
      </w:r>
    </w:p>
    <w:p w:rsidR="00A730C0" w:rsidRPr="00A730C0" w:rsidP="00A730C0" w14:paraId="7CD650B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b/>
          <w:bCs/>
          <w:kern w:val="2"/>
          <w:sz w:val="28"/>
          <w:szCs w:val="28"/>
          <w:lang w:eastAsia="en-US"/>
          <w14:ligatures w14:val="standardContextual"/>
        </w:rPr>
        <w:t>Підготовчий етап</w:t>
      </w:r>
      <w:r w:rsidRPr="00A730C0">
        <w:rPr>
          <w:rFonts w:ascii="Times New Roman" w:eastAsia="Calibri" w:hAnsi="Times New Roman" w:cs="Times New Roman"/>
          <w:color w:val="0070C0"/>
          <w:kern w:val="2"/>
          <w:sz w:val="28"/>
          <w:szCs w:val="28"/>
          <w:lang w:eastAsia="en-US"/>
          <w14:ligatures w14:val="standardContextual"/>
        </w:rPr>
        <w:t xml:space="preserve"> </w:t>
      </w:r>
      <w:r w:rsidRPr="00A730C0">
        <w:rPr>
          <w:rFonts w:ascii="Times New Roman" w:eastAsia="Calibri" w:hAnsi="Times New Roman" w:cs="Times New Roman"/>
          <w:kern w:val="2"/>
          <w:sz w:val="28"/>
          <w:szCs w:val="28"/>
          <w:lang w:eastAsia="en-US"/>
          <w14:ligatures w14:val="standardContextual"/>
        </w:rPr>
        <w:t>проєкту</w:t>
      </w:r>
      <w:r w:rsidRPr="00A730C0">
        <w:rPr>
          <w:rFonts w:ascii="Times New Roman" w:eastAsia="Calibri" w:hAnsi="Times New Roman" w:cs="Times New Roman"/>
          <w:kern w:val="2"/>
          <w:sz w:val="28"/>
          <w:szCs w:val="28"/>
          <w:lang w:eastAsia="en-US"/>
          <w14:ligatures w14:val="standardContextual"/>
        </w:rPr>
        <w:t xml:space="preserve"> індустріального парку «БУДШЛЯХМАШ» триватиме близько одного року. Його основне завдання — проведення організаційно-правових заходів та підготовка документації, необхідної для офіційної реєстрації парку.</w:t>
      </w:r>
    </w:p>
    <w:p w:rsidR="00A730C0" w:rsidRPr="00A730C0" w:rsidP="00A730C0" w14:paraId="44E3D40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На цьому етапі планується:</w:t>
      </w:r>
    </w:p>
    <w:p w:rsidR="00A730C0" w:rsidRPr="00A730C0" w:rsidP="00A730C0" w14:paraId="734AC08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розробка та затвердження концепції індустріального парку;</w:t>
      </w:r>
    </w:p>
    <w:p w:rsidR="00A730C0" w:rsidRPr="00A730C0" w:rsidP="00A730C0" w14:paraId="15C8D1A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підготовка юридичної документації на земельну ділянку, за необхідністю розроблення детального плану території та оформлення відповідної землевпорядної документації;</w:t>
      </w:r>
    </w:p>
    <w:p w:rsidR="00A730C0" w:rsidRPr="00A730C0" w:rsidP="00A730C0" w14:paraId="5420195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включення парку до Реєстру індустріальних (промислових) парків Міністерства економіки, довкілля та сільського господарства України;</w:t>
      </w:r>
    </w:p>
    <w:p w:rsidR="00A730C0" w:rsidRPr="00A730C0" w:rsidP="00A730C0" w14:paraId="6E78C30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відбір керуючої компанії, укладення з нею необхідних документів по управлінню парком;</w:t>
      </w:r>
    </w:p>
    <w:p w:rsidR="00A730C0" w:rsidRPr="00A730C0" w:rsidP="00A730C0" w14:paraId="29DE7B4C"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підготовка фінансово-економічного обґрунтування для залучення інвестицій в індустріальний парк.</w:t>
      </w:r>
    </w:p>
    <w:p w:rsidR="00A730C0" w:rsidRPr="00A730C0" w:rsidP="00A730C0" w14:paraId="572CDC6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На етапі </w:t>
      </w:r>
      <w:r w:rsidRPr="00A730C0">
        <w:rPr>
          <w:rFonts w:ascii="Times New Roman" w:eastAsia="Calibri" w:hAnsi="Times New Roman" w:cs="Times New Roman"/>
          <w:b/>
          <w:bCs/>
          <w:kern w:val="2"/>
          <w:sz w:val="28"/>
          <w:szCs w:val="28"/>
          <w:lang w:eastAsia="en-US"/>
          <w14:ligatures w14:val="standardContextual"/>
        </w:rPr>
        <w:t>облаштування та наповнення індустріального парку</w:t>
      </w:r>
      <w:r w:rsidRPr="00A730C0">
        <w:rPr>
          <w:rFonts w:ascii="Times New Roman" w:eastAsia="Calibri" w:hAnsi="Times New Roman" w:cs="Times New Roman"/>
          <w:color w:val="0070C0"/>
          <w:kern w:val="2"/>
          <w:sz w:val="28"/>
          <w:szCs w:val="28"/>
          <w:lang w:eastAsia="en-US"/>
          <w14:ligatures w14:val="standardContextual"/>
        </w:rPr>
        <w:t xml:space="preserve"> </w:t>
      </w:r>
      <w:r w:rsidRPr="00A730C0">
        <w:rPr>
          <w:rFonts w:ascii="Times New Roman" w:eastAsia="Calibri" w:hAnsi="Times New Roman" w:cs="Times New Roman"/>
          <w:kern w:val="2"/>
          <w:sz w:val="28"/>
          <w:szCs w:val="28"/>
          <w:lang w:eastAsia="en-US"/>
          <w14:ligatures w14:val="standardContextual"/>
        </w:rPr>
        <w:t>основним завданням стане залучення потенційних учасників та створення інфраструктури для їх господарської діяльності. Цей процес включатиме:</w:t>
      </w:r>
    </w:p>
    <w:p w:rsidR="00A730C0" w:rsidRPr="00A730C0" w:rsidP="00A730C0" w14:paraId="6F10A51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роботу з інвесторами та партнерами: проведення переговорів з потенційними учасниками, надання інформації за їхніми запитами, укладення угод про участь у парку;</w:t>
      </w:r>
    </w:p>
    <w:p w:rsidR="00A730C0" w:rsidRPr="00A730C0" w:rsidP="00A730C0" w14:paraId="6C9B959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передачу земельних ділянок: надання учасникам та іншим суб’єктам парку землі в суборенду для будівництва та обслуговування виробничих і допоміжних об’єктів.</w:t>
      </w:r>
    </w:p>
    <w:p w:rsidR="00A730C0" w:rsidRPr="00A730C0" w:rsidP="00A730C0" w14:paraId="27C5A688"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проєктування</w:t>
      </w:r>
      <w:r w:rsidRPr="00A730C0">
        <w:rPr>
          <w:rFonts w:ascii="Times New Roman" w:eastAsia="Calibri" w:hAnsi="Times New Roman" w:cs="Times New Roman"/>
          <w:kern w:val="2"/>
          <w:sz w:val="28"/>
          <w:szCs w:val="28"/>
          <w:lang w:eastAsia="en-US"/>
          <w14:ligatures w14:val="standardContextual"/>
        </w:rPr>
        <w:t xml:space="preserve"> та будівництво інфраструктури: підготовка технічної та кошторисної документації, отримання технічних умов і дозволів на будівництво логістичної та інженерно-технічної інфраструктури, а також безпосереднє облаштування території парку;</w:t>
      </w:r>
    </w:p>
    <w:p w:rsidR="00A730C0" w:rsidRPr="00A730C0" w:rsidP="00A730C0" w14:paraId="6492749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вибір підрядників та фінансування: конкурсний відбір генерального підрядника та забезпечення фінансування робіт з розбудови інфраструктури;</w:t>
      </w:r>
    </w:p>
    <w:p w:rsidR="00A730C0" w:rsidRPr="00A730C0" w:rsidP="00A730C0" w14:paraId="618EAB4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сприяння учасникам у будівництві: допомога в оформленні технічної документації та отриманні дозволів на зведення виробничих будівель.</w:t>
      </w:r>
    </w:p>
    <w:p w:rsidR="00A730C0" w:rsidRPr="00A730C0" w:rsidP="00A730C0" w14:paraId="394CA88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Керуюча компанія та Ініціатор індустріального парку братимуть активну участь у </w:t>
      </w:r>
      <w:r w:rsidRPr="00A730C0">
        <w:rPr>
          <w:rFonts w:ascii="Times New Roman" w:eastAsia="Calibri" w:hAnsi="Times New Roman" w:cs="Times New Roman"/>
          <w:kern w:val="2"/>
          <w:sz w:val="28"/>
          <w:szCs w:val="28"/>
          <w:lang w:eastAsia="en-US"/>
          <w14:ligatures w14:val="standardContextual"/>
        </w:rPr>
        <w:t>проєктуванні</w:t>
      </w:r>
      <w:r w:rsidRPr="00A730C0">
        <w:rPr>
          <w:rFonts w:ascii="Times New Roman" w:eastAsia="Calibri" w:hAnsi="Times New Roman" w:cs="Times New Roman"/>
          <w:kern w:val="2"/>
          <w:sz w:val="28"/>
          <w:szCs w:val="28"/>
          <w:lang w:eastAsia="en-US"/>
          <w14:ligatures w14:val="standardContextual"/>
        </w:rPr>
        <w:t xml:space="preserve"> та розвитку парку, пропонуючи учасникам два варіанти співпраці:</w:t>
      </w:r>
    </w:p>
    <w:p w:rsidR="00A730C0" w:rsidRPr="00A730C0" w:rsidP="00A730C0" w14:paraId="4CE9A9DE"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самостійне інвестування у будівництво власних виробничих </w:t>
      </w:r>
      <w:r w:rsidRPr="00A730C0">
        <w:rPr>
          <w:rFonts w:ascii="Times New Roman" w:eastAsia="Calibri" w:hAnsi="Times New Roman" w:cs="Times New Roman"/>
          <w:kern w:val="2"/>
          <w:sz w:val="28"/>
          <w:szCs w:val="28"/>
          <w:lang w:eastAsia="en-US"/>
          <w14:ligatures w14:val="standardContextual"/>
        </w:rPr>
        <w:t>потужностей</w:t>
      </w:r>
      <w:r w:rsidRPr="00A730C0">
        <w:rPr>
          <w:rFonts w:ascii="Times New Roman" w:eastAsia="Calibri" w:hAnsi="Times New Roman" w:cs="Times New Roman"/>
          <w:kern w:val="2"/>
          <w:sz w:val="28"/>
          <w:szCs w:val="28"/>
          <w:lang w:eastAsia="en-US"/>
          <w14:ligatures w14:val="standardContextual"/>
        </w:rPr>
        <w:t>;</w:t>
      </w:r>
    </w:p>
    <w:p w:rsidR="00A730C0" w:rsidRPr="00A730C0" w:rsidP="00A730C0" w14:paraId="3B26824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оренда або придбання готових приміщень, зведених ініціатором або керуючою компанією.</w:t>
      </w:r>
    </w:p>
    <w:p w:rsidR="00A730C0" w:rsidRPr="00A730C0" w:rsidP="00A730C0" w14:paraId="4F612627"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Метою етапу є створення оптимальних умов для розвитку бізнесу, забезпечення учасників усім необхідним для ефективного функціонування та росту.</w:t>
      </w:r>
    </w:p>
    <w:p w:rsidR="00A730C0" w:rsidRPr="00A730C0" w:rsidP="00A730C0" w14:paraId="5D0174C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b/>
          <w:bCs/>
          <w:kern w:val="2"/>
          <w:sz w:val="28"/>
          <w:szCs w:val="28"/>
          <w:lang w:eastAsia="en-US"/>
          <w14:ligatures w14:val="standardContextual"/>
        </w:rPr>
        <w:t>Етап запуску індустріального парку</w:t>
      </w:r>
      <w:r w:rsidRPr="00A730C0">
        <w:rPr>
          <w:rFonts w:ascii="Times New Roman" w:eastAsia="Calibri" w:hAnsi="Times New Roman" w:cs="Times New Roman"/>
          <w:color w:val="0070C0"/>
          <w:kern w:val="2"/>
          <w:sz w:val="28"/>
          <w:szCs w:val="28"/>
          <w:lang w:eastAsia="en-US"/>
          <w14:ligatures w14:val="standardContextual"/>
        </w:rPr>
        <w:t xml:space="preserve"> </w:t>
      </w:r>
      <w:r w:rsidRPr="00A730C0">
        <w:rPr>
          <w:rFonts w:ascii="Times New Roman" w:eastAsia="Calibri" w:hAnsi="Times New Roman" w:cs="Times New Roman"/>
          <w:kern w:val="2"/>
          <w:sz w:val="28"/>
          <w:szCs w:val="28"/>
          <w:lang w:eastAsia="en-US"/>
          <w14:ligatures w14:val="standardContextual"/>
        </w:rPr>
        <w:t>передбачає початок повноцінної роботи його учасників у сфері переробної промисловості. На цьому етапі планується:</w:t>
      </w:r>
    </w:p>
    <w:p w:rsidR="00A730C0" w:rsidRPr="00A730C0" w:rsidP="00A730C0" w14:paraId="1BE971CD"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розміщення та введення в експлуатацію виробничих </w:t>
      </w:r>
      <w:r w:rsidRPr="00A730C0">
        <w:rPr>
          <w:rFonts w:ascii="Times New Roman" w:eastAsia="Calibri" w:hAnsi="Times New Roman" w:cs="Times New Roman"/>
          <w:kern w:val="2"/>
          <w:sz w:val="28"/>
          <w:szCs w:val="28"/>
          <w:lang w:eastAsia="en-US"/>
          <w14:ligatures w14:val="standardContextual"/>
        </w:rPr>
        <w:t>потужностей</w:t>
      </w:r>
      <w:r w:rsidRPr="00A730C0">
        <w:rPr>
          <w:rFonts w:ascii="Times New Roman" w:eastAsia="Calibri" w:hAnsi="Times New Roman" w:cs="Times New Roman"/>
          <w:kern w:val="2"/>
          <w:sz w:val="28"/>
          <w:szCs w:val="28"/>
          <w:lang w:eastAsia="en-US"/>
          <w14:ligatures w14:val="standardContextual"/>
        </w:rPr>
        <w:t xml:space="preserve"> учасниками парку;</w:t>
      </w:r>
    </w:p>
    <w:p w:rsidR="00A730C0" w:rsidRPr="00A730C0" w:rsidP="00A730C0" w14:paraId="65BF7CD8"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супровід та подальший розвиток інфраструктури, а також підтримка бізнес-процесів резидентів.</w:t>
      </w:r>
    </w:p>
    <w:p w:rsidR="00A730C0" w:rsidRPr="00A730C0" w:rsidP="00A730C0" w14:paraId="7E254D3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Повноцінний запуск індустріального парку заплановано у 2029 році. До цього часу передбачено:</w:t>
      </w:r>
    </w:p>
    <w:p w:rsidR="00A730C0" w:rsidRPr="00A730C0" w:rsidP="00A730C0" w14:paraId="78106CF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завершити комплектування парку учасниками відповідно до його функціонального призначення (галузевої спеціалізації) ;</w:t>
      </w:r>
    </w:p>
    <w:p w:rsidR="00A730C0" w:rsidRPr="00A730C0" w:rsidP="00A730C0" w14:paraId="2931BAF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залучити необхідне приватне та державне фінансування відповідно до укладених меморандумів з потенційними учасниками й уповноваженим державним органом, що реалізує державну політику щодо створення і функціонування індустріальних парків на території України;</w:t>
      </w:r>
    </w:p>
    <w:p w:rsidR="00A730C0" w:rsidRPr="00A730C0" w:rsidP="00A730C0" w14:paraId="73DE713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виконати всі </w:t>
      </w:r>
      <w:r w:rsidRPr="00A730C0">
        <w:rPr>
          <w:rFonts w:ascii="Times New Roman" w:eastAsia="Calibri" w:hAnsi="Times New Roman" w:cs="Times New Roman"/>
          <w:kern w:val="2"/>
          <w:sz w:val="28"/>
          <w:szCs w:val="28"/>
          <w:lang w:eastAsia="en-US"/>
          <w14:ligatures w14:val="standardContextual"/>
        </w:rPr>
        <w:t>проєктні</w:t>
      </w:r>
      <w:r w:rsidRPr="00A730C0">
        <w:rPr>
          <w:rFonts w:ascii="Times New Roman" w:eastAsia="Calibri" w:hAnsi="Times New Roman" w:cs="Times New Roman"/>
          <w:kern w:val="2"/>
          <w:sz w:val="28"/>
          <w:szCs w:val="28"/>
          <w:lang w:eastAsia="en-US"/>
          <w14:ligatures w14:val="standardContextual"/>
        </w:rPr>
        <w:t xml:space="preserve"> роботи;</w:t>
      </w:r>
    </w:p>
    <w:p w:rsidR="00A730C0" w:rsidRPr="00A730C0" w:rsidP="00A730C0" w14:paraId="37AA42DE"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звести та ввести в експлуатацію ключові об’єкти інфраструктури.</w:t>
      </w:r>
    </w:p>
    <w:p w:rsidR="00A730C0" w:rsidP="00A730C0" w14:paraId="7C8D1351" w14:textId="79F2F213">
      <w:pPr>
        <w:spacing w:after="0"/>
        <w:ind w:firstLine="567"/>
        <w:jc w:val="both"/>
        <w:rPr>
          <w:rFonts w:ascii="Times New Roman" w:eastAsia="Calibri" w:hAnsi="Times New Roman" w:cs="Times New Roman"/>
          <w:kern w:val="2"/>
          <w:sz w:val="28"/>
          <w:szCs w:val="28"/>
          <w:lang w:eastAsia="en-US"/>
          <w14:ligatures w14:val="standardContextual"/>
        </w:rPr>
      </w:pPr>
      <w:r w:rsidRPr="00A730C0">
        <w:rPr>
          <w:rFonts w:ascii="Times New Roman" w:eastAsia="Calibri" w:hAnsi="Times New Roman" w:cs="Times New Roman"/>
          <w:kern w:val="2"/>
          <w:sz w:val="28"/>
          <w:szCs w:val="28"/>
          <w:lang w:eastAsia="en-US"/>
          <w14:ligatures w14:val="standardContextual"/>
        </w:rPr>
        <w:t xml:space="preserve">Орієнтовний графік реалізації </w:t>
      </w:r>
      <w:r w:rsidRPr="00A730C0">
        <w:rPr>
          <w:rFonts w:ascii="Times New Roman" w:eastAsia="Calibri" w:hAnsi="Times New Roman" w:cs="Times New Roman"/>
          <w:kern w:val="2"/>
          <w:sz w:val="28"/>
          <w:szCs w:val="28"/>
          <w:lang w:eastAsia="en-US"/>
          <w14:ligatures w14:val="standardContextual"/>
        </w:rPr>
        <w:t>проєкту</w:t>
      </w:r>
      <w:r w:rsidRPr="00A730C0">
        <w:rPr>
          <w:rFonts w:ascii="Times New Roman" w:eastAsia="Calibri" w:hAnsi="Times New Roman" w:cs="Times New Roman"/>
          <w:kern w:val="2"/>
          <w:sz w:val="28"/>
          <w:szCs w:val="28"/>
          <w:lang w:eastAsia="en-US"/>
          <w14:ligatures w14:val="standardContextual"/>
        </w:rPr>
        <w:t xml:space="preserve"> подано в таблиці 7.</w:t>
      </w:r>
    </w:p>
    <w:p w:rsidR="00291D44" w:rsidP="00A730C0" w14:paraId="783DC786" w14:textId="751C4CFF">
      <w:pPr>
        <w:spacing w:after="0"/>
        <w:ind w:firstLine="567"/>
        <w:jc w:val="both"/>
        <w:rPr>
          <w:rFonts w:ascii="Times New Roman" w:eastAsia="Calibri" w:hAnsi="Times New Roman" w:cs="Times New Roman"/>
          <w:kern w:val="2"/>
          <w:sz w:val="28"/>
          <w:szCs w:val="28"/>
          <w:lang w:eastAsia="en-US"/>
          <w14:ligatures w14:val="standardContextual"/>
        </w:rPr>
      </w:pPr>
    </w:p>
    <w:p w:rsidR="00291D44" w:rsidP="00A730C0" w14:paraId="59C2D370" w14:textId="223652D2">
      <w:pPr>
        <w:spacing w:after="0"/>
        <w:ind w:firstLine="567"/>
        <w:jc w:val="both"/>
        <w:rPr>
          <w:rFonts w:ascii="Times New Roman" w:eastAsia="Calibri" w:hAnsi="Times New Roman" w:cs="Times New Roman"/>
          <w:kern w:val="2"/>
          <w:sz w:val="28"/>
          <w:szCs w:val="28"/>
          <w:lang w:eastAsia="en-US"/>
          <w14:ligatures w14:val="standardContextual"/>
        </w:rPr>
      </w:pPr>
    </w:p>
    <w:p w:rsidR="00291D44" w:rsidP="00A730C0" w14:paraId="191401AE" w14:textId="2F913D50">
      <w:pPr>
        <w:spacing w:after="0"/>
        <w:ind w:firstLine="567"/>
        <w:jc w:val="both"/>
        <w:rPr>
          <w:rFonts w:ascii="Times New Roman" w:eastAsia="Calibri" w:hAnsi="Times New Roman" w:cs="Times New Roman"/>
          <w:kern w:val="2"/>
          <w:sz w:val="28"/>
          <w:szCs w:val="28"/>
          <w:lang w:eastAsia="en-US"/>
          <w14:ligatures w14:val="standardContextual"/>
        </w:rPr>
      </w:pPr>
    </w:p>
    <w:p w:rsidR="00291D44" w:rsidP="00A730C0" w14:paraId="71E9FC61" w14:textId="3883F8AB">
      <w:pPr>
        <w:spacing w:after="0"/>
        <w:ind w:firstLine="567"/>
        <w:jc w:val="both"/>
        <w:rPr>
          <w:rFonts w:ascii="Times New Roman" w:eastAsia="Calibri" w:hAnsi="Times New Roman" w:cs="Times New Roman"/>
          <w:kern w:val="2"/>
          <w:sz w:val="28"/>
          <w:szCs w:val="28"/>
          <w:lang w:eastAsia="en-US"/>
          <w14:ligatures w14:val="standardContextual"/>
        </w:rPr>
      </w:pPr>
    </w:p>
    <w:p w:rsidR="00291D44" w:rsidRPr="00A730C0" w:rsidP="00A730C0" w14:paraId="39E79376" w14:textId="77777777">
      <w:pPr>
        <w:spacing w:after="0"/>
        <w:ind w:firstLine="567"/>
        <w:jc w:val="both"/>
        <w:rPr>
          <w:rFonts w:ascii="Times New Roman" w:eastAsia="Calibri" w:hAnsi="Times New Roman" w:cs="Times New Roman"/>
          <w:kern w:val="2"/>
          <w:sz w:val="28"/>
          <w:szCs w:val="28"/>
          <w:lang w:eastAsia="en-US"/>
          <w14:ligatures w14:val="standardContextual"/>
        </w:rPr>
      </w:pPr>
    </w:p>
    <w:p w:rsidR="0011523E" w:rsidRPr="0011523E" w:rsidP="00A62D09" w14:paraId="3669CCF9" w14:textId="74A2F475">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Табл. 7</w:t>
      </w:r>
      <w:r w:rsidRPr="0011523E">
        <w:rPr>
          <w:rFonts w:ascii="Times New Roman" w:eastAsia="Calibri" w:hAnsi="Times New Roman" w:cs="Times New Roman"/>
          <w:color w:val="000000"/>
          <w:kern w:val="2"/>
          <w:sz w:val="28"/>
          <w:szCs w:val="24"/>
          <w:lang w:eastAsia="en-US"/>
        </w:rPr>
        <w:t xml:space="preserve">. Попередній графік реалізації </w:t>
      </w:r>
      <w:r w:rsidRPr="0011523E">
        <w:rPr>
          <w:rFonts w:ascii="Times New Roman" w:eastAsia="Calibri" w:hAnsi="Times New Roman" w:cs="Times New Roman"/>
          <w:color w:val="000000"/>
          <w:kern w:val="2"/>
          <w:sz w:val="28"/>
          <w:szCs w:val="24"/>
          <w:lang w:eastAsia="en-US"/>
        </w:rPr>
        <w:t>проєкту</w:t>
      </w:r>
      <w:r w:rsidRPr="0011523E">
        <w:rPr>
          <w:rFonts w:ascii="Times New Roman" w:eastAsia="Calibri" w:hAnsi="Times New Roman" w:cs="Times New Roman"/>
          <w:color w:val="000000"/>
          <w:kern w:val="2"/>
          <w:sz w:val="28"/>
          <w:szCs w:val="24"/>
          <w:lang w:eastAsia="en-US"/>
        </w:rPr>
        <w:t xml:space="preserve"> індустріального парку</w:t>
      </w:r>
    </w:p>
    <w:tbl>
      <w:tblPr>
        <w:tblStyle w:val="TableGrid"/>
        <w:tblW w:w="0" w:type="auto"/>
        <w:tblLook w:val="04A0"/>
      </w:tblPr>
      <w:tblGrid>
        <w:gridCol w:w="3884"/>
        <w:gridCol w:w="2092"/>
        <w:gridCol w:w="2107"/>
        <w:gridCol w:w="1405"/>
      </w:tblGrid>
      <w:tr w14:paraId="4AF5CDE6" w14:textId="77777777" w:rsidTr="00374096">
        <w:tblPrEx>
          <w:tblW w:w="0" w:type="auto"/>
          <w:tblLook w:val="04A0"/>
        </w:tblPrEx>
        <w:trPr>
          <w:trHeight w:val="537"/>
        </w:trPr>
        <w:tc>
          <w:tcPr>
            <w:tcW w:w="3964" w:type="dxa"/>
            <w:vAlign w:val="center"/>
            <w:hideMark/>
          </w:tcPr>
          <w:p w:rsidR="0011523E" w:rsidRPr="0011523E" w:rsidP="00374096" w14:paraId="13E94C12" w14:textId="77777777">
            <w:pPr>
              <w:spacing w:line="276" w:lineRule="auto"/>
              <w:jc w:val="center"/>
              <w:rPr>
                <w:rFonts w:ascii="Times New Roman" w:eastAsia="Calibri" w:hAnsi="Times New Roman" w:cs="Times New Roman"/>
                <w:b/>
                <w:bCs/>
                <w:color w:val="000000"/>
                <w:kern w:val="2"/>
                <w:sz w:val="24"/>
                <w:szCs w:val="24"/>
                <w:lang w:eastAsia="en-US"/>
              </w:rPr>
            </w:pPr>
            <w:r w:rsidRPr="0011523E">
              <w:rPr>
                <w:rFonts w:ascii="Times New Roman" w:eastAsia="Calibri" w:hAnsi="Times New Roman" w:cs="Times New Roman"/>
                <w:b/>
                <w:bCs/>
                <w:color w:val="000000"/>
                <w:kern w:val="2"/>
                <w:sz w:val="24"/>
                <w:szCs w:val="24"/>
                <w:lang w:eastAsia="en-US"/>
              </w:rPr>
              <w:t xml:space="preserve">Етапи </w:t>
            </w:r>
            <w:r w:rsidRPr="0011523E">
              <w:rPr>
                <w:rFonts w:ascii="Times New Roman" w:eastAsia="Calibri" w:hAnsi="Times New Roman" w:cs="Times New Roman"/>
                <w:b/>
                <w:bCs/>
                <w:color w:val="000000"/>
                <w:kern w:val="2"/>
                <w:sz w:val="24"/>
                <w:szCs w:val="24"/>
                <w:lang w:eastAsia="en-US"/>
              </w:rPr>
              <w:t>проєкту</w:t>
            </w:r>
          </w:p>
        </w:tc>
        <w:tc>
          <w:tcPr>
            <w:tcW w:w="2126" w:type="dxa"/>
            <w:vAlign w:val="center"/>
            <w:hideMark/>
          </w:tcPr>
          <w:p w:rsidR="0011523E" w:rsidRPr="0011523E" w:rsidP="00374096" w14:paraId="7817F952" w14:textId="77777777">
            <w:pPr>
              <w:spacing w:line="276" w:lineRule="auto"/>
              <w:jc w:val="center"/>
              <w:rPr>
                <w:rFonts w:ascii="Times New Roman" w:eastAsia="Calibri" w:hAnsi="Times New Roman" w:cs="Times New Roman"/>
                <w:b/>
                <w:bCs/>
                <w:color w:val="000000"/>
                <w:kern w:val="2"/>
                <w:sz w:val="24"/>
                <w:szCs w:val="24"/>
                <w:lang w:eastAsia="en-US"/>
              </w:rPr>
            </w:pPr>
            <w:r w:rsidRPr="0011523E">
              <w:rPr>
                <w:rFonts w:ascii="Times New Roman" w:eastAsia="Calibri" w:hAnsi="Times New Roman" w:cs="Times New Roman"/>
                <w:b/>
                <w:bCs/>
                <w:color w:val="000000"/>
                <w:kern w:val="2"/>
                <w:sz w:val="24"/>
                <w:szCs w:val="24"/>
                <w:lang w:eastAsia="en-US"/>
              </w:rPr>
              <w:t>Початок</w:t>
            </w:r>
          </w:p>
        </w:tc>
        <w:tc>
          <w:tcPr>
            <w:tcW w:w="2127" w:type="dxa"/>
            <w:vAlign w:val="center"/>
            <w:hideMark/>
          </w:tcPr>
          <w:p w:rsidR="0011523E" w:rsidRPr="0011523E" w:rsidP="00374096" w14:paraId="4AC4B420" w14:textId="77777777">
            <w:pPr>
              <w:spacing w:line="276" w:lineRule="auto"/>
              <w:jc w:val="center"/>
              <w:rPr>
                <w:rFonts w:ascii="Times New Roman" w:eastAsia="Calibri" w:hAnsi="Times New Roman" w:cs="Times New Roman"/>
                <w:b/>
                <w:bCs/>
                <w:color w:val="000000"/>
                <w:kern w:val="2"/>
                <w:sz w:val="24"/>
                <w:szCs w:val="24"/>
                <w:lang w:eastAsia="en-US"/>
              </w:rPr>
            </w:pPr>
            <w:r w:rsidRPr="0011523E">
              <w:rPr>
                <w:rFonts w:ascii="Times New Roman" w:eastAsia="Calibri" w:hAnsi="Times New Roman" w:cs="Times New Roman"/>
                <w:b/>
                <w:bCs/>
                <w:color w:val="000000"/>
                <w:kern w:val="2"/>
                <w:sz w:val="24"/>
                <w:szCs w:val="24"/>
                <w:lang w:eastAsia="en-US"/>
              </w:rPr>
              <w:t>Завершення</w:t>
            </w:r>
          </w:p>
        </w:tc>
        <w:tc>
          <w:tcPr>
            <w:tcW w:w="1410" w:type="dxa"/>
            <w:vAlign w:val="center"/>
            <w:hideMark/>
          </w:tcPr>
          <w:p w:rsidR="0011523E" w:rsidRPr="0011523E" w:rsidP="00374096" w14:paraId="773F1AD8" w14:textId="77777777">
            <w:pPr>
              <w:spacing w:line="276" w:lineRule="auto"/>
              <w:jc w:val="center"/>
              <w:rPr>
                <w:rFonts w:ascii="Times New Roman" w:eastAsia="Calibri" w:hAnsi="Times New Roman" w:cs="Times New Roman"/>
                <w:b/>
                <w:bCs/>
                <w:color w:val="000000"/>
                <w:kern w:val="2"/>
                <w:sz w:val="24"/>
                <w:szCs w:val="24"/>
                <w:lang w:eastAsia="en-US"/>
              </w:rPr>
            </w:pPr>
            <w:r w:rsidRPr="0011523E">
              <w:rPr>
                <w:rFonts w:ascii="Times New Roman" w:eastAsia="Calibri" w:hAnsi="Times New Roman" w:cs="Times New Roman"/>
                <w:b/>
                <w:bCs/>
                <w:color w:val="000000"/>
                <w:kern w:val="2"/>
                <w:sz w:val="24"/>
                <w:szCs w:val="24"/>
                <w:lang w:eastAsia="en-US"/>
              </w:rPr>
              <w:t>Кількість місяців</w:t>
            </w:r>
          </w:p>
        </w:tc>
      </w:tr>
      <w:tr w14:paraId="5F8E7770" w14:textId="77777777" w:rsidTr="0011523E">
        <w:tblPrEx>
          <w:tblW w:w="0" w:type="auto"/>
          <w:tblLook w:val="04A0"/>
        </w:tblPrEx>
        <w:trPr>
          <w:trHeight w:val="397"/>
        </w:trPr>
        <w:tc>
          <w:tcPr>
            <w:tcW w:w="3964" w:type="dxa"/>
            <w:hideMark/>
          </w:tcPr>
          <w:p w:rsidR="0011523E" w:rsidRPr="0011523E" w:rsidP="00374096" w14:paraId="52E8CD17"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В цілому</w:t>
            </w:r>
          </w:p>
        </w:tc>
        <w:tc>
          <w:tcPr>
            <w:tcW w:w="2126" w:type="dxa"/>
            <w:hideMark/>
          </w:tcPr>
          <w:p w:rsidR="0011523E" w:rsidRPr="0011523E" w:rsidP="002E7E8B" w14:paraId="4810D1B5"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4849EB3D"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2029 р.</w:t>
            </w:r>
          </w:p>
        </w:tc>
        <w:tc>
          <w:tcPr>
            <w:tcW w:w="1410" w:type="dxa"/>
            <w:hideMark/>
          </w:tcPr>
          <w:p w:rsidR="0011523E" w:rsidRPr="0011523E" w:rsidP="0011523E" w14:paraId="56D25EDF"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36</w:t>
            </w:r>
          </w:p>
        </w:tc>
      </w:tr>
      <w:tr w14:paraId="563B4AFF" w14:textId="77777777" w:rsidTr="0011523E">
        <w:tblPrEx>
          <w:tblW w:w="0" w:type="auto"/>
          <w:tblLook w:val="04A0"/>
        </w:tblPrEx>
        <w:trPr>
          <w:trHeight w:val="397"/>
        </w:trPr>
        <w:tc>
          <w:tcPr>
            <w:tcW w:w="3964" w:type="dxa"/>
            <w:hideMark/>
          </w:tcPr>
          <w:p w:rsidR="0011523E" w:rsidRPr="0011523E" w:rsidP="00374096" w14:paraId="7788E923"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Реєстрація ІП</w:t>
            </w:r>
          </w:p>
        </w:tc>
        <w:tc>
          <w:tcPr>
            <w:tcW w:w="2126" w:type="dxa"/>
            <w:hideMark/>
          </w:tcPr>
          <w:p w:rsidR="0011523E" w:rsidRPr="0011523E" w:rsidP="002E7E8B" w14:paraId="5A64E1AB"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6B3243FF"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1410" w:type="dxa"/>
            <w:hideMark/>
          </w:tcPr>
          <w:p w:rsidR="0011523E" w:rsidRPr="0011523E" w:rsidP="0011523E" w14:paraId="0267768A"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3</w:t>
            </w:r>
          </w:p>
        </w:tc>
      </w:tr>
      <w:tr w14:paraId="7E305074" w14:textId="77777777" w:rsidTr="0011523E">
        <w:tblPrEx>
          <w:tblW w:w="0" w:type="auto"/>
          <w:tblLook w:val="04A0"/>
        </w:tblPrEx>
        <w:trPr>
          <w:trHeight w:val="397"/>
        </w:trPr>
        <w:tc>
          <w:tcPr>
            <w:tcW w:w="3964" w:type="dxa"/>
            <w:hideMark/>
          </w:tcPr>
          <w:p w:rsidR="0011523E" w:rsidRPr="0011523E" w:rsidP="00374096" w14:paraId="3BB901B0"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Проєктування</w:t>
            </w:r>
            <w:r w:rsidRPr="0011523E">
              <w:rPr>
                <w:rFonts w:ascii="Times New Roman" w:eastAsia="Calibri" w:hAnsi="Times New Roman" w:cs="Times New Roman"/>
                <w:color w:val="000000"/>
                <w:kern w:val="2"/>
                <w:sz w:val="24"/>
                <w:szCs w:val="24"/>
                <w:lang w:eastAsia="en-US"/>
              </w:rPr>
              <w:t xml:space="preserve"> мереж та об’єктів</w:t>
            </w:r>
          </w:p>
        </w:tc>
        <w:tc>
          <w:tcPr>
            <w:tcW w:w="2126" w:type="dxa"/>
            <w:hideMark/>
          </w:tcPr>
          <w:p w:rsidR="0011523E" w:rsidRPr="0011523E" w:rsidP="002E7E8B" w14:paraId="4382A0BE"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2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055D70C5"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2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2027 р.</w:t>
            </w:r>
          </w:p>
        </w:tc>
        <w:tc>
          <w:tcPr>
            <w:tcW w:w="1410" w:type="dxa"/>
            <w:hideMark/>
          </w:tcPr>
          <w:p w:rsidR="0011523E" w:rsidRPr="0011523E" w:rsidP="0011523E" w14:paraId="6CBBDD93"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12</w:t>
            </w:r>
          </w:p>
        </w:tc>
      </w:tr>
      <w:tr w14:paraId="48C30A42" w14:textId="77777777" w:rsidTr="0011523E">
        <w:tblPrEx>
          <w:tblW w:w="0" w:type="auto"/>
          <w:tblLook w:val="04A0"/>
        </w:tblPrEx>
        <w:trPr>
          <w:trHeight w:val="397"/>
        </w:trPr>
        <w:tc>
          <w:tcPr>
            <w:tcW w:w="3964" w:type="dxa"/>
            <w:hideMark/>
          </w:tcPr>
          <w:p w:rsidR="0011523E" w:rsidRPr="0011523E" w:rsidP="00374096" w14:paraId="1E8B5C51"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Будівництво інженерно-транспортних мереж</w:t>
            </w:r>
          </w:p>
        </w:tc>
        <w:tc>
          <w:tcPr>
            <w:tcW w:w="2126" w:type="dxa"/>
            <w:hideMark/>
          </w:tcPr>
          <w:p w:rsidR="0011523E" w:rsidRPr="0011523E" w:rsidP="002E7E8B" w14:paraId="636151BC"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27898FFC"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2028 р.</w:t>
            </w:r>
          </w:p>
        </w:tc>
        <w:tc>
          <w:tcPr>
            <w:tcW w:w="1410" w:type="dxa"/>
            <w:hideMark/>
          </w:tcPr>
          <w:p w:rsidR="0011523E" w:rsidRPr="0011523E" w:rsidP="0011523E" w14:paraId="63658598"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18</w:t>
            </w:r>
          </w:p>
        </w:tc>
      </w:tr>
      <w:tr w14:paraId="11D17BD3" w14:textId="77777777" w:rsidTr="0011523E">
        <w:tblPrEx>
          <w:tblW w:w="0" w:type="auto"/>
          <w:tblLook w:val="04A0"/>
        </w:tblPrEx>
        <w:trPr>
          <w:trHeight w:val="397"/>
        </w:trPr>
        <w:tc>
          <w:tcPr>
            <w:tcW w:w="3964" w:type="dxa"/>
            <w:hideMark/>
          </w:tcPr>
          <w:p w:rsidR="0011523E" w:rsidRPr="0011523E" w:rsidP="00374096" w14:paraId="7D6D7158" w14:textId="67BF18F4">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Будівництво об’єктів</w:t>
            </w:r>
          </w:p>
        </w:tc>
        <w:tc>
          <w:tcPr>
            <w:tcW w:w="2126" w:type="dxa"/>
            <w:hideMark/>
          </w:tcPr>
          <w:p w:rsidR="0011523E" w:rsidRPr="0011523E" w:rsidP="002E7E8B" w14:paraId="6AA24855"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6EBDDF62"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2028 р.</w:t>
            </w:r>
          </w:p>
        </w:tc>
        <w:tc>
          <w:tcPr>
            <w:tcW w:w="1410" w:type="dxa"/>
            <w:hideMark/>
          </w:tcPr>
          <w:p w:rsidR="0011523E" w:rsidRPr="0011523E" w:rsidP="0011523E" w14:paraId="052FB222"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24</w:t>
            </w:r>
          </w:p>
        </w:tc>
      </w:tr>
      <w:tr w14:paraId="38DAA2C9" w14:textId="77777777" w:rsidTr="0011523E">
        <w:tblPrEx>
          <w:tblW w:w="0" w:type="auto"/>
          <w:tblLook w:val="04A0"/>
        </w:tblPrEx>
        <w:trPr>
          <w:trHeight w:val="397"/>
        </w:trPr>
        <w:tc>
          <w:tcPr>
            <w:tcW w:w="3964" w:type="dxa"/>
            <w:hideMark/>
          </w:tcPr>
          <w:p w:rsidR="0011523E" w:rsidRPr="0011523E" w:rsidP="00374096" w14:paraId="2C880D58"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Залучення керуючої компанії</w:t>
            </w:r>
          </w:p>
        </w:tc>
        <w:tc>
          <w:tcPr>
            <w:tcW w:w="2126" w:type="dxa"/>
            <w:hideMark/>
          </w:tcPr>
          <w:p w:rsidR="0011523E" w:rsidRPr="0011523E" w:rsidP="002E7E8B" w14:paraId="7A74AB94"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2026 р.</w:t>
            </w:r>
          </w:p>
        </w:tc>
        <w:tc>
          <w:tcPr>
            <w:tcW w:w="2127" w:type="dxa"/>
            <w:hideMark/>
          </w:tcPr>
          <w:p w:rsidR="0011523E" w:rsidRPr="0011523E" w:rsidP="002E7E8B" w14:paraId="68E738F6"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2027 р.</w:t>
            </w:r>
          </w:p>
        </w:tc>
        <w:tc>
          <w:tcPr>
            <w:tcW w:w="1410" w:type="dxa"/>
            <w:hideMark/>
          </w:tcPr>
          <w:p w:rsidR="0011523E" w:rsidRPr="0011523E" w:rsidP="0011523E" w14:paraId="09811A4D"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6</w:t>
            </w:r>
          </w:p>
        </w:tc>
      </w:tr>
      <w:tr w14:paraId="4050AB48" w14:textId="77777777" w:rsidTr="0011523E">
        <w:tblPrEx>
          <w:tblW w:w="0" w:type="auto"/>
          <w:tblLook w:val="04A0"/>
        </w:tblPrEx>
        <w:trPr>
          <w:trHeight w:val="397"/>
        </w:trPr>
        <w:tc>
          <w:tcPr>
            <w:tcW w:w="3964" w:type="dxa"/>
            <w:hideMark/>
          </w:tcPr>
          <w:p w:rsidR="0011523E" w:rsidRPr="0011523E" w:rsidP="00374096" w14:paraId="36A3D64E"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Залучення учасників, інших суб’єктів та фінансування</w:t>
            </w:r>
          </w:p>
        </w:tc>
        <w:tc>
          <w:tcPr>
            <w:tcW w:w="2126" w:type="dxa"/>
            <w:hideMark/>
          </w:tcPr>
          <w:p w:rsidR="0011523E" w:rsidRPr="0011523E" w:rsidP="002E7E8B" w14:paraId="46614DA5"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2027 р.</w:t>
            </w:r>
          </w:p>
        </w:tc>
        <w:tc>
          <w:tcPr>
            <w:tcW w:w="2127" w:type="dxa"/>
            <w:hideMark/>
          </w:tcPr>
          <w:p w:rsidR="0011523E" w:rsidRPr="0011523E" w:rsidP="002E7E8B" w14:paraId="1DEC8E95"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2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2028 р.</w:t>
            </w:r>
          </w:p>
        </w:tc>
        <w:tc>
          <w:tcPr>
            <w:tcW w:w="1410" w:type="dxa"/>
            <w:hideMark/>
          </w:tcPr>
          <w:p w:rsidR="0011523E" w:rsidRPr="0011523E" w:rsidP="0011523E" w14:paraId="1726A33A"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15</w:t>
            </w:r>
          </w:p>
        </w:tc>
      </w:tr>
      <w:tr w14:paraId="318811DC" w14:textId="77777777" w:rsidTr="0011523E">
        <w:tblPrEx>
          <w:tblW w:w="0" w:type="auto"/>
          <w:tblLook w:val="04A0"/>
        </w:tblPrEx>
        <w:trPr>
          <w:trHeight w:val="397"/>
        </w:trPr>
        <w:tc>
          <w:tcPr>
            <w:tcW w:w="3964" w:type="dxa"/>
            <w:hideMark/>
          </w:tcPr>
          <w:p w:rsidR="0011523E" w:rsidRPr="0011523E" w:rsidP="00374096" w14:paraId="71C7C05F"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Завезення, інсталяція та налаштування обладнання</w:t>
            </w:r>
          </w:p>
        </w:tc>
        <w:tc>
          <w:tcPr>
            <w:tcW w:w="2126" w:type="dxa"/>
            <w:hideMark/>
          </w:tcPr>
          <w:p w:rsidR="0011523E" w:rsidRPr="0011523E" w:rsidP="002E7E8B" w14:paraId="172BE6D6"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2027 р.</w:t>
            </w:r>
          </w:p>
        </w:tc>
        <w:tc>
          <w:tcPr>
            <w:tcW w:w="2127" w:type="dxa"/>
            <w:hideMark/>
          </w:tcPr>
          <w:p w:rsidR="0011523E" w:rsidRPr="0011523E" w:rsidP="002E7E8B" w14:paraId="0A436FFE"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2028 р.</w:t>
            </w:r>
          </w:p>
        </w:tc>
        <w:tc>
          <w:tcPr>
            <w:tcW w:w="1410" w:type="dxa"/>
            <w:hideMark/>
          </w:tcPr>
          <w:p w:rsidR="0011523E" w:rsidRPr="0011523E" w:rsidP="0011523E" w14:paraId="582C2B5A"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18</w:t>
            </w:r>
          </w:p>
        </w:tc>
      </w:tr>
      <w:tr w14:paraId="23A7AB79" w14:textId="77777777" w:rsidTr="0011523E">
        <w:tblPrEx>
          <w:tblW w:w="0" w:type="auto"/>
          <w:tblLook w:val="04A0"/>
        </w:tblPrEx>
        <w:trPr>
          <w:trHeight w:val="397"/>
        </w:trPr>
        <w:tc>
          <w:tcPr>
            <w:tcW w:w="3964" w:type="dxa"/>
            <w:hideMark/>
          </w:tcPr>
          <w:p w:rsidR="0011523E" w:rsidRPr="0011523E" w:rsidP="00374096" w14:paraId="4C21E98E"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Завершення і запуск роботи ІП</w:t>
            </w:r>
          </w:p>
        </w:tc>
        <w:tc>
          <w:tcPr>
            <w:tcW w:w="2126" w:type="dxa"/>
            <w:hideMark/>
          </w:tcPr>
          <w:p w:rsidR="0011523E" w:rsidRPr="0011523E" w:rsidP="002E7E8B" w14:paraId="4C09D51C"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4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2028 р.</w:t>
            </w:r>
          </w:p>
        </w:tc>
        <w:tc>
          <w:tcPr>
            <w:tcW w:w="2127" w:type="dxa"/>
            <w:hideMark/>
          </w:tcPr>
          <w:p w:rsidR="0011523E" w:rsidRPr="0011523E" w:rsidP="002E7E8B" w14:paraId="30417BEC" w14:textId="77777777">
            <w:pPr>
              <w:spacing w:line="276" w:lineRule="auto"/>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 xml:space="preserve">1 </w:t>
            </w:r>
            <w:r w:rsidRPr="0011523E">
              <w:rPr>
                <w:rFonts w:ascii="Times New Roman" w:eastAsia="Calibri" w:hAnsi="Times New Roman" w:cs="Times New Roman"/>
                <w:color w:val="000000"/>
                <w:kern w:val="2"/>
                <w:sz w:val="24"/>
                <w:szCs w:val="24"/>
                <w:lang w:eastAsia="en-US"/>
              </w:rPr>
              <w:t>кв</w:t>
            </w:r>
            <w:r w:rsidRPr="0011523E">
              <w:rPr>
                <w:rFonts w:ascii="Times New Roman" w:eastAsia="Calibri" w:hAnsi="Times New Roman" w:cs="Times New Roman"/>
                <w:color w:val="000000"/>
                <w:kern w:val="2"/>
                <w:sz w:val="24"/>
                <w:szCs w:val="24"/>
                <w:lang w:eastAsia="en-US"/>
              </w:rPr>
              <w:t>. 2029 р.</w:t>
            </w:r>
          </w:p>
        </w:tc>
        <w:tc>
          <w:tcPr>
            <w:tcW w:w="1410" w:type="dxa"/>
            <w:hideMark/>
          </w:tcPr>
          <w:p w:rsidR="0011523E" w:rsidRPr="0011523E" w:rsidP="0011523E" w14:paraId="5B3BE406" w14:textId="77777777">
            <w:pPr>
              <w:spacing w:line="276" w:lineRule="auto"/>
              <w:ind w:firstLine="567"/>
              <w:rPr>
                <w:rFonts w:ascii="Times New Roman" w:eastAsia="Calibri" w:hAnsi="Times New Roman" w:cs="Times New Roman"/>
                <w:color w:val="000000"/>
                <w:kern w:val="2"/>
                <w:sz w:val="24"/>
                <w:szCs w:val="24"/>
                <w:lang w:eastAsia="en-US"/>
              </w:rPr>
            </w:pPr>
            <w:r w:rsidRPr="0011523E">
              <w:rPr>
                <w:rFonts w:ascii="Times New Roman" w:eastAsia="Calibri" w:hAnsi="Times New Roman" w:cs="Times New Roman"/>
                <w:color w:val="000000"/>
                <w:kern w:val="2"/>
                <w:sz w:val="24"/>
                <w:szCs w:val="24"/>
                <w:lang w:eastAsia="en-US"/>
              </w:rPr>
              <w:t>6</w:t>
            </w:r>
          </w:p>
        </w:tc>
      </w:tr>
    </w:tbl>
    <w:p w:rsidR="00165818" w:rsidP="00291D44" w14:paraId="796AA64E" w14:textId="77777777">
      <w:pPr>
        <w:spacing w:after="0"/>
        <w:jc w:val="both"/>
        <w:rPr>
          <w:rFonts w:ascii="Times New Roman" w:eastAsia="Calibri" w:hAnsi="Times New Roman" w:cs="Times New Roman"/>
          <w:b/>
          <w:bCs/>
          <w:color w:val="000000"/>
          <w:kern w:val="2"/>
          <w:sz w:val="28"/>
          <w:szCs w:val="24"/>
          <w:lang w:eastAsia="en-US"/>
        </w:rPr>
      </w:pPr>
    </w:p>
    <w:p w:rsidR="0011523E" w:rsidRPr="0011523E" w:rsidP="00165818" w14:paraId="6981ED93" w14:textId="079AF06F">
      <w:pPr>
        <w:spacing w:after="0"/>
        <w:ind w:firstLine="567"/>
        <w:jc w:val="center"/>
        <w:rPr>
          <w:rFonts w:ascii="Times New Roman" w:eastAsia="Calibri" w:hAnsi="Times New Roman" w:cs="Times New Roman"/>
          <w:b/>
          <w:bCs/>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ПОПЕРЕДНІЙ МАЙСТЕР-ПЛАН</w:t>
      </w:r>
    </w:p>
    <w:p w:rsidR="009839A2" w:rsidRPr="009839A2" w:rsidP="009839A2" w14:paraId="3F7DB66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При розробці попереднього майстер-плану індустріального парку ініціатором були враховані ключові чинники, що визначатимуть його ефективність та стійкий розвиток:</w:t>
      </w:r>
    </w:p>
    <w:p w:rsidR="009839A2" w:rsidRPr="009839A2" w:rsidP="009839A2" w14:paraId="54CC421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Стратегічне бачення — сформульовано довгострокову концепцію з орієнтацією на кластеризацію машинобудування та підвищення міжнародної конкурентоспроможності.</w:t>
      </w:r>
    </w:p>
    <w:p w:rsidR="009839A2" w:rsidRPr="009839A2" w:rsidP="009839A2" w14:paraId="3B1186E3"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Потреби потенційних учасників — планування здійснювалося з урахуванням специфіки їхньої діяльності та функціонального призначення парку.</w:t>
      </w:r>
    </w:p>
    <w:p w:rsidR="009839A2" w:rsidRPr="009839A2" w:rsidP="009839A2" w14:paraId="2A709453"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Екологічна та соціальна складова — акцент зроблено на комплексному екологічному менеджменті, розвитку комунальної інфраструктури та створенні інклюзивного соціального середовища.</w:t>
      </w:r>
    </w:p>
    <w:p w:rsidR="009839A2" w:rsidRPr="009839A2" w:rsidP="009839A2" w14:paraId="3BF6F02C"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Гнучкість забудови — передбачено можливість використання ділянок для різноманітних цілей, що дозволить адаптуватися до змінних вимог ринку.</w:t>
      </w:r>
    </w:p>
    <w:p w:rsidR="009839A2" w:rsidRPr="009839A2" w:rsidP="009839A2" w14:paraId="0B688E6C"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Транспортна доступність — забезпечено фізичне сполучення з сусідніми громадами та територіями для зручності логістики та взаємодії.</w:t>
      </w:r>
    </w:p>
    <w:p w:rsidR="009839A2" w:rsidRPr="009839A2" w:rsidP="009839A2" w14:paraId="452C6ED2"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Енергоефективність та екологічність — впроваджено рішення, спрямовані на енергозбереження, використання чистих і низьковуглецевих технологій.</w:t>
      </w:r>
    </w:p>
    <w:p w:rsidR="009839A2" w:rsidRPr="009839A2" w:rsidP="009839A2" w14:paraId="54A440D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Цей підхід гарантує збалансований розвиток парку з урахуванням економічних, екологічних та соціальних аспектів.</w:t>
      </w:r>
    </w:p>
    <w:p w:rsidR="009839A2" w:rsidRPr="009839A2" w:rsidP="009839A2" w14:paraId="3C59183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Метою розробки майстер-плану є визначення планувальної структури території парку для розташування в ньому промислового кластеру машинобудівного виробництва.</w:t>
      </w:r>
    </w:p>
    <w:p w:rsidR="009839A2" w:rsidRPr="009839A2" w:rsidP="009839A2" w14:paraId="41026C6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 xml:space="preserve">На території індустріального парку планується розташувати цілий ряд будівель та споруд виробничого, складського, інженерно-технічного та транспортно-логістичного призначення. Поруч з входом на територію індустріального парку </w:t>
      </w:r>
      <w:r w:rsidRPr="009839A2">
        <w:rPr>
          <w:rFonts w:ascii="Times New Roman" w:eastAsia="Calibri" w:hAnsi="Times New Roman" w:cs="Times New Roman"/>
          <w:kern w:val="2"/>
          <w:sz w:val="28"/>
          <w:szCs w:val="28"/>
          <w:lang w:eastAsia="en-US"/>
          <w14:ligatures w14:val="standardContextual"/>
        </w:rPr>
        <w:t>запроєктовано</w:t>
      </w:r>
      <w:r w:rsidRPr="009839A2">
        <w:rPr>
          <w:rFonts w:ascii="Times New Roman" w:eastAsia="Calibri" w:hAnsi="Times New Roman" w:cs="Times New Roman"/>
          <w:kern w:val="2"/>
          <w:sz w:val="28"/>
          <w:szCs w:val="28"/>
          <w:lang w:eastAsia="en-US"/>
          <w14:ligatures w14:val="standardContextual"/>
        </w:rPr>
        <w:t xml:space="preserve"> адміністративно-побутовий корпус у три поверхи, який стане центром управління та обслуговування персоналу. Також передбачено автомобільні стоянки/ангари для легкового і вантажного транспорту, зелені зони відпочинку для працівників, що забезпечують комфортні умови праці.</w:t>
      </w:r>
    </w:p>
    <w:p w:rsidR="009839A2" w:rsidRPr="009839A2" w:rsidP="009839A2" w14:paraId="1505089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Всі об’єкти парку — адміністративні, виробничі та відпочинкові зони — пов’язані зручною системою доріг, яка інтегрується з зовнішньою вуличною мережею. Це гарантує легкий доступ та ефективну логістику як всередині парку, так і за його межами.</w:t>
      </w:r>
    </w:p>
    <w:p w:rsidR="009839A2" w:rsidRPr="009839A2" w:rsidP="009839A2" w14:paraId="7D26DDD8"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 xml:space="preserve">Для забезпечення безперебійної роботи індустріального парку передбачено комплекс інженерно-технічних та допоміжних споруд. Серед них — лабораторія, вагові комплекси, трансформаторна підстанція, газорозподільний пункт, котельня, пожежний резервуар, резервуар для питної води й очисні споруди. </w:t>
      </w:r>
      <w:r w:rsidRPr="009839A2">
        <w:rPr>
          <w:rFonts w:ascii="Times New Roman" w:eastAsia="Calibri" w:hAnsi="Times New Roman" w:cs="Times New Roman"/>
          <w:kern w:val="2"/>
          <w:sz w:val="28"/>
          <w:szCs w:val="28"/>
          <w:lang w:eastAsia="en-US"/>
          <w14:ligatures w14:val="standardContextual"/>
        </w:rPr>
        <w:t>Проєктом</w:t>
      </w:r>
      <w:r w:rsidRPr="009839A2">
        <w:rPr>
          <w:rFonts w:ascii="Times New Roman" w:eastAsia="Calibri" w:hAnsi="Times New Roman" w:cs="Times New Roman"/>
          <w:kern w:val="2"/>
          <w:sz w:val="28"/>
          <w:szCs w:val="28"/>
          <w:lang w:eastAsia="en-US"/>
          <w14:ligatures w14:val="standardContextual"/>
        </w:rPr>
        <w:t xml:space="preserve"> ретельно пророблено систему проїздів, трасування яких враховує існуючі умови та дотримується чинних нормативних вимог. Це дозволяє оптимізувати транспортні потоки та забезпечити безпеку на території.</w:t>
      </w:r>
    </w:p>
    <w:p w:rsidR="009839A2" w:rsidRPr="009839A2" w:rsidP="009839A2" w14:paraId="57199DA1"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 xml:space="preserve">На території індустріального парку </w:t>
      </w:r>
      <w:r w:rsidRPr="009839A2">
        <w:rPr>
          <w:rFonts w:ascii="Times New Roman" w:eastAsia="Calibri" w:hAnsi="Times New Roman" w:cs="Times New Roman"/>
          <w:kern w:val="2"/>
          <w:sz w:val="28"/>
          <w:szCs w:val="28"/>
          <w:lang w:eastAsia="en-US"/>
          <w14:ligatures w14:val="standardContextual"/>
        </w:rPr>
        <w:t>спроєктовані</w:t>
      </w:r>
      <w:r w:rsidRPr="009839A2">
        <w:rPr>
          <w:rFonts w:ascii="Times New Roman" w:eastAsia="Calibri" w:hAnsi="Times New Roman" w:cs="Times New Roman"/>
          <w:kern w:val="2"/>
          <w:sz w:val="28"/>
          <w:szCs w:val="28"/>
          <w:lang w:eastAsia="en-US"/>
          <w14:ligatures w14:val="standardContextual"/>
        </w:rPr>
        <w:t xml:space="preserve"> наступні зони:</w:t>
      </w:r>
    </w:p>
    <w:p w:rsidR="009839A2" w:rsidRPr="009839A2" w:rsidP="009839A2" w14:paraId="0CC1149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зона розміщення промислово-складських будівель відповідно до спеціалізації парку;</w:t>
      </w:r>
    </w:p>
    <w:p w:rsidR="009839A2" w:rsidRPr="009839A2" w:rsidP="009839A2" w14:paraId="663EA17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офісно</w:t>
      </w:r>
      <w:r w:rsidRPr="009839A2">
        <w:rPr>
          <w:rFonts w:ascii="Times New Roman" w:eastAsia="Calibri" w:hAnsi="Times New Roman" w:cs="Times New Roman"/>
          <w:kern w:val="2"/>
          <w:sz w:val="28"/>
          <w:szCs w:val="28"/>
          <w:lang w:eastAsia="en-US"/>
          <w14:ligatures w14:val="standardContextual"/>
        </w:rPr>
        <w:t>-побутові будівлі та споруди, об’єкти соціальної інфраструктури, в тому числі адміністративні приміщення, їдальня, лабораторія, науково-дослідні центри;</w:t>
      </w:r>
    </w:p>
    <w:p w:rsidR="009839A2" w:rsidRPr="009839A2" w:rsidP="009839A2" w14:paraId="0BC450A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ділянки інженерно-технічного забезпечення, в тому числі водоочисні установки, точки збору твердих відходів, трансформаторна підстанція, газорозподільний пункт, склад паливно-мастильних матеріалів, резервуари і насосну станцію пожежогасіння;</w:t>
      </w:r>
    </w:p>
    <w:p w:rsidR="009839A2" w:rsidRPr="009839A2" w:rsidP="009839A2" w14:paraId="0557FAE2"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 xml:space="preserve">зона </w:t>
      </w:r>
      <w:r w:rsidRPr="009839A2">
        <w:rPr>
          <w:rFonts w:ascii="Times New Roman" w:eastAsia="Calibri" w:hAnsi="Times New Roman" w:cs="Times New Roman"/>
          <w:kern w:val="2"/>
          <w:sz w:val="28"/>
          <w:szCs w:val="28"/>
          <w:lang w:eastAsia="en-US"/>
          <w14:ligatures w14:val="standardContextual"/>
        </w:rPr>
        <w:t>навантажувально</w:t>
      </w:r>
      <w:r w:rsidRPr="009839A2">
        <w:rPr>
          <w:rFonts w:ascii="Times New Roman" w:eastAsia="Calibri" w:hAnsi="Times New Roman" w:cs="Times New Roman"/>
          <w:kern w:val="2"/>
          <w:sz w:val="28"/>
          <w:szCs w:val="28"/>
          <w:lang w:eastAsia="en-US"/>
          <w14:ligatures w14:val="standardContextual"/>
        </w:rPr>
        <w:t>-вивантажувальних робіт;</w:t>
      </w:r>
    </w:p>
    <w:p w:rsidR="009839A2" w:rsidRPr="009839A2" w:rsidP="009839A2" w14:paraId="1B40512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ангар для зберігання автотранспорту;</w:t>
      </w:r>
    </w:p>
    <w:p w:rsidR="009839A2" w:rsidRPr="009839A2" w:rsidP="009839A2" w14:paraId="0D75D64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виставкова зона для презентації продукції;</w:t>
      </w:r>
    </w:p>
    <w:p w:rsidR="009839A2" w:rsidRPr="009839A2" w:rsidP="009839A2" w14:paraId="7CA93EF8"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зони зелених насаджень;</w:t>
      </w:r>
    </w:p>
    <w:p w:rsidR="009839A2" w:rsidRPr="009839A2" w:rsidP="009839A2" w14:paraId="05E731E8" w14:textId="6BDB4220">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бомбосховища</w:t>
      </w:r>
    </w:p>
    <w:p w:rsidR="00374096" w:rsidRPr="009839A2" w:rsidP="009839A2" w14:paraId="7A5B1AC5" w14:textId="5EEE870F">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9839A2">
        <w:rPr>
          <w:rFonts w:ascii="Times New Roman" w:eastAsia="Calibri" w:hAnsi="Times New Roman" w:cs="Times New Roman"/>
          <w:kern w:val="2"/>
          <w:sz w:val="28"/>
          <w:szCs w:val="28"/>
          <w:lang w:eastAsia="en-US"/>
          <w14:ligatures w14:val="standardContextual"/>
        </w:rPr>
        <w:t>Функціональний розподіл ділянки індустріального парку «БУДШЛЯХМАШ» узагальнено в таблиці 8.</w:t>
      </w:r>
    </w:p>
    <w:p w:rsidR="0011523E" w:rsidRPr="0011523E" w:rsidP="00374096" w14:paraId="626B8574" w14:textId="3DCCFC3C">
      <w:pPr>
        <w:spacing w:after="0"/>
        <w:ind w:firstLine="567"/>
        <w:jc w:val="center"/>
        <w:rPr>
          <w:rFonts w:ascii="Times New Roman" w:eastAsia="Calibri" w:hAnsi="Times New Roman" w:cs="Times New Roman"/>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Табл. 8.</w:t>
      </w:r>
      <w:r w:rsidRPr="0011523E">
        <w:rPr>
          <w:rFonts w:ascii="Times New Roman" w:eastAsia="Calibri" w:hAnsi="Times New Roman" w:cs="Times New Roman"/>
          <w:color w:val="000000"/>
          <w:kern w:val="2"/>
          <w:sz w:val="28"/>
          <w:szCs w:val="24"/>
          <w:lang w:eastAsia="en-US"/>
        </w:rPr>
        <w:t xml:space="preserve"> Функціональний розподіл земельної ділянки індустріального парку «БУДШЛЯХМАШ»</w:t>
      </w:r>
    </w:p>
    <w:tbl>
      <w:tblPr>
        <w:tblStyle w:val="1"/>
        <w:tblW w:w="0" w:type="auto"/>
        <w:tblInd w:w="0" w:type="dxa"/>
        <w:tblLook w:val="04A0"/>
      </w:tblPr>
      <w:tblGrid>
        <w:gridCol w:w="5109"/>
        <w:gridCol w:w="1385"/>
        <w:gridCol w:w="1550"/>
        <w:gridCol w:w="1444"/>
      </w:tblGrid>
      <w:tr w14:paraId="3EB717D6" w14:textId="77777777" w:rsidTr="00C5172F">
        <w:tblPrEx>
          <w:tblW w:w="0" w:type="auto"/>
          <w:tblInd w:w="0" w:type="dxa"/>
          <w:tblLook w:val="04A0"/>
        </w:tblPrEx>
        <w:tc>
          <w:tcPr>
            <w:tcW w:w="5109" w:type="dxa"/>
            <w:hideMark/>
          </w:tcPr>
          <w:p w:rsidR="0011523E" w:rsidRPr="0011523E" w:rsidP="00374096" w14:paraId="51EB9525" w14:textId="77777777">
            <w:pPr>
              <w:spacing w:line="276" w:lineRule="auto"/>
              <w:rPr>
                <w:rFonts w:ascii="Times New Roman" w:hAnsi="Times New Roman"/>
                <w:b/>
                <w:bCs/>
                <w:color w:val="000000"/>
                <w:sz w:val="24"/>
                <w:szCs w:val="24"/>
              </w:rPr>
            </w:pPr>
            <w:r w:rsidRPr="0011523E">
              <w:rPr>
                <w:rFonts w:ascii="Times New Roman" w:hAnsi="Times New Roman"/>
                <w:b/>
                <w:bCs/>
                <w:color w:val="000000"/>
                <w:sz w:val="24"/>
                <w:szCs w:val="24"/>
              </w:rPr>
              <w:t>Функціональне призначення</w:t>
            </w:r>
          </w:p>
        </w:tc>
        <w:tc>
          <w:tcPr>
            <w:tcW w:w="1385" w:type="dxa"/>
            <w:hideMark/>
          </w:tcPr>
          <w:p w:rsidR="0011523E" w:rsidRPr="0011523E" w:rsidP="00F15037" w14:paraId="55C59CC2" w14:textId="77777777">
            <w:pPr>
              <w:spacing w:line="276" w:lineRule="auto"/>
              <w:ind w:firstLine="567"/>
              <w:jc w:val="center"/>
              <w:rPr>
                <w:rFonts w:ascii="Times New Roman" w:hAnsi="Times New Roman"/>
                <w:b/>
                <w:bCs/>
                <w:color w:val="000000"/>
                <w:sz w:val="24"/>
                <w:szCs w:val="24"/>
                <w:vertAlign w:val="superscript"/>
              </w:rPr>
            </w:pPr>
            <w:r w:rsidRPr="0011523E">
              <w:rPr>
                <w:rFonts w:ascii="Times New Roman" w:hAnsi="Times New Roman"/>
                <w:b/>
                <w:bCs/>
                <w:color w:val="000000"/>
                <w:sz w:val="24"/>
                <w:szCs w:val="24"/>
              </w:rPr>
              <w:t>м</w:t>
            </w:r>
            <w:r w:rsidRPr="0011523E">
              <w:rPr>
                <w:rFonts w:ascii="Times New Roman" w:hAnsi="Times New Roman"/>
                <w:b/>
                <w:bCs/>
                <w:color w:val="000000"/>
                <w:sz w:val="24"/>
                <w:szCs w:val="24"/>
                <w:vertAlign w:val="superscript"/>
              </w:rPr>
              <w:t>2</w:t>
            </w:r>
          </w:p>
        </w:tc>
        <w:tc>
          <w:tcPr>
            <w:tcW w:w="1550" w:type="dxa"/>
            <w:hideMark/>
          </w:tcPr>
          <w:p w:rsidR="0011523E" w:rsidRPr="0011523E" w:rsidP="00F15037" w14:paraId="191BA308" w14:textId="77777777">
            <w:pPr>
              <w:spacing w:line="276" w:lineRule="auto"/>
              <w:ind w:firstLine="567"/>
              <w:jc w:val="center"/>
              <w:rPr>
                <w:rFonts w:ascii="Times New Roman" w:hAnsi="Times New Roman"/>
                <w:b/>
                <w:bCs/>
                <w:color w:val="000000"/>
                <w:sz w:val="24"/>
                <w:szCs w:val="24"/>
              </w:rPr>
            </w:pPr>
            <w:r w:rsidRPr="0011523E">
              <w:rPr>
                <w:rFonts w:ascii="Times New Roman" w:hAnsi="Times New Roman"/>
                <w:b/>
                <w:bCs/>
                <w:color w:val="000000"/>
                <w:sz w:val="24"/>
                <w:szCs w:val="24"/>
              </w:rPr>
              <w:t>га</w:t>
            </w:r>
          </w:p>
        </w:tc>
        <w:tc>
          <w:tcPr>
            <w:tcW w:w="1444" w:type="dxa"/>
            <w:hideMark/>
          </w:tcPr>
          <w:p w:rsidR="0011523E" w:rsidRPr="0011523E" w:rsidP="00F15037" w14:paraId="544A3A9A" w14:textId="77777777">
            <w:pPr>
              <w:spacing w:line="276" w:lineRule="auto"/>
              <w:ind w:firstLine="567"/>
              <w:jc w:val="center"/>
              <w:rPr>
                <w:rFonts w:ascii="Times New Roman" w:hAnsi="Times New Roman"/>
                <w:b/>
                <w:bCs/>
                <w:color w:val="000000"/>
                <w:sz w:val="24"/>
                <w:szCs w:val="24"/>
              </w:rPr>
            </w:pPr>
            <w:r w:rsidRPr="0011523E">
              <w:rPr>
                <w:rFonts w:ascii="Times New Roman" w:hAnsi="Times New Roman"/>
                <w:b/>
                <w:bCs/>
                <w:color w:val="000000"/>
                <w:sz w:val="24"/>
                <w:szCs w:val="24"/>
              </w:rPr>
              <w:t>%</w:t>
            </w:r>
          </w:p>
        </w:tc>
      </w:tr>
      <w:tr w14:paraId="7C76430D" w14:textId="77777777" w:rsidTr="00C5172F">
        <w:tblPrEx>
          <w:tblW w:w="0" w:type="auto"/>
          <w:tblInd w:w="0" w:type="dxa"/>
          <w:tblLook w:val="04A0"/>
        </w:tblPrEx>
        <w:tc>
          <w:tcPr>
            <w:tcW w:w="5109" w:type="dxa"/>
            <w:hideMark/>
          </w:tcPr>
          <w:p w:rsidR="0011523E" w:rsidRPr="0011523E" w:rsidP="00374096" w14:paraId="111A4A2E" w14:textId="77777777">
            <w:pPr>
              <w:spacing w:line="276" w:lineRule="auto"/>
              <w:rPr>
                <w:rFonts w:ascii="Times New Roman" w:hAnsi="Times New Roman"/>
                <w:b/>
                <w:bCs/>
                <w:color w:val="000000"/>
                <w:sz w:val="24"/>
                <w:szCs w:val="24"/>
              </w:rPr>
            </w:pPr>
            <w:r w:rsidRPr="0011523E">
              <w:rPr>
                <w:rFonts w:ascii="Times New Roman" w:hAnsi="Times New Roman"/>
                <w:b/>
                <w:bCs/>
                <w:color w:val="000000"/>
                <w:sz w:val="24"/>
                <w:szCs w:val="24"/>
              </w:rPr>
              <w:t>Загальна площа ділянки</w:t>
            </w:r>
          </w:p>
        </w:tc>
        <w:tc>
          <w:tcPr>
            <w:tcW w:w="1385" w:type="dxa"/>
            <w:hideMark/>
          </w:tcPr>
          <w:p w:rsidR="0011523E" w:rsidRPr="0011523E" w:rsidP="00F15037" w14:paraId="389C8D98" w14:textId="77777777">
            <w:pPr>
              <w:spacing w:line="276" w:lineRule="auto"/>
              <w:jc w:val="center"/>
              <w:rPr>
                <w:rFonts w:ascii="Times New Roman" w:hAnsi="Times New Roman"/>
                <w:b/>
                <w:bCs/>
                <w:color w:val="000000"/>
                <w:sz w:val="24"/>
                <w:szCs w:val="24"/>
              </w:rPr>
            </w:pPr>
            <w:r w:rsidRPr="0011523E">
              <w:rPr>
                <w:rFonts w:ascii="Times New Roman" w:hAnsi="Times New Roman"/>
                <w:b/>
                <w:bCs/>
                <w:color w:val="000000"/>
                <w:sz w:val="24"/>
                <w:szCs w:val="24"/>
              </w:rPr>
              <w:t>114 173</w:t>
            </w:r>
          </w:p>
        </w:tc>
        <w:tc>
          <w:tcPr>
            <w:tcW w:w="1550" w:type="dxa"/>
            <w:hideMark/>
          </w:tcPr>
          <w:p w:rsidR="0011523E" w:rsidRPr="0011523E" w:rsidP="00F15037" w14:paraId="68F0D39D" w14:textId="77777777">
            <w:pPr>
              <w:spacing w:line="276" w:lineRule="auto"/>
              <w:ind w:firstLine="567"/>
              <w:jc w:val="center"/>
              <w:rPr>
                <w:rFonts w:ascii="Times New Roman" w:hAnsi="Times New Roman"/>
                <w:b/>
                <w:bCs/>
                <w:color w:val="000000"/>
                <w:sz w:val="24"/>
                <w:szCs w:val="24"/>
              </w:rPr>
            </w:pPr>
            <w:r w:rsidRPr="0011523E">
              <w:rPr>
                <w:rFonts w:ascii="Times New Roman" w:hAnsi="Times New Roman"/>
                <w:b/>
                <w:bCs/>
                <w:color w:val="000000"/>
                <w:sz w:val="24"/>
                <w:szCs w:val="24"/>
              </w:rPr>
              <w:t>11,4173</w:t>
            </w:r>
          </w:p>
        </w:tc>
        <w:tc>
          <w:tcPr>
            <w:tcW w:w="1444" w:type="dxa"/>
            <w:hideMark/>
          </w:tcPr>
          <w:p w:rsidR="0011523E" w:rsidRPr="0011523E" w:rsidP="00F15037" w14:paraId="79F30E3D" w14:textId="77777777">
            <w:pPr>
              <w:spacing w:line="276" w:lineRule="auto"/>
              <w:ind w:firstLine="567"/>
              <w:jc w:val="center"/>
              <w:rPr>
                <w:rFonts w:ascii="Times New Roman" w:hAnsi="Times New Roman"/>
                <w:b/>
                <w:bCs/>
                <w:color w:val="000000"/>
                <w:sz w:val="24"/>
                <w:szCs w:val="24"/>
              </w:rPr>
            </w:pPr>
            <w:r w:rsidRPr="0011523E">
              <w:rPr>
                <w:rFonts w:ascii="Times New Roman" w:hAnsi="Times New Roman"/>
                <w:b/>
                <w:bCs/>
                <w:color w:val="000000"/>
                <w:sz w:val="24"/>
                <w:szCs w:val="24"/>
              </w:rPr>
              <w:t>100,00</w:t>
            </w:r>
          </w:p>
        </w:tc>
      </w:tr>
      <w:tr w14:paraId="0A25C1D3" w14:textId="77777777" w:rsidTr="00C5172F">
        <w:tblPrEx>
          <w:tblW w:w="0" w:type="auto"/>
          <w:tblInd w:w="0" w:type="dxa"/>
          <w:tblLook w:val="04A0"/>
        </w:tblPrEx>
        <w:tc>
          <w:tcPr>
            <w:tcW w:w="5109" w:type="dxa"/>
            <w:hideMark/>
          </w:tcPr>
          <w:p w:rsidR="0011523E" w:rsidRPr="0011523E" w:rsidP="00374096" w14:paraId="5FF74487"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Промислові об’єкти</w:t>
            </w:r>
          </w:p>
        </w:tc>
        <w:tc>
          <w:tcPr>
            <w:tcW w:w="1385" w:type="dxa"/>
            <w:hideMark/>
          </w:tcPr>
          <w:p w:rsidR="0011523E" w:rsidRPr="0011523E" w:rsidP="00F15037" w14:paraId="2C0CE428" w14:textId="77777777">
            <w:pPr>
              <w:spacing w:line="276" w:lineRule="auto"/>
              <w:jc w:val="center"/>
              <w:rPr>
                <w:rFonts w:ascii="Times New Roman" w:hAnsi="Times New Roman"/>
                <w:color w:val="000000"/>
                <w:sz w:val="24"/>
                <w:szCs w:val="24"/>
                <w:lang w:val="en-CA"/>
              </w:rPr>
            </w:pPr>
            <w:r w:rsidRPr="0011523E">
              <w:rPr>
                <w:rFonts w:ascii="Times New Roman" w:hAnsi="Times New Roman"/>
                <w:color w:val="000000"/>
                <w:sz w:val="24"/>
                <w:szCs w:val="24"/>
              </w:rPr>
              <w:t>20 000</w:t>
            </w:r>
          </w:p>
        </w:tc>
        <w:tc>
          <w:tcPr>
            <w:tcW w:w="1550" w:type="dxa"/>
            <w:hideMark/>
          </w:tcPr>
          <w:p w:rsidR="0011523E" w:rsidRPr="0011523E" w:rsidP="00F15037" w14:paraId="0599A8B4" w14:textId="77777777">
            <w:pPr>
              <w:spacing w:line="276" w:lineRule="auto"/>
              <w:ind w:firstLine="567"/>
              <w:jc w:val="center"/>
              <w:rPr>
                <w:rFonts w:ascii="Times New Roman" w:hAnsi="Times New Roman"/>
                <w:color w:val="000000"/>
                <w:sz w:val="24"/>
                <w:szCs w:val="24"/>
                <w:lang w:val="en-CA"/>
              </w:rPr>
            </w:pPr>
            <w:r w:rsidRPr="0011523E">
              <w:rPr>
                <w:rFonts w:ascii="Times New Roman" w:hAnsi="Times New Roman"/>
                <w:color w:val="000000"/>
                <w:sz w:val="24"/>
                <w:szCs w:val="24"/>
              </w:rPr>
              <w:t>2,0000</w:t>
            </w:r>
          </w:p>
        </w:tc>
        <w:tc>
          <w:tcPr>
            <w:tcW w:w="1444" w:type="dxa"/>
            <w:hideMark/>
          </w:tcPr>
          <w:p w:rsidR="0011523E" w:rsidRPr="0011523E" w:rsidP="00F15037" w14:paraId="72E9B085"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17,5</w:t>
            </w:r>
          </w:p>
        </w:tc>
      </w:tr>
      <w:tr w14:paraId="443C88F8" w14:textId="77777777" w:rsidTr="00C5172F">
        <w:tblPrEx>
          <w:tblW w:w="0" w:type="auto"/>
          <w:tblInd w:w="0" w:type="dxa"/>
          <w:tblLook w:val="04A0"/>
        </w:tblPrEx>
        <w:tc>
          <w:tcPr>
            <w:tcW w:w="5109" w:type="dxa"/>
            <w:hideMark/>
          </w:tcPr>
          <w:p w:rsidR="0011523E" w:rsidRPr="0011523E" w:rsidP="00374096" w14:paraId="65897785"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 xml:space="preserve">Складські об’єкти </w:t>
            </w:r>
          </w:p>
        </w:tc>
        <w:tc>
          <w:tcPr>
            <w:tcW w:w="1385" w:type="dxa"/>
            <w:hideMark/>
          </w:tcPr>
          <w:p w:rsidR="0011523E" w:rsidRPr="0011523E" w:rsidP="00F15037" w14:paraId="65BB082C" w14:textId="77777777">
            <w:pPr>
              <w:spacing w:line="276" w:lineRule="auto"/>
              <w:jc w:val="center"/>
              <w:rPr>
                <w:rFonts w:ascii="Times New Roman" w:hAnsi="Times New Roman"/>
                <w:color w:val="000000"/>
                <w:sz w:val="24"/>
                <w:szCs w:val="24"/>
              </w:rPr>
            </w:pPr>
            <w:r w:rsidRPr="0011523E">
              <w:rPr>
                <w:rFonts w:ascii="Times New Roman" w:hAnsi="Times New Roman"/>
                <w:color w:val="000000"/>
                <w:sz w:val="24"/>
                <w:szCs w:val="24"/>
              </w:rPr>
              <w:t>20 000</w:t>
            </w:r>
          </w:p>
        </w:tc>
        <w:tc>
          <w:tcPr>
            <w:tcW w:w="1550" w:type="dxa"/>
            <w:hideMark/>
          </w:tcPr>
          <w:p w:rsidR="0011523E" w:rsidRPr="0011523E" w:rsidP="00F15037" w14:paraId="53357E8A"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2,0000</w:t>
            </w:r>
          </w:p>
        </w:tc>
        <w:tc>
          <w:tcPr>
            <w:tcW w:w="1444" w:type="dxa"/>
            <w:hideMark/>
          </w:tcPr>
          <w:p w:rsidR="0011523E" w:rsidRPr="0011523E" w:rsidP="00F15037" w14:paraId="464445F4"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17,5</w:t>
            </w:r>
          </w:p>
        </w:tc>
      </w:tr>
      <w:tr w14:paraId="0489A50A" w14:textId="77777777" w:rsidTr="00C5172F">
        <w:tblPrEx>
          <w:tblW w:w="0" w:type="auto"/>
          <w:tblInd w:w="0" w:type="dxa"/>
          <w:tblLook w:val="04A0"/>
        </w:tblPrEx>
        <w:tc>
          <w:tcPr>
            <w:tcW w:w="5109" w:type="dxa"/>
            <w:hideMark/>
          </w:tcPr>
          <w:p w:rsidR="0011523E" w:rsidRPr="0011523E" w:rsidP="00374096" w14:paraId="615F5813"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Адміністративно-побутові приміщення</w:t>
            </w:r>
          </w:p>
        </w:tc>
        <w:tc>
          <w:tcPr>
            <w:tcW w:w="1385" w:type="dxa"/>
            <w:hideMark/>
          </w:tcPr>
          <w:p w:rsidR="0011523E" w:rsidRPr="0011523E" w:rsidP="00F15037" w14:paraId="21C2C3C5" w14:textId="77777777">
            <w:pPr>
              <w:spacing w:line="276" w:lineRule="auto"/>
              <w:jc w:val="center"/>
              <w:rPr>
                <w:rFonts w:ascii="Times New Roman" w:hAnsi="Times New Roman"/>
                <w:color w:val="000000"/>
                <w:sz w:val="24"/>
                <w:szCs w:val="24"/>
              </w:rPr>
            </w:pPr>
            <w:r w:rsidRPr="0011523E">
              <w:rPr>
                <w:rFonts w:ascii="Times New Roman" w:hAnsi="Times New Roman"/>
                <w:color w:val="000000"/>
                <w:sz w:val="24"/>
                <w:szCs w:val="24"/>
              </w:rPr>
              <w:t>1 000</w:t>
            </w:r>
          </w:p>
        </w:tc>
        <w:tc>
          <w:tcPr>
            <w:tcW w:w="1550" w:type="dxa"/>
            <w:hideMark/>
          </w:tcPr>
          <w:p w:rsidR="0011523E" w:rsidRPr="0011523E" w:rsidP="00F15037" w14:paraId="47DD2180"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0,1000</w:t>
            </w:r>
          </w:p>
        </w:tc>
        <w:tc>
          <w:tcPr>
            <w:tcW w:w="1444" w:type="dxa"/>
            <w:hideMark/>
          </w:tcPr>
          <w:p w:rsidR="0011523E" w:rsidRPr="0011523E" w:rsidP="00F15037" w14:paraId="095B098A"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0,9</w:t>
            </w:r>
          </w:p>
        </w:tc>
      </w:tr>
      <w:tr w14:paraId="10CA4665" w14:textId="77777777" w:rsidTr="00C5172F">
        <w:tblPrEx>
          <w:tblW w:w="0" w:type="auto"/>
          <w:tblInd w:w="0" w:type="dxa"/>
          <w:tblLook w:val="04A0"/>
        </w:tblPrEx>
        <w:tc>
          <w:tcPr>
            <w:tcW w:w="5109" w:type="dxa"/>
            <w:hideMark/>
          </w:tcPr>
          <w:p w:rsidR="0011523E" w:rsidRPr="0011523E" w:rsidP="00374096" w14:paraId="2F8D2310"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Технічні об’єкти</w:t>
            </w:r>
          </w:p>
        </w:tc>
        <w:tc>
          <w:tcPr>
            <w:tcW w:w="1385" w:type="dxa"/>
            <w:hideMark/>
          </w:tcPr>
          <w:p w:rsidR="0011523E" w:rsidRPr="0011523E" w:rsidP="00F15037" w14:paraId="5486D9A7" w14:textId="77777777">
            <w:pPr>
              <w:spacing w:line="276" w:lineRule="auto"/>
              <w:jc w:val="center"/>
              <w:rPr>
                <w:rFonts w:ascii="Times New Roman" w:hAnsi="Times New Roman"/>
                <w:color w:val="000000"/>
                <w:sz w:val="24"/>
                <w:szCs w:val="24"/>
              </w:rPr>
            </w:pPr>
            <w:r w:rsidRPr="0011523E">
              <w:rPr>
                <w:rFonts w:ascii="Times New Roman" w:hAnsi="Times New Roman"/>
                <w:color w:val="000000"/>
                <w:sz w:val="24"/>
                <w:szCs w:val="24"/>
              </w:rPr>
              <w:t>1 000</w:t>
            </w:r>
          </w:p>
        </w:tc>
        <w:tc>
          <w:tcPr>
            <w:tcW w:w="1550" w:type="dxa"/>
            <w:hideMark/>
          </w:tcPr>
          <w:p w:rsidR="0011523E" w:rsidRPr="0011523E" w:rsidP="00F15037" w14:paraId="5458C863"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0,1000</w:t>
            </w:r>
          </w:p>
        </w:tc>
        <w:tc>
          <w:tcPr>
            <w:tcW w:w="1444" w:type="dxa"/>
            <w:hideMark/>
          </w:tcPr>
          <w:p w:rsidR="0011523E" w:rsidRPr="0011523E" w:rsidP="00F15037" w14:paraId="6D0C6D4E"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0,9</w:t>
            </w:r>
          </w:p>
        </w:tc>
      </w:tr>
      <w:tr w14:paraId="22493F10" w14:textId="77777777" w:rsidTr="00C5172F">
        <w:tblPrEx>
          <w:tblW w:w="0" w:type="auto"/>
          <w:tblInd w:w="0" w:type="dxa"/>
          <w:tblLook w:val="04A0"/>
        </w:tblPrEx>
        <w:tc>
          <w:tcPr>
            <w:tcW w:w="5109" w:type="dxa"/>
            <w:hideMark/>
          </w:tcPr>
          <w:p w:rsidR="0011523E" w:rsidRPr="0011523E" w:rsidP="00374096" w14:paraId="3AFB4A50"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Озеленення і благоустрій</w:t>
            </w:r>
          </w:p>
        </w:tc>
        <w:tc>
          <w:tcPr>
            <w:tcW w:w="1385" w:type="dxa"/>
            <w:hideMark/>
          </w:tcPr>
          <w:p w:rsidR="0011523E" w:rsidRPr="0011523E" w:rsidP="00F15037" w14:paraId="555EACB0" w14:textId="77777777">
            <w:pPr>
              <w:spacing w:line="276" w:lineRule="auto"/>
              <w:jc w:val="center"/>
              <w:rPr>
                <w:rFonts w:ascii="Times New Roman" w:hAnsi="Times New Roman"/>
                <w:color w:val="000000"/>
                <w:sz w:val="24"/>
                <w:szCs w:val="24"/>
              </w:rPr>
            </w:pPr>
            <w:r w:rsidRPr="0011523E">
              <w:rPr>
                <w:rFonts w:ascii="Times New Roman" w:hAnsi="Times New Roman"/>
                <w:color w:val="000000"/>
                <w:sz w:val="24"/>
                <w:szCs w:val="24"/>
              </w:rPr>
              <w:t>29 773</w:t>
            </w:r>
          </w:p>
        </w:tc>
        <w:tc>
          <w:tcPr>
            <w:tcW w:w="1550" w:type="dxa"/>
            <w:hideMark/>
          </w:tcPr>
          <w:p w:rsidR="0011523E" w:rsidRPr="0011523E" w:rsidP="00F15037" w14:paraId="2C13BCAC"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2,9773</w:t>
            </w:r>
          </w:p>
        </w:tc>
        <w:tc>
          <w:tcPr>
            <w:tcW w:w="1444" w:type="dxa"/>
            <w:hideMark/>
          </w:tcPr>
          <w:p w:rsidR="0011523E" w:rsidRPr="0011523E" w:rsidP="00F15037" w14:paraId="0C39D912"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26,1</w:t>
            </w:r>
          </w:p>
        </w:tc>
      </w:tr>
      <w:tr w14:paraId="370F0E8C" w14:textId="77777777" w:rsidTr="00C5172F">
        <w:tblPrEx>
          <w:tblW w:w="0" w:type="auto"/>
          <w:tblInd w:w="0" w:type="dxa"/>
          <w:tblLook w:val="04A0"/>
        </w:tblPrEx>
        <w:tc>
          <w:tcPr>
            <w:tcW w:w="5109" w:type="dxa"/>
            <w:hideMark/>
          </w:tcPr>
          <w:p w:rsidR="0011523E" w:rsidRPr="0011523E" w:rsidP="00374096" w14:paraId="6F051324" w14:textId="77777777">
            <w:pPr>
              <w:spacing w:line="276" w:lineRule="auto"/>
              <w:rPr>
                <w:rFonts w:ascii="Times New Roman" w:hAnsi="Times New Roman"/>
                <w:color w:val="000000"/>
                <w:sz w:val="24"/>
                <w:szCs w:val="24"/>
              </w:rPr>
            </w:pPr>
            <w:r w:rsidRPr="0011523E">
              <w:rPr>
                <w:rFonts w:ascii="Times New Roman" w:hAnsi="Times New Roman"/>
                <w:color w:val="000000"/>
                <w:sz w:val="24"/>
                <w:szCs w:val="24"/>
              </w:rPr>
              <w:t>Дороги й автостоянки (з твердим покриттям)</w:t>
            </w:r>
          </w:p>
        </w:tc>
        <w:tc>
          <w:tcPr>
            <w:tcW w:w="1385" w:type="dxa"/>
            <w:hideMark/>
          </w:tcPr>
          <w:p w:rsidR="0011523E" w:rsidRPr="0011523E" w:rsidP="00F15037" w14:paraId="30BC2D1D" w14:textId="77777777">
            <w:pPr>
              <w:spacing w:line="276" w:lineRule="auto"/>
              <w:jc w:val="center"/>
              <w:rPr>
                <w:rFonts w:ascii="Times New Roman" w:hAnsi="Times New Roman"/>
                <w:color w:val="000000"/>
                <w:sz w:val="24"/>
                <w:szCs w:val="24"/>
              </w:rPr>
            </w:pPr>
            <w:r w:rsidRPr="0011523E">
              <w:rPr>
                <w:rFonts w:ascii="Times New Roman" w:hAnsi="Times New Roman"/>
                <w:color w:val="000000"/>
                <w:sz w:val="24"/>
                <w:szCs w:val="24"/>
              </w:rPr>
              <w:t>42 400</w:t>
            </w:r>
          </w:p>
        </w:tc>
        <w:tc>
          <w:tcPr>
            <w:tcW w:w="1550" w:type="dxa"/>
            <w:hideMark/>
          </w:tcPr>
          <w:p w:rsidR="0011523E" w:rsidRPr="0011523E" w:rsidP="00F15037" w14:paraId="3E1B6DB4"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4,2400</w:t>
            </w:r>
          </w:p>
        </w:tc>
        <w:tc>
          <w:tcPr>
            <w:tcW w:w="1444" w:type="dxa"/>
            <w:hideMark/>
          </w:tcPr>
          <w:p w:rsidR="0011523E" w:rsidRPr="0011523E" w:rsidP="00F15037" w14:paraId="3D4C66C3" w14:textId="77777777">
            <w:pPr>
              <w:spacing w:line="276" w:lineRule="auto"/>
              <w:ind w:firstLine="567"/>
              <w:jc w:val="center"/>
              <w:rPr>
                <w:rFonts w:ascii="Times New Roman" w:hAnsi="Times New Roman"/>
                <w:color w:val="000000"/>
                <w:sz w:val="24"/>
                <w:szCs w:val="24"/>
              </w:rPr>
            </w:pPr>
            <w:r w:rsidRPr="0011523E">
              <w:rPr>
                <w:rFonts w:ascii="Times New Roman" w:hAnsi="Times New Roman"/>
                <w:color w:val="000000"/>
                <w:sz w:val="24"/>
                <w:szCs w:val="24"/>
              </w:rPr>
              <w:t>37,1</w:t>
            </w:r>
          </w:p>
        </w:tc>
      </w:tr>
    </w:tbl>
    <w:p w:rsidR="00C5172F" w:rsidRPr="00C5172F" w:rsidP="00C5172F" w14:paraId="4A5DB1D3"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kern w:val="2"/>
          <w:sz w:val="28"/>
          <w:szCs w:val="28"/>
          <w:lang w:eastAsia="en-US"/>
          <w14:ligatures w14:val="standardContextual"/>
        </w:rPr>
        <w:t>Згідно з попередньо розробленим майстер-планом, на території індустріального парку планується побудувати:</w:t>
      </w:r>
    </w:p>
    <w:p w:rsidR="00C5172F" w:rsidRPr="00C5172F" w:rsidP="00C5172F" w14:paraId="077BD647" w14:textId="2B5D0579">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kern w:val="2"/>
          <w:sz w:val="28"/>
          <w:szCs w:val="28"/>
          <w:lang w:eastAsia="en-US"/>
          <w14:ligatures w14:val="standardContextual"/>
        </w:rPr>
        <w:t xml:space="preserve">блок адміністративно-побутових приміщень загальною площею </w:t>
      </w:r>
      <w:r>
        <w:rPr>
          <w:rFonts w:ascii="Times New Roman" w:eastAsia="Calibri" w:hAnsi="Times New Roman" w:cs="Times New Roman"/>
          <w:kern w:val="2"/>
          <w:sz w:val="28"/>
          <w:szCs w:val="28"/>
          <w:lang w:eastAsia="en-US"/>
          <w14:ligatures w14:val="standardContextual"/>
        </w:rPr>
        <w:t xml:space="preserve">                        </w:t>
      </w:r>
      <w:r w:rsidRPr="00C5172F">
        <w:rPr>
          <w:rFonts w:ascii="Times New Roman" w:eastAsia="Calibri" w:hAnsi="Times New Roman" w:cs="Times New Roman"/>
          <w:kern w:val="2"/>
          <w:sz w:val="28"/>
          <w:szCs w:val="28"/>
          <w:lang w:eastAsia="en-US"/>
          <w14:ligatures w14:val="standardContextual"/>
        </w:rPr>
        <w:t>1 тис. м</w:t>
      </w:r>
      <w:r w:rsidRPr="00C5172F">
        <w:rPr>
          <w:rFonts w:ascii="Times New Roman" w:eastAsia="Calibri" w:hAnsi="Times New Roman" w:cs="Times New Roman"/>
          <w:kern w:val="2"/>
          <w:sz w:val="28"/>
          <w:szCs w:val="28"/>
          <w:vertAlign w:val="superscript"/>
          <w:lang w:eastAsia="en-US"/>
          <w14:ligatures w14:val="standardContextual"/>
        </w:rPr>
        <w:t>2</w:t>
      </w:r>
      <w:r w:rsidRPr="00C5172F">
        <w:rPr>
          <w:rFonts w:ascii="Times New Roman" w:eastAsia="Calibri" w:hAnsi="Times New Roman" w:cs="Times New Roman"/>
          <w:kern w:val="2"/>
          <w:sz w:val="28"/>
          <w:szCs w:val="28"/>
          <w:lang w:eastAsia="en-US"/>
          <w14:ligatures w14:val="standardContextual"/>
        </w:rPr>
        <w:t>;</w:t>
      </w:r>
    </w:p>
    <w:p w:rsidR="00C5172F" w:rsidRPr="00C5172F" w:rsidP="00C5172F" w14:paraId="34D8277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kern w:val="2"/>
          <w:sz w:val="28"/>
          <w:szCs w:val="28"/>
          <w:lang w:eastAsia="en-US"/>
          <w14:ligatures w14:val="standardContextual"/>
        </w:rPr>
        <w:t>об’єкти виробничого призначення загальною площею 20,0 тис. м</w:t>
      </w:r>
      <w:r w:rsidRPr="00C5172F">
        <w:rPr>
          <w:rFonts w:ascii="Times New Roman" w:eastAsia="Calibri" w:hAnsi="Times New Roman" w:cs="Times New Roman"/>
          <w:kern w:val="2"/>
          <w:sz w:val="28"/>
          <w:szCs w:val="28"/>
          <w:vertAlign w:val="superscript"/>
          <w:lang w:eastAsia="en-US"/>
          <w14:ligatures w14:val="standardContextual"/>
        </w:rPr>
        <w:t>2</w:t>
      </w:r>
      <w:r w:rsidRPr="00C5172F">
        <w:rPr>
          <w:rFonts w:ascii="Times New Roman" w:eastAsia="Calibri" w:hAnsi="Times New Roman" w:cs="Times New Roman"/>
          <w:kern w:val="2"/>
          <w:sz w:val="28"/>
          <w:szCs w:val="28"/>
          <w:lang w:eastAsia="en-US"/>
          <w14:ligatures w14:val="standardContextual"/>
        </w:rPr>
        <w:t>;</w:t>
      </w:r>
    </w:p>
    <w:p w:rsidR="00C5172F" w:rsidRPr="00C5172F" w:rsidP="00C5172F" w14:paraId="636F4A4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kern w:val="2"/>
          <w:sz w:val="28"/>
          <w:szCs w:val="28"/>
          <w:lang w:eastAsia="en-US"/>
          <w14:ligatures w14:val="standardContextual"/>
        </w:rPr>
        <w:t>технічні об’єкти (трансформаторна підстанція, газорозподільний пункт, резервуари та насосна станція пожежогасіння, ін.) загальною площею у 1,0 тис. м</w:t>
      </w:r>
      <w:r w:rsidRPr="00C5172F">
        <w:rPr>
          <w:rFonts w:ascii="Times New Roman" w:eastAsia="Calibri" w:hAnsi="Times New Roman" w:cs="Times New Roman"/>
          <w:kern w:val="2"/>
          <w:sz w:val="28"/>
          <w:szCs w:val="28"/>
          <w:vertAlign w:val="superscript"/>
          <w:lang w:eastAsia="en-US"/>
          <w14:ligatures w14:val="standardContextual"/>
        </w:rPr>
        <w:t>2</w:t>
      </w:r>
      <w:r w:rsidRPr="00C5172F">
        <w:rPr>
          <w:rFonts w:ascii="Times New Roman" w:eastAsia="Calibri" w:hAnsi="Times New Roman" w:cs="Times New Roman"/>
          <w:kern w:val="2"/>
          <w:sz w:val="28"/>
          <w:szCs w:val="28"/>
          <w:lang w:eastAsia="en-US"/>
          <w14:ligatures w14:val="standardContextual"/>
        </w:rPr>
        <w:t>;</w:t>
      </w:r>
    </w:p>
    <w:p w:rsidR="00C5172F" w:rsidP="00C5172F" w14:paraId="1FFEFD4D"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kern w:val="2"/>
          <w:sz w:val="28"/>
          <w:szCs w:val="28"/>
          <w:lang w:eastAsia="en-US"/>
          <w14:ligatures w14:val="standardContextual"/>
        </w:rPr>
        <w:t>складські комплекси (склад паливно-мастильних матеріалів та відкриті майданчики для готової продукції) загальною площею 20,0 тис. м</w:t>
      </w:r>
      <w:r w:rsidRPr="00C5172F">
        <w:rPr>
          <w:rFonts w:ascii="Times New Roman" w:eastAsia="Calibri" w:hAnsi="Times New Roman" w:cs="Times New Roman"/>
          <w:kern w:val="2"/>
          <w:sz w:val="28"/>
          <w:szCs w:val="28"/>
          <w:vertAlign w:val="superscript"/>
          <w:lang w:eastAsia="en-US"/>
          <w14:ligatures w14:val="standardContextual"/>
        </w:rPr>
        <w:t>2</w:t>
      </w:r>
      <w:r w:rsidRPr="00C5172F">
        <w:rPr>
          <w:rFonts w:ascii="Times New Roman" w:eastAsia="Calibri" w:hAnsi="Times New Roman" w:cs="Times New Roman"/>
          <w:kern w:val="2"/>
          <w:sz w:val="28"/>
          <w:szCs w:val="28"/>
          <w:lang w:eastAsia="en-US"/>
          <w14:ligatures w14:val="standardContextual"/>
        </w:rPr>
        <w:t>;</w:t>
      </w:r>
    </w:p>
    <w:p w:rsidR="0011523E" w:rsidP="00AC7D47" w14:paraId="4972164A" w14:textId="28188B48">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5172F">
        <w:rPr>
          <w:rFonts w:ascii="Times New Roman" w:eastAsia="Calibri" w:hAnsi="Times New Roman" w:cs="Times New Roman"/>
          <w:sz w:val="28"/>
          <w:szCs w:val="28"/>
          <w:lang w:eastAsia="en-US"/>
        </w:rPr>
        <w:t xml:space="preserve">дороги та автостоянки з твердим покриттям загальною площею </w:t>
      </w:r>
      <w:r w:rsidR="00AC7D47">
        <w:rPr>
          <w:rFonts w:ascii="Times New Roman" w:eastAsia="Calibri" w:hAnsi="Times New Roman" w:cs="Times New Roman"/>
          <w:sz w:val="28"/>
          <w:szCs w:val="28"/>
          <w:lang w:eastAsia="en-US"/>
        </w:rPr>
        <w:t xml:space="preserve">                        </w:t>
      </w:r>
      <w:r w:rsidRPr="00C5172F">
        <w:rPr>
          <w:rFonts w:ascii="Times New Roman" w:eastAsia="Calibri" w:hAnsi="Times New Roman" w:cs="Times New Roman"/>
          <w:sz w:val="28"/>
          <w:szCs w:val="28"/>
          <w:lang w:eastAsia="en-US"/>
        </w:rPr>
        <w:t>42,4 тис. м</w:t>
      </w:r>
      <w:r w:rsidRPr="00C5172F">
        <w:rPr>
          <w:rFonts w:ascii="Times New Roman" w:eastAsia="Calibri" w:hAnsi="Times New Roman" w:cs="Times New Roman"/>
          <w:sz w:val="28"/>
          <w:szCs w:val="28"/>
          <w:vertAlign w:val="superscript"/>
          <w:lang w:eastAsia="en-US"/>
        </w:rPr>
        <w:t>2</w:t>
      </w:r>
      <w:r w:rsidRPr="00C5172F">
        <w:rPr>
          <w:rFonts w:ascii="Times New Roman" w:eastAsia="Calibri" w:hAnsi="Times New Roman" w:cs="Times New Roman"/>
          <w:sz w:val="28"/>
          <w:szCs w:val="28"/>
          <w:lang w:eastAsia="en-US"/>
        </w:rPr>
        <w:t>.</w:t>
      </w:r>
    </w:p>
    <w:p w:rsidR="00AC7D47" w:rsidRPr="00AC7D47" w:rsidP="00AC7D47" w14:paraId="50A4016D" w14:textId="77777777">
      <w:pPr>
        <w:spacing w:after="0"/>
        <w:ind w:left="851"/>
        <w:jc w:val="both"/>
        <w:rPr>
          <w:rFonts w:ascii="Times New Roman" w:eastAsia="Calibri" w:hAnsi="Times New Roman" w:cs="Times New Roman"/>
          <w:kern w:val="2"/>
          <w:sz w:val="28"/>
          <w:szCs w:val="28"/>
          <w:lang w:eastAsia="en-US"/>
          <w14:ligatures w14:val="standardContextual"/>
        </w:rPr>
      </w:pPr>
    </w:p>
    <w:p w:rsidR="0011523E" w:rsidRPr="0011523E" w:rsidP="0011523E" w14:paraId="38CDE6C8" w14:textId="77777777">
      <w:pPr>
        <w:spacing w:after="0"/>
        <w:ind w:firstLine="567"/>
        <w:jc w:val="center"/>
        <w:rPr>
          <w:rFonts w:ascii="Times New Roman" w:eastAsia="Calibri" w:hAnsi="Times New Roman" w:cs="Times New Roman"/>
          <w:b/>
          <w:bCs/>
          <w:color w:val="000000"/>
          <w:kern w:val="2"/>
          <w:sz w:val="28"/>
          <w:szCs w:val="24"/>
          <w:lang w:eastAsia="en-US"/>
        </w:rPr>
      </w:pPr>
      <w:r w:rsidRPr="0011523E">
        <w:rPr>
          <w:rFonts w:ascii="Times New Roman" w:eastAsia="Calibri" w:hAnsi="Times New Roman" w:cs="Times New Roman"/>
          <w:b/>
          <w:bCs/>
          <w:color w:val="000000"/>
          <w:kern w:val="2"/>
          <w:sz w:val="28"/>
          <w:szCs w:val="24"/>
          <w:lang w:eastAsia="en-US"/>
        </w:rPr>
        <w:t xml:space="preserve">Природоохоронні та </w:t>
      </w:r>
      <w:r w:rsidRPr="0011523E">
        <w:rPr>
          <w:rFonts w:ascii="Times New Roman" w:eastAsia="Calibri" w:hAnsi="Times New Roman" w:cs="Times New Roman"/>
          <w:b/>
          <w:bCs/>
          <w:color w:val="000000"/>
          <w:kern w:val="2"/>
          <w:sz w:val="28"/>
          <w:szCs w:val="24"/>
          <w:lang w:eastAsia="en-US"/>
        </w:rPr>
        <w:t>ландшафтно</w:t>
      </w:r>
      <w:r w:rsidRPr="0011523E">
        <w:rPr>
          <w:rFonts w:ascii="Times New Roman" w:eastAsia="Calibri" w:hAnsi="Times New Roman" w:cs="Times New Roman"/>
          <w:b/>
          <w:bCs/>
          <w:color w:val="000000"/>
          <w:kern w:val="2"/>
          <w:sz w:val="28"/>
          <w:szCs w:val="24"/>
          <w:lang w:eastAsia="en-US"/>
        </w:rPr>
        <w:t>-рекреаційні території</w:t>
      </w:r>
    </w:p>
    <w:p w:rsidR="009B6BC5" w:rsidRPr="009B6BC5" w:rsidP="009B6BC5" w14:paraId="5F4CE25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9B6BC5">
        <w:rPr>
          <w:rFonts w:ascii="Times New Roman" w:eastAsia="Calibri" w:hAnsi="Times New Roman" w:cs="Times New Roman"/>
          <w:kern w:val="2"/>
          <w:sz w:val="28"/>
          <w:szCs w:val="28"/>
          <w:lang w:eastAsia="en-US"/>
          <w14:ligatures w14:val="standardContextual"/>
        </w:rPr>
        <w:t>Ландшафтно</w:t>
      </w:r>
      <w:r w:rsidRPr="009B6BC5">
        <w:rPr>
          <w:rFonts w:ascii="Times New Roman" w:eastAsia="Calibri" w:hAnsi="Times New Roman" w:cs="Times New Roman"/>
          <w:kern w:val="2"/>
          <w:sz w:val="28"/>
          <w:szCs w:val="28"/>
          <w:lang w:eastAsia="en-US"/>
          <w14:ligatures w14:val="standardContextual"/>
        </w:rPr>
        <w:t xml:space="preserve">-рекреаційні зони індустріального парку (загальною площею 2,98 га, або 26,1% території) </w:t>
      </w:r>
      <w:r w:rsidRPr="009B6BC5">
        <w:rPr>
          <w:rFonts w:ascii="Times New Roman" w:eastAsia="Calibri" w:hAnsi="Times New Roman" w:cs="Times New Roman"/>
          <w:kern w:val="2"/>
          <w:sz w:val="28"/>
          <w:szCs w:val="28"/>
          <w:lang w:eastAsia="en-US"/>
          <w14:ligatures w14:val="standardContextual"/>
        </w:rPr>
        <w:t>спроєктовано</w:t>
      </w:r>
      <w:r w:rsidRPr="009B6BC5">
        <w:rPr>
          <w:rFonts w:ascii="Times New Roman" w:eastAsia="Calibri" w:hAnsi="Times New Roman" w:cs="Times New Roman"/>
          <w:kern w:val="2"/>
          <w:sz w:val="28"/>
          <w:szCs w:val="28"/>
          <w:lang w:eastAsia="en-US"/>
          <w14:ligatures w14:val="standardContextual"/>
        </w:rPr>
        <w:t xml:space="preserve"> з урахуванням кількості працівників та зручності використання. Біля адміністративно-побутових приміщень буде облаштовано відпочинкову зону з елементами благоустрою. Уздовж периметра парку передбачено захисну смугу озеленення, що не лише покращить естетичний вигляд території індустріального парку, але й сприятиме екологічній збалансованості та захисту від зовнішніх впливів прилеглих автошляхів і промислових територій.</w:t>
      </w:r>
    </w:p>
    <w:p w:rsidR="0011523E" w:rsidRPr="009B6BC5" w:rsidP="009B6BC5" w14:paraId="3807C0D2" w14:textId="141EE3C4">
      <w:pPr>
        <w:spacing w:after="0"/>
        <w:ind w:firstLine="567"/>
        <w:jc w:val="both"/>
        <w:rPr>
          <w:rFonts w:ascii="Times New Roman" w:eastAsia="Calibri" w:hAnsi="Times New Roman" w:cs="Times New Roman"/>
          <w:color w:val="000000"/>
          <w:kern w:val="2"/>
          <w:sz w:val="28"/>
          <w:szCs w:val="28"/>
          <w:lang w:eastAsia="en-US"/>
        </w:rPr>
      </w:pPr>
    </w:p>
    <w:p w:rsidR="00374096" w:rsidP="008535C5" w14:paraId="001494C6" w14:textId="309C16BE">
      <w:pPr>
        <w:spacing w:after="0"/>
        <w:ind w:firstLine="567"/>
        <w:jc w:val="both"/>
        <w:rPr>
          <w:rFonts w:ascii="Times New Roman" w:eastAsia="Calibri" w:hAnsi="Times New Roman" w:cs="Times New Roman"/>
          <w:color w:val="000000"/>
          <w:kern w:val="2"/>
          <w:sz w:val="28"/>
          <w:szCs w:val="24"/>
          <w:lang w:eastAsia="en-US"/>
        </w:rPr>
      </w:pPr>
    </w:p>
    <w:p w:rsidR="00374096" w:rsidP="008535C5" w14:paraId="6F21544F" w14:textId="6CAC47A4">
      <w:pPr>
        <w:spacing w:after="0"/>
        <w:ind w:firstLine="567"/>
        <w:jc w:val="both"/>
        <w:rPr>
          <w:rFonts w:ascii="Times New Roman" w:eastAsia="Calibri" w:hAnsi="Times New Roman" w:cs="Times New Roman"/>
          <w:color w:val="000000"/>
          <w:kern w:val="2"/>
          <w:sz w:val="28"/>
          <w:szCs w:val="24"/>
          <w:lang w:eastAsia="en-US"/>
        </w:rPr>
      </w:pPr>
    </w:p>
    <w:p w:rsidR="00374096" w:rsidP="008535C5" w14:paraId="284562FA" w14:textId="08F2E92A">
      <w:pPr>
        <w:spacing w:after="0"/>
        <w:ind w:firstLine="567"/>
        <w:jc w:val="both"/>
        <w:rPr>
          <w:rFonts w:ascii="Times New Roman" w:eastAsia="Calibri" w:hAnsi="Times New Roman" w:cs="Times New Roman"/>
          <w:color w:val="000000"/>
          <w:kern w:val="2"/>
          <w:sz w:val="28"/>
          <w:szCs w:val="24"/>
          <w:lang w:eastAsia="en-US"/>
        </w:rPr>
      </w:pPr>
    </w:p>
    <w:p w:rsidR="00374096" w:rsidP="008535C5" w14:paraId="69E7A9A7" w14:textId="77644AC0">
      <w:pPr>
        <w:spacing w:after="0"/>
        <w:ind w:firstLine="567"/>
        <w:jc w:val="both"/>
        <w:rPr>
          <w:rFonts w:ascii="Times New Roman" w:eastAsia="Calibri" w:hAnsi="Times New Roman" w:cs="Times New Roman"/>
          <w:color w:val="000000"/>
          <w:kern w:val="2"/>
          <w:sz w:val="28"/>
          <w:szCs w:val="24"/>
          <w:lang w:eastAsia="en-US"/>
        </w:rPr>
      </w:pPr>
    </w:p>
    <w:p w:rsidR="003C124D" w:rsidP="003C124D" w14:paraId="182D6043" w14:textId="7D85ECD7">
      <w:pPr>
        <w:spacing w:after="0"/>
        <w:ind w:firstLine="567"/>
        <w:jc w:val="center"/>
        <w:rPr>
          <w:rFonts w:ascii="Times New Roman" w:eastAsia="Calibri" w:hAnsi="Times New Roman" w:cs="Times New Roman"/>
          <w:b/>
          <w:bCs/>
          <w:color w:val="000000"/>
          <w:kern w:val="2"/>
          <w:sz w:val="28"/>
          <w:szCs w:val="24"/>
          <w:lang w:eastAsia="en-US"/>
        </w:rPr>
      </w:pPr>
      <w:r w:rsidRPr="003C124D">
        <w:rPr>
          <w:rFonts w:ascii="Times New Roman" w:eastAsia="Calibri" w:hAnsi="Times New Roman" w:cs="Times New Roman"/>
          <w:b/>
          <w:bCs/>
          <w:color w:val="000000"/>
          <w:kern w:val="2"/>
          <w:sz w:val="28"/>
          <w:szCs w:val="24"/>
          <w:lang w:eastAsia="en-US"/>
        </w:rPr>
        <w:t>Схема планування</w:t>
      </w:r>
      <w:r w:rsidR="009B6BC5">
        <w:rPr>
          <w:rFonts w:ascii="Times New Roman" w:eastAsia="Calibri" w:hAnsi="Times New Roman" w:cs="Times New Roman"/>
          <w:b/>
          <w:bCs/>
          <w:color w:val="000000"/>
          <w:kern w:val="2"/>
          <w:sz w:val="28"/>
          <w:szCs w:val="24"/>
          <w:lang w:eastAsia="en-US"/>
        </w:rPr>
        <w:t xml:space="preserve"> та візуалізації</w:t>
      </w:r>
      <w:r w:rsidRPr="003C124D">
        <w:rPr>
          <w:rFonts w:ascii="Times New Roman" w:eastAsia="Calibri" w:hAnsi="Times New Roman" w:cs="Times New Roman"/>
          <w:b/>
          <w:bCs/>
          <w:color w:val="000000"/>
          <w:kern w:val="2"/>
          <w:sz w:val="28"/>
          <w:szCs w:val="24"/>
          <w:lang w:eastAsia="en-US"/>
        </w:rPr>
        <w:t xml:space="preserve"> території індустріального парку</w:t>
      </w:r>
    </w:p>
    <w:p w:rsidR="00371205" w:rsidP="003C124D" w14:paraId="15DBE27A" w14:textId="77777777">
      <w:pPr>
        <w:spacing w:after="0"/>
        <w:ind w:firstLine="567"/>
        <w:jc w:val="center"/>
        <w:rPr>
          <w:rFonts w:ascii="Times New Roman" w:eastAsia="Calibri" w:hAnsi="Times New Roman" w:cs="Times New Roman"/>
          <w:b/>
          <w:bCs/>
          <w:color w:val="000000"/>
          <w:kern w:val="2"/>
          <w:sz w:val="28"/>
          <w:szCs w:val="24"/>
          <w:lang w:eastAsia="en-US"/>
        </w:rPr>
      </w:pPr>
    </w:p>
    <w:p w:rsidR="003C124D" w:rsidP="003C124D" w14:paraId="59B26831" w14:textId="40AD9579">
      <w:pPr>
        <w:spacing w:after="0"/>
        <w:ind w:firstLine="567"/>
        <w:jc w:val="center"/>
        <w:rPr>
          <w:rFonts w:ascii="Times New Roman" w:eastAsia="Calibri" w:hAnsi="Times New Roman" w:cs="Times New Roman"/>
          <w:b/>
          <w:bCs/>
          <w:color w:val="000000"/>
          <w:kern w:val="2"/>
          <w:sz w:val="28"/>
          <w:szCs w:val="24"/>
          <w:lang w:eastAsia="en-US"/>
        </w:rPr>
      </w:pPr>
      <w:r>
        <w:rPr>
          <w:noProof/>
        </w:rPr>
        <w:drawing>
          <wp:inline distT="0" distB="0" distL="0" distR="0">
            <wp:extent cx="5097780" cy="4295775"/>
            <wp:effectExtent l="0" t="0" r="7620" b="9525"/>
            <wp:docPr id="1283264524" name="Рисунок 24"/>
            <wp:cNvGraphicFramePr/>
            <a:graphic xmlns:a="http://schemas.openxmlformats.org/drawingml/2006/main">
              <a:graphicData uri="http://schemas.openxmlformats.org/drawingml/2006/picture">
                <pic:pic xmlns:pic="http://schemas.openxmlformats.org/drawingml/2006/picture">
                  <pic:nvPicPr>
                    <pic:cNvPr id="1283264524" name="Рисунок 24"/>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7780" cy="4295775"/>
                    </a:xfrm>
                    <a:prstGeom prst="rect">
                      <a:avLst/>
                    </a:prstGeom>
                    <a:noFill/>
                    <a:ln>
                      <a:noFill/>
                    </a:ln>
                  </pic:spPr>
                </pic:pic>
              </a:graphicData>
            </a:graphic>
          </wp:inline>
        </w:drawing>
      </w:r>
    </w:p>
    <w:p w:rsidR="003C124D" w:rsidRPr="003C124D" w:rsidP="003C124D" w14:paraId="5E4C17D9" w14:textId="26165EE5">
      <w:pPr>
        <w:spacing w:after="0"/>
        <w:ind w:firstLine="567"/>
        <w:jc w:val="center"/>
        <w:rPr>
          <w:rFonts w:ascii="Times New Roman" w:eastAsia="Calibri" w:hAnsi="Times New Roman" w:cs="Times New Roman"/>
          <w:bCs/>
          <w:color w:val="000000"/>
          <w:kern w:val="2"/>
          <w:sz w:val="28"/>
          <w:szCs w:val="24"/>
          <w:lang w:eastAsia="en-US"/>
        </w:rPr>
      </w:pPr>
    </w:p>
    <w:p w:rsidR="003C124D" w:rsidRPr="003C124D" w:rsidP="0018052C" w14:paraId="3D731D88" w14:textId="7777777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1.</w:t>
      </w:r>
      <w:r w:rsidRPr="003C124D">
        <w:rPr>
          <w:rFonts w:ascii="Times New Roman" w:eastAsia="Calibri" w:hAnsi="Times New Roman" w:cs="Times New Roman"/>
          <w:bCs/>
          <w:color w:val="000000"/>
          <w:kern w:val="2"/>
          <w:sz w:val="28"/>
          <w:szCs w:val="24"/>
          <w:lang w:eastAsia="en-US"/>
        </w:rPr>
        <w:tab/>
        <w:t>Виробничо-складське приміщення;</w:t>
      </w:r>
    </w:p>
    <w:p w:rsidR="003C124D" w:rsidRPr="003C124D" w:rsidP="0018052C" w14:paraId="0440CBF8" w14:textId="7777777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2.</w:t>
      </w:r>
      <w:r w:rsidRPr="003C124D">
        <w:rPr>
          <w:rFonts w:ascii="Times New Roman" w:eastAsia="Calibri" w:hAnsi="Times New Roman" w:cs="Times New Roman"/>
          <w:bCs/>
          <w:color w:val="000000"/>
          <w:kern w:val="2"/>
          <w:sz w:val="28"/>
          <w:szCs w:val="24"/>
          <w:lang w:eastAsia="en-US"/>
        </w:rPr>
        <w:tab/>
        <w:t>Основна підстанція;</w:t>
      </w:r>
    </w:p>
    <w:p w:rsidR="003C124D" w:rsidRPr="003C124D" w:rsidP="0018052C" w14:paraId="44DD893D" w14:textId="7777777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3.</w:t>
      </w:r>
      <w:r w:rsidRPr="003C124D">
        <w:rPr>
          <w:rFonts w:ascii="Times New Roman" w:eastAsia="Calibri" w:hAnsi="Times New Roman" w:cs="Times New Roman"/>
          <w:bCs/>
          <w:color w:val="000000"/>
          <w:kern w:val="2"/>
          <w:sz w:val="28"/>
          <w:szCs w:val="24"/>
          <w:lang w:eastAsia="en-US"/>
        </w:rPr>
        <w:tab/>
        <w:t>Резервна підстанція;</w:t>
      </w:r>
    </w:p>
    <w:p w:rsidR="003C124D" w:rsidRPr="003C124D" w:rsidP="0018052C" w14:paraId="01E6C015" w14:textId="7777777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4.</w:t>
      </w:r>
      <w:r w:rsidRPr="003C124D">
        <w:rPr>
          <w:rFonts w:ascii="Times New Roman" w:eastAsia="Calibri" w:hAnsi="Times New Roman" w:cs="Times New Roman"/>
          <w:bCs/>
          <w:color w:val="000000"/>
          <w:kern w:val="2"/>
          <w:sz w:val="28"/>
          <w:szCs w:val="24"/>
          <w:lang w:eastAsia="en-US"/>
        </w:rPr>
        <w:tab/>
        <w:t>Адміністративна будівля;</w:t>
      </w:r>
    </w:p>
    <w:p w:rsidR="003C124D" w:rsidRPr="003C124D" w:rsidP="0018052C" w14:paraId="0C638DB8" w14:textId="7777777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5.</w:t>
      </w:r>
      <w:r w:rsidRPr="003C124D">
        <w:rPr>
          <w:rFonts w:ascii="Times New Roman" w:eastAsia="Calibri" w:hAnsi="Times New Roman" w:cs="Times New Roman"/>
          <w:bCs/>
          <w:color w:val="000000"/>
          <w:kern w:val="2"/>
          <w:sz w:val="28"/>
          <w:szCs w:val="24"/>
          <w:lang w:eastAsia="en-US"/>
        </w:rPr>
        <w:tab/>
        <w:t>Стоянка легкового транспорту;</w:t>
      </w:r>
    </w:p>
    <w:p w:rsidR="003C124D" w:rsidP="0018052C" w14:paraId="62408623" w14:textId="671FCE97">
      <w:pPr>
        <w:spacing w:after="0"/>
        <w:ind w:firstLine="567"/>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Cs/>
          <w:color w:val="000000"/>
          <w:kern w:val="2"/>
          <w:sz w:val="28"/>
          <w:szCs w:val="24"/>
          <w:lang w:eastAsia="en-US"/>
        </w:rPr>
        <w:t>6.</w:t>
      </w:r>
      <w:r w:rsidRPr="003C124D">
        <w:rPr>
          <w:rFonts w:ascii="Times New Roman" w:eastAsia="Calibri" w:hAnsi="Times New Roman" w:cs="Times New Roman"/>
          <w:bCs/>
          <w:color w:val="000000"/>
          <w:kern w:val="2"/>
          <w:sz w:val="28"/>
          <w:szCs w:val="24"/>
          <w:lang w:eastAsia="en-US"/>
        </w:rPr>
        <w:tab/>
        <w:t xml:space="preserve">Склад готової продукції. </w:t>
      </w:r>
    </w:p>
    <w:p w:rsidR="003C124D" w:rsidP="003C124D" w14:paraId="4A4565E6" w14:textId="0A8CA5F7">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50C7A283" w14:textId="15B254C2">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756A4FCB" w14:textId="0A841D3B">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096204ED" w14:textId="1063BD2F">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5D5D79AE" w14:textId="6611FE98">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5B610D1F" w14:textId="35413A6D">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226B2B1C" w14:textId="04619DE7">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2FF35A65" w14:textId="25DFA65D">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0FFE172E" w14:textId="21CBE793">
      <w:pPr>
        <w:spacing w:after="0"/>
        <w:ind w:firstLine="567"/>
        <w:jc w:val="center"/>
        <w:rPr>
          <w:rFonts w:ascii="Times New Roman" w:eastAsia="Calibri" w:hAnsi="Times New Roman" w:cs="Times New Roman"/>
          <w:bCs/>
          <w:color w:val="000000"/>
          <w:kern w:val="2"/>
          <w:sz w:val="28"/>
          <w:szCs w:val="24"/>
          <w:lang w:eastAsia="en-US"/>
        </w:rPr>
      </w:pPr>
    </w:p>
    <w:p w:rsidR="0018052C" w:rsidP="003C124D" w14:paraId="267FBE28" w14:textId="0DAED083">
      <w:pPr>
        <w:spacing w:after="0"/>
        <w:ind w:firstLine="567"/>
        <w:jc w:val="center"/>
        <w:rPr>
          <w:rFonts w:ascii="Times New Roman" w:eastAsia="Calibri" w:hAnsi="Times New Roman" w:cs="Times New Roman"/>
          <w:bCs/>
          <w:color w:val="000000"/>
          <w:kern w:val="2"/>
          <w:sz w:val="28"/>
          <w:szCs w:val="24"/>
          <w:lang w:eastAsia="en-US"/>
        </w:rPr>
      </w:pPr>
    </w:p>
    <w:p w:rsidR="003C124D" w:rsidP="00BA5C8D" w14:paraId="38FD4C43" w14:textId="2C152552">
      <w:pPr>
        <w:spacing w:after="0"/>
        <w:rPr>
          <w:rFonts w:ascii="Times New Roman" w:eastAsia="Calibri" w:hAnsi="Times New Roman" w:cs="Times New Roman"/>
          <w:bCs/>
          <w:color w:val="000000"/>
          <w:kern w:val="2"/>
          <w:sz w:val="28"/>
          <w:szCs w:val="24"/>
          <w:lang w:eastAsia="en-US"/>
        </w:rPr>
      </w:pPr>
    </w:p>
    <w:p w:rsidR="00BA5C8D" w:rsidRPr="00610710" w:rsidP="00BA5C8D" w14:paraId="47DF5044" w14:textId="17B23E85">
      <w:pPr>
        <w:spacing w:after="0"/>
        <w:ind w:firstLine="567"/>
        <w:rPr>
          <w:rFonts w:ascii="Times New Roman" w:eastAsia="Calibri" w:hAnsi="Times New Roman" w:cs="Times New Roman"/>
          <w:bCs/>
          <w:color w:val="000000"/>
          <w:kern w:val="2"/>
          <w:sz w:val="28"/>
          <w:szCs w:val="24"/>
          <w:lang w:eastAsia="en-US"/>
        </w:rPr>
      </w:pPr>
      <w:r>
        <w:rPr>
          <w:rFonts w:ascii="Times New Roman" w:eastAsia="Calibri" w:hAnsi="Times New Roman" w:cs="Times New Roman"/>
          <w:bCs/>
          <w:noProof/>
          <w:color w:val="000000"/>
          <w:kern w:val="2"/>
          <w:sz w:val="28"/>
          <w:szCs w:val="24"/>
          <w:lang w:eastAsia="en-US"/>
        </w:rPr>
        <w:drawing>
          <wp:inline distT="0" distB="0" distL="0" distR="0">
            <wp:extent cx="5232257" cy="2943225"/>
            <wp:effectExtent l="0" t="0" r="698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243818" cy="2949728"/>
                    </a:xfrm>
                    <a:prstGeom prst="rect">
                      <a:avLst/>
                    </a:prstGeom>
                    <a:noFill/>
                  </pic:spPr>
                </pic:pic>
              </a:graphicData>
            </a:graphic>
          </wp:inline>
        </w:drawing>
      </w:r>
    </w:p>
    <w:p w:rsidR="00610710" w:rsidP="00610710" w14:paraId="27058A09" w14:textId="6887ED5C">
      <w:pPr>
        <w:spacing w:after="0"/>
        <w:jc w:val="center"/>
        <w:rPr>
          <w:rFonts w:ascii="Times New Roman" w:eastAsia="Calibri" w:hAnsi="Times New Roman" w:cs="Times New Roman"/>
          <w:b/>
          <w:bCs/>
          <w:color w:val="000000"/>
          <w:kern w:val="2"/>
          <w:sz w:val="28"/>
          <w:szCs w:val="24"/>
          <w:lang w:eastAsia="en-US"/>
        </w:rPr>
      </w:pPr>
      <w:r>
        <w:rPr>
          <w:rFonts w:ascii="Times New Roman" w:eastAsia="Calibri" w:hAnsi="Times New Roman" w:cs="Times New Roman"/>
          <w:b/>
          <w:bCs/>
          <w:noProof/>
          <w:color w:val="000000"/>
          <w:kern w:val="2"/>
          <w:sz w:val="28"/>
          <w:szCs w:val="24"/>
          <w:lang w:eastAsia="en-US"/>
        </w:rPr>
        <w:drawing>
          <wp:inline distT="0" distB="0" distL="0" distR="0">
            <wp:extent cx="5163820" cy="29083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3820" cy="2908300"/>
                    </a:xfrm>
                    <a:prstGeom prst="rect">
                      <a:avLst/>
                    </a:prstGeom>
                    <a:noFill/>
                  </pic:spPr>
                </pic:pic>
              </a:graphicData>
            </a:graphic>
          </wp:inline>
        </w:drawing>
      </w:r>
    </w:p>
    <w:p w:rsidR="00610710" w:rsidP="003C124D" w14:paraId="0EAB7F22" w14:textId="27A7B999">
      <w:pPr>
        <w:spacing w:after="0"/>
        <w:jc w:val="center"/>
        <w:rPr>
          <w:rFonts w:ascii="Times New Roman" w:eastAsia="Calibri" w:hAnsi="Times New Roman" w:cs="Times New Roman"/>
          <w:b/>
          <w:bCs/>
          <w:color w:val="000000"/>
          <w:kern w:val="2"/>
          <w:sz w:val="28"/>
          <w:szCs w:val="24"/>
          <w:lang w:eastAsia="en-US"/>
        </w:rPr>
      </w:pPr>
      <w:r>
        <w:rPr>
          <w:rFonts w:ascii="Times New Roman" w:eastAsia="Calibri" w:hAnsi="Times New Roman" w:cs="Times New Roman"/>
          <w:b/>
          <w:bCs/>
          <w:noProof/>
          <w:color w:val="000000"/>
          <w:kern w:val="2"/>
          <w:sz w:val="28"/>
          <w:szCs w:val="24"/>
          <w:lang w:eastAsia="en-US"/>
        </w:rPr>
        <w:drawing>
          <wp:inline distT="0" distB="0" distL="0" distR="0">
            <wp:extent cx="5163820" cy="29083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3820" cy="2908300"/>
                    </a:xfrm>
                    <a:prstGeom prst="rect">
                      <a:avLst/>
                    </a:prstGeom>
                    <a:noFill/>
                  </pic:spPr>
                </pic:pic>
              </a:graphicData>
            </a:graphic>
          </wp:inline>
        </w:drawing>
      </w:r>
    </w:p>
    <w:p w:rsidR="003C124D" w:rsidP="003C124D" w14:paraId="6AB8DCDF" w14:textId="0565270D">
      <w:pPr>
        <w:spacing w:after="0"/>
        <w:jc w:val="center"/>
        <w:rPr>
          <w:rFonts w:ascii="Times New Roman" w:eastAsia="Calibri" w:hAnsi="Times New Roman" w:cs="Times New Roman"/>
          <w:b/>
          <w:bCs/>
          <w:color w:val="000000"/>
          <w:kern w:val="2"/>
          <w:sz w:val="28"/>
          <w:szCs w:val="24"/>
          <w:lang w:eastAsia="en-US"/>
        </w:rPr>
      </w:pPr>
      <w:r w:rsidRPr="003C124D">
        <w:rPr>
          <w:rFonts w:ascii="Times New Roman" w:eastAsia="Calibri" w:hAnsi="Times New Roman" w:cs="Times New Roman"/>
          <w:b/>
          <w:bCs/>
          <w:color w:val="000000"/>
          <w:kern w:val="2"/>
          <w:sz w:val="28"/>
          <w:szCs w:val="24"/>
          <w:lang w:eastAsia="en-US"/>
        </w:rPr>
        <w:t>9. 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p w:rsidR="003C124D" w:rsidRPr="003C124D" w:rsidP="003C124D" w14:paraId="1497BFE5" w14:textId="77777777">
      <w:pPr>
        <w:spacing w:after="0"/>
        <w:jc w:val="center"/>
        <w:rPr>
          <w:rFonts w:ascii="Times New Roman" w:eastAsia="Calibri" w:hAnsi="Times New Roman" w:cs="Times New Roman"/>
          <w:b/>
          <w:bCs/>
          <w:color w:val="000000"/>
          <w:kern w:val="2"/>
          <w:sz w:val="28"/>
          <w:szCs w:val="24"/>
          <w:lang w:eastAsia="en-US"/>
        </w:rPr>
      </w:pPr>
    </w:p>
    <w:p w:rsidR="002D735D" w:rsidRPr="002D735D" w:rsidP="002D735D" w14:paraId="7B52BFA5"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D735D">
        <w:rPr>
          <w:rFonts w:ascii="Times New Roman" w:eastAsia="Calibri" w:hAnsi="Times New Roman" w:cs="Times New Roman"/>
          <w:kern w:val="2"/>
          <w:sz w:val="28"/>
          <w:szCs w:val="24"/>
          <w:lang w:eastAsia="en-US"/>
          <w14:ligatures w14:val="standardContextual"/>
        </w:rPr>
        <w:t xml:space="preserve">Загальний обсяг інвестицій для створення індустріального парку, включаючи витрати на інженерно-транспортну інфраструктуру, будівництво промислових, складських та технічних об’єктів, а також на виробниче обладнання, становить 1,26 млрд гривень. Оскільки остаточна </w:t>
      </w:r>
      <w:r w:rsidRPr="002D735D">
        <w:rPr>
          <w:rFonts w:ascii="Times New Roman" w:eastAsia="Calibri" w:hAnsi="Times New Roman" w:cs="Times New Roman"/>
          <w:kern w:val="2"/>
          <w:sz w:val="28"/>
          <w:szCs w:val="24"/>
          <w:lang w:eastAsia="en-US"/>
          <w14:ligatures w14:val="standardContextual"/>
        </w:rPr>
        <w:t>проєктно</w:t>
      </w:r>
      <w:r w:rsidRPr="002D735D">
        <w:rPr>
          <w:rFonts w:ascii="Times New Roman" w:eastAsia="Calibri" w:hAnsi="Times New Roman" w:cs="Times New Roman"/>
          <w:kern w:val="2"/>
          <w:sz w:val="28"/>
          <w:szCs w:val="24"/>
          <w:lang w:eastAsia="en-US"/>
          <w14:ligatures w14:val="standardContextual"/>
        </w:rPr>
        <w:t xml:space="preserve">-кошторисна документація ще не розроблена, вартість значною мірою визначено на основі порівняльного аналізу середніх статистичних розцінок та досвіду реалізації аналогічних </w:t>
      </w:r>
      <w:r w:rsidRPr="002D735D">
        <w:rPr>
          <w:rFonts w:ascii="Times New Roman" w:eastAsia="Calibri" w:hAnsi="Times New Roman" w:cs="Times New Roman"/>
          <w:kern w:val="2"/>
          <w:sz w:val="28"/>
          <w:szCs w:val="24"/>
          <w:lang w:eastAsia="en-US"/>
          <w14:ligatures w14:val="standardContextual"/>
        </w:rPr>
        <w:t>проєктів</w:t>
      </w:r>
      <w:r w:rsidRPr="002D735D">
        <w:rPr>
          <w:rFonts w:ascii="Times New Roman" w:eastAsia="Calibri" w:hAnsi="Times New Roman" w:cs="Times New Roman"/>
          <w:kern w:val="2"/>
          <w:sz w:val="28"/>
          <w:szCs w:val="24"/>
          <w:lang w:eastAsia="en-US"/>
          <w14:ligatures w14:val="standardContextual"/>
        </w:rPr>
        <w:t xml:space="preserve"> (табл. 9).</w:t>
      </w:r>
    </w:p>
    <w:p w:rsidR="003C124D" w:rsidP="00374096" w14:paraId="43C45FEF" w14:textId="3C67886F">
      <w:pPr>
        <w:spacing w:after="0"/>
        <w:ind w:firstLine="567"/>
        <w:jc w:val="center"/>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
          <w:bCs/>
          <w:color w:val="000000"/>
          <w:kern w:val="2"/>
          <w:sz w:val="28"/>
          <w:szCs w:val="24"/>
          <w:lang w:eastAsia="en-US"/>
        </w:rPr>
        <w:t>Табл. 9</w:t>
      </w:r>
      <w:r w:rsidRPr="003C124D">
        <w:rPr>
          <w:rFonts w:ascii="Times New Roman" w:eastAsia="Calibri" w:hAnsi="Times New Roman" w:cs="Times New Roman"/>
          <w:bCs/>
          <w:color w:val="000000"/>
          <w:kern w:val="2"/>
          <w:sz w:val="28"/>
          <w:szCs w:val="24"/>
          <w:lang w:eastAsia="en-US"/>
        </w:rPr>
        <w:t xml:space="preserve">. Попередній розрахунок загального витратного бюджету </w:t>
      </w:r>
      <w:r w:rsidRPr="003C124D">
        <w:rPr>
          <w:rFonts w:ascii="Times New Roman" w:eastAsia="Calibri" w:hAnsi="Times New Roman" w:cs="Times New Roman"/>
          <w:bCs/>
          <w:color w:val="000000"/>
          <w:kern w:val="2"/>
          <w:sz w:val="28"/>
          <w:szCs w:val="24"/>
          <w:lang w:eastAsia="en-US"/>
        </w:rPr>
        <w:t>проєкту</w:t>
      </w:r>
      <w:r w:rsidRPr="003C124D">
        <w:rPr>
          <w:rFonts w:ascii="Times New Roman" w:eastAsia="Calibri" w:hAnsi="Times New Roman" w:cs="Times New Roman"/>
          <w:bCs/>
          <w:color w:val="000000"/>
          <w:kern w:val="2"/>
          <w:sz w:val="28"/>
          <w:szCs w:val="24"/>
          <w:lang w:eastAsia="en-US"/>
        </w:rPr>
        <w:t xml:space="preserve"> ІП «БУДШЛЯХМАШ»</w:t>
      </w:r>
    </w:p>
    <w:tbl>
      <w:tblPr>
        <w:tblStyle w:val="TableGrid"/>
        <w:tblW w:w="0" w:type="auto"/>
        <w:tblLook w:val="04A0"/>
      </w:tblPr>
      <w:tblGrid>
        <w:gridCol w:w="5993"/>
        <w:gridCol w:w="1820"/>
        <w:gridCol w:w="1675"/>
      </w:tblGrid>
      <w:tr w14:paraId="79CB6063" w14:textId="77777777" w:rsidTr="003C124D">
        <w:tblPrEx>
          <w:tblW w:w="0" w:type="auto"/>
          <w:tblLook w:val="04A0"/>
        </w:tblPrEx>
        <w:tc>
          <w:tcPr>
            <w:tcW w:w="6091" w:type="dxa"/>
            <w:vMerge w:val="restart"/>
            <w:hideMark/>
          </w:tcPr>
          <w:p w:rsidR="003C124D" w:rsidRPr="003C124D" w:rsidP="003C124D" w14:paraId="48E42605" w14:textId="77777777">
            <w:pPr>
              <w:tabs>
                <w:tab w:val="left" w:pos="851"/>
              </w:tabs>
              <w:jc w:val="center"/>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b/>
                <w:bCs/>
                <w:kern w:val="2"/>
                <w:sz w:val="24"/>
                <w:szCs w:val="24"/>
                <w:lang w:eastAsia="en-US"/>
                <w14:ligatures w14:val="standardContextual"/>
              </w:rPr>
              <w:t>Статті витрат</w:t>
            </w:r>
          </w:p>
        </w:tc>
        <w:tc>
          <w:tcPr>
            <w:tcW w:w="3536" w:type="dxa"/>
            <w:gridSpan w:val="2"/>
            <w:hideMark/>
          </w:tcPr>
          <w:p w:rsidR="003C124D" w:rsidRPr="003C124D" w:rsidP="003C124D" w14:paraId="73936D0C" w14:textId="77777777">
            <w:pPr>
              <w:tabs>
                <w:tab w:val="left" w:pos="851"/>
              </w:tabs>
              <w:jc w:val="center"/>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b/>
                <w:bCs/>
                <w:kern w:val="2"/>
                <w:sz w:val="24"/>
                <w:szCs w:val="24"/>
                <w:lang w:eastAsia="en-US"/>
                <w14:ligatures w14:val="standardContextual"/>
              </w:rPr>
              <w:t>Обсяг витрат</w:t>
            </w:r>
          </w:p>
        </w:tc>
      </w:tr>
      <w:tr w14:paraId="0AC42740" w14:textId="77777777" w:rsidTr="003C124D">
        <w:tblPrEx>
          <w:tblW w:w="0" w:type="auto"/>
          <w:tblLook w:val="04A0"/>
        </w:tblPrEx>
        <w:tc>
          <w:tcPr>
            <w:tcW w:w="0" w:type="auto"/>
            <w:vMerge/>
            <w:hideMark/>
          </w:tcPr>
          <w:p w:rsidR="003C124D" w:rsidRPr="003C124D" w:rsidP="003C124D" w14:paraId="0A3DC010" w14:textId="77777777">
            <w:pPr>
              <w:rPr>
                <w:rFonts w:ascii="Times New Roman" w:eastAsia="Calibri" w:hAnsi="Times New Roman" w:cs="Times New Roman"/>
                <w:b/>
                <w:bCs/>
                <w:kern w:val="2"/>
                <w:sz w:val="24"/>
                <w:szCs w:val="24"/>
                <w:lang w:eastAsia="en-US"/>
                <w14:ligatures w14:val="standardContextual"/>
              </w:rPr>
            </w:pPr>
          </w:p>
        </w:tc>
        <w:tc>
          <w:tcPr>
            <w:tcW w:w="1842" w:type="dxa"/>
            <w:hideMark/>
          </w:tcPr>
          <w:p w:rsidR="003C124D" w:rsidRPr="003C124D" w:rsidP="003C124D" w14:paraId="7DFDD04B" w14:textId="77777777">
            <w:pPr>
              <w:tabs>
                <w:tab w:val="left" w:pos="851"/>
              </w:tabs>
              <w:jc w:val="center"/>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b/>
                <w:bCs/>
                <w:kern w:val="2"/>
                <w:sz w:val="24"/>
                <w:szCs w:val="24"/>
                <w:lang w:eastAsia="en-US"/>
                <w14:ligatures w14:val="standardContextual"/>
              </w:rPr>
              <w:t xml:space="preserve">млн </w:t>
            </w:r>
            <w:r w:rsidRPr="003C124D">
              <w:rPr>
                <w:rFonts w:ascii="Times New Roman" w:eastAsia="Calibri" w:hAnsi="Times New Roman" w:cs="Times New Roman"/>
                <w:b/>
                <w:bCs/>
                <w:kern w:val="2"/>
                <w:sz w:val="24"/>
                <w:szCs w:val="24"/>
                <w:lang w:eastAsia="en-US"/>
                <w14:ligatures w14:val="standardContextual"/>
              </w:rPr>
              <w:t>дол</w:t>
            </w:r>
            <w:r w:rsidRPr="003C124D">
              <w:rPr>
                <w:rFonts w:ascii="Times New Roman" w:eastAsia="Calibri" w:hAnsi="Times New Roman" w:cs="Times New Roman"/>
                <w:b/>
                <w:bCs/>
                <w:kern w:val="2"/>
                <w:sz w:val="24"/>
                <w:szCs w:val="24"/>
                <w:lang w:eastAsia="en-US"/>
                <w14:ligatures w14:val="standardContextual"/>
              </w:rPr>
              <w:t>. США</w:t>
            </w:r>
            <w:r w:rsidRPr="003C124D">
              <w:rPr>
                <w:rFonts w:ascii="Times New Roman" w:eastAsia="Calibri" w:hAnsi="Times New Roman" w:cs="Times New Roman"/>
                <w:b/>
                <w:bCs/>
                <w:kern w:val="2"/>
                <w:sz w:val="24"/>
                <w:szCs w:val="24"/>
                <w:vertAlign w:val="superscript"/>
                <w:lang w:eastAsia="en-US"/>
                <w14:ligatures w14:val="standardContextual"/>
              </w:rPr>
              <w:t>*</w:t>
            </w:r>
          </w:p>
        </w:tc>
        <w:tc>
          <w:tcPr>
            <w:tcW w:w="1694" w:type="dxa"/>
            <w:hideMark/>
          </w:tcPr>
          <w:p w:rsidR="003C124D" w:rsidRPr="003C124D" w:rsidP="003C124D" w14:paraId="0D2CCD14" w14:textId="77777777">
            <w:pPr>
              <w:tabs>
                <w:tab w:val="left" w:pos="851"/>
              </w:tabs>
              <w:jc w:val="center"/>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b/>
                <w:bCs/>
                <w:kern w:val="2"/>
                <w:sz w:val="24"/>
                <w:szCs w:val="24"/>
                <w:lang w:eastAsia="en-US"/>
                <w14:ligatures w14:val="standardContextual"/>
              </w:rPr>
              <w:t>млн грн</w:t>
            </w:r>
          </w:p>
        </w:tc>
      </w:tr>
      <w:tr w14:paraId="7122FCAC" w14:textId="77777777" w:rsidTr="003C124D">
        <w:tblPrEx>
          <w:tblW w:w="0" w:type="auto"/>
          <w:tblLook w:val="04A0"/>
        </w:tblPrEx>
        <w:tc>
          <w:tcPr>
            <w:tcW w:w="6091" w:type="dxa"/>
            <w:hideMark/>
          </w:tcPr>
          <w:p w:rsidR="003C124D" w:rsidRPr="003C124D" w:rsidP="003C124D" w14:paraId="22227175" w14:textId="77777777">
            <w:pPr>
              <w:tabs>
                <w:tab w:val="left" w:pos="851"/>
              </w:tabs>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Будівництво промислових, складських та технічних об’єктів</w:t>
            </w:r>
          </w:p>
        </w:tc>
        <w:tc>
          <w:tcPr>
            <w:tcW w:w="1842" w:type="dxa"/>
            <w:hideMark/>
          </w:tcPr>
          <w:p w:rsidR="003C124D" w:rsidRPr="003C124D" w:rsidP="003C124D" w14:paraId="1E67599E"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9,9</w:t>
            </w:r>
          </w:p>
        </w:tc>
        <w:tc>
          <w:tcPr>
            <w:tcW w:w="1694" w:type="dxa"/>
            <w:hideMark/>
          </w:tcPr>
          <w:p w:rsidR="003C124D" w:rsidRPr="003C124D" w:rsidP="003C124D" w14:paraId="7DE5BA24"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420,0</w:t>
            </w:r>
          </w:p>
        </w:tc>
      </w:tr>
      <w:tr w14:paraId="2B2D7524" w14:textId="77777777" w:rsidTr="003C124D">
        <w:tblPrEx>
          <w:tblW w:w="0" w:type="auto"/>
          <w:tblLook w:val="04A0"/>
        </w:tblPrEx>
        <w:tc>
          <w:tcPr>
            <w:tcW w:w="6091" w:type="dxa"/>
            <w:hideMark/>
          </w:tcPr>
          <w:p w:rsidR="003C124D" w:rsidRPr="003C124D" w:rsidP="003C124D" w14:paraId="66444D97" w14:textId="77777777">
            <w:pPr>
              <w:tabs>
                <w:tab w:val="left" w:pos="851"/>
              </w:tabs>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Закупівля обладнання</w:t>
            </w:r>
          </w:p>
        </w:tc>
        <w:tc>
          <w:tcPr>
            <w:tcW w:w="1842" w:type="dxa"/>
            <w:hideMark/>
          </w:tcPr>
          <w:p w:rsidR="003C124D" w:rsidRPr="003C124D" w:rsidP="003C124D" w14:paraId="6561847A"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9,9</w:t>
            </w:r>
          </w:p>
        </w:tc>
        <w:tc>
          <w:tcPr>
            <w:tcW w:w="1694" w:type="dxa"/>
            <w:hideMark/>
          </w:tcPr>
          <w:p w:rsidR="003C124D" w:rsidRPr="003C124D" w:rsidP="003C124D" w14:paraId="6924285D"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420,0</w:t>
            </w:r>
          </w:p>
        </w:tc>
      </w:tr>
      <w:tr w14:paraId="65FA173A" w14:textId="77777777" w:rsidTr="003C124D">
        <w:tblPrEx>
          <w:tblW w:w="0" w:type="auto"/>
          <w:tblLook w:val="04A0"/>
        </w:tblPrEx>
        <w:tc>
          <w:tcPr>
            <w:tcW w:w="6091" w:type="dxa"/>
            <w:hideMark/>
          </w:tcPr>
          <w:p w:rsidR="003C124D" w:rsidRPr="003C124D" w:rsidP="003C124D" w14:paraId="09F3BB80" w14:textId="77777777">
            <w:pPr>
              <w:tabs>
                <w:tab w:val="left" w:pos="851"/>
              </w:tabs>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Облаштування інженерно-транспортної інфраструктури парку</w:t>
            </w:r>
          </w:p>
        </w:tc>
        <w:tc>
          <w:tcPr>
            <w:tcW w:w="1842" w:type="dxa"/>
            <w:hideMark/>
          </w:tcPr>
          <w:p w:rsidR="003C124D" w:rsidRPr="003C124D" w:rsidP="003C124D" w14:paraId="666CD3AC"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7,1</w:t>
            </w:r>
          </w:p>
        </w:tc>
        <w:tc>
          <w:tcPr>
            <w:tcW w:w="1694" w:type="dxa"/>
            <w:hideMark/>
          </w:tcPr>
          <w:p w:rsidR="003C124D" w:rsidRPr="003C124D" w:rsidP="003C124D" w14:paraId="780153D5"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300,0</w:t>
            </w:r>
          </w:p>
        </w:tc>
      </w:tr>
      <w:tr w14:paraId="3257E66D" w14:textId="77777777" w:rsidTr="003C124D">
        <w:tblPrEx>
          <w:tblW w:w="0" w:type="auto"/>
          <w:tblLook w:val="04A0"/>
        </w:tblPrEx>
        <w:tc>
          <w:tcPr>
            <w:tcW w:w="6091" w:type="dxa"/>
            <w:hideMark/>
          </w:tcPr>
          <w:p w:rsidR="003C124D" w:rsidRPr="003C124D" w:rsidP="003C124D" w14:paraId="4659E7DB" w14:textId="77777777">
            <w:pPr>
              <w:tabs>
                <w:tab w:val="left" w:pos="851"/>
              </w:tabs>
              <w:jc w:val="both"/>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Інші статті витрат (</w:t>
            </w:r>
            <w:r w:rsidRPr="003C124D">
              <w:rPr>
                <w:rFonts w:ascii="Times New Roman" w:eastAsia="Calibri" w:hAnsi="Times New Roman" w:cs="Times New Roman"/>
                <w:kern w:val="2"/>
                <w:sz w:val="24"/>
                <w:szCs w:val="24"/>
                <w:lang w:eastAsia="en-US"/>
                <w14:ligatures w14:val="standardContextual"/>
              </w:rPr>
              <w:t>проєктування</w:t>
            </w:r>
            <w:r w:rsidRPr="003C124D">
              <w:rPr>
                <w:rFonts w:ascii="Times New Roman" w:eastAsia="Calibri" w:hAnsi="Times New Roman" w:cs="Times New Roman"/>
                <w:kern w:val="2"/>
                <w:sz w:val="24"/>
                <w:szCs w:val="24"/>
                <w:lang w:eastAsia="en-US"/>
                <w14:ligatures w14:val="standardContextual"/>
              </w:rPr>
              <w:t xml:space="preserve"> робіт, благоустрій тощо)</w:t>
            </w:r>
          </w:p>
        </w:tc>
        <w:tc>
          <w:tcPr>
            <w:tcW w:w="1842" w:type="dxa"/>
            <w:hideMark/>
          </w:tcPr>
          <w:p w:rsidR="003C124D" w:rsidRPr="003C124D" w:rsidP="003C124D" w14:paraId="0220A9F5"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2,8</w:t>
            </w:r>
          </w:p>
        </w:tc>
        <w:tc>
          <w:tcPr>
            <w:tcW w:w="1694" w:type="dxa"/>
            <w:hideMark/>
          </w:tcPr>
          <w:p w:rsidR="003C124D" w:rsidRPr="003C124D" w:rsidP="003C124D" w14:paraId="3A24D6F9"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120,0</w:t>
            </w:r>
          </w:p>
        </w:tc>
      </w:tr>
      <w:tr w14:paraId="36E18EA4" w14:textId="77777777" w:rsidTr="003C124D">
        <w:tblPrEx>
          <w:tblW w:w="0" w:type="auto"/>
          <w:tblLook w:val="04A0"/>
        </w:tblPrEx>
        <w:tc>
          <w:tcPr>
            <w:tcW w:w="6091" w:type="dxa"/>
            <w:hideMark/>
          </w:tcPr>
          <w:p w:rsidR="003C124D" w:rsidRPr="003C124D" w:rsidP="003C124D" w14:paraId="712FB784" w14:textId="77777777">
            <w:pPr>
              <w:tabs>
                <w:tab w:val="left" w:pos="851"/>
              </w:tabs>
              <w:jc w:val="both"/>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b/>
                <w:bCs/>
                <w:kern w:val="2"/>
                <w:sz w:val="24"/>
                <w:szCs w:val="24"/>
                <w:lang w:eastAsia="en-US"/>
                <w14:ligatures w14:val="standardContextual"/>
              </w:rPr>
              <w:t>Всього</w:t>
            </w:r>
          </w:p>
        </w:tc>
        <w:tc>
          <w:tcPr>
            <w:tcW w:w="1842" w:type="dxa"/>
            <w:hideMark/>
          </w:tcPr>
          <w:p w:rsidR="003C124D" w:rsidRPr="003C124D" w:rsidP="003C124D" w14:paraId="4EA02D93" w14:textId="77777777">
            <w:pPr>
              <w:tabs>
                <w:tab w:val="left" w:pos="851"/>
              </w:tabs>
              <w:jc w:val="right"/>
              <w:rPr>
                <w:rFonts w:ascii="Times New Roman" w:eastAsia="Calibri" w:hAnsi="Times New Roman" w:cs="Times New Roman"/>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29,7</w:t>
            </w:r>
          </w:p>
        </w:tc>
        <w:tc>
          <w:tcPr>
            <w:tcW w:w="1694" w:type="dxa"/>
            <w:hideMark/>
          </w:tcPr>
          <w:p w:rsidR="003C124D" w:rsidRPr="003C124D" w:rsidP="003C124D" w14:paraId="72014C85" w14:textId="77777777">
            <w:pPr>
              <w:tabs>
                <w:tab w:val="left" w:pos="851"/>
              </w:tabs>
              <w:jc w:val="right"/>
              <w:rPr>
                <w:rFonts w:ascii="Times New Roman" w:eastAsia="Calibri" w:hAnsi="Times New Roman" w:cs="Times New Roman"/>
                <w:b/>
                <w:bCs/>
                <w:kern w:val="2"/>
                <w:sz w:val="24"/>
                <w:szCs w:val="24"/>
                <w:lang w:eastAsia="en-US"/>
                <w14:ligatures w14:val="standardContextual"/>
              </w:rPr>
            </w:pPr>
            <w:r w:rsidRPr="003C124D">
              <w:rPr>
                <w:rFonts w:ascii="Times New Roman" w:eastAsia="Calibri" w:hAnsi="Times New Roman" w:cs="Times New Roman"/>
                <w:kern w:val="2"/>
                <w:sz w:val="24"/>
                <w:szCs w:val="24"/>
                <w:lang w:eastAsia="en-US"/>
                <w14:ligatures w14:val="standardContextual"/>
              </w:rPr>
              <w:t>1260,0</w:t>
            </w:r>
          </w:p>
        </w:tc>
      </w:tr>
    </w:tbl>
    <w:p w:rsidR="003C124D" w:rsidRPr="00291D44" w:rsidP="00F92163" w14:paraId="6FF77EA9" w14:textId="77777777">
      <w:pPr>
        <w:spacing w:after="0"/>
        <w:jc w:val="both"/>
        <w:rPr>
          <w:rFonts w:ascii="Times New Roman" w:eastAsia="Calibri" w:hAnsi="Times New Roman" w:cs="Times New Roman"/>
          <w:bCs/>
          <w:color w:val="000000"/>
          <w:kern w:val="2"/>
          <w:sz w:val="24"/>
          <w:szCs w:val="24"/>
          <w:lang w:eastAsia="en-US"/>
        </w:rPr>
      </w:pPr>
      <w:r w:rsidRPr="00291D44">
        <w:rPr>
          <w:rFonts w:ascii="Times New Roman" w:eastAsia="Calibri" w:hAnsi="Times New Roman" w:cs="Times New Roman"/>
          <w:bCs/>
          <w:i/>
          <w:color w:val="000000"/>
          <w:kern w:val="2"/>
          <w:sz w:val="24"/>
          <w:szCs w:val="24"/>
          <w:lang w:eastAsia="en-US"/>
        </w:rPr>
        <w:t>*Примітка:</w:t>
      </w:r>
      <w:r w:rsidRPr="00291D44">
        <w:rPr>
          <w:rFonts w:ascii="Times New Roman" w:eastAsia="Calibri" w:hAnsi="Times New Roman" w:cs="Times New Roman"/>
          <w:bCs/>
          <w:color w:val="000000"/>
          <w:kern w:val="2"/>
          <w:sz w:val="24"/>
          <w:szCs w:val="24"/>
          <w:lang w:eastAsia="en-US"/>
        </w:rPr>
        <w:t xml:space="preserve"> витрати розраховані за офіційним курсом НБУ станом на 25.11.25 р., який складає 42,3713 грн за долар США.</w:t>
      </w:r>
    </w:p>
    <w:p w:rsidR="008219D7" w:rsidRPr="008219D7" w:rsidP="008219D7" w14:paraId="76592C50"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За кожною статтею витрат цього </w:t>
      </w:r>
      <w:r w:rsidRPr="008219D7">
        <w:rPr>
          <w:rFonts w:ascii="Times New Roman" w:eastAsia="Calibri" w:hAnsi="Times New Roman" w:cs="Times New Roman"/>
          <w:kern w:val="2"/>
          <w:sz w:val="28"/>
          <w:szCs w:val="28"/>
          <w:lang w:eastAsia="en-US"/>
          <w14:ligatures w14:val="standardContextual"/>
        </w:rPr>
        <w:t>проєкту</w:t>
      </w:r>
      <w:r w:rsidRPr="008219D7">
        <w:rPr>
          <w:rFonts w:ascii="Times New Roman" w:eastAsia="Calibri" w:hAnsi="Times New Roman" w:cs="Times New Roman"/>
          <w:kern w:val="2"/>
          <w:sz w:val="28"/>
          <w:szCs w:val="28"/>
          <w:lang w:eastAsia="en-US"/>
          <w14:ligatures w14:val="standardContextual"/>
        </w:rPr>
        <w:t xml:space="preserve">, дані будуть уточнені та відкориговані по мірі побудови і реалізації </w:t>
      </w:r>
      <w:r w:rsidRPr="008219D7">
        <w:rPr>
          <w:rFonts w:ascii="Times New Roman" w:eastAsia="Calibri" w:hAnsi="Times New Roman" w:cs="Times New Roman"/>
          <w:kern w:val="2"/>
          <w:sz w:val="28"/>
          <w:szCs w:val="28"/>
          <w:lang w:eastAsia="en-US"/>
          <w14:ligatures w14:val="standardContextual"/>
        </w:rPr>
        <w:t>проєкту</w:t>
      </w:r>
      <w:r w:rsidRPr="008219D7">
        <w:rPr>
          <w:rFonts w:ascii="Times New Roman" w:eastAsia="Calibri" w:hAnsi="Times New Roman" w:cs="Times New Roman"/>
          <w:kern w:val="2"/>
          <w:sz w:val="28"/>
          <w:szCs w:val="28"/>
          <w:lang w:eastAsia="en-US"/>
          <w14:ligatures w14:val="standardContextual"/>
        </w:rPr>
        <w:t xml:space="preserve"> та з урахуванням складеної остаточної </w:t>
      </w:r>
      <w:r w:rsidRPr="008219D7">
        <w:rPr>
          <w:rFonts w:ascii="Times New Roman" w:eastAsia="Calibri" w:hAnsi="Times New Roman" w:cs="Times New Roman"/>
          <w:kern w:val="2"/>
          <w:sz w:val="28"/>
          <w:szCs w:val="28"/>
          <w:lang w:eastAsia="en-US"/>
          <w14:ligatures w14:val="standardContextual"/>
        </w:rPr>
        <w:t>проєктно</w:t>
      </w:r>
      <w:r w:rsidRPr="008219D7">
        <w:rPr>
          <w:rFonts w:ascii="Times New Roman" w:eastAsia="Calibri" w:hAnsi="Times New Roman" w:cs="Times New Roman"/>
          <w:kern w:val="2"/>
          <w:sz w:val="28"/>
          <w:szCs w:val="28"/>
          <w:lang w:eastAsia="en-US"/>
          <w14:ligatures w14:val="standardContextual"/>
        </w:rPr>
        <w:t>-кошторисної документації.</w:t>
      </w:r>
    </w:p>
    <w:p w:rsidR="008219D7" w:rsidRPr="008219D7" w:rsidP="008219D7" w14:paraId="5605EC73"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b/>
          <w:bCs/>
          <w:kern w:val="2"/>
          <w:sz w:val="28"/>
          <w:szCs w:val="28"/>
          <w:lang w:eastAsia="en-US"/>
          <w14:ligatures w14:val="standardContextual"/>
        </w:rPr>
        <w:t>Схема фінансування</w:t>
      </w:r>
      <w:r w:rsidRPr="008219D7">
        <w:rPr>
          <w:rFonts w:ascii="Times New Roman" w:eastAsia="Calibri" w:hAnsi="Times New Roman" w:cs="Times New Roman"/>
          <w:kern w:val="2"/>
          <w:sz w:val="28"/>
          <w:szCs w:val="28"/>
          <w:lang w:eastAsia="en-US"/>
          <w14:ligatures w14:val="standardContextual"/>
        </w:rPr>
        <w:t xml:space="preserve">. Схема фінансування індустріального парку передбачає поступове надходження фінансових ресурсів з різних джерел. У </w:t>
      </w:r>
      <w:r w:rsidRPr="008219D7">
        <w:rPr>
          <w:rFonts w:ascii="Times New Roman" w:eastAsia="Calibri" w:hAnsi="Times New Roman" w:cs="Times New Roman"/>
          <w:kern w:val="2"/>
          <w:sz w:val="28"/>
          <w:szCs w:val="28"/>
          <w:lang w:eastAsia="en-US"/>
          <w14:ligatures w14:val="standardContextual"/>
        </w:rPr>
        <w:t>проєкті</w:t>
      </w:r>
      <w:r w:rsidRPr="008219D7">
        <w:rPr>
          <w:rFonts w:ascii="Times New Roman" w:eastAsia="Calibri" w:hAnsi="Times New Roman" w:cs="Times New Roman"/>
          <w:kern w:val="2"/>
          <w:sz w:val="28"/>
          <w:szCs w:val="28"/>
          <w:lang w:eastAsia="en-US"/>
          <w14:ligatures w14:val="standardContextual"/>
        </w:rPr>
        <w:t xml:space="preserve"> передбачено використання декількох джерел фінансування, а саме: </w:t>
      </w:r>
    </w:p>
    <w:p w:rsidR="008219D7" w:rsidRPr="008219D7" w:rsidP="008219D7" w14:paraId="3C4CED7E"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власні фінансові надходження ініціатора створення індустріального парку; </w:t>
      </w:r>
    </w:p>
    <w:p w:rsidR="008219D7" w:rsidRPr="008219D7" w:rsidP="008219D7" w14:paraId="6E3FBBF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державне стимулювання від Мінекономіки за рахунок коштів, передбачених  за бюджетною програмою “Державне стимулювання створення індустріальних парків” (до 150 млн грн на один ІП)</w:t>
      </w:r>
      <w:r>
        <w:rPr>
          <w:rFonts w:ascii="Times New Roman" w:eastAsia="Calibri" w:hAnsi="Times New Roman" w:cs="Times New Roman"/>
          <w:kern w:val="2"/>
          <w:sz w:val="28"/>
          <w:szCs w:val="28"/>
          <w:vertAlign w:val="superscript"/>
          <w:lang w:eastAsia="en-US"/>
          <w14:ligatures w14:val="standardContextual"/>
        </w:rPr>
        <w:footnoteReference w:id="3"/>
      </w:r>
      <w:r w:rsidRPr="008219D7">
        <w:rPr>
          <w:rFonts w:ascii="Times New Roman" w:eastAsia="Calibri" w:hAnsi="Times New Roman" w:cs="Times New Roman"/>
          <w:kern w:val="2"/>
          <w:sz w:val="28"/>
          <w:szCs w:val="28"/>
          <w:lang w:eastAsia="en-US"/>
          <w14:ligatures w14:val="standardContextual"/>
        </w:rPr>
        <w:t xml:space="preserve">; </w:t>
      </w:r>
    </w:p>
    <w:p w:rsidR="008219D7" w:rsidRPr="008219D7" w:rsidP="008219D7" w14:paraId="1E1AA742"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інвестиції учасників парку у будівництво власного виробництва.</w:t>
      </w:r>
    </w:p>
    <w:p w:rsidR="008219D7" w:rsidRPr="008219D7" w:rsidP="008219D7" w14:paraId="7F8F4F3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Фінансування першого етапу — розроблення </w:t>
      </w:r>
      <w:r w:rsidRPr="008219D7">
        <w:rPr>
          <w:rFonts w:ascii="Times New Roman" w:eastAsia="Calibri" w:hAnsi="Times New Roman" w:cs="Times New Roman"/>
          <w:kern w:val="2"/>
          <w:sz w:val="28"/>
          <w:szCs w:val="28"/>
          <w:lang w:eastAsia="en-US"/>
          <w14:ligatures w14:val="standardContextual"/>
        </w:rPr>
        <w:t>проєктно</w:t>
      </w:r>
      <w:r w:rsidRPr="008219D7">
        <w:rPr>
          <w:rFonts w:ascii="Times New Roman" w:eastAsia="Calibri" w:hAnsi="Times New Roman" w:cs="Times New Roman"/>
          <w:kern w:val="2"/>
          <w:sz w:val="28"/>
          <w:szCs w:val="28"/>
          <w:lang w:eastAsia="en-US"/>
          <w14:ligatures w14:val="standardContextual"/>
        </w:rPr>
        <w:t>-кошторисної документації для інженерних мереж, доріг та вертикального планування території — здійснюватиметься за кошти ініціатора. Після цього документація стане основою для залучення державної підтримки в рамках програм Міністерства економіки, довкілля та сільського господарства.</w:t>
      </w:r>
    </w:p>
    <w:p w:rsidR="008219D7" w:rsidRPr="008219D7" w:rsidP="008219D7" w14:paraId="37DDD7D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На цьому етапі також планується укладення угод з першими учасниками парку. Наступні етапи реалізації </w:t>
      </w:r>
      <w:r w:rsidRPr="008219D7">
        <w:rPr>
          <w:rFonts w:ascii="Times New Roman" w:eastAsia="Calibri" w:hAnsi="Times New Roman" w:cs="Times New Roman"/>
          <w:kern w:val="2"/>
          <w:sz w:val="28"/>
          <w:szCs w:val="28"/>
          <w:lang w:eastAsia="en-US"/>
          <w14:ligatures w14:val="standardContextual"/>
        </w:rPr>
        <w:t>проєкту</w:t>
      </w:r>
      <w:r w:rsidRPr="008219D7">
        <w:rPr>
          <w:rFonts w:ascii="Times New Roman" w:eastAsia="Calibri" w:hAnsi="Times New Roman" w:cs="Times New Roman"/>
          <w:kern w:val="2"/>
          <w:sz w:val="28"/>
          <w:szCs w:val="28"/>
          <w:lang w:eastAsia="en-US"/>
          <w14:ligatures w14:val="standardContextual"/>
        </w:rPr>
        <w:t xml:space="preserve"> фінансуватимуться за рахунок:</w:t>
      </w:r>
    </w:p>
    <w:p w:rsidR="008219D7" w:rsidRPr="008219D7" w:rsidP="008219D7" w14:paraId="54ADAF5D"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проєктного</w:t>
      </w:r>
      <w:r w:rsidRPr="008219D7">
        <w:rPr>
          <w:rFonts w:ascii="Times New Roman" w:eastAsia="Calibri" w:hAnsi="Times New Roman" w:cs="Times New Roman"/>
          <w:kern w:val="2"/>
          <w:sz w:val="28"/>
          <w:szCs w:val="28"/>
          <w:lang w:eastAsia="en-US"/>
          <w14:ligatures w14:val="standardContextual"/>
        </w:rPr>
        <w:t xml:space="preserve"> фінансування від учасників та інших суб’єктів парку,</w:t>
      </w:r>
    </w:p>
    <w:p w:rsidR="008219D7" w:rsidRPr="008219D7" w:rsidP="008219D7" w14:paraId="262D6A5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кредитних ресурсів банків або інвестиційних фондів.</w:t>
      </w:r>
    </w:p>
    <w:p w:rsidR="008219D7" w:rsidRPr="008219D7" w:rsidP="008219D7" w14:paraId="37554022"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Така схема буде застосовуватися і для подальших черг будівництва.</w:t>
      </w:r>
    </w:p>
    <w:p w:rsidR="008219D7" w:rsidRPr="008219D7" w:rsidP="008219D7" w14:paraId="5C8A187D"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b/>
          <w:bCs/>
          <w:kern w:val="2"/>
          <w:sz w:val="28"/>
          <w:szCs w:val="28"/>
          <w:lang w:eastAsia="en-US"/>
          <w14:ligatures w14:val="standardContextual"/>
        </w:rPr>
        <w:t>Державне стимулювання</w:t>
      </w:r>
      <w:r w:rsidRPr="008219D7">
        <w:rPr>
          <w:rFonts w:ascii="Times New Roman" w:eastAsia="Calibri" w:hAnsi="Times New Roman" w:cs="Times New Roman"/>
          <w:kern w:val="2"/>
          <w:sz w:val="28"/>
          <w:szCs w:val="28"/>
          <w:lang w:eastAsia="en-US"/>
          <w14:ligatures w14:val="standardContextual"/>
        </w:rPr>
        <w:t xml:space="preserve">. Згідно з Постановою КМУ від 4 червня 2024 р. № 644 «Деякі питання державного стимулювання створення та функціонування індустріальних парків», державне стимулювання індустріальних парків може надаватися одному заявнику на загальну суму, що не перевищує 150 млн грн і 50% кошторисної вартості </w:t>
      </w:r>
      <w:r w:rsidRPr="008219D7">
        <w:rPr>
          <w:rFonts w:ascii="Times New Roman" w:eastAsia="Calibri" w:hAnsi="Times New Roman" w:cs="Times New Roman"/>
          <w:kern w:val="2"/>
          <w:sz w:val="28"/>
          <w:szCs w:val="28"/>
          <w:lang w:eastAsia="en-US"/>
          <w14:ligatures w14:val="standardContextual"/>
        </w:rPr>
        <w:t>проєкту</w:t>
      </w:r>
      <w:r w:rsidRPr="008219D7">
        <w:rPr>
          <w:rFonts w:ascii="Times New Roman" w:eastAsia="Calibri" w:hAnsi="Times New Roman" w:cs="Times New Roman"/>
          <w:kern w:val="2"/>
          <w:sz w:val="28"/>
          <w:szCs w:val="28"/>
          <w:lang w:eastAsia="en-US"/>
          <w14:ligatures w14:val="standardContextual"/>
        </w:rPr>
        <w:t xml:space="preserve"> облаштування та/або витрат на приєднання до інженерно-транспортних мереж, а у разі розташування індустріаль</w:t>
      </w:r>
      <w:r w:rsidRPr="008219D7">
        <w:rPr>
          <w:rFonts w:ascii="Times New Roman" w:eastAsia="Calibri" w:hAnsi="Times New Roman" w:cs="Times New Roman"/>
          <w:kern w:val="2"/>
          <w:sz w:val="28"/>
          <w:szCs w:val="28"/>
          <w:lang w:eastAsia="en-US"/>
          <w14:ligatures w14:val="standardContextual"/>
        </w:rPr>
        <w:softHyphen/>
        <w:t xml:space="preserve">ного парку на </w:t>
      </w:r>
      <w:r w:rsidRPr="008219D7">
        <w:rPr>
          <w:rFonts w:ascii="Times New Roman" w:eastAsia="Calibri" w:hAnsi="Times New Roman" w:cs="Times New Roman"/>
          <w:kern w:val="2"/>
          <w:sz w:val="28"/>
          <w:szCs w:val="28"/>
          <w:lang w:eastAsia="en-US"/>
          <w14:ligatures w14:val="standardContextual"/>
        </w:rPr>
        <w:t>деокупованій</w:t>
      </w:r>
      <w:r w:rsidRPr="008219D7">
        <w:rPr>
          <w:rFonts w:ascii="Times New Roman" w:eastAsia="Calibri" w:hAnsi="Times New Roman" w:cs="Times New Roman"/>
          <w:kern w:val="2"/>
          <w:sz w:val="28"/>
          <w:szCs w:val="28"/>
          <w:lang w:eastAsia="en-US"/>
          <w14:ligatures w14:val="standardContextual"/>
        </w:rPr>
        <w:t xml:space="preserve"> території – у розмірі 80%.</w:t>
      </w:r>
    </w:p>
    <w:p w:rsidR="008219D7" w:rsidRPr="008219D7" w:rsidP="008219D7" w14:paraId="38DA5FD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Оскільки оціночна вартість облаштування інженерно-транспортної інфраструктури парку становить 300 млн гривень, ініціатор </w:t>
      </w:r>
      <w:r w:rsidRPr="008219D7">
        <w:rPr>
          <w:rFonts w:ascii="Times New Roman" w:eastAsia="Calibri" w:hAnsi="Times New Roman" w:cs="Times New Roman"/>
          <w:kern w:val="2"/>
          <w:sz w:val="28"/>
          <w:szCs w:val="28"/>
          <w:lang w:eastAsia="en-US"/>
          <w14:ligatures w14:val="standardContextual"/>
        </w:rPr>
        <w:t>проєкту</w:t>
      </w:r>
      <w:r w:rsidRPr="008219D7">
        <w:rPr>
          <w:rFonts w:ascii="Times New Roman" w:eastAsia="Calibri" w:hAnsi="Times New Roman" w:cs="Times New Roman"/>
          <w:kern w:val="2"/>
          <w:sz w:val="28"/>
          <w:szCs w:val="28"/>
          <w:lang w:eastAsia="en-US"/>
          <w14:ligatures w14:val="standardContextual"/>
        </w:rPr>
        <w:t xml:space="preserve"> планує залучити 50% коштів (150 млн гривень) через механізми державного стимулювання. Ці кошти будуть спрямовані на будівництво інженерних комунікацій та дорожньої інфраструктури. Залучення фінансування здійснювати</w:t>
      </w:r>
      <w:r w:rsidRPr="008219D7">
        <w:rPr>
          <w:rFonts w:ascii="Times New Roman" w:eastAsia="Calibri" w:hAnsi="Times New Roman" w:cs="Times New Roman"/>
          <w:kern w:val="2"/>
          <w:sz w:val="28"/>
          <w:szCs w:val="28"/>
          <w:lang w:eastAsia="en-US"/>
          <w14:ligatures w14:val="standardContextual"/>
        </w:rPr>
        <w:softHyphen/>
        <w:t>меться самостійно або за участі керуючої компанії.</w:t>
      </w:r>
    </w:p>
    <w:p w:rsidR="008219D7" w:rsidRPr="008219D7" w:rsidP="008219D7" w14:paraId="2C9B41D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 xml:space="preserve">За рахунок учасників індустріального парку планується залучити інвестиції в будівництво своїх промислових об’єктів на суму </w:t>
      </w:r>
      <w:r w:rsidRPr="008219D7">
        <w:rPr>
          <w:rFonts w:ascii="Times New Roman" w:eastAsia="Calibri" w:hAnsi="Times New Roman" w:cs="Times New Roman"/>
          <w:b/>
          <w:bCs/>
          <w:kern w:val="2"/>
          <w:sz w:val="28"/>
          <w:szCs w:val="28"/>
          <w:lang w:eastAsia="en-US"/>
          <w14:ligatures w14:val="standardContextual"/>
        </w:rPr>
        <w:t>960 млн грн</w:t>
      </w:r>
      <w:r w:rsidRPr="008219D7">
        <w:rPr>
          <w:rFonts w:ascii="Times New Roman" w:eastAsia="Calibri" w:hAnsi="Times New Roman" w:cs="Times New Roman"/>
          <w:kern w:val="2"/>
          <w:sz w:val="28"/>
          <w:szCs w:val="28"/>
          <w:lang w:eastAsia="en-US"/>
          <w14:ligatures w14:val="standardContextual"/>
        </w:rPr>
        <w:t xml:space="preserve">. </w:t>
      </w:r>
    </w:p>
    <w:p w:rsidR="008219D7" w:rsidRPr="008219D7" w:rsidP="008219D7" w14:paraId="5B3A0902"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8219D7">
        <w:rPr>
          <w:rFonts w:ascii="Times New Roman" w:eastAsia="Calibri" w:hAnsi="Times New Roman" w:cs="Times New Roman"/>
          <w:kern w:val="2"/>
          <w:sz w:val="28"/>
          <w:szCs w:val="28"/>
          <w:lang w:eastAsia="en-US"/>
          <w14:ligatures w14:val="standardContextual"/>
        </w:rPr>
        <w:t>Представлені обсяги та розподіл фінансування з різних джерел є попередніми і будуть корегуватись у процесі розбудови індустріального парку (табл. 10).</w:t>
      </w:r>
    </w:p>
    <w:p w:rsidR="003C124D" w:rsidRPr="003C124D" w:rsidP="00374096" w14:paraId="1911F0EF" w14:textId="77777777">
      <w:pPr>
        <w:spacing w:after="0"/>
        <w:ind w:firstLine="567"/>
        <w:jc w:val="center"/>
        <w:rPr>
          <w:rFonts w:ascii="Times New Roman" w:eastAsia="Calibri" w:hAnsi="Times New Roman" w:cs="Times New Roman"/>
          <w:bCs/>
          <w:color w:val="000000"/>
          <w:kern w:val="2"/>
          <w:sz w:val="28"/>
          <w:szCs w:val="24"/>
          <w:lang w:eastAsia="en-US"/>
        </w:rPr>
      </w:pPr>
      <w:r w:rsidRPr="003C124D">
        <w:rPr>
          <w:rFonts w:ascii="Times New Roman" w:eastAsia="Calibri" w:hAnsi="Times New Roman" w:cs="Times New Roman"/>
          <w:b/>
          <w:bCs/>
          <w:color w:val="000000"/>
          <w:kern w:val="2"/>
          <w:sz w:val="28"/>
          <w:szCs w:val="24"/>
          <w:lang w:eastAsia="en-US"/>
        </w:rPr>
        <w:t>Табл. 10.</w:t>
      </w:r>
      <w:r w:rsidRPr="003C124D">
        <w:rPr>
          <w:rFonts w:ascii="Times New Roman" w:eastAsia="Calibri" w:hAnsi="Times New Roman" w:cs="Times New Roman"/>
          <w:bCs/>
          <w:color w:val="000000"/>
          <w:kern w:val="2"/>
          <w:sz w:val="28"/>
          <w:szCs w:val="24"/>
          <w:lang w:eastAsia="en-US"/>
        </w:rPr>
        <w:t xml:space="preserve"> План розподілу джерел фінансування </w:t>
      </w:r>
      <w:r w:rsidRPr="003C124D">
        <w:rPr>
          <w:rFonts w:ascii="Times New Roman" w:eastAsia="Calibri" w:hAnsi="Times New Roman" w:cs="Times New Roman"/>
          <w:bCs/>
          <w:color w:val="000000"/>
          <w:kern w:val="2"/>
          <w:sz w:val="28"/>
          <w:szCs w:val="24"/>
          <w:lang w:eastAsia="en-US"/>
        </w:rPr>
        <w:t>проєкту</w:t>
      </w:r>
      <w:r w:rsidRPr="003C124D">
        <w:rPr>
          <w:rFonts w:ascii="Times New Roman" w:eastAsia="Calibri" w:hAnsi="Times New Roman" w:cs="Times New Roman"/>
          <w:bCs/>
          <w:color w:val="000000"/>
          <w:kern w:val="2"/>
          <w:sz w:val="28"/>
          <w:szCs w:val="24"/>
          <w:lang w:eastAsia="en-US"/>
        </w:rPr>
        <w:t xml:space="preserve"> ІП «БУДШЛЯХМАШ»</w:t>
      </w:r>
    </w:p>
    <w:tbl>
      <w:tblPr>
        <w:tblStyle w:val="1"/>
        <w:tblW w:w="9516" w:type="dxa"/>
        <w:tblInd w:w="0" w:type="dxa"/>
        <w:tblLook w:val="04A0"/>
      </w:tblPr>
      <w:tblGrid>
        <w:gridCol w:w="7462"/>
        <w:gridCol w:w="2054"/>
      </w:tblGrid>
      <w:tr w14:paraId="71DB03D7" w14:textId="77777777" w:rsidTr="00374096">
        <w:tblPrEx>
          <w:tblW w:w="9516" w:type="dxa"/>
          <w:tblInd w:w="0" w:type="dxa"/>
          <w:tblLook w:val="04A0"/>
        </w:tblPrEx>
        <w:trPr>
          <w:trHeight w:val="633"/>
        </w:trPr>
        <w:tc>
          <w:tcPr>
            <w:tcW w:w="7462" w:type="dxa"/>
            <w:hideMark/>
          </w:tcPr>
          <w:p w:rsidR="003C124D" w:rsidRPr="00374096" w:rsidP="003C124D" w14:paraId="65B3EB74" w14:textId="77777777">
            <w:pPr>
              <w:tabs>
                <w:tab w:val="left" w:pos="851"/>
              </w:tabs>
              <w:jc w:val="center"/>
              <w:rPr>
                <w:rFonts w:ascii="Times New Roman" w:hAnsi="Times New Roman"/>
                <w:b/>
                <w:bCs/>
                <w:sz w:val="24"/>
                <w:szCs w:val="24"/>
                <w14:ligatures w14:val="standardContextual"/>
              </w:rPr>
            </w:pPr>
            <w:r w:rsidRPr="00374096">
              <w:rPr>
                <w:rFonts w:ascii="Times New Roman" w:hAnsi="Times New Roman"/>
                <w:b/>
                <w:bCs/>
                <w:sz w:val="24"/>
                <w:szCs w:val="24"/>
                <w14:ligatures w14:val="standardContextual"/>
              </w:rPr>
              <w:t>Джерела фінансування</w:t>
            </w:r>
          </w:p>
        </w:tc>
        <w:tc>
          <w:tcPr>
            <w:tcW w:w="2054" w:type="dxa"/>
            <w:hideMark/>
          </w:tcPr>
          <w:p w:rsidR="003C124D" w:rsidRPr="00374096" w:rsidP="003C124D" w14:paraId="425CC0BE" w14:textId="77777777">
            <w:pPr>
              <w:tabs>
                <w:tab w:val="left" w:pos="851"/>
              </w:tabs>
              <w:jc w:val="center"/>
              <w:rPr>
                <w:rFonts w:ascii="Times New Roman" w:hAnsi="Times New Roman"/>
                <w:b/>
                <w:bCs/>
                <w:sz w:val="24"/>
                <w:szCs w:val="24"/>
                <w14:ligatures w14:val="standardContextual"/>
              </w:rPr>
            </w:pPr>
            <w:r w:rsidRPr="00374096">
              <w:rPr>
                <w:rFonts w:ascii="Times New Roman" w:hAnsi="Times New Roman"/>
                <w:b/>
                <w:bCs/>
                <w:sz w:val="24"/>
                <w:szCs w:val="24"/>
                <w14:ligatures w14:val="standardContextual"/>
              </w:rPr>
              <w:t xml:space="preserve">Всього, </w:t>
            </w:r>
          </w:p>
          <w:p w:rsidR="003C124D" w:rsidRPr="00374096" w:rsidP="003C124D" w14:paraId="7B5B1FAC" w14:textId="77777777">
            <w:pPr>
              <w:tabs>
                <w:tab w:val="left" w:pos="851"/>
              </w:tabs>
              <w:jc w:val="center"/>
              <w:rPr>
                <w:rFonts w:ascii="Times New Roman" w:hAnsi="Times New Roman"/>
                <w:b/>
                <w:bCs/>
                <w:sz w:val="24"/>
                <w:szCs w:val="24"/>
                <w14:ligatures w14:val="standardContextual"/>
              </w:rPr>
            </w:pPr>
            <w:r w:rsidRPr="00374096">
              <w:rPr>
                <w:rFonts w:ascii="Times New Roman" w:hAnsi="Times New Roman"/>
                <w:b/>
                <w:bCs/>
                <w:sz w:val="24"/>
                <w:szCs w:val="24"/>
                <w14:ligatures w14:val="standardContextual"/>
              </w:rPr>
              <w:t>млн грн</w:t>
            </w:r>
          </w:p>
        </w:tc>
      </w:tr>
      <w:tr w14:paraId="581EC60F" w14:textId="77777777" w:rsidTr="00374096">
        <w:tblPrEx>
          <w:tblW w:w="9516" w:type="dxa"/>
          <w:tblInd w:w="0" w:type="dxa"/>
          <w:tblLook w:val="04A0"/>
        </w:tblPrEx>
        <w:trPr>
          <w:trHeight w:val="266"/>
        </w:trPr>
        <w:tc>
          <w:tcPr>
            <w:tcW w:w="7462" w:type="dxa"/>
            <w:hideMark/>
          </w:tcPr>
          <w:p w:rsidR="003C124D" w:rsidRPr="00374096" w:rsidP="003C124D" w14:paraId="7A2F40C5" w14:textId="77777777">
            <w:pPr>
              <w:tabs>
                <w:tab w:val="left" w:pos="851"/>
              </w:tabs>
              <w:jc w:val="both"/>
              <w:rPr>
                <w:rFonts w:ascii="Times New Roman" w:hAnsi="Times New Roman"/>
                <w:sz w:val="24"/>
                <w:szCs w:val="24"/>
                <w14:ligatures w14:val="standardContextual"/>
              </w:rPr>
            </w:pPr>
            <w:r w:rsidRPr="00374096">
              <w:rPr>
                <w:rFonts w:ascii="Times New Roman" w:hAnsi="Times New Roman"/>
                <w:sz w:val="24"/>
                <w:szCs w:val="24"/>
                <w14:ligatures w14:val="standardContextual"/>
              </w:rPr>
              <w:t>Ініціатор</w:t>
            </w:r>
          </w:p>
        </w:tc>
        <w:tc>
          <w:tcPr>
            <w:tcW w:w="2054" w:type="dxa"/>
            <w:hideMark/>
          </w:tcPr>
          <w:p w:rsidR="003C124D" w:rsidRPr="00374096" w:rsidP="008219D7" w14:paraId="01D4B48A" w14:textId="77777777">
            <w:pPr>
              <w:tabs>
                <w:tab w:val="left" w:pos="851"/>
              </w:tabs>
              <w:jc w:val="center"/>
              <w:rPr>
                <w:rFonts w:ascii="Times New Roman" w:hAnsi="Times New Roman"/>
                <w:sz w:val="24"/>
                <w:szCs w:val="24"/>
                <w14:ligatures w14:val="standardContextual"/>
              </w:rPr>
            </w:pPr>
            <w:r w:rsidRPr="00374096">
              <w:rPr>
                <w:rFonts w:ascii="Times New Roman" w:hAnsi="Times New Roman"/>
                <w:sz w:val="24"/>
                <w:szCs w:val="24"/>
                <w14:ligatures w14:val="standardContextual"/>
              </w:rPr>
              <w:t>150,0</w:t>
            </w:r>
          </w:p>
        </w:tc>
      </w:tr>
      <w:tr w14:paraId="5FF95129" w14:textId="77777777" w:rsidTr="00374096">
        <w:tblPrEx>
          <w:tblW w:w="9516" w:type="dxa"/>
          <w:tblInd w:w="0" w:type="dxa"/>
          <w:tblLook w:val="04A0"/>
        </w:tblPrEx>
        <w:trPr>
          <w:trHeight w:val="266"/>
        </w:trPr>
        <w:tc>
          <w:tcPr>
            <w:tcW w:w="7462" w:type="dxa"/>
            <w:hideMark/>
          </w:tcPr>
          <w:p w:rsidR="003C124D" w:rsidRPr="00374096" w:rsidP="003C124D" w14:paraId="2FA10292" w14:textId="77777777">
            <w:pPr>
              <w:tabs>
                <w:tab w:val="left" w:pos="851"/>
              </w:tabs>
              <w:jc w:val="both"/>
              <w:rPr>
                <w:rFonts w:ascii="Times New Roman" w:hAnsi="Times New Roman"/>
                <w:sz w:val="24"/>
                <w:szCs w:val="24"/>
                <w14:ligatures w14:val="standardContextual"/>
              </w:rPr>
            </w:pPr>
            <w:r w:rsidRPr="00374096">
              <w:rPr>
                <w:rFonts w:ascii="Times New Roman" w:hAnsi="Times New Roman"/>
                <w:sz w:val="24"/>
                <w:szCs w:val="24"/>
                <w14:ligatures w14:val="standardContextual"/>
              </w:rPr>
              <w:t>Державне стимулювання</w:t>
            </w:r>
          </w:p>
        </w:tc>
        <w:tc>
          <w:tcPr>
            <w:tcW w:w="2054" w:type="dxa"/>
            <w:hideMark/>
          </w:tcPr>
          <w:p w:rsidR="003C124D" w:rsidRPr="00374096" w:rsidP="008219D7" w14:paraId="4EEC72B4" w14:textId="77777777">
            <w:pPr>
              <w:tabs>
                <w:tab w:val="left" w:pos="851"/>
              </w:tabs>
              <w:jc w:val="center"/>
              <w:rPr>
                <w:rFonts w:ascii="Times New Roman" w:hAnsi="Times New Roman"/>
                <w:sz w:val="24"/>
                <w:szCs w:val="24"/>
                <w14:ligatures w14:val="standardContextual"/>
              </w:rPr>
            </w:pPr>
            <w:r w:rsidRPr="00374096">
              <w:rPr>
                <w:rFonts w:ascii="Times New Roman" w:hAnsi="Times New Roman"/>
                <w:sz w:val="24"/>
                <w:szCs w:val="24"/>
                <w14:ligatures w14:val="standardContextual"/>
              </w:rPr>
              <w:t>150,0</w:t>
            </w:r>
          </w:p>
        </w:tc>
      </w:tr>
      <w:tr w14:paraId="16CDDBC4" w14:textId="77777777" w:rsidTr="00374096">
        <w:tblPrEx>
          <w:tblW w:w="9516" w:type="dxa"/>
          <w:tblInd w:w="0" w:type="dxa"/>
          <w:tblLook w:val="04A0"/>
        </w:tblPrEx>
        <w:trPr>
          <w:trHeight w:val="816"/>
        </w:trPr>
        <w:tc>
          <w:tcPr>
            <w:tcW w:w="7462" w:type="dxa"/>
            <w:hideMark/>
          </w:tcPr>
          <w:p w:rsidR="003C124D" w:rsidRPr="00374096" w:rsidP="003C124D" w14:paraId="7AAB6FB4" w14:textId="77777777">
            <w:pPr>
              <w:tabs>
                <w:tab w:val="left" w:pos="851"/>
              </w:tabs>
              <w:rPr>
                <w:rFonts w:ascii="Times New Roman" w:hAnsi="Times New Roman"/>
                <w:sz w:val="24"/>
                <w:szCs w:val="24"/>
                <w14:ligatures w14:val="standardContextual"/>
              </w:rPr>
            </w:pPr>
            <w:r w:rsidRPr="00374096">
              <w:rPr>
                <w:rFonts w:ascii="Times New Roman" w:hAnsi="Times New Roman"/>
                <w:sz w:val="24"/>
                <w:szCs w:val="24"/>
                <w14:ligatures w14:val="standardContextual"/>
              </w:rPr>
              <w:t>Учасники та інші суб’єкти індустріального парку (будівництво промислових й інших господарських об’єктів)</w:t>
            </w:r>
          </w:p>
        </w:tc>
        <w:tc>
          <w:tcPr>
            <w:tcW w:w="2054" w:type="dxa"/>
            <w:hideMark/>
          </w:tcPr>
          <w:p w:rsidR="003C124D" w:rsidRPr="00374096" w:rsidP="008219D7" w14:paraId="1DE9361E" w14:textId="77777777">
            <w:pPr>
              <w:jc w:val="center"/>
              <w:rPr>
                <w:rFonts w:ascii="Times New Roman" w:hAnsi="Times New Roman"/>
                <w:sz w:val="24"/>
                <w:szCs w:val="24"/>
                <w14:ligatures w14:val="standardContextual"/>
              </w:rPr>
            </w:pPr>
            <w:r w:rsidRPr="00374096">
              <w:rPr>
                <w:rFonts w:ascii="Times New Roman" w:hAnsi="Times New Roman"/>
                <w:sz w:val="24"/>
                <w:szCs w:val="24"/>
                <w14:ligatures w14:val="standardContextual"/>
              </w:rPr>
              <w:t>960,0</w:t>
            </w:r>
          </w:p>
        </w:tc>
      </w:tr>
      <w:tr w14:paraId="476CEC5F" w14:textId="77777777" w:rsidTr="00374096">
        <w:tblPrEx>
          <w:tblW w:w="9516" w:type="dxa"/>
          <w:tblInd w:w="0" w:type="dxa"/>
          <w:tblLook w:val="04A0"/>
        </w:tblPrEx>
        <w:trPr>
          <w:trHeight w:val="266"/>
        </w:trPr>
        <w:tc>
          <w:tcPr>
            <w:tcW w:w="7462" w:type="dxa"/>
            <w:hideMark/>
          </w:tcPr>
          <w:p w:rsidR="003C124D" w:rsidRPr="00374096" w:rsidP="003C124D" w14:paraId="7274B0E3" w14:textId="77777777">
            <w:pPr>
              <w:tabs>
                <w:tab w:val="left" w:pos="851"/>
              </w:tabs>
              <w:jc w:val="both"/>
              <w:rPr>
                <w:rFonts w:ascii="Times New Roman" w:hAnsi="Times New Roman"/>
                <w:b/>
                <w:bCs/>
                <w:sz w:val="24"/>
                <w:szCs w:val="24"/>
                <w14:ligatures w14:val="standardContextual"/>
              </w:rPr>
            </w:pPr>
            <w:r w:rsidRPr="00374096">
              <w:rPr>
                <w:rFonts w:ascii="Times New Roman" w:hAnsi="Times New Roman"/>
                <w:b/>
                <w:bCs/>
                <w:sz w:val="24"/>
                <w:szCs w:val="24"/>
                <w14:ligatures w14:val="standardContextual"/>
              </w:rPr>
              <w:t>Разом</w:t>
            </w:r>
          </w:p>
        </w:tc>
        <w:tc>
          <w:tcPr>
            <w:tcW w:w="2054" w:type="dxa"/>
            <w:hideMark/>
          </w:tcPr>
          <w:p w:rsidR="003C124D" w:rsidRPr="00374096" w:rsidP="008219D7" w14:paraId="01B2E7A2" w14:textId="77777777">
            <w:pPr>
              <w:tabs>
                <w:tab w:val="left" w:pos="851"/>
              </w:tabs>
              <w:jc w:val="center"/>
              <w:rPr>
                <w:rFonts w:ascii="Times New Roman" w:hAnsi="Times New Roman"/>
                <w:b/>
                <w:bCs/>
                <w:sz w:val="24"/>
                <w:szCs w:val="24"/>
                <w14:ligatures w14:val="standardContextual"/>
              </w:rPr>
            </w:pPr>
            <w:r w:rsidRPr="00374096">
              <w:rPr>
                <w:rFonts w:ascii="Times New Roman" w:hAnsi="Times New Roman"/>
                <w:b/>
                <w:bCs/>
                <w:sz w:val="24"/>
                <w:szCs w:val="24"/>
                <w14:ligatures w14:val="standardContextual"/>
              </w:rPr>
              <w:t>1260,0</w:t>
            </w:r>
          </w:p>
        </w:tc>
      </w:tr>
    </w:tbl>
    <w:p w:rsidR="003C124D" w:rsidP="003C124D" w14:paraId="78497BB3" w14:textId="4B7967DA">
      <w:pPr>
        <w:spacing w:after="0"/>
        <w:jc w:val="both"/>
        <w:rPr>
          <w:rFonts w:ascii="Times New Roman" w:eastAsia="Calibri" w:hAnsi="Times New Roman" w:cs="Times New Roman"/>
          <w:bCs/>
          <w:color w:val="000000"/>
          <w:kern w:val="2"/>
          <w:sz w:val="28"/>
          <w:szCs w:val="24"/>
          <w:lang w:eastAsia="en-US"/>
        </w:rPr>
      </w:pPr>
    </w:p>
    <w:p w:rsidR="008219D7" w:rsidRPr="003C124D" w:rsidP="003C124D" w14:paraId="0B91ED6B" w14:textId="77777777">
      <w:pPr>
        <w:spacing w:after="0"/>
        <w:jc w:val="both"/>
        <w:rPr>
          <w:rFonts w:ascii="Times New Roman" w:eastAsia="Calibri" w:hAnsi="Times New Roman" w:cs="Times New Roman"/>
          <w:bCs/>
          <w:color w:val="000000"/>
          <w:kern w:val="2"/>
          <w:sz w:val="28"/>
          <w:szCs w:val="24"/>
          <w:lang w:eastAsia="en-US"/>
        </w:rPr>
      </w:pPr>
    </w:p>
    <w:p w:rsidR="003C124D" w:rsidRPr="003C124D" w:rsidP="003C124D" w14:paraId="361B6F80" w14:textId="77777777">
      <w:pPr>
        <w:spacing w:after="0"/>
        <w:ind w:firstLine="567"/>
        <w:jc w:val="center"/>
        <w:rPr>
          <w:rFonts w:ascii="Times New Roman" w:eastAsia="Calibri" w:hAnsi="Times New Roman" w:cs="Times New Roman"/>
          <w:b/>
          <w:bCs/>
          <w:color w:val="000000"/>
          <w:kern w:val="2"/>
          <w:sz w:val="28"/>
          <w:szCs w:val="24"/>
          <w:lang w:eastAsia="en-US"/>
        </w:rPr>
      </w:pPr>
      <w:r w:rsidRPr="003C124D">
        <w:rPr>
          <w:rFonts w:ascii="Times New Roman" w:eastAsia="Calibri" w:hAnsi="Times New Roman" w:cs="Times New Roman"/>
          <w:b/>
          <w:bCs/>
          <w:color w:val="000000"/>
          <w:kern w:val="2"/>
          <w:sz w:val="28"/>
          <w:szCs w:val="24"/>
          <w:lang w:eastAsia="en-US"/>
        </w:rPr>
        <w:t>Трудові ресурси</w:t>
      </w:r>
    </w:p>
    <w:p w:rsidR="00793682" w:rsidRPr="00793682" w:rsidP="00793682" w14:paraId="419C7F7C"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Очікувана потреба індустріального парку в трудових ресурсах складає 500 працівників.</w:t>
      </w:r>
    </w:p>
    <w:p w:rsidR="00793682" w:rsidRPr="00793682" w:rsidP="00793682" w14:paraId="2BD395C9"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 xml:space="preserve">Чисельність населення Київської області, за наявними статистичними даними, становить 1 млн 789 тис. осіб, у тому числі в Броварському районі – 242 тис. осіб. З них зайняте населення у віці 15–70 років становить 771,4 тис. осіб. Безробітне населення області, за методологією МОП, складає 48,4 тис. осіб. осіб. Середньомісячна заробітна плата штатних працівників, зайнятих в економіці області, за наявними оцінками, складала близько 26,5 тис. грн на липень 2025 р. </w:t>
      </w:r>
    </w:p>
    <w:p w:rsidR="00793682" w:rsidRPr="00793682" w:rsidP="00793682" w14:paraId="6F25FC69"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Київська обласна служба зайнятості активно співпрацює з роботодавцями, надаючи фінансову підтримку для розвитку бізнесу та створення нових робочих місць. Станом на серпень 2025 року, партнерські відносини встановлено з 4333 роботодавцями регіону, з яких 4175 подавали вакансії, 797 скористалися активними програмами сприяння зайнятості.</w:t>
      </w:r>
    </w:p>
    <w:p w:rsidR="00793682" w:rsidRPr="00793682" w:rsidP="00793682" w14:paraId="1F51316C"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За перші сім місяців 2025 року на реалізацію програм підтримки бізнесу в регіоні через державну службу зайнятості спрямовано понад 200 млн гривень державного фінансування.</w:t>
      </w:r>
    </w:p>
    <w:p w:rsidR="00793682" w:rsidRPr="00793682" w:rsidP="00793682" w14:paraId="08E1B7A8"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Серед ключових програм компенсацій для роботодавців Київщини:</w:t>
      </w:r>
    </w:p>
    <w:p w:rsidR="00793682" w:rsidRPr="00793682" w:rsidP="00793682" w14:paraId="564F5D14"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компенсація єдиного соціального внеску (ЄСВ) за працевлаштування безробітних;</w:t>
      </w:r>
    </w:p>
    <w:p w:rsidR="00793682" w:rsidRPr="00793682" w:rsidP="00793682" w14:paraId="3DB2B92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відшкодування мінімальної заробітної плати за працевлаштування внутрішньо переміщених осіб (ВПО);</w:t>
      </w:r>
    </w:p>
    <w:p w:rsidR="00793682" w:rsidRPr="00793682" w:rsidP="00793682" w14:paraId="0C770FA7"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компенсація витрат на облаштування робочих місць для людей з інвалідністю;</w:t>
      </w:r>
    </w:p>
    <w:p w:rsidR="00793682" w:rsidRPr="00793682" w:rsidP="00793682" w14:paraId="4EA0296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фінансова підтримка за працевлаштування зареєстрованих безробітних із соціально вразливих категорій.</w:t>
      </w:r>
    </w:p>
    <w:p w:rsidR="00291D44" w:rsidRPr="00291D44" w:rsidP="00021925" w14:paraId="79738975" w14:textId="630E71FE">
      <w:pPr>
        <w:spacing w:after="0"/>
        <w:ind w:firstLine="567"/>
        <w:jc w:val="both"/>
        <w:rPr>
          <w:rFonts w:ascii="Times New Roman" w:eastAsia="Calibri" w:hAnsi="Times New Roman" w:cs="Times New Roman"/>
          <w:kern w:val="2"/>
          <w:sz w:val="28"/>
          <w:szCs w:val="24"/>
          <w:lang w:eastAsia="en-US"/>
          <w14:ligatures w14:val="standardContextual"/>
        </w:rPr>
      </w:pPr>
      <w:r w:rsidRPr="00793682">
        <w:rPr>
          <w:rFonts w:ascii="Times New Roman" w:eastAsia="Calibri" w:hAnsi="Times New Roman" w:cs="Times New Roman"/>
          <w:kern w:val="2"/>
          <w:sz w:val="28"/>
          <w:szCs w:val="24"/>
          <w:lang w:eastAsia="en-US"/>
          <w14:ligatures w14:val="standardContextual"/>
        </w:rPr>
        <w:t xml:space="preserve">Наведені дані свідчать про значний потенціал ринку праці Київської області, що створює сприятливі умови для найму кваліфікованих фахівців промисловими підприємствами. Це є важливою передумовою успішної реалізації інвестиційних </w:t>
      </w:r>
      <w:r w:rsidRPr="00793682">
        <w:rPr>
          <w:rFonts w:ascii="Times New Roman" w:eastAsia="Calibri" w:hAnsi="Times New Roman" w:cs="Times New Roman"/>
          <w:kern w:val="2"/>
          <w:sz w:val="28"/>
          <w:szCs w:val="24"/>
          <w:lang w:eastAsia="en-US"/>
          <w14:ligatures w14:val="standardContextual"/>
        </w:rPr>
        <w:t>проєктів</w:t>
      </w:r>
      <w:r w:rsidRPr="00793682">
        <w:rPr>
          <w:rFonts w:ascii="Times New Roman" w:eastAsia="Calibri" w:hAnsi="Times New Roman" w:cs="Times New Roman"/>
          <w:kern w:val="2"/>
          <w:sz w:val="28"/>
          <w:szCs w:val="24"/>
          <w:lang w:eastAsia="en-US"/>
          <w14:ligatures w14:val="standardContextual"/>
        </w:rPr>
        <w:t>, зокрема в індустріальних парках.</w:t>
      </w:r>
    </w:p>
    <w:p w:rsidR="00021925" w:rsidP="00F67D23" w14:paraId="4ECCEEA2" w14:textId="77777777">
      <w:pPr>
        <w:spacing w:after="0"/>
        <w:ind w:firstLine="567"/>
        <w:jc w:val="center"/>
        <w:rPr>
          <w:rFonts w:ascii="Times New Roman" w:eastAsia="Calibri" w:hAnsi="Times New Roman" w:cs="Times New Roman"/>
          <w:b/>
          <w:bCs/>
          <w:color w:val="000000"/>
          <w:kern w:val="2"/>
          <w:sz w:val="28"/>
          <w:szCs w:val="24"/>
          <w:lang w:eastAsia="en-US"/>
        </w:rPr>
      </w:pPr>
    </w:p>
    <w:p w:rsidR="003C124D" w:rsidRPr="00F67D23" w:rsidP="00F67D23" w14:paraId="62D28908" w14:textId="3C3816BC">
      <w:pPr>
        <w:spacing w:after="0"/>
        <w:ind w:firstLine="567"/>
        <w:jc w:val="center"/>
        <w:rPr>
          <w:rFonts w:ascii="Times New Roman" w:eastAsia="Calibri" w:hAnsi="Times New Roman" w:cs="Times New Roman"/>
          <w:b/>
          <w:bCs/>
          <w:color w:val="000000"/>
          <w:kern w:val="2"/>
          <w:sz w:val="28"/>
          <w:szCs w:val="24"/>
          <w:lang w:eastAsia="en-US"/>
        </w:rPr>
      </w:pPr>
      <w:r w:rsidRPr="00F67D23">
        <w:rPr>
          <w:rFonts w:ascii="Times New Roman" w:eastAsia="Calibri" w:hAnsi="Times New Roman" w:cs="Times New Roman"/>
          <w:b/>
          <w:bCs/>
          <w:color w:val="000000"/>
          <w:kern w:val="2"/>
          <w:sz w:val="28"/>
          <w:szCs w:val="24"/>
          <w:lang w:eastAsia="en-US"/>
        </w:rPr>
        <w:t>10. ОРГАНІЗАЦІЙНА МОДЕЛЬ ФУНКЦІОНУВАННЯ ІНДУСТРІАЛЬНОГО ПАРКУ</w:t>
      </w:r>
    </w:p>
    <w:p w:rsidR="00C14940" w:rsidRPr="00C14940" w:rsidP="00C14940" w14:paraId="6CE14C1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Індустріальний парк «БУДШЛЯХМАШ» створюється відповідно до вимог чинного законодавства, зокрема Закону України «Про індустріальні парки» та інших нормативно-правових актів, що регулюють порядок його заснування та діяльності.</w:t>
      </w:r>
    </w:p>
    <w:p w:rsidR="00C14940" w:rsidRPr="00C14940" w:rsidP="00C14940" w14:paraId="1A2FF654"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 xml:space="preserve">Організаційна структура парку базуватиметься на </w:t>
      </w:r>
      <w:r w:rsidRPr="00C14940">
        <w:rPr>
          <w:rFonts w:ascii="Times New Roman" w:eastAsia="Calibri" w:hAnsi="Times New Roman" w:cs="Times New Roman"/>
          <w:kern w:val="2"/>
          <w:sz w:val="28"/>
          <w:szCs w:val="28"/>
          <w:lang w:eastAsia="en-US"/>
          <w14:ligatures w14:val="standardContextual"/>
        </w:rPr>
        <w:t>трирівневій</w:t>
      </w:r>
      <w:r w:rsidRPr="00C14940">
        <w:rPr>
          <w:rFonts w:ascii="Times New Roman" w:eastAsia="Calibri" w:hAnsi="Times New Roman" w:cs="Times New Roman"/>
          <w:kern w:val="2"/>
          <w:sz w:val="28"/>
          <w:szCs w:val="28"/>
          <w:lang w:eastAsia="en-US"/>
          <w14:ligatures w14:val="standardContextual"/>
        </w:rPr>
        <w:t xml:space="preserve"> моделі управління, яка включає:</w:t>
      </w:r>
    </w:p>
    <w:p w:rsidR="00C14940" w:rsidRPr="00C14940" w:rsidP="00C14940" w14:paraId="3D09B96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 xml:space="preserve">ініціатора — засновника </w:t>
      </w:r>
      <w:r w:rsidRPr="00C14940">
        <w:rPr>
          <w:rFonts w:ascii="Times New Roman" w:eastAsia="Calibri" w:hAnsi="Times New Roman" w:cs="Times New Roman"/>
          <w:kern w:val="2"/>
          <w:sz w:val="28"/>
          <w:szCs w:val="28"/>
          <w:lang w:eastAsia="en-US"/>
          <w14:ligatures w14:val="standardContextual"/>
        </w:rPr>
        <w:t>проєкту</w:t>
      </w:r>
      <w:r w:rsidRPr="00C14940">
        <w:rPr>
          <w:rFonts w:ascii="Times New Roman" w:eastAsia="Calibri" w:hAnsi="Times New Roman" w:cs="Times New Roman"/>
          <w:kern w:val="2"/>
          <w:sz w:val="28"/>
          <w:szCs w:val="28"/>
          <w:lang w:eastAsia="en-US"/>
          <w14:ligatures w14:val="standardContextual"/>
        </w:rPr>
        <w:t>, відповідального за стратегічне планування та залучення інвестицій;</w:t>
      </w:r>
    </w:p>
    <w:p w:rsidR="00C14940" w:rsidRPr="00C14940" w:rsidP="00C14940" w14:paraId="39196EF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керуючу компанію — оператора, що забезпечує адміністрування, розвиток інфраструктури та координацію діяльності;</w:t>
      </w:r>
    </w:p>
    <w:p w:rsidR="00C14940" w:rsidRPr="00C14940" w:rsidP="00C14940" w14:paraId="1FC1EFF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учасників та інших суб’єктів — підприємств, які здійснюватимуть господарську діяльність на території парку.</w:t>
      </w:r>
    </w:p>
    <w:p w:rsidR="00C14940" w:rsidRPr="00C14940" w:rsidP="00C14940" w14:paraId="6E1EA29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C14940">
        <w:rPr>
          <w:rFonts w:ascii="Times New Roman" w:eastAsia="Calibri" w:hAnsi="Times New Roman" w:cs="Times New Roman"/>
          <w:kern w:val="2"/>
          <w:sz w:val="28"/>
          <w:szCs w:val="28"/>
          <w:lang w:eastAsia="en-US"/>
          <w14:ligatures w14:val="standardContextual"/>
        </w:rPr>
        <w:t>Права та обов’язки кожного елемента цієї структури чітко визначені, що гарантує прозорість, ефективність управління та дотримання законодавчих норм. Схема організаційної моделі індустріального парку «БУДШЛЯХМАШ» має наступний вигляд:</w:t>
      </w:r>
    </w:p>
    <w:p w:rsidR="00051517" w:rsidRPr="003C124D" w:rsidP="00C14940" w14:paraId="1656DCB6" w14:textId="04DA4071">
      <w:pPr>
        <w:spacing w:after="0"/>
        <w:ind w:firstLine="567"/>
        <w:jc w:val="center"/>
        <w:rPr>
          <w:rFonts w:ascii="Times New Roman" w:eastAsia="Calibri" w:hAnsi="Times New Roman" w:cs="Times New Roman"/>
          <w:bCs/>
          <w:color w:val="000000"/>
          <w:kern w:val="2"/>
          <w:sz w:val="28"/>
          <w:szCs w:val="24"/>
          <w:lang w:eastAsia="en-US"/>
        </w:rPr>
      </w:pPr>
      <w:r>
        <w:rPr>
          <w:rFonts w:ascii="Times New Roman" w:eastAsia="Calibri" w:hAnsi="Times New Roman" w:cs="Times New Roman"/>
          <w:bCs/>
          <w:noProof/>
          <w:color w:val="000000"/>
          <w:kern w:val="2"/>
          <w:sz w:val="28"/>
          <w:szCs w:val="24"/>
          <w:lang w:eastAsia="en-US"/>
        </w:rPr>
        <w:drawing>
          <wp:inline distT="0" distB="0" distL="0" distR="0">
            <wp:extent cx="4200525" cy="3516168"/>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9867" cy="3523988"/>
                    </a:xfrm>
                    <a:prstGeom prst="rect">
                      <a:avLst/>
                    </a:prstGeom>
                    <a:noFill/>
                  </pic:spPr>
                </pic:pic>
              </a:graphicData>
            </a:graphic>
          </wp:inline>
        </w:drawing>
      </w:r>
    </w:p>
    <w:p w:rsidR="00C14940" w:rsidRPr="00291D44" w:rsidP="00291D44" w14:paraId="11DB6255" w14:textId="12721A58">
      <w:pPr>
        <w:spacing w:after="0"/>
        <w:ind w:firstLine="567"/>
        <w:jc w:val="both"/>
        <w:rPr>
          <w:rFonts w:ascii="Times New Roman" w:eastAsia="Calibri" w:hAnsi="Times New Roman" w:cs="Times New Roman"/>
          <w:b/>
          <w:bCs/>
          <w:color w:val="000000"/>
          <w:kern w:val="2"/>
          <w:sz w:val="28"/>
          <w:szCs w:val="24"/>
          <w:lang w:eastAsia="en-US"/>
        </w:rPr>
      </w:pPr>
      <w:r w:rsidRPr="00C14940">
        <w:rPr>
          <w:rFonts w:ascii="Times New Roman" w:eastAsia="Calibri" w:hAnsi="Times New Roman" w:cs="Times New Roman"/>
          <w:kern w:val="2"/>
          <w:sz w:val="28"/>
          <w:szCs w:val="24"/>
          <w:lang w:eastAsia="en-US"/>
          <w14:ligatures w14:val="standardContextual"/>
        </w:rPr>
        <w:t>Діяльність ініціатора, керуючої компанії, учасників та інших суб’єктів індустріального парку «БУДШЛЯХМАШ» відповідатиме вимогам чинного законодавства України, включаючи Цивільний і Податковий кодекси, Земельний кодекс, Закон «Про індустріальні парки» та інші нормативно-правові акти. Крім того, їхня робота регулюватиметься концепцією парку, договором про його створення та функціонування (укладеним між ініціатором і керуючою компанією), а також окремими угодами про господарську діяльність, що укладати</w:t>
      </w:r>
      <w:r w:rsidRPr="00C14940">
        <w:rPr>
          <w:rFonts w:ascii="Times New Roman" w:eastAsia="Calibri" w:hAnsi="Times New Roman" w:cs="Times New Roman"/>
          <w:kern w:val="2"/>
          <w:sz w:val="28"/>
          <w:szCs w:val="24"/>
          <w:lang w:eastAsia="en-US"/>
          <w14:ligatures w14:val="standardContextual"/>
        </w:rPr>
        <w:softHyphen/>
        <w:t>муться між керуючою компанією та учасниками.</w:t>
      </w:r>
    </w:p>
    <w:p w:rsidR="00C14940" w:rsidRPr="00C14940" w:rsidP="00291D44" w14:paraId="285810BA" w14:textId="77777777">
      <w:pPr>
        <w:spacing w:after="0"/>
        <w:ind w:firstLine="426"/>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b/>
          <w:bCs/>
          <w:kern w:val="2"/>
          <w:sz w:val="28"/>
          <w:szCs w:val="24"/>
          <w:lang w:eastAsia="en-US"/>
          <w14:ligatures w14:val="standardContextual"/>
        </w:rPr>
        <w:t>Ініціатором</w:t>
      </w:r>
      <w:r w:rsidRPr="00C14940">
        <w:rPr>
          <w:rFonts w:ascii="Times New Roman" w:eastAsia="Calibri" w:hAnsi="Times New Roman" w:cs="Times New Roman"/>
          <w:kern w:val="2"/>
          <w:sz w:val="28"/>
          <w:szCs w:val="24"/>
          <w:lang w:eastAsia="en-US"/>
          <w14:ligatures w14:val="standardContextual"/>
        </w:rPr>
        <w:t xml:space="preserve"> створення індустріального парку є Товариство з обмеженою відповідальністю «АТОМІС».</w:t>
      </w:r>
    </w:p>
    <w:p w:rsidR="00C14940" w:rsidRPr="00C14940" w:rsidP="00291D44" w14:paraId="55866BBD"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Ініціатор індустріального парку має такі права та обов’язки:</w:t>
      </w:r>
    </w:p>
    <w:p w:rsidR="00C14940" w:rsidRPr="00C14940" w:rsidP="00C14940" w14:paraId="20E00608"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розробляти та затверджувати концепцію парку, контролюючи її дотримання на всіх етапах реалізації </w:t>
      </w:r>
      <w:r w:rsidRPr="00C14940">
        <w:rPr>
          <w:rFonts w:ascii="Times New Roman" w:eastAsia="Calibri" w:hAnsi="Times New Roman" w:cs="Times New Roman"/>
          <w:kern w:val="2"/>
          <w:sz w:val="28"/>
          <w:szCs w:val="24"/>
          <w:lang w:eastAsia="en-US"/>
          <w14:ligatures w14:val="standardContextual"/>
        </w:rPr>
        <w:t>проєкту</w:t>
      </w:r>
      <w:r w:rsidRPr="00C14940">
        <w:rPr>
          <w:rFonts w:ascii="Times New Roman" w:eastAsia="Calibri" w:hAnsi="Times New Roman" w:cs="Times New Roman"/>
          <w:kern w:val="2"/>
          <w:sz w:val="28"/>
          <w:szCs w:val="24"/>
          <w:lang w:eastAsia="en-US"/>
          <w14:ligatures w14:val="standardContextual"/>
        </w:rPr>
        <w:t xml:space="preserve">; </w:t>
      </w:r>
    </w:p>
    <w:p w:rsidR="00C14940" w:rsidRPr="00C14940" w:rsidP="00C14940" w14:paraId="4D54289D"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забезпечувати облаштування інфраструктури парку як за рахунок власних коштів, так і залучених інвестицій; </w:t>
      </w:r>
    </w:p>
    <w:p w:rsidR="00C14940" w:rsidRPr="00C14940" w:rsidP="00C14940" w14:paraId="30A6E25B"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самостійно призначати керуючу компанію та встановлювати порядок взаємодії з нею;</w:t>
      </w:r>
    </w:p>
    <w:p w:rsidR="00C14940" w:rsidRPr="00C14940" w:rsidP="00C14940" w14:paraId="0D46964D"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передати в оренду керуючій компанії земельну ділянку, виділену для створення парку, та контролювати стан переданого майна, запобігаючи його пошкодженню або вимагаючи відшкодування збитків у разі їх виникнення;</w:t>
      </w:r>
    </w:p>
    <w:p w:rsidR="00C14940" w:rsidRPr="00C14940" w:rsidP="00C14940" w14:paraId="6800C842"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надавати організаційну та консалтингову підтримку керуючій компанії та учасникам парку, а також раз на півроку отримувати звіти від керуючої компанії щодо ходу реалізації </w:t>
      </w:r>
      <w:r w:rsidRPr="00C14940">
        <w:rPr>
          <w:rFonts w:ascii="Times New Roman" w:eastAsia="Calibri" w:hAnsi="Times New Roman" w:cs="Times New Roman"/>
          <w:kern w:val="2"/>
          <w:sz w:val="28"/>
          <w:szCs w:val="24"/>
          <w:lang w:eastAsia="en-US"/>
          <w14:ligatures w14:val="standardContextual"/>
        </w:rPr>
        <w:t>проєкту</w:t>
      </w:r>
      <w:r w:rsidRPr="00C14940">
        <w:rPr>
          <w:rFonts w:ascii="Times New Roman" w:eastAsia="Calibri" w:hAnsi="Times New Roman" w:cs="Times New Roman"/>
          <w:kern w:val="2"/>
          <w:sz w:val="28"/>
          <w:szCs w:val="24"/>
          <w:lang w:eastAsia="en-US"/>
          <w14:ligatures w14:val="standardContextual"/>
        </w:rPr>
        <w:t>.</w:t>
      </w:r>
    </w:p>
    <w:p w:rsidR="00C14940" w:rsidRPr="00C14940" w:rsidP="00C14940" w14:paraId="010F8657"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Ініціатор створення індустріального парку є орендарем земельної ділянки, тому керуюча компанія такого парку визначається ініціатором самостійно з письмовим повідомленням про це відповідного органу державної влади, органу місцевого самоврядування та орендодавця не пізніше трьох робочих днів. Земельна ділянка або її частини передаються ініціатором у суборенду безпосередньо учасникам відповідно умов договору оренди земельної ділянки.</w:t>
      </w:r>
    </w:p>
    <w:p w:rsidR="00C14940" w:rsidRPr="00C14940" w:rsidP="00C14940" w14:paraId="4BA15C78"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b/>
          <w:bCs/>
          <w:kern w:val="2"/>
          <w:sz w:val="28"/>
          <w:szCs w:val="24"/>
          <w:lang w:eastAsia="en-US"/>
          <w14:ligatures w14:val="standardContextual"/>
        </w:rPr>
        <w:t>Керуюча компанія</w:t>
      </w:r>
      <w:r w:rsidRPr="00C14940">
        <w:rPr>
          <w:rFonts w:ascii="Times New Roman" w:eastAsia="Calibri" w:hAnsi="Times New Roman" w:cs="Times New Roman"/>
          <w:kern w:val="2"/>
          <w:sz w:val="28"/>
          <w:szCs w:val="24"/>
          <w:lang w:eastAsia="en-US"/>
          <w14:ligatures w14:val="standardContextual"/>
        </w:rPr>
        <w:t xml:space="preserve"> індустріального парку – це створена згідно із законодавством України юридична особа незалежно від організаційно-правової форми і вибрана відповідно до Закону України «Про індустріальні парки», з якою ініціатором створення парку укладений договір про створення та функціонування індустріального парку.</w:t>
      </w:r>
    </w:p>
    <w:p w:rsidR="00C14940" w:rsidRPr="00C14940" w:rsidP="00C14940" w14:paraId="08654F86"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До прав та обов’язків керуючої компанії належать:</w:t>
      </w:r>
    </w:p>
    <w:p w:rsidR="00C14940" w:rsidRPr="00C14940" w:rsidP="00C14940" w14:paraId="31A8842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Управління активами — адміністрування земельних ділянок, будівель та інфраструктури парку.</w:t>
      </w:r>
    </w:p>
    <w:p w:rsidR="00C14940" w:rsidRPr="00C14940" w:rsidP="00C14940" w14:paraId="28E26FB0"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Залучення учасників та інших суб’єктів індустріального парку — відбір, переговори та укладення угод з потенційними учасниками парку.</w:t>
      </w:r>
    </w:p>
    <w:p w:rsidR="00C14940" w:rsidRPr="00C14940" w:rsidP="00C14940" w14:paraId="11E36A2A"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Будівництво та розвиток інфраструктури — залучення підрядників для </w:t>
      </w:r>
      <w:r w:rsidRPr="00C14940">
        <w:rPr>
          <w:rFonts w:ascii="Times New Roman" w:eastAsia="Calibri" w:hAnsi="Times New Roman" w:cs="Times New Roman"/>
          <w:kern w:val="2"/>
          <w:sz w:val="28"/>
          <w:szCs w:val="24"/>
          <w:lang w:eastAsia="en-US"/>
          <w14:ligatures w14:val="standardContextual"/>
        </w:rPr>
        <w:t>проєктування</w:t>
      </w:r>
      <w:r w:rsidRPr="00C14940">
        <w:rPr>
          <w:rFonts w:ascii="Times New Roman" w:eastAsia="Calibri" w:hAnsi="Times New Roman" w:cs="Times New Roman"/>
          <w:kern w:val="2"/>
          <w:sz w:val="28"/>
          <w:szCs w:val="24"/>
          <w:lang w:eastAsia="en-US"/>
          <w14:ligatures w14:val="standardContextual"/>
        </w:rPr>
        <w:t>, будівництва та модернізації промислових об’єктів, інженерних мереж та комунікацій.</w:t>
      </w:r>
    </w:p>
    <w:p w:rsidR="00C14940" w:rsidRPr="00C14940" w:rsidP="00C14940" w14:paraId="5C6C7BB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Експлуатація та технічне обслуговування — підтримка в робочому стані інженерних мереж, адміністративних і офісних приміщень.</w:t>
      </w:r>
    </w:p>
    <w:p w:rsidR="00C14940" w:rsidRPr="00C14940" w:rsidP="00C14940" w14:paraId="48D2E6A2"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Благоустрій та озеленення — обслуговування території, забезпечення чистоти, ландшафтного дизайну та екологічної збалансованості.</w:t>
      </w:r>
    </w:p>
    <w:p w:rsidR="00C14940" w:rsidRPr="00C14940" w:rsidP="00C14940" w14:paraId="5DE6B5C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Адміністративна та консалтингова підтримка — надання учасникам парку юридичного супроводу, інформаційних, PR- та консалтингових послуг.</w:t>
      </w:r>
    </w:p>
    <w:p w:rsidR="00C14940" w:rsidRPr="00C14940" w:rsidP="00C14940" w14:paraId="76D9A1AF"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Звітність та дотримання вимог — подання звітів уповноваженим державним органам, моніторинг змін у законодавстві для забезпечення відповідності діяльності парку чинним нормам.</w:t>
      </w:r>
    </w:p>
    <w:p w:rsidR="00C14940" w:rsidRPr="00C14940" w:rsidP="00C14940" w14:paraId="161CAE7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Координація та співпраця — налагодження взаємодії між учасниками парку для досягнення синергії та спільного розвитку.</w:t>
      </w:r>
    </w:p>
    <w:p w:rsidR="00C14940" w:rsidRPr="00C14940" w:rsidP="00C14940" w14:paraId="655DB05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Інноваційний розвиток — розробка та впровадження </w:t>
      </w:r>
      <w:r w:rsidRPr="00C14940">
        <w:rPr>
          <w:rFonts w:ascii="Times New Roman" w:eastAsia="Calibri" w:hAnsi="Times New Roman" w:cs="Times New Roman"/>
          <w:kern w:val="2"/>
          <w:sz w:val="28"/>
          <w:szCs w:val="24"/>
          <w:lang w:eastAsia="en-US"/>
          <w14:ligatures w14:val="standardContextual"/>
        </w:rPr>
        <w:t>проєктів</w:t>
      </w:r>
      <w:r w:rsidRPr="00C14940">
        <w:rPr>
          <w:rFonts w:ascii="Times New Roman" w:eastAsia="Calibri" w:hAnsi="Times New Roman" w:cs="Times New Roman"/>
          <w:kern w:val="2"/>
          <w:sz w:val="28"/>
          <w:szCs w:val="24"/>
          <w:lang w:eastAsia="en-US"/>
          <w14:ligatures w14:val="standardContextual"/>
        </w:rPr>
        <w:t>, спрямованих на підвищення конкурентоспроможності парку та його резидентів.</w:t>
      </w:r>
    </w:p>
    <w:p w:rsidR="00C14940" w:rsidRPr="00C14940" w:rsidP="00C14940" w14:paraId="56421041"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Енергоефективність та екологічність — реалізація програм зменшення негативного впливу на довкілля та оптимізації ресурсів.</w:t>
      </w:r>
    </w:p>
    <w:p w:rsidR="00C14940" w:rsidRPr="00C14940" w:rsidP="00C14940" w14:paraId="3F767EFB"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Інформаційна політика — медійне висвітлення діяльності парку, просування його іміджу та досягнень учасників.</w:t>
      </w:r>
    </w:p>
    <w:p w:rsidR="00C14940" w:rsidRPr="00C14940" w:rsidP="00C14940" w14:paraId="3FF23634"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b/>
          <w:bCs/>
          <w:kern w:val="2"/>
          <w:sz w:val="28"/>
          <w:szCs w:val="24"/>
          <w:lang w:eastAsia="en-US"/>
          <w14:ligatures w14:val="standardContextual"/>
        </w:rPr>
        <w:t xml:space="preserve">Учасник </w:t>
      </w:r>
      <w:r w:rsidRPr="00C14940">
        <w:rPr>
          <w:rFonts w:ascii="Times New Roman" w:eastAsia="Calibri" w:hAnsi="Times New Roman" w:cs="Times New Roman"/>
          <w:kern w:val="2"/>
          <w:sz w:val="28"/>
          <w:szCs w:val="24"/>
          <w:lang w:eastAsia="en-US"/>
          <w14:ligatures w14:val="standardContextual"/>
        </w:rPr>
        <w:t xml:space="preserve">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 набув право на земельну ділянку та/або інший об’єкт (частину об’єкта) нерухомого майна у межах парку, уклав з керуючою компанією договір про здійснення господарської діяльності у межах парку відповідно до концепції індустріального парку та повинен здійснювати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в межах індустріального парку. </w:t>
      </w:r>
    </w:p>
    <w:p w:rsidR="00C14940" w:rsidRPr="00C14940" w:rsidP="00C14940" w14:paraId="4A164C9F"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Юридичні особи, які зареєстровані в межах індустріального парку, але здійснюють господарську діяльність поза сферою промислового виробництва, отримують статус «</w:t>
      </w:r>
      <w:r w:rsidRPr="00C14940">
        <w:rPr>
          <w:rFonts w:ascii="Times New Roman" w:eastAsia="Calibri" w:hAnsi="Times New Roman" w:cs="Times New Roman"/>
          <w:b/>
          <w:bCs/>
          <w:kern w:val="2"/>
          <w:sz w:val="28"/>
          <w:szCs w:val="24"/>
          <w:lang w:eastAsia="en-US"/>
          <w14:ligatures w14:val="standardContextual"/>
        </w:rPr>
        <w:t>інші суб’єкти</w:t>
      </w:r>
      <w:r w:rsidRPr="00C14940">
        <w:rPr>
          <w:rFonts w:ascii="Times New Roman" w:eastAsia="Calibri" w:hAnsi="Times New Roman" w:cs="Times New Roman"/>
          <w:kern w:val="2"/>
          <w:sz w:val="28"/>
          <w:szCs w:val="24"/>
          <w:lang w:eastAsia="en-US"/>
          <w14:ligatures w14:val="standardContextual"/>
        </w:rPr>
        <w:t xml:space="preserve"> індустріального парку». На відміну від учасників парку, вони не мають права на державну підтримку та пільги, передбачені законодавством для індустріальних парків.</w:t>
      </w:r>
    </w:p>
    <w:p w:rsidR="00C14940" w:rsidRPr="00C14940" w:rsidP="00C14940" w14:paraId="54864089"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Учасники та інші суб’єкти зобов’язані:</w:t>
      </w:r>
    </w:p>
    <w:p w:rsidR="00C14940" w:rsidRPr="00C14940" w:rsidP="00C14940" w14:paraId="3D669A44"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вести господарську діяльність відповідно до профілю парку та чинного законодавства.</w:t>
      </w:r>
    </w:p>
    <w:p w:rsidR="00C14940" w:rsidRPr="00C14940" w:rsidP="00C14940" w14:paraId="2438FC05"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будувати та експлуатувати об’єкти основного призначення на переданих у (</w:t>
      </w:r>
      <w:r w:rsidRPr="00C14940">
        <w:rPr>
          <w:rFonts w:ascii="Times New Roman" w:eastAsia="Calibri" w:hAnsi="Times New Roman" w:cs="Times New Roman"/>
          <w:kern w:val="2"/>
          <w:sz w:val="28"/>
          <w:szCs w:val="24"/>
          <w:lang w:eastAsia="en-US"/>
          <w14:ligatures w14:val="standardContextual"/>
        </w:rPr>
        <w:t>суб</w:t>
      </w:r>
      <w:r w:rsidRPr="00C14940">
        <w:rPr>
          <w:rFonts w:ascii="Times New Roman" w:eastAsia="Calibri" w:hAnsi="Times New Roman" w:cs="Times New Roman"/>
          <w:kern w:val="2"/>
          <w:sz w:val="28"/>
          <w:szCs w:val="24"/>
          <w:lang w:eastAsia="en-US"/>
          <w14:ligatures w14:val="standardContextual"/>
        </w:rPr>
        <w:t>)оренду земельних ділянках та інфраструктурі.</w:t>
      </w:r>
    </w:p>
    <w:p w:rsidR="00C14940" w:rsidRPr="00C14940" w:rsidP="00C14940" w14:paraId="39291313"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дбати про стан активів — підтримувати в належному технічному та екологічному стані орендовані землі, споруди та комунікації.</w:t>
      </w:r>
    </w:p>
    <w:p w:rsidR="00C14940" w:rsidRPr="00C14940" w:rsidP="00C14940" w14:paraId="77CD8FC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впроваджувати інновації — використовувати сучасні технології та екологічні практики для забезпечення сталості виробництва.</w:t>
      </w:r>
    </w:p>
    <w:p w:rsidR="00C14940" w:rsidRPr="00C14940" w:rsidP="00C14940" w14:paraId="241190E6" w14:textId="77777777">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співпрацювати з партнерами — взаємодіяти з іншими учасниками та суб’єктами парку для реалізації спільних ініціатив та розвитку кластеру.</w:t>
      </w:r>
    </w:p>
    <w:p w:rsidR="00C14940" w:rsidRPr="00291D44" w:rsidP="00291D44" w14:paraId="219836A1" w14:textId="28C2FF5B">
      <w:pPr>
        <w:numPr>
          <w:ilvl w:val="0"/>
          <w:numId w:val="13"/>
        </w:numPr>
        <w:tabs>
          <w:tab w:val="clear" w:pos="720"/>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C14940">
        <w:rPr>
          <w:rFonts w:ascii="Times New Roman" w:eastAsia="Calibri" w:hAnsi="Times New Roman" w:cs="Times New Roman"/>
          <w:kern w:val="2"/>
          <w:sz w:val="28"/>
          <w:szCs w:val="24"/>
          <w:lang w:eastAsia="en-US"/>
          <w14:ligatures w14:val="standardContextual"/>
        </w:rPr>
        <w:t xml:space="preserve">брати участь у соціальних ініціативах — підтримувати </w:t>
      </w:r>
      <w:r w:rsidRPr="00C14940">
        <w:rPr>
          <w:rFonts w:ascii="Times New Roman" w:eastAsia="Calibri" w:hAnsi="Times New Roman" w:cs="Times New Roman"/>
          <w:kern w:val="2"/>
          <w:sz w:val="28"/>
          <w:szCs w:val="24"/>
          <w:lang w:eastAsia="en-US"/>
          <w14:ligatures w14:val="standardContextual"/>
        </w:rPr>
        <w:t>проєкти</w:t>
      </w:r>
      <w:r w:rsidRPr="00C14940">
        <w:rPr>
          <w:rFonts w:ascii="Times New Roman" w:eastAsia="Calibri" w:hAnsi="Times New Roman" w:cs="Times New Roman"/>
          <w:kern w:val="2"/>
          <w:sz w:val="28"/>
          <w:szCs w:val="24"/>
          <w:lang w:eastAsia="en-US"/>
          <w14:ligatures w14:val="standardContextual"/>
        </w:rPr>
        <w:t>, спрямовані на покращення екологічного та соціального середовища регіону.</w:t>
      </w:r>
    </w:p>
    <w:p w:rsidR="003D7143" w:rsidRPr="003D7143" w:rsidP="00374096" w14:paraId="650C39BA" w14:textId="294DFCC1">
      <w:pPr>
        <w:spacing w:after="0"/>
        <w:jc w:val="center"/>
        <w:rPr>
          <w:rFonts w:ascii="Times New Roman" w:hAnsi="Times New Roman" w:cs="Times New Roman"/>
          <w:b/>
          <w:sz w:val="28"/>
          <w:szCs w:val="28"/>
        </w:rPr>
      </w:pPr>
      <w:r w:rsidRPr="003D7143">
        <w:rPr>
          <w:rFonts w:ascii="Times New Roman" w:hAnsi="Times New Roman" w:cs="Times New Roman"/>
          <w:b/>
          <w:sz w:val="28"/>
          <w:szCs w:val="28"/>
        </w:rPr>
        <w:t>Договір про здійснення господарської діяльності у межах індустріального парку</w:t>
      </w:r>
    </w:p>
    <w:p w:rsidR="00E04E37" w:rsidRPr="00E04E37" w:rsidP="00E04E37" w14:paraId="31FDDA4E"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04E37">
        <w:rPr>
          <w:rFonts w:ascii="Times New Roman" w:eastAsia="Calibri" w:hAnsi="Times New Roman" w:cs="Times New Roman"/>
          <w:kern w:val="2"/>
          <w:sz w:val="28"/>
          <w:szCs w:val="28"/>
          <w:lang w:eastAsia="en-US"/>
          <w14:ligatures w14:val="standardContextual"/>
        </w:rPr>
        <w:t>Договір про здійснення господарської діяльності у межах індустріального парку уклада</w:t>
      </w:r>
      <w:r w:rsidRPr="00E04E37">
        <w:rPr>
          <w:rFonts w:ascii="Times New Roman" w:eastAsia="Calibri" w:hAnsi="Times New Roman" w:cs="Times New Roman"/>
          <w:kern w:val="2"/>
          <w:sz w:val="28"/>
          <w:szCs w:val="28"/>
          <w:lang w:eastAsia="en-US"/>
          <w14:ligatures w14:val="standardContextual"/>
        </w:rPr>
        <w:softHyphen/>
        <w:t>ється між керуючою компанією та суб’єктом господарювання, який має намір набути статусу учасника/іншого суб’єкта індустріального парку. Об’єкти інженерно-транспортної інфраструк</w:t>
      </w:r>
      <w:r w:rsidRPr="00E04E37">
        <w:rPr>
          <w:rFonts w:ascii="Times New Roman" w:eastAsia="Calibri" w:hAnsi="Times New Roman" w:cs="Times New Roman"/>
          <w:kern w:val="2"/>
          <w:sz w:val="28"/>
          <w:szCs w:val="28"/>
          <w:lang w:eastAsia="en-US"/>
          <w14:ligatures w14:val="standardContextual"/>
        </w:rPr>
        <w:softHyphen/>
        <w:t>тури індустріального парку та інші об’єкти, розташовані у межах індустріального парку, які надані керуючій компанії у користування (управління), учасникам у власність не передаються. Учасник не має права передавати третім особам свої права та/або обов’язки за договором про здійснення господарської діяльності у межах індустріального парку. Договір про здійснення господарської діяльності у межах індустріального парку припиняється у разі закінчення строку, на який його укладено, якщо сторони не домовилися про інше. У разі ліквідації керуючої компанії, статус учасників залишається незмінним до підписання договорів про здійснення господарської діяльності у межах індустріального парку між новою керуючою компанією та учасниками у межах строку, на який створено індустріальний парк.</w:t>
      </w:r>
    </w:p>
    <w:p w:rsidR="00E04E37" w:rsidRPr="00E04E37" w:rsidP="00E04E37" w14:paraId="72ACA8C4"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04E37">
        <w:rPr>
          <w:rFonts w:ascii="Times New Roman" w:eastAsia="Calibri" w:hAnsi="Times New Roman" w:cs="Times New Roman"/>
          <w:kern w:val="2"/>
          <w:sz w:val="28"/>
          <w:szCs w:val="28"/>
          <w:lang w:eastAsia="en-US"/>
          <w14:ligatures w14:val="standardContextual"/>
        </w:rPr>
        <w:t>Основною умовою для учасників індустріального парку є обов’язкова реєстрація суб’єкта господарювання безпосередньо на його території. Крім того, потенційний учасник повинен укласти з керуючою компанією договір про господарську діяльність, що відповідає вимогам ст. 30 ЗУ «Про індустріальні парки». Серед інших ключових вимог — пріоритетне працевла</w:t>
      </w:r>
      <w:r w:rsidRPr="00E04E37">
        <w:rPr>
          <w:rFonts w:ascii="Times New Roman" w:eastAsia="Calibri" w:hAnsi="Times New Roman" w:cs="Times New Roman"/>
          <w:kern w:val="2"/>
          <w:sz w:val="28"/>
          <w:szCs w:val="28"/>
          <w:lang w:eastAsia="en-US"/>
          <w14:ligatures w14:val="standardContextual"/>
        </w:rPr>
        <w:softHyphen/>
        <w:t>штування громадян України, зокрема мешканців Броварської міської територіальної громади, міста Києва та Київської обл. Учасники зобов’язані виконувати свої інвестиційні зобов’язання, неухильно дотримуватися чинного законодавства — податкового, екологічного, земельного, інвестиційного та інших нормативно-правових актів.</w:t>
      </w:r>
    </w:p>
    <w:p w:rsidR="00E04E37" w:rsidRPr="00E04E37" w:rsidP="00291D44" w14:paraId="61C5443E" w14:textId="5BCB1ED9">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04E37">
        <w:rPr>
          <w:rFonts w:ascii="Times New Roman" w:eastAsia="Calibri" w:hAnsi="Times New Roman" w:cs="Times New Roman"/>
          <w:kern w:val="2"/>
          <w:sz w:val="28"/>
          <w:szCs w:val="28"/>
          <w:lang w:eastAsia="en-US"/>
          <w14:ligatures w14:val="standardContextual"/>
        </w:rPr>
        <w:t>Перевага при відборі надаватиметься компаніям машинобудівного спрямування, стратегія розвитку яких передбачає впровадження інноваційних технологій — енергозбереження, низьковуглецеві рішення — та спрямована на постійне підвищення продуктивності праці та якості продукції.</w:t>
      </w:r>
    </w:p>
    <w:p w:rsidR="003D7143" w:rsidRPr="003D7143" w:rsidP="003D7143" w14:paraId="1147E6C3" w14:textId="77777777">
      <w:pPr>
        <w:spacing w:after="0"/>
        <w:ind w:firstLine="567"/>
        <w:jc w:val="center"/>
        <w:rPr>
          <w:rFonts w:ascii="Times New Roman" w:hAnsi="Times New Roman" w:cs="Times New Roman"/>
          <w:b/>
          <w:sz w:val="28"/>
          <w:szCs w:val="28"/>
        </w:rPr>
      </w:pPr>
      <w:r w:rsidRPr="003D7143">
        <w:rPr>
          <w:rFonts w:ascii="Times New Roman" w:hAnsi="Times New Roman" w:cs="Times New Roman"/>
          <w:b/>
          <w:sz w:val="28"/>
          <w:szCs w:val="28"/>
        </w:rPr>
        <w:t>11. ОЧІКУВАНІ РЕЗУЛЬТАТИ ФУНКЦІОНУВАННЯ ІНДУСТРІАЛЬНОГО ПАРКУ</w:t>
      </w:r>
    </w:p>
    <w:p w:rsidR="00E60D60" w:rsidRPr="00E60D60" w:rsidP="00E60D60" w14:paraId="7D39AF96"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Створення індустріального парку принесе значні </w:t>
      </w:r>
      <w:r w:rsidRPr="00E60D60">
        <w:rPr>
          <w:rFonts w:ascii="Times New Roman" w:eastAsia="Calibri" w:hAnsi="Times New Roman" w:cs="Times New Roman"/>
          <w:b/>
          <w:bCs/>
          <w:kern w:val="2"/>
          <w:sz w:val="28"/>
          <w:szCs w:val="28"/>
          <w:lang w:eastAsia="en-US"/>
          <w14:ligatures w14:val="standardContextual"/>
        </w:rPr>
        <w:t>економічні ефекти</w:t>
      </w:r>
      <w:r w:rsidRPr="00E60D60">
        <w:rPr>
          <w:rFonts w:ascii="Times New Roman" w:eastAsia="Calibri" w:hAnsi="Times New Roman" w:cs="Times New Roman"/>
          <w:kern w:val="2"/>
          <w:sz w:val="28"/>
          <w:szCs w:val="28"/>
          <w:lang w:eastAsia="en-US"/>
          <w14:ligatures w14:val="standardContextual"/>
        </w:rPr>
        <w:t xml:space="preserve"> для регіону і країни в цілому.</w:t>
      </w:r>
    </w:p>
    <w:p w:rsidR="00E60D60" w:rsidRPr="00E60D60" w:rsidP="00E60D60" w14:paraId="29120E72"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По-перше, </w:t>
      </w:r>
      <w:r w:rsidRPr="00E60D60">
        <w:rPr>
          <w:rFonts w:ascii="Times New Roman" w:eastAsia="Calibri" w:hAnsi="Times New Roman" w:cs="Times New Roman"/>
          <w:kern w:val="2"/>
          <w:sz w:val="28"/>
          <w:szCs w:val="28"/>
          <w:lang w:eastAsia="en-US"/>
          <w14:ligatures w14:val="standardContextual"/>
        </w:rPr>
        <w:t>проєкт</w:t>
      </w:r>
      <w:r w:rsidRPr="00E60D60">
        <w:rPr>
          <w:rFonts w:ascii="Times New Roman" w:eastAsia="Calibri" w:hAnsi="Times New Roman" w:cs="Times New Roman"/>
          <w:kern w:val="2"/>
          <w:sz w:val="28"/>
          <w:szCs w:val="28"/>
          <w:lang w:eastAsia="en-US"/>
          <w14:ligatures w14:val="standardContextual"/>
        </w:rPr>
        <w:t xml:space="preserve"> забезпечить притік інвестицій та створення нових робочих місць, що суттєво підвищить економічну активність і конкурентоспроможність регіону. По-друге, розбу</w:t>
      </w:r>
      <w:r w:rsidRPr="00E60D60">
        <w:rPr>
          <w:rFonts w:ascii="Times New Roman" w:eastAsia="Calibri" w:hAnsi="Times New Roman" w:cs="Times New Roman"/>
          <w:kern w:val="2"/>
          <w:sz w:val="28"/>
          <w:szCs w:val="28"/>
          <w:lang w:eastAsia="en-US"/>
          <w14:ligatures w14:val="standardContextual"/>
        </w:rPr>
        <w:softHyphen/>
        <w:t>дова сучасної інфраструктури — електропостачання, газопостачання, водозабезпечення та інші інженерно-транспортні комунікації — стане основою для розвитку не лише самого парку, а й прилеглих територій.</w:t>
      </w:r>
    </w:p>
    <w:p w:rsidR="00E60D60" w:rsidRPr="00E60D60" w:rsidP="00E60D60" w14:paraId="34C0F61E"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По-третє, модернізація виробництва на базі новітніх технологій дозволить ефективніше використовувати природні і людські ресурси, сприяючи технологічному прогресу. По-четверте, сприятливе географічне розташування парку у поєднанні з конкурентними перевагами віт</w:t>
      </w:r>
      <w:r w:rsidRPr="00E60D60">
        <w:rPr>
          <w:rFonts w:ascii="Times New Roman" w:eastAsia="Calibri" w:hAnsi="Times New Roman" w:cs="Times New Roman"/>
          <w:kern w:val="2"/>
          <w:sz w:val="28"/>
          <w:szCs w:val="28"/>
          <w:lang w:eastAsia="en-US"/>
          <w14:ligatures w14:val="standardContextual"/>
        </w:rPr>
        <w:softHyphen/>
        <w:t>чизняної машинобудівної промисловості посилить експортний потенціал України, сприяючи зростанню обсягів товарного експорту.</w:t>
      </w:r>
    </w:p>
    <w:p w:rsidR="00E60D60" w:rsidRPr="00E60D60" w:rsidP="00E60D60" w14:paraId="69AEBA68"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Нарешті, активізація бізнес-процесів завдяки індустріальному парку збільшить податкові надходження як до місцевого, так і до державного бюджету, зміцнюючи фінансову стійкість регіону.</w:t>
      </w:r>
    </w:p>
    <w:p w:rsidR="00E60D60" w:rsidRPr="00E60D60" w:rsidP="00E60D60" w14:paraId="6F321BFE"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Реалізація </w:t>
      </w:r>
      <w:r w:rsidRPr="00E60D60">
        <w:rPr>
          <w:rFonts w:ascii="Times New Roman" w:eastAsia="Calibri" w:hAnsi="Times New Roman" w:cs="Times New Roman"/>
          <w:kern w:val="2"/>
          <w:sz w:val="28"/>
          <w:szCs w:val="28"/>
          <w:lang w:eastAsia="en-US"/>
          <w14:ligatures w14:val="standardContextual"/>
        </w:rPr>
        <w:t>проєкту</w:t>
      </w:r>
      <w:r w:rsidRPr="00E60D60">
        <w:rPr>
          <w:rFonts w:ascii="Times New Roman" w:eastAsia="Calibri" w:hAnsi="Times New Roman" w:cs="Times New Roman"/>
          <w:kern w:val="2"/>
          <w:sz w:val="28"/>
          <w:szCs w:val="28"/>
          <w:lang w:eastAsia="en-US"/>
          <w14:ligatures w14:val="standardContextual"/>
        </w:rPr>
        <w:t xml:space="preserve"> індустріального парку матиме вагомі </w:t>
      </w:r>
      <w:r w:rsidRPr="00E60D60">
        <w:rPr>
          <w:rFonts w:ascii="Times New Roman" w:eastAsia="Calibri" w:hAnsi="Times New Roman" w:cs="Times New Roman"/>
          <w:b/>
          <w:bCs/>
          <w:kern w:val="2"/>
          <w:sz w:val="28"/>
          <w:szCs w:val="28"/>
          <w:lang w:eastAsia="en-US"/>
          <w14:ligatures w14:val="standardContextual"/>
        </w:rPr>
        <w:t>соціальні наслідки</w:t>
      </w:r>
      <w:r w:rsidRPr="00E60D60">
        <w:rPr>
          <w:rFonts w:ascii="Times New Roman" w:eastAsia="Calibri" w:hAnsi="Times New Roman" w:cs="Times New Roman"/>
          <w:kern w:val="2"/>
          <w:sz w:val="28"/>
          <w:szCs w:val="28"/>
          <w:lang w:eastAsia="en-US"/>
          <w14:ligatures w14:val="standardContextual"/>
        </w:rPr>
        <w:t xml:space="preserve"> для регіону.</w:t>
      </w:r>
    </w:p>
    <w:p w:rsidR="00E60D60" w:rsidRPr="00E60D60" w:rsidP="00E60D60" w14:paraId="7068D4E9"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Зокрема, створення високооплачуваних робочих місць сприятиме зростанню доходів населення та поліпшенню його добробуту. Розвиток інфраструктури парку та підвищення стандартів праці піднімуть якість життя місцевих мешканців, роблячи регіон привабливішим для проживання.</w:t>
      </w:r>
    </w:p>
    <w:p w:rsidR="00E60D60" w:rsidRPr="00E60D60" w:rsidP="00E60D60" w14:paraId="00BCCF62"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Крім того, організація освітніх програм і навчальних центрів у рамках парку сприятиме професійному зростанню місцевих кадрів, особливо серед активної молоді, забезпечуючи їх конкурентними навичками на ринку праці. Це, у свою чергу, зміцнить соціальну стабільність — завдяки зменшенню безробіття та міграції, а також формуванню стійкої економічної бази для розвитку громади.</w:t>
      </w:r>
    </w:p>
    <w:p w:rsidR="00E60D60" w:rsidRPr="00E60D60" w:rsidP="00E60D60" w14:paraId="666C82E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Індустріальний парк сприятиме позитивним </w:t>
      </w:r>
      <w:r w:rsidRPr="00E60D60">
        <w:rPr>
          <w:rFonts w:ascii="Times New Roman" w:eastAsia="Calibri" w:hAnsi="Times New Roman" w:cs="Times New Roman"/>
          <w:b/>
          <w:bCs/>
          <w:kern w:val="2"/>
          <w:sz w:val="28"/>
          <w:szCs w:val="28"/>
          <w:lang w:eastAsia="en-US"/>
          <w14:ligatures w14:val="standardContextual"/>
        </w:rPr>
        <w:t xml:space="preserve">екологічним трансформаціям </w:t>
      </w:r>
      <w:r w:rsidRPr="00E60D60">
        <w:rPr>
          <w:rFonts w:ascii="Times New Roman" w:eastAsia="Calibri" w:hAnsi="Times New Roman" w:cs="Times New Roman"/>
          <w:kern w:val="2"/>
          <w:sz w:val="28"/>
          <w:szCs w:val="28"/>
          <w:lang w:eastAsia="en-US"/>
          <w14:ligatures w14:val="standardContextual"/>
        </w:rPr>
        <w:t>у регіоні.</w:t>
      </w:r>
    </w:p>
    <w:p w:rsidR="00E60D60" w:rsidRPr="00E60D60" w:rsidP="00E60D60" w14:paraId="6BE6700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По-перше, централізоване управління виробництвом дозволить мінімізувати негативний вплив на довкілля, зменшуючи обсяги відходів та викидів завдяки суворому контролю та оптимізації процесів. </w:t>
      </w:r>
    </w:p>
    <w:p w:rsidR="00E60D60" w:rsidRPr="00E60D60" w:rsidP="00E60D60" w14:paraId="02654E0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По-друге, спільне використання ресурсів і інфраструктури підвищить ефективність споживання енергії та води, а також зменшить викиди парникових газів.</w:t>
      </w:r>
    </w:p>
    <w:p w:rsidR="00374096" w:rsidRPr="00E60D60" w:rsidP="00E60D60" w14:paraId="61895E6E" w14:textId="4A64C876">
      <w:pPr>
        <w:spacing w:after="0"/>
        <w:ind w:firstLine="567"/>
        <w:jc w:val="both"/>
        <w:rPr>
          <w:rFonts w:ascii="Times New Roman" w:eastAsia="Calibri" w:hAnsi="Times New Roman" w:cs="Times New Roman"/>
          <w:kern w:val="2"/>
          <w:sz w:val="28"/>
          <w:szCs w:val="28"/>
          <w:lang w:eastAsia="en-US"/>
          <w14:ligatures w14:val="standardContextual"/>
        </w:rPr>
      </w:pPr>
      <w:r w:rsidRPr="00E60D60">
        <w:rPr>
          <w:rFonts w:ascii="Times New Roman" w:eastAsia="Calibri" w:hAnsi="Times New Roman" w:cs="Times New Roman"/>
          <w:kern w:val="2"/>
          <w:sz w:val="28"/>
          <w:szCs w:val="28"/>
          <w:lang w:eastAsia="en-US"/>
          <w14:ligatures w14:val="standardContextual"/>
        </w:rPr>
        <w:t xml:space="preserve">По-третє, парк стане майданчиком для впровадження інноваційних </w:t>
      </w:r>
      <w:r w:rsidRPr="00E60D60">
        <w:rPr>
          <w:rFonts w:ascii="Times New Roman" w:eastAsia="Calibri" w:hAnsi="Times New Roman" w:cs="Times New Roman"/>
          <w:kern w:val="2"/>
          <w:sz w:val="28"/>
          <w:szCs w:val="28"/>
          <w:lang w:eastAsia="en-US"/>
          <w14:ligatures w14:val="standardContextual"/>
        </w:rPr>
        <w:t>екотехнологій</w:t>
      </w:r>
      <w:r w:rsidRPr="00E60D60">
        <w:rPr>
          <w:rFonts w:ascii="Times New Roman" w:eastAsia="Calibri" w:hAnsi="Times New Roman" w:cs="Times New Roman"/>
          <w:kern w:val="2"/>
          <w:sz w:val="28"/>
          <w:szCs w:val="28"/>
          <w:lang w:eastAsia="en-US"/>
          <w14:ligatures w14:val="standardContextual"/>
        </w:rPr>
        <w:t xml:space="preserve"> — систем очищення стічних вод, переробки відходів та використання відновлюваних джерел енергії. Це не лише покращить екологічну ситуацію, а й забезпечить баланс між економічним зростанням і збереженням навколишнього середовища, сприяючи досягненню цілей сталого розвитку регіону.</w:t>
      </w:r>
    </w:p>
    <w:p w:rsidR="003D7143" w:rsidRPr="00A84B78" w:rsidP="00A84B78" w14:paraId="4FDF64DB" w14:textId="30590108">
      <w:pPr>
        <w:spacing w:after="0"/>
        <w:ind w:firstLine="567"/>
        <w:jc w:val="center"/>
        <w:rPr>
          <w:rFonts w:ascii="Times New Roman" w:hAnsi="Times New Roman" w:cs="Times New Roman"/>
          <w:b/>
          <w:sz w:val="28"/>
          <w:szCs w:val="28"/>
        </w:rPr>
      </w:pPr>
      <w:r w:rsidRPr="00A84B78">
        <w:rPr>
          <w:rFonts w:ascii="Times New Roman" w:hAnsi="Times New Roman" w:cs="Times New Roman"/>
          <w:b/>
          <w:sz w:val="28"/>
          <w:szCs w:val="28"/>
        </w:rPr>
        <w:t>Кількість створених робочих місць</w:t>
      </w:r>
    </w:p>
    <w:p w:rsidR="004208DA" w:rsidP="003D7143" w14:paraId="26ADCD05" w14:textId="17409DBB">
      <w:pPr>
        <w:spacing w:after="0"/>
        <w:ind w:firstLine="567"/>
        <w:jc w:val="both"/>
        <w:rPr>
          <w:rFonts w:ascii="Times New Roman" w:hAnsi="Times New Roman" w:cs="Times New Roman"/>
          <w:sz w:val="28"/>
          <w:szCs w:val="28"/>
        </w:rPr>
      </w:pPr>
      <w:r w:rsidRPr="003D7143">
        <w:rPr>
          <w:rFonts w:ascii="Times New Roman" w:hAnsi="Times New Roman" w:cs="Times New Roman"/>
          <w:sz w:val="28"/>
          <w:szCs w:val="28"/>
        </w:rPr>
        <w:t>За даними Організації Об'єднаних Націй з промислового розвитку (UNIDO) і вітчизняного досвіду, кожен гектар території індустріального парку (ІП) в середньому забезпечує створення близько 50 робочих місць. Цей показник включає працівників промислових підприємств, робітничих спеціальностей, офісного персоналу, фахівців логістики, складського господарства, а також співробітників керуючої компанії та тих, хто займається обслуговуванням учасників парку та його розвитком. Втім, беручи до уваги зростаючий рівень автоматизації виробництва на сучасному етапі у галузях, які відповідають функціональному призначенню індустріального парку, кількість створених робочих місць на території парку очікується з розрахунку близько 44 працівників на гектар. Таким чином, запланована кількість робочих місць, які будуть створені в індустріальному парку, оцінюється у 500 одиниць. Вони будуть створюватися поступово, у міру заповнення та розвитку парку. Орієнтовна динаміка створення робочих місць на території індустріального парку «БУДШЛЯХМАШ» наведена у таблиці 11.</w:t>
      </w:r>
    </w:p>
    <w:p w:rsidR="00E938D6" w:rsidP="00374096" w14:paraId="24EFD8BD" w14:textId="7643EEA0">
      <w:pPr>
        <w:spacing w:after="0"/>
        <w:jc w:val="center"/>
        <w:rPr>
          <w:rFonts w:ascii="Times New Roman" w:hAnsi="Times New Roman" w:cs="Times New Roman"/>
          <w:sz w:val="28"/>
          <w:szCs w:val="28"/>
        </w:rPr>
      </w:pPr>
      <w:r w:rsidRPr="00E938D6">
        <w:rPr>
          <w:rFonts w:ascii="Times New Roman" w:hAnsi="Times New Roman" w:cs="Times New Roman"/>
          <w:b/>
          <w:sz w:val="28"/>
          <w:szCs w:val="28"/>
        </w:rPr>
        <w:t>Табл. 11.</w:t>
      </w:r>
      <w:r w:rsidRPr="00E938D6">
        <w:rPr>
          <w:rFonts w:ascii="Times New Roman" w:hAnsi="Times New Roman" w:cs="Times New Roman"/>
          <w:sz w:val="28"/>
          <w:szCs w:val="28"/>
        </w:rPr>
        <w:t xml:space="preserve"> Прогнозна динаміка створення робочих місць в ІП</w:t>
      </w:r>
      <w:r w:rsidR="00D06A40">
        <w:rPr>
          <w:rFonts w:ascii="Times New Roman" w:hAnsi="Times New Roman" w:cs="Times New Roman"/>
          <w:sz w:val="28"/>
          <w:szCs w:val="28"/>
        </w:rPr>
        <w:t xml:space="preserve"> </w:t>
      </w:r>
      <w:r w:rsidRPr="00E938D6">
        <w:rPr>
          <w:rFonts w:ascii="Times New Roman" w:hAnsi="Times New Roman" w:cs="Times New Roman"/>
          <w:sz w:val="28"/>
          <w:szCs w:val="28"/>
        </w:rPr>
        <w:t>«БУДШЛЯХМАШ»</w:t>
      </w:r>
    </w:p>
    <w:tbl>
      <w:tblPr>
        <w:tblStyle w:val="1"/>
        <w:tblW w:w="0" w:type="auto"/>
        <w:tblInd w:w="0" w:type="dxa"/>
        <w:tblLook w:val="04A0"/>
      </w:tblPr>
      <w:tblGrid>
        <w:gridCol w:w="2918"/>
        <w:gridCol w:w="937"/>
        <w:gridCol w:w="939"/>
        <w:gridCol w:w="939"/>
        <w:gridCol w:w="938"/>
        <w:gridCol w:w="939"/>
        <w:gridCol w:w="939"/>
        <w:gridCol w:w="939"/>
      </w:tblGrid>
      <w:tr w14:paraId="34131AA6" w14:textId="77777777" w:rsidTr="00D06A40">
        <w:tblPrEx>
          <w:tblW w:w="0" w:type="auto"/>
          <w:tblInd w:w="0" w:type="dxa"/>
          <w:tblLook w:val="04A0"/>
        </w:tblPrEx>
        <w:trPr>
          <w:trHeight w:val="537"/>
        </w:trPr>
        <w:tc>
          <w:tcPr>
            <w:tcW w:w="2972" w:type="dxa"/>
          </w:tcPr>
          <w:p w:rsidR="00E938D6" w:rsidRPr="00D06A40" w:rsidP="00E938D6" w14:paraId="057E8882" w14:textId="77777777">
            <w:pPr>
              <w:tabs>
                <w:tab w:val="left" w:pos="851"/>
              </w:tabs>
              <w:jc w:val="center"/>
              <w:rPr>
                <w:rFonts w:ascii="Times New Roman" w:hAnsi="Times New Roman"/>
                <w:b/>
                <w:bCs/>
              </w:rPr>
            </w:pPr>
          </w:p>
        </w:tc>
        <w:tc>
          <w:tcPr>
            <w:tcW w:w="950" w:type="dxa"/>
            <w:hideMark/>
          </w:tcPr>
          <w:p w:rsidR="00E938D6" w:rsidRPr="00D06A40" w:rsidP="00E938D6" w14:paraId="62478E62" w14:textId="77777777">
            <w:pPr>
              <w:tabs>
                <w:tab w:val="left" w:pos="851"/>
              </w:tabs>
              <w:jc w:val="center"/>
              <w:rPr>
                <w:rFonts w:ascii="Times New Roman" w:hAnsi="Times New Roman"/>
                <w:b/>
                <w:bCs/>
              </w:rPr>
            </w:pPr>
            <w:r w:rsidRPr="00D06A40">
              <w:rPr>
                <w:rFonts w:ascii="Times New Roman" w:hAnsi="Times New Roman"/>
                <w:b/>
                <w:bCs/>
              </w:rPr>
              <w:t>2029</w:t>
            </w:r>
          </w:p>
        </w:tc>
        <w:tc>
          <w:tcPr>
            <w:tcW w:w="951" w:type="dxa"/>
            <w:hideMark/>
          </w:tcPr>
          <w:p w:rsidR="00E938D6" w:rsidRPr="00D06A40" w:rsidP="00E938D6" w14:paraId="6E2E376A" w14:textId="77777777">
            <w:pPr>
              <w:tabs>
                <w:tab w:val="left" w:pos="851"/>
              </w:tabs>
              <w:jc w:val="center"/>
              <w:rPr>
                <w:rFonts w:ascii="Times New Roman" w:hAnsi="Times New Roman"/>
                <w:b/>
                <w:bCs/>
              </w:rPr>
            </w:pPr>
            <w:r w:rsidRPr="00D06A40">
              <w:rPr>
                <w:rFonts w:ascii="Times New Roman" w:hAnsi="Times New Roman"/>
                <w:b/>
                <w:bCs/>
              </w:rPr>
              <w:t>2030</w:t>
            </w:r>
          </w:p>
        </w:tc>
        <w:tc>
          <w:tcPr>
            <w:tcW w:w="951" w:type="dxa"/>
            <w:hideMark/>
          </w:tcPr>
          <w:p w:rsidR="00E938D6" w:rsidRPr="00D06A40" w:rsidP="00E938D6" w14:paraId="7E10DA56" w14:textId="77777777">
            <w:pPr>
              <w:tabs>
                <w:tab w:val="left" w:pos="851"/>
              </w:tabs>
              <w:jc w:val="center"/>
              <w:rPr>
                <w:rFonts w:ascii="Times New Roman" w:hAnsi="Times New Roman"/>
                <w:b/>
                <w:bCs/>
              </w:rPr>
            </w:pPr>
            <w:r w:rsidRPr="00D06A40">
              <w:rPr>
                <w:rFonts w:ascii="Times New Roman" w:hAnsi="Times New Roman"/>
                <w:b/>
                <w:bCs/>
              </w:rPr>
              <w:t>2031</w:t>
            </w:r>
          </w:p>
        </w:tc>
        <w:tc>
          <w:tcPr>
            <w:tcW w:w="950" w:type="dxa"/>
            <w:hideMark/>
          </w:tcPr>
          <w:p w:rsidR="00E938D6" w:rsidRPr="00D06A40" w:rsidP="00E938D6" w14:paraId="679506C2" w14:textId="77777777">
            <w:pPr>
              <w:tabs>
                <w:tab w:val="left" w:pos="851"/>
              </w:tabs>
              <w:jc w:val="center"/>
              <w:rPr>
                <w:rFonts w:ascii="Times New Roman" w:hAnsi="Times New Roman"/>
                <w:b/>
                <w:bCs/>
              </w:rPr>
            </w:pPr>
            <w:r w:rsidRPr="00D06A40">
              <w:rPr>
                <w:rFonts w:ascii="Times New Roman" w:hAnsi="Times New Roman"/>
                <w:b/>
                <w:bCs/>
              </w:rPr>
              <w:t>2032</w:t>
            </w:r>
          </w:p>
        </w:tc>
        <w:tc>
          <w:tcPr>
            <w:tcW w:w="951" w:type="dxa"/>
            <w:hideMark/>
          </w:tcPr>
          <w:p w:rsidR="00E938D6" w:rsidRPr="00D06A40" w:rsidP="00E938D6" w14:paraId="5B312182" w14:textId="77777777">
            <w:pPr>
              <w:tabs>
                <w:tab w:val="left" w:pos="851"/>
              </w:tabs>
              <w:jc w:val="center"/>
              <w:rPr>
                <w:rFonts w:ascii="Times New Roman" w:hAnsi="Times New Roman"/>
                <w:b/>
                <w:bCs/>
              </w:rPr>
            </w:pPr>
            <w:r w:rsidRPr="00D06A40">
              <w:rPr>
                <w:rFonts w:ascii="Times New Roman" w:hAnsi="Times New Roman"/>
                <w:b/>
                <w:bCs/>
              </w:rPr>
              <w:t>2033</w:t>
            </w:r>
          </w:p>
        </w:tc>
        <w:tc>
          <w:tcPr>
            <w:tcW w:w="951" w:type="dxa"/>
            <w:hideMark/>
          </w:tcPr>
          <w:p w:rsidR="00E938D6" w:rsidRPr="00D06A40" w:rsidP="00E938D6" w14:paraId="06DF5AB0" w14:textId="77777777">
            <w:pPr>
              <w:tabs>
                <w:tab w:val="left" w:pos="851"/>
              </w:tabs>
              <w:jc w:val="center"/>
              <w:rPr>
                <w:rFonts w:ascii="Times New Roman" w:hAnsi="Times New Roman"/>
                <w:b/>
                <w:bCs/>
              </w:rPr>
            </w:pPr>
            <w:r w:rsidRPr="00D06A40">
              <w:rPr>
                <w:rFonts w:ascii="Times New Roman" w:hAnsi="Times New Roman"/>
                <w:b/>
                <w:bCs/>
              </w:rPr>
              <w:t>2034</w:t>
            </w:r>
          </w:p>
        </w:tc>
        <w:tc>
          <w:tcPr>
            <w:tcW w:w="951" w:type="dxa"/>
            <w:hideMark/>
          </w:tcPr>
          <w:p w:rsidR="00E938D6" w:rsidRPr="00D06A40" w:rsidP="00E938D6" w14:paraId="41A6B8FA" w14:textId="77777777">
            <w:pPr>
              <w:tabs>
                <w:tab w:val="left" w:pos="851"/>
              </w:tabs>
              <w:jc w:val="center"/>
              <w:rPr>
                <w:rFonts w:ascii="Times New Roman" w:hAnsi="Times New Roman"/>
                <w:b/>
                <w:bCs/>
              </w:rPr>
            </w:pPr>
            <w:r w:rsidRPr="00D06A40">
              <w:rPr>
                <w:rFonts w:ascii="Times New Roman" w:hAnsi="Times New Roman"/>
                <w:b/>
                <w:bCs/>
              </w:rPr>
              <w:t>2035</w:t>
            </w:r>
          </w:p>
        </w:tc>
      </w:tr>
      <w:tr w14:paraId="71786D33" w14:textId="77777777" w:rsidTr="00D06A40">
        <w:tblPrEx>
          <w:tblW w:w="0" w:type="auto"/>
          <w:tblInd w:w="0" w:type="dxa"/>
          <w:tblLook w:val="04A0"/>
        </w:tblPrEx>
        <w:trPr>
          <w:trHeight w:val="537"/>
        </w:trPr>
        <w:tc>
          <w:tcPr>
            <w:tcW w:w="2972" w:type="dxa"/>
            <w:hideMark/>
          </w:tcPr>
          <w:p w:rsidR="00E938D6" w:rsidRPr="00D06A40" w:rsidP="00E938D6" w14:paraId="5BF22540" w14:textId="77777777">
            <w:pPr>
              <w:tabs>
                <w:tab w:val="left" w:pos="851"/>
              </w:tabs>
              <w:rPr>
                <w:rFonts w:ascii="Times New Roman" w:hAnsi="Times New Roman"/>
              </w:rPr>
            </w:pPr>
            <w:r w:rsidRPr="00D06A40">
              <w:rPr>
                <w:rFonts w:ascii="Times New Roman" w:hAnsi="Times New Roman"/>
              </w:rPr>
              <w:t>Працівники промислових підприємств</w:t>
            </w:r>
          </w:p>
        </w:tc>
        <w:tc>
          <w:tcPr>
            <w:tcW w:w="950" w:type="dxa"/>
            <w:hideMark/>
          </w:tcPr>
          <w:p w:rsidR="00E938D6" w:rsidRPr="00D06A40" w:rsidP="00E938D6" w14:paraId="738BE502" w14:textId="77777777">
            <w:pPr>
              <w:tabs>
                <w:tab w:val="left" w:pos="851"/>
              </w:tabs>
              <w:jc w:val="center"/>
              <w:rPr>
                <w:rFonts w:ascii="Times New Roman" w:hAnsi="Times New Roman"/>
              </w:rPr>
            </w:pPr>
            <w:r w:rsidRPr="00D06A40">
              <w:rPr>
                <w:rFonts w:ascii="Times New Roman" w:hAnsi="Times New Roman"/>
              </w:rPr>
              <w:t>155</w:t>
            </w:r>
          </w:p>
        </w:tc>
        <w:tc>
          <w:tcPr>
            <w:tcW w:w="951" w:type="dxa"/>
            <w:hideMark/>
          </w:tcPr>
          <w:p w:rsidR="00E938D6" w:rsidRPr="00D06A40" w:rsidP="00E938D6" w14:paraId="58DD78FB" w14:textId="77777777">
            <w:pPr>
              <w:tabs>
                <w:tab w:val="left" w:pos="851"/>
              </w:tabs>
              <w:jc w:val="center"/>
              <w:rPr>
                <w:rFonts w:ascii="Times New Roman" w:hAnsi="Times New Roman"/>
              </w:rPr>
            </w:pPr>
            <w:r w:rsidRPr="00D06A40">
              <w:rPr>
                <w:rFonts w:ascii="Times New Roman" w:hAnsi="Times New Roman"/>
              </w:rPr>
              <w:t>235</w:t>
            </w:r>
          </w:p>
        </w:tc>
        <w:tc>
          <w:tcPr>
            <w:tcW w:w="951" w:type="dxa"/>
            <w:hideMark/>
          </w:tcPr>
          <w:p w:rsidR="00E938D6" w:rsidRPr="00D06A40" w:rsidP="00E938D6" w14:paraId="43772DBE" w14:textId="77777777">
            <w:pPr>
              <w:tabs>
                <w:tab w:val="left" w:pos="851"/>
              </w:tabs>
              <w:jc w:val="center"/>
              <w:rPr>
                <w:rFonts w:ascii="Times New Roman" w:hAnsi="Times New Roman"/>
              </w:rPr>
            </w:pPr>
            <w:r w:rsidRPr="00D06A40">
              <w:rPr>
                <w:rFonts w:ascii="Times New Roman" w:hAnsi="Times New Roman"/>
              </w:rPr>
              <w:t>325</w:t>
            </w:r>
          </w:p>
        </w:tc>
        <w:tc>
          <w:tcPr>
            <w:tcW w:w="950" w:type="dxa"/>
            <w:hideMark/>
          </w:tcPr>
          <w:p w:rsidR="00E938D6" w:rsidRPr="00D06A40" w:rsidP="00E938D6" w14:paraId="4E22B5D4" w14:textId="77777777">
            <w:pPr>
              <w:tabs>
                <w:tab w:val="left" w:pos="851"/>
              </w:tabs>
              <w:jc w:val="center"/>
              <w:rPr>
                <w:rFonts w:ascii="Times New Roman" w:hAnsi="Times New Roman"/>
              </w:rPr>
            </w:pPr>
            <w:r w:rsidRPr="00D06A40">
              <w:rPr>
                <w:rFonts w:ascii="Times New Roman" w:hAnsi="Times New Roman"/>
              </w:rPr>
              <w:t>325</w:t>
            </w:r>
          </w:p>
        </w:tc>
        <w:tc>
          <w:tcPr>
            <w:tcW w:w="951" w:type="dxa"/>
            <w:hideMark/>
          </w:tcPr>
          <w:p w:rsidR="00E938D6" w:rsidRPr="00D06A40" w:rsidP="00E938D6" w14:paraId="24A65DC2" w14:textId="77777777">
            <w:pPr>
              <w:tabs>
                <w:tab w:val="left" w:pos="851"/>
              </w:tabs>
              <w:jc w:val="center"/>
              <w:rPr>
                <w:rFonts w:ascii="Times New Roman" w:hAnsi="Times New Roman"/>
              </w:rPr>
            </w:pPr>
            <w:r w:rsidRPr="00D06A40">
              <w:rPr>
                <w:rFonts w:ascii="Times New Roman" w:hAnsi="Times New Roman"/>
              </w:rPr>
              <w:t>325</w:t>
            </w:r>
          </w:p>
        </w:tc>
        <w:tc>
          <w:tcPr>
            <w:tcW w:w="951" w:type="dxa"/>
            <w:hideMark/>
          </w:tcPr>
          <w:p w:rsidR="00E938D6" w:rsidRPr="00D06A40" w:rsidP="00E938D6" w14:paraId="1D67A9DB" w14:textId="77777777">
            <w:pPr>
              <w:tabs>
                <w:tab w:val="left" w:pos="851"/>
              </w:tabs>
              <w:jc w:val="center"/>
              <w:rPr>
                <w:rFonts w:ascii="Times New Roman" w:hAnsi="Times New Roman"/>
              </w:rPr>
            </w:pPr>
            <w:r w:rsidRPr="00D06A40">
              <w:rPr>
                <w:rFonts w:ascii="Times New Roman" w:hAnsi="Times New Roman"/>
              </w:rPr>
              <w:t>325</w:t>
            </w:r>
          </w:p>
        </w:tc>
        <w:tc>
          <w:tcPr>
            <w:tcW w:w="951" w:type="dxa"/>
            <w:hideMark/>
          </w:tcPr>
          <w:p w:rsidR="00E938D6" w:rsidRPr="00D06A40" w:rsidP="00E938D6" w14:paraId="2CEBE9E3" w14:textId="77777777">
            <w:pPr>
              <w:tabs>
                <w:tab w:val="left" w:pos="851"/>
              </w:tabs>
              <w:jc w:val="center"/>
              <w:rPr>
                <w:rFonts w:ascii="Times New Roman" w:hAnsi="Times New Roman"/>
              </w:rPr>
            </w:pPr>
            <w:r w:rsidRPr="00D06A40">
              <w:rPr>
                <w:rFonts w:ascii="Times New Roman" w:hAnsi="Times New Roman"/>
              </w:rPr>
              <w:t>325</w:t>
            </w:r>
          </w:p>
        </w:tc>
      </w:tr>
      <w:tr w14:paraId="198DCE71" w14:textId="77777777" w:rsidTr="00D06A40">
        <w:tblPrEx>
          <w:tblW w:w="0" w:type="auto"/>
          <w:tblInd w:w="0" w:type="dxa"/>
          <w:tblLook w:val="04A0"/>
        </w:tblPrEx>
        <w:trPr>
          <w:trHeight w:val="537"/>
        </w:trPr>
        <w:tc>
          <w:tcPr>
            <w:tcW w:w="2972" w:type="dxa"/>
            <w:hideMark/>
          </w:tcPr>
          <w:p w:rsidR="00E938D6" w:rsidRPr="00D06A40" w:rsidP="00E938D6" w14:paraId="34021F29" w14:textId="77777777">
            <w:pPr>
              <w:tabs>
                <w:tab w:val="left" w:pos="851"/>
              </w:tabs>
              <w:rPr>
                <w:rFonts w:ascii="Times New Roman" w:hAnsi="Times New Roman"/>
              </w:rPr>
            </w:pPr>
            <w:r w:rsidRPr="00D06A40">
              <w:rPr>
                <w:rFonts w:ascii="Times New Roman" w:hAnsi="Times New Roman"/>
              </w:rPr>
              <w:t>Працівники транспортно-логістичної інфраструктури</w:t>
            </w:r>
          </w:p>
        </w:tc>
        <w:tc>
          <w:tcPr>
            <w:tcW w:w="950" w:type="dxa"/>
            <w:hideMark/>
          </w:tcPr>
          <w:p w:rsidR="00E938D6" w:rsidRPr="00D06A40" w:rsidP="00E938D6" w14:paraId="50723572" w14:textId="77777777">
            <w:pPr>
              <w:tabs>
                <w:tab w:val="left" w:pos="851"/>
              </w:tabs>
              <w:jc w:val="center"/>
              <w:rPr>
                <w:rFonts w:ascii="Times New Roman" w:hAnsi="Times New Roman"/>
              </w:rPr>
            </w:pPr>
            <w:r w:rsidRPr="00D06A40">
              <w:rPr>
                <w:rFonts w:ascii="Times New Roman" w:hAnsi="Times New Roman"/>
              </w:rPr>
              <w:t>35</w:t>
            </w:r>
          </w:p>
        </w:tc>
        <w:tc>
          <w:tcPr>
            <w:tcW w:w="951" w:type="dxa"/>
            <w:hideMark/>
          </w:tcPr>
          <w:p w:rsidR="00E938D6" w:rsidRPr="00D06A40" w:rsidP="00E938D6" w14:paraId="4879302E" w14:textId="77777777">
            <w:pPr>
              <w:tabs>
                <w:tab w:val="left" w:pos="851"/>
              </w:tabs>
              <w:jc w:val="center"/>
              <w:rPr>
                <w:rFonts w:ascii="Times New Roman" w:hAnsi="Times New Roman"/>
              </w:rPr>
            </w:pPr>
            <w:r w:rsidRPr="00D06A40">
              <w:rPr>
                <w:rFonts w:ascii="Times New Roman" w:hAnsi="Times New Roman"/>
              </w:rPr>
              <w:t>70</w:t>
            </w:r>
          </w:p>
        </w:tc>
        <w:tc>
          <w:tcPr>
            <w:tcW w:w="951" w:type="dxa"/>
            <w:hideMark/>
          </w:tcPr>
          <w:p w:rsidR="00E938D6" w:rsidRPr="00D06A40" w:rsidP="00E938D6" w14:paraId="6C3A1F69" w14:textId="77777777">
            <w:pPr>
              <w:tabs>
                <w:tab w:val="left" w:pos="851"/>
              </w:tabs>
              <w:jc w:val="center"/>
              <w:rPr>
                <w:rFonts w:ascii="Times New Roman" w:hAnsi="Times New Roman"/>
              </w:rPr>
            </w:pPr>
            <w:r w:rsidRPr="00D06A40">
              <w:rPr>
                <w:rFonts w:ascii="Times New Roman" w:hAnsi="Times New Roman"/>
              </w:rPr>
              <w:t>80</w:t>
            </w:r>
          </w:p>
        </w:tc>
        <w:tc>
          <w:tcPr>
            <w:tcW w:w="950" w:type="dxa"/>
            <w:hideMark/>
          </w:tcPr>
          <w:p w:rsidR="00E938D6" w:rsidRPr="00D06A40" w:rsidP="00E938D6" w14:paraId="0CD40306" w14:textId="77777777">
            <w:pPr>
              <w:tabs>
                <w:tab w:val="left" w:pos="851"/>
              </w:tabs>
              <w:jc w:val="center"/>
              <w:rPr>
                <w:rFonts w:ascii="Times New Roman" w:hAnsi="Times New Roman"/>
              </w:rPr>
            </w:pPr>
            <w:r w:rsidRPr="00D06A40">
              <w:rPr>
                <w:rFonts w:ascii="Times New Roman" w:hAnsi="Times New Roman"/>
              </w:rPr>
              <w:t>80</w:t>
            </w:r>
          </w:p>
        </w:tc>
        <w:tc>
          <w:tcPr>
            <w:tcW w:w="951" w:type="dxa"/>
            <w:hideMark/>
          </w:tcPr>
          <w:p w:rsidR="00E938D6" w:rsidRPr="00D06A40" w:rsidP="00E938D6" w14:paraId="3C84A4AB" w14:textId="77777777">
            <w:pPr>
              <w:tabs>
                <w:tab w:val="left" w:pos="851"/>
              </w:tabs>
              <w:jc w:val="center"/>
              <w:rPr>
                <w:rFonts w:ascii="Times New Roman" w:hAnsi="Times New Roman"/>
              </w:rPr>
            </w:pPr>
            <w:r w:rsidRPr="00D06A40">
              <w:rPr>
                <w:rFonts w:ascii="Times New Roman" w:hAnsi="Times New Roman"/>
              </w:rPr>
              <w:t>80</w:t>
            </w:r>
          </w:p>
        </w:tc>
        <w:tc>
          <w:tcPr>
            <w:tcW w:w="951" w:type="dxa"/>
            <w:hideMark/>
          </w:tcPr>
          <w:p w:rsidR="00E938D6" w:rsidRPr="00D06A40" w:rsidP="00E938D6" w14:paraId="47AE0365" w14:textId="77777777">
            <w:pPr>
              <w:tabs>
                <w:tab w:val="left" w:pos="851"/>
              </w:tabs>
              <w:jc w:val="center"/>
              <w:rPr>
                <w:rFonts w:ascii="Times New Roman" w:hAnsi="Times New Roman"/>
              </w:rPr>
            </w:pPr>
            <w:r w:rsidRPr="00D06A40">
              <w:rPr>
                <w:rFonts w:ascii="Times New Roman" w:hAnsi="Times New Roman"/>
              </w:rPr>
              <w:t>80</w:t>
            </w:r>
          </w:p>
        </w:tc>
        <w:tc>
          <w:tcPr>
            <w:tcW w:w="951" w:type="dxa"/>
            <w:hideMark/>
          </w:tcPr>
          <w:p w:rsidR="00E938D6" w:rsidRPr="00D06A40" w:rsidP="00E938D6" w14:paraId="79C51A45" w14:textId="77777777">
            <w:pPr>
              <w:tabs>
                <w:tab w:val="left" w:pos="851"/>
              </w:tabs>
              <w:jc w:val="center"/>
              <w:rPr>
                <w:rFonts w:ascii="Times New Roman" w:hAnsi="Times New Roman"/>
              </w:rPr>
            </w:pPr>
            <w:r w:rsidRPr="00D06A40">
              <w:rPr>
                <w:rFonts w:ascii="Times New Roman" w:hAnsi="Times New Roman"/>
              </w:rPr>
              <w:t>80</w:t>
            </w:r>
          </w:p>
        </w:tc>
      </w:tr>
      <w:tr w14:paraId="6EF9307A" w14:textId="77777777" w:rsidTr="00D06A40">
        <w:tblPrEx>
          <w:tblW w:w="0" w:type="auto"/>
          <w:tblInd w:w="0" w:type="dxa"/>
          <w:tblLook w:val="04A0"/>
        </w:tblPrEx>
        <w:trPr>
          <w:trHeight w:val="537"/>
        </w:trPr>
        <w:tc>
          <w:tcPr>
            <w:tcW w:w="2972" w:type="dxa"/>
            <w:hideMark/>
          </w:tcPr>
          <w:p w:rsidR="00E938D6" w:rsidRPr="00D06A40" w:rsidP="00E938D6" w14:paraId="703584D0" w14:textId="77777777">
            <w:pPr>
              <w:tabs>
                <w:tab w:val="left" w:pos="851"/>
              </w:tabs>
              <w:rPr>
                <w:rFonts w:ascii="Times New Roman" w:hAnsi="Times New Roman"/>
              </w:rPr>
            </w:pPr>
            <w:r w:rsidRPr="00D06A40">
              <w:rPr>
                <w:rFonts w:ascii="Times New Roman" w:hAnsi="Times New Roman"/>
              </w:rPr>
              <w:t>Працівники підприємств сфери послуг</w:t>
            </w:r>
          </w:p>
        </w:tc>
        <w:tc>
          <w:tcPr>
            <w:tcW w:w="950" w:type="dxa"/>
            <w:hideMark/>
          </w:tcPr>
          <w:p w:rsidR="00E938D6" w:rsidRPr="00D06A40" w:rsidP="00E938D6" w14:paraId="50350F81" w14:textId="77777777">
            <w:pPr>
              <w:tabs>
                <w:tab w:val="left" w:pos="851"/>
              </w:tabs>
              <w:jc w:val="center"/>
              <w:rPr>
                <w:rFonts w:ascii="Times New Roman" w:hAnsi="Times New Roman"/>
              </w:rPr>
            </w:pPr>
            <w:r w:rsidRPr="00D06A40">
              <w:rPr>
                <w:rFonts w:ascii="Times New Roman" w:hAnsi="Times New Roman"/>
              </w:rPr>
              <w:t>35</w:t>
            </w:r>
          </w:p>
        </w:tc>
        <w:tc>
          <w:tcPr>
            <w:tcW w:w="951" w:type="dxa"/>
            <w:hideMark/>
          </w:tcPr>
          <w:p w:rsidR="00E938D6" w:rsidRPr="00D06A40" w:rsidP="00E938D6" w14:paraId="1EA0B017" w14:textId="77777777">
            <w:pPr>
              <w:tabs>
                <w:tab w:val="left" w:pos="851"/>
              </w:tabs>
              <w:jc w:val="center"/>
              <w:rPr>
                <w:rFonts w:ascii="Times New Roman" w:hAnsi="Times New Roman"/>
              </w:rPr>
            </w:pPr>
            <w:r w:rsidRPr="00D06A40">
              <w:rPr>
                <w:rFonts w:ascii="Times New Roman" w:hAnsi="Times New Roman"/>
              </w:rPr>
              <w:t>50</w:t>
            </w:r>
          </w:p>
        </w:tc>
        <w:tc>
          <w:tcPr>
            <w:tcW w:w="951" w:type="dxa"/>
            <w:hideMark/>
          </w:tcPr>
          <w:p w:rsidR="00E938D6" w:rsidRPr="00D06A40" w:rsidP="00E938D6" w14:paraId="15902F3C" w14:textId="77777777">
            <w:pPr>
              <w:tabs>
                <w:tab w:val="left" w:pos="851"/>
              </w:tabs>
              <w:jc w:val="center"/>
              <w:rPr>
                <w:rFonts w:ascii="Times New Roman" w:hAnsi="Times New Roman"/>
              </w:rPr>
            </w:pPr>
            <w:r w:rsidRPr="00D06A40">
              <w:rPr>
                <w:rFonts w:ascii="Times New Roman" w:hAnsi="Times New Roman"/>
              </w:rPr>
              <w:t>60</w:t>
            </w:r>
          </w:p>
        </w:tc>
        <w:tc>
          <w:tcPr>
            <w:tcW w:w="950" w:type="dxa"/>
            <w:hideMark/>
          </w:tcPr>
          <w:p w:rsidR="00E938D6" w:rsidRPr="00D06A40" w:rsidP="00E938D6" w14:paraId="5770D235" w14:textId="77777777">
            <w:pPr>
              <w:tabs>
                <w:tab w:val="left" w:pos="851"/>
              </w:tabs>
              <w:jc w:val="center"/>
              <w:rPr>
                <w:rFonts w:ascii="Times New Roman" w:hAnsi="Times New Roman"/>
              </w:rPr>
            </w:pPr>
            <w:r w:rsidRPr="00D06A40">
              <w:rPr>
                <w:rFonts w:ascii="Times New Roman" w:hAnsi="Times New Roman"/>
              </w:rPr>
              <w:t>60</w:t>
            </w:r>
          </w:p>
        </w:tc>
        <w:tc>
          <w:tcPr>
            <w:tcW w:w="951" w:type="dxa"/>
            <w:hideMark/>
          </w:tcPr>
          <w:p w:rsidR="00E938D6" w:rsidRPr="00D06A40" w:rsidP="00E938D6" w14:paraId="1E3D2B0D" w14:textId="77777777">
            <w:pPr>
              <w:tabs>
                <w:tab w:val="left" w:pos="851"/>
              </w:tabs>
              <w:jc w:val="center"/>
              <w:rPr>
                <w:rFonts w:ascii="Times New Roman" w:hAnsi="Times New Roman"/>
              </w:rPr>
            </w:pPr>
            <w:r w:rsidRPr="00D06A40">
              <w:rPr>
                <w:rFonts w:ascii="Times New Roman" w:hAnsi="Times New Roman"/>
              </w:rPr>
              <w:t>60</w:t>
            </w:r>
          </w:p>
        </w:tc>
        <w:tc>
          <w:tcPr>
            <w:tcW w:w="951" w:type="dxa"/>
            <w:hideMark/>
          </w:tcPr>
          <w:p w:rsidR="00E938D6" w:rsidRPr="00D06A40" w:rsidP="00E938D6" w14:paraId="2BA94580" w14:textId="77777777">
            <w:pPr>
              <w:tabs>
                <w:tab w:val="left" w:pos="851"/>
              </w:tabs>
              <w:jc w:val="center"/>
              <w:rPr>
                <w:rFonts w:ascii="Times New Roman" w:hAnsi="Times New Roman"/>
              </w:rPr>
            </w:pPr>
            <w:r w:rsidRPr="00D06A40">
              <w:rPr>
                <w:rFonts w:ascii="Times New Roman" w:hAnsi="Times New Roman"/>
              </w:rPr>
              <w:t>60</w:t>
            </w:r>
          </w:p>
        </w:tc>
        <w:tc>
          <w:tcPr>
            <w:tcW w:w="951" w:type="dxa"/>
            <w:hideMark/>
          </w:tcPr>
          <w:p w:rsidR="00E938D6" w:rsidRPr="00D06A40" w:rsidP="00E938D6" w14:paraId="17DC06AF" w14:textId="77777777">
            <w:pPr>
              <w:tabs>
                <w:tab w:val="left" w:pos="851"/>
              </w:tabs>
              <w:jc w:val="center"/>
              <w:rPr>
                <w:rFonts w:ascii="Times New Roman" w:hAnsi="Times New Roman"/>
              </w:rPr>
            </w:pPr>
            <w:r w:rsidRPr="00D06A40">
              <w:rPr>
                <w:rFonts w:ascii="Times New Roman" w:hAnsi="Times New Roman"/>
              </w:rPr>
              <w:t>60</w:t>
            </w:r>
          </w:p>
        </w:tc>
      </w:tr>
      <w:tr w14:paraId="23DC487A" w14:textId="77777777" w:rsidTr="00D06A40">
        <w:tblPrEx>
          <w:tblW w:w="0" w:type="auto"/>
          <w:tblInd w:w="0" w:type="dxa"/>
          <w:tblLook w:val="04A0"/>
        </w:tblPrEx>
        <w:trPr>
          <w:trHeight w:val="537"/>
        </w:trPr>
        <w:tc>
          <w:tcPr>
            <w:tcW w:w="2972" w:type="dxa"/>
            <w:hideMark/>
          </w:tcPr>
          <w:p w:rsidR="00E938D6" w:rsidRPr="00D06A40" w:rsidP="00E938D6" w14:paraId="68C5AE68" w14:textId="77777777">
            <w:pPr>
              <w:tabs>
                <w:tab w:val="left" w:pos="851"/>
              </w:tabs>
              <w:rPr>
                <w:rFonts w:ascii="Times New Roman" w:hAnsi="Times New Roman"/>
              </w:rPr>
            </w:pPr>
            <w:r w:rsidRPr="00D06A40">
              <w:rPr>
                <w:rFonts w:ascii="Times New Roman" w:hAnsi="Times New Roman"/>
              </w:rPr>
              <w:t>Адміністрація і співробітники керуючої компанії</w:t>
            </w:r>
          </w:p>
        </w:tc>
        <w:tc>
          <w:tcPr>
            <w:tcW w:w="950" w:type="dxa"/>
            <w:hideMark/>
          </w:tcPr>
          <w:p w:rsidR="00E938D6" w:rsidRPr="00D06A40" w:rsidP="00E938D6" w14:paraId="02C0AFD1" w14:textId="77777777">
            <w:pPr>
              <w:tabs>
                <w:tab w:val="left" w:pos="851"/>
              </w:tabs>
              <w:jc w:val="center"/>
              <w:rPr>
                <w:rFonts w:ascii="Times New Roman" w:hAnsi="Times New Roman"/>
              </w:rPr>
            </w:pPr>
            <w:r w:rsidRPr="00D06A40">
              <w:rPr>
                <w:rFonts w:ascii="Times New Roman" w:hAnsi="Times New Roman"/>
              </w:rPr>
              <w:t>15</w:t>
            </w:r>
          </w:p>
        </w:tc>
        <w:tc>
          <w:tcPr>
            <w:tcW w:w="951" w:type="dxa"/>
            <w:hideMark/>
          </w:tcPr>
          <w:p w:rsidR="00E938D6" w:rsidRPr="00D06A40" w:rsidP="00E938D6" w14:paraId="352584D9" w14:textId="77777777">
            <w:pPr>
              <w:tabs>
                <w:tab w:val="left" w:pos="851"/>
              </w:tabs>
              <w:jc w:val="center"/>
              <w:rPr>
                <w:rFonts w:ascii="Times New Roman" w:hAnsi="Times New Roman"/>
              </w:rPr>
            </w:pPr>
            <w:r w:rsidRPr="00D06A40">
              <w:rPr>
                <w:rFonts w:ascii="Times New Roman" w:hAnsi="Times New Roman"/>
              </w:rPr>
              <w:t>15</w:t>
            </w:r>
          </w:p>
        </w:tc>
        <w:tc>
          <w:tcPr>
            <w:tcW w:w="951" w:type="dxa"/>
            <w:hideMark/>
          </w:tcPr>
          <w:p w:rsidR="00E938D6" w:rsidRPr="00D06A40" w:rsidP="00E938D6" w14:paraId="7B663AD8" w14:textId="77777777">
            <w:pPr>
              <w:tabs>
                <w:tab w:val="left" w:pos="851"/>
              </w:tabs>
              <w:jc w:val="center"/>
              <w:rPr>
                <w:rFonts w:ascii="Times New Roman" w:hAnsi="Times New Roman"/>
              </w:rPr>
            </w:pPr>
            <w:r w:rsidRPr="00D06A40">
              <w:rPr>
                <w:rFonts w:ascii="Times New Roman" w:hAnsi="Times New Roman"/>
              </w:rPr>
              <w:t>20</w:t>
            </w:r>
          </w:p>
        </w:tc>
        <w:tc>
          <w:tcPr>
            <w:tcW w:w="950" w:type="dxa"/>
            <w:hideMark/>
          </w:tcPr>
          <w:p w:rsidR="00E938D6" w:rsidRPr="00D06A40" w:rsidP="00E938D6" w14:paraId="1BEC624A" w14:textId="77777777">
            <w:pPr>
              <w:tabs>
                <w:tab w:val="left" w:pos="851"/>
              </w:tabs>
              <w:jc w:val="center"/>
              <w:rPr>
                <w:rFonts w:ascii="Times New Roman" w:hAnsi="Times New Roman"/>
              </w:rPr>
            </w:pPr>
            <w:r w:rsidRPr="00D06A40">
              <w:rPr>
                <w:rFonts w:ascii="Times New Roman" w:hAnsi="Times New Roman"/>
              </w:rPr>
              <w:t>20</w:t>
            </w:r>
          </w:p>
        </w:tc>
        <w:tc>
          <w:tcPr>
            <w:tcW w:w="951" w:type="dxa"/>
            <w:hideMark/>
          </w:tcPr>
          <w:p w:rsidR="00E938D6" w:rsidRPr="00D06A40" w:rsidP="00E938D6" w14:paraId="56836110" w14:textId="77777777">
            <w:pPr>
              <w:tabs>
                <w:tab w:val="left" w:pos="851"/>
              </w:tabs>
              <w:jc w:val="center"/>
              <w:rPr>
                <w:rFonts w:ascii="Times New Roman" w:hAnsi="Times New Roman"/>
              </w:rPr>
            </w:pPr>
            <w:r w:rsidRPr="00D06A40">
              <w:rPr>
                <w:rFonts w:ascii="Times New Roman" w:hAnsi="Times New Roman"/>
              </w:rPr>
              <w:t>20</w:t>
            </w:r>
          </w:p>
        </w:tc>
        <w:tc>
          <w:tcPr>
            <w:tcW w:w="951" w:type="dxa"/>
            <w:hideMark/>
          </w:tcPr>
          <w:p w:rsidR="00E938D6" w:rsidRPr="00D06A40" w:rsidP="00E938D6" w14:paraId="092F74CA" w14:textId="77777777">
            <w:pPr>
              <w:tabs>
                <w:tab w:val="left" w:pos="851"/>
              </w:tabs>
              <w:jc w:val="center"/>
              <w:rPr>
                <w:rFonts w:ascii="Times New Roman" w:hAnsi="Times New Roman"/>
              </w:rPr>
            </w:pPr>
            <w:r w:rsidRPr="00D06A40">
              <w:rPr>
                <w:rFonts w:ascii="Times New Roman" w:hAnsi="Times New Roman"/>
              </w:rPr>
              <w:t>20</w:t>
            </w:r>
          </w:p>
        </w:tc>
        <w:tc>
          <w:tcPr>
            <w:tcW w:w="951" w:type="dxa"/>
            <w:hideMark/>
          </w:tcPr>
          <w:p w:rsidR="00E938D6" w:rsidRPr="00D06A40" w:rsidP="00E938D6" w14:paraId="7CA011EA" w14:textId="77777777">
            <w:pPr>
              <w:tabs>
                <w:tab w:val="left" w:pos="851"/>
              </w:tabs>
              <w:jc w:val="center"/>
              <w:rPr>
                <w:rFonts w:ascii="Times New Roman" w:hAnsi="Times New Roman"/>
              </w:rPr>
            </w:pPr>
            <w:r w:rsidRPr="00D06A40">
              <w:rPr>
                <w:rFonts w:ascii="Times New Roman" w:hAnsi="Times New Roman"/>
              </w:rPr>
              <w:t>20</w:t>
            </w:r>
          </w:p>
        </w:tc>
      </w:tr>
      <w:tr w14:paraId="31B24D6C" w14:textId="77777777" w:rsidTr="00D06A40">
        <w:tblPrEx>
          <w:tblW w:w="0" w:type="auto"/>
          <w:tblInd w:w="0" w:type="dxa"/>
          <w:tblLook w:val="04A0"/>
        </w:tblPrEx>
        <w:trPr>
          <w:trHeight w:val="537"/>
        </w:trPr>
        <w:tc>
          <w:tcPr>
            <w:tcW w:w="2972" w:type="dxa"/>
            <w:hideMark/>
          </w:tcPr>
          <w:p w:rsidR="00E938D6" w:rsidRPr="00D06A40" w:rsidP="00E938D6" w14:paraId="54D53D92" w14:textId="77777777">
            <w:pPr>
              <w:tabs>
                <w:tab w:val="left" w:pos="851"/>
              </w:tabs>
              <w:rPr>
                <w:rFonts w:ascii="Times New Roman" w:hAnsi="Times New Roman"/>
              </w:rPr>
            </w:pPr>
            <w:r w:rsidRPr="00D06A40">
              <w:rPr>
                <w:rFonts w:ascii="Times New Roman" w:hAnsi="Times New Roman"/>
              </w:rPr>
              <w:t>Працівники господарсько-побутового блоку</w:t>
            </w:r>
          </w:p>
        </w:tc>
        <w:tc>
          <w:tcPr>
            <w:tcW w:w="950" w:type="dxa"/>
            <w:hideMark/>
          </w:tcPr>
          <w:p w:rsidR="00E938D6" w:rsidRPr="00D06A40" w:rsidP="00E938D6" w14:paraId="13A7EE4C" w14:textId="77777777">
            <w:pPr>
              <w:tabs>
                <w:tab w:val="left" w:pos="851"/>
              </w:tabs>
              <w:jc w:val="center"/>
              <w:rPr>
                <w:rFonts w:ascii="Times New Roman" w:hAnsi="Times New Roman"/>
              </w:rPr>
            </w:pPr>
            <w:r w:rsidRPr="00D06A40">
              <w:rPr>
                <w:rFonts w:ascii="Times New Roman" w:hAnsi="Times New Roman"/>
              </w:rPr>
              <w:t>10</w:t>
            </w:r>
          </w:p>
        </w:tc>
        <w:tc>
          <w:tcPr>
            <w:tcW w:w="951" w:type="dxa"/>
            <w:hideMark/>
          </w:tcPr>
          <w:p w:rsidR="00E938D6" w:rsidRPr="00D06A40" w:rsidP="00E938D6" w14:paraId="2C6D8E6F" w14:textId="77777777">
            <w:pPr>
              <w:tabs>
                <w:tab w:val="left" w:pos="851"/>
              </w:tabs>
              <w:jc w:val="center"/>
              <w:rPr>
                <w:rFonts w:ascii="Times New Roman" w:hAnsi="Times New Roman"/>
              </w:rPr>
            </w:pPr>
            <w:r w:rsidRPr="00D06A40">
              <w:rPr>
                <w:rFonts w:ascii="Times New Roman" w:hAnsi="Times New Roman"/>
              </w:rPr>
              <w:t>10</w:t>
            </w:r>
          </w:p>
        </w:tc>
        <w:tc>
          <w:tcPr>
            <w:tcW w:w="951" w:type="dxa"/>
            <w:hideMark/>
          </w:tcPr>
          <w:p w:rsidR="00E938D6" w:rsidRPr="00D06A40" w:rsidP="00E938D6" w14:paraId="01FE1457" w14:textId="77777777">
            <w:pPr>
              <w:tabs>
                <w:tab w:val="left" w:pos="851"/>
              </w:tabs>
              <w:jc w:val="center"/>
              <w:rPr>
                <w:rFonts w:ascii="Times New Roman" w:hAnsi="Times New Roman"/>
              </w:rPr>
            </w:pPr>
            <w:r w:rsidRPr="00D06A40">
              <w:rPr>
                <w:rFonts w:ascii="Times New Roman" w:hAnsi="Times New Roman"/>
              </w:rPr>
              <w:t>15</w:t>
            </w:r>
          </w:p>
        </w:tc>
        <w:tc>
          <w:tcPr>
            <w:tcW w:w="950" w:type="dxa"/>
            <w:hideMark/>
          </w:tcPr>
          <w:p w:rsidR="00E938D6" w:rsidRPr="00D06A40" w:rsidP="00E938D6" w14:paraId="0B5F032F" w14:textId="77777777">
            <w:pPr>
              <w:tabs>
                <w:tab w:val="left" w:pos="851"/>
              </w:tabs>
              <w:jc w:val="center"/>
              <w:rPr>
                <w:rFonts w:ascii="Times New Roman" w:hAnsi="Times New Roman"/>
              </w:rPr>
            </w:pPr>
            <w:r w:rsidRPr="00D06A40">
              <w:rPr>
                <w:rFonts w:ascii="Times New Roman" w:hAnsi="Times New Roman"/>
              </w:rPr>
              <w:t>15</w:t>
            </w:r>
          </w:p>
        </w:tc>
        <w:tc>
          <w:tcPr>
            <w:tcW w:w="951" w:type="dxa"/>
            <w:hideMark/>
          </w:tcPr>
          <w:p w:rsidR="00E938D6" w:rsidRPr="00D06A40" w:rsidP="00E938D6" w14:paraId="5709D0AE" w14:textId="77777777">
            <w:pPr>
              <w:tabs>
                <w:tab w:val="left" w:pos="851"/>
              </w:tabs>
              <w:jc w:val="center"/>
              <w:rPr>
                <w:rFonts w:ascii="Times New Roman" w:hAnsi="Times New Roman"/>
              </w:rPr>
            </w:pPr>
            <w:r w:rsidRPr="00D06A40">
              <w:rPr>
                <w:rFonts w:ascii="Times New Roman" w:hAnsi="Times New Roman"/>
              </w:rPr>
              <w:t>15</w:t>
            </w:r>
          </w:p>
        </w:tc>
        <w:tc>
          <w:tcPr>
            <w:tcW w:w="951" w:type="dxa"/>
            <w:hideMark/>
          </w:tcPr>
          <w:p w:rsidR="00E938D6" w:rsidRPr="00D06A40" w:rsidP="00E938D6" w14:paraId="2E97934C" w14:textId="77777777">
            <w:pPr>
              <w:tabs>
                <w:tab w:val="left" w:pos="851"/>
              </w:tabs>
              <w:jc w:val="center"/>
              <w:rPr>
                <w:rFonts w:ascii="Times New Roman" w:hAnsi="Times New Roman"/>
              </w:rPr>
            </w:pPr>
            <w:r w:rsidRPr="00D06A40">
              <w:rPr>
                <w:rFonts w:ascii="Times New Roman" w:hAnsi="Times New Roman"/>
              </w:rPr>
              <w:t>15</w:t>
            </w:r>
          </w:p>
        </w:tc>
        <w:tc>
          <w:tcPr>
            <w:tcW w:w="951" w:type="dxa"/>
            <w:hideMark/>
          </w:tcPr>
          <w:p w:rsidR="00E938D6" w:rsidRPr="00D06A40" w:rsidP="00E938D6" w14:paraId="07FA8AFA" w14:textId="77777777">
            <w:pPr>
              <w:tabs>
                <w:tab w:val="left" w:pos="851"/>
              </w:tabs>
              <w:jc w:val="center"/>
              <w:rPr>
                <w:rFonts w:ascii="Times New Roman" w:hAnsi="Times New Roman"/>
              </w:rPr>
            </w:pPr>
            <w:r w:rsidRPr="00D06A40">
              <w:rPr>
                <w:rFonts w:ascii="Times New Roman" w:hAnsi="Times New Roman"/>
              </w:rPr>
              <w:t>15</w:t>
            </w:r>
          </w:p>
        </w:tc>
      </w:tr>
      <w:tr w14:paraId="559FB0EA" w14:textId="77777777" w:rsidTr="00D06A40">
        <w:tblPrEx>
          <w:tblW w:w="0" w:type="auto"/>
          <w:tblInd w:w="0" w:type="dxa"/>
          <w:tblLook w:val="04A0"/>
        </w:tblPrEx>
        <w:trPr>
          <w:trHeight w:val="538"/>
        </w:trPr>
        <w:tc>
          <w:tcPr>
            <w:tcW w:w="2972" w:type="dxa"/>
            <w:hideMark/>
          </w:tcPr>
          <w:p w:rsidR="00E938D6" w:rsidRPr="00D06A40" w:rsidP="00E938D6" w14:paraId="2050EF58" w14:textId="77777777">
            <w:pPr>
              <w:tabs>
                <w:tab w:val="left" w:pos="851"/>
              </w:tabs>
              <w:rPr>
                <w:rFonts w:ascii="Times New Roman" w:hAnsi="Times New Roman"/>
                <w:b/>
                <w:bCs/>
              </w:rPr>
            </w:pPr>
            <w:r w:rsidRPr="00D06A40">
              <w:rPr>
                <w:rFonts w:ascii="Times New Roman" w:hAnsi="Times New Roman"/>
                <w:b/>
                <w:bCs/>
              </w:rPr>
              <w:t>Всього</w:t>
            </w:r>
          </w:p>
        </w:tc>
        <w:tc>
          <w:tcPr>
            <w:tcW w:w="950" w:type="dxa"/>
            <w:hideMark/>
          </w:tcPr>
          <w:p w:rsidR="00E938D6" w:rsidRPr="00D06A40" w:rsidP="00E938D6" w14:paraId="5BFAC4E7" w14:textId="77777777">
            <w:pPr>
              <w:tabs>
                <w:tab w:val="left" w:pos="851"/>
              </w:tabs>
              <w:jc w:val="center"/>
              <w:rPr>
                <w:rFonts w:ascii="Times New Roman" w:hAnsi="Times New Roman"/>
                <w:b/>
                <w:bCs/>
              </w:rPr>
            </w:pPr>
            <w:r w:rsidRPr="00D06A40">
              <w:rPr>
                <w:rFonts w:ascii="Times New Roman" w:hAnsi="Times New Roman"/>
                <w:b/>
                <w:bCs/>
              </w:rPr>
              <w:t>250</w:t>
            </w:r>
          </w:p>
        </w:tc>
        <w:tc>
          <w:tcPr>
            <w:tcW w:w="951" w:type="dxa"/>
            <w:hideMark/>
          </w:tcPr>
          <w:p w:rsidR="00E938D6" w:rsidRPr="00D06A40" w:rsidP="00E938D6" w14:paraId="3E60CC20" w14:textId="77777777">
            <w:pPr>
              <w:tabs>
                <w:tab w:val="left" w:pos="851"/>
              </w:tabs>
              <w:jc w:val="center"/>
              <w:rPr>
                <w:rFonts w:ascii="Times New Roman" w:hAnsi="Times New Roman"/>
                <w:b/>
                <w:bCs/>
              </w:rPr>
            </w:pPr>
            <w:r w:rsidRPr="00D06A40">
              <w:rPr>
                <w:rFonts w:ascii="Times New Roman" w:hAnsi="Times New Roman"/>
                <w:b/>
                <w:bCs/>
              </w:rPr>
              <w:t>380</w:t>
            </w:r>
          </w:p>
        </w:tc>
        <w:tc>
          <w:tcPr>
            <w:tcW w:w="951" w:type="dxa"/>
            <w:hideMark/>
          </w:tcPr>
          <w:p w:rsidR="00E938D6" w:rsidRPr="00D06A40" w:rsidP="00E938D6" w14:paraId="2283CB48" w14:textId="77777777">
            <w:pPr>
              <w:tabs>
                <w:tab w:val="left" w:pos="851"/>
              </w:tabs>
              <w:jc w:val="center"/>
              <w:rPr>
                <w:rFonts w:ascii="Times New Roman" w:hAnsi="Times New Roman"/>
                <w:b/>
                <w:bCs/>
              </w:rPr>
            </w:pPr>
            <w:r w:rsidRPr="00D06A40">
              <w:rPr>
                <w:rFonts w:ascii="Times New Roman" w:hAnsi="Times New Roman"/>
                <w:b/>
                <w:bCs/>
              </w:rPr>
              <w:t>500</w:t>
            </w:r>
          </w:p>
        </w:tc>
        <w:tc>
          <w:tcPr>
            <w:tcW w:w="950" w:type="dxa"/>
            <w:hideMark/>
          </w:tcPr>
          <w:p w:rsidR="00E938D6" w:rsidRPr="00D06A40" w:rsidP="00E938D6" w14:paraId="351A52F6" w14:textId="77777777">
            <w:pPr>
              <w:tabs>
                <w:tab w:val="left" w:pos="851"/>
              </w:tabs>
              <w:jc w:val="center"/>
              <w:rPr>
                <w:rFonts w:ascii="Times New Roman" w:hAnsi="Times New Roman"/>
                <w:b/>
                <w:bCs/>
              </w:rPr>
            </w:pPr>
            <w:r w:rsidRPr="00D06A40">
              <w:rPr>
                <w:rFonts w:ascii="Times New Roman" w:hAnsi="Times New Roman"/>
                <w:b/>
                <w:bCs/>
              </w:rPr>
              <w:t>500</w:t>
            </w:r>
          </w:p>
        </w:tc>
        <w:tc>
          <w:tcPr>
            <w:tcW w:w="951" w:type="dxa"/>
            <w:hideMark/>
          </w:tcPr>
          <w:p w:rsidR="00E938D6" w:rsidRPr="00D06A40" w:rsidP="00E938D6" w14:paraId="4DED7DFC" w14:textId="77777777">
            <w:pPr>
              <w:tabs>
                <w:tab w:val="left" w:pos="851"/>
              </w:tabs>
              <w:jc w:val="center"/>
              <w:rPr>
                <w:rFonts w:ascii="Times New Roman" w:hAnsi="Times New Roman"/>
                <w:b/>
                <w:bCs/>
              </w:rPr>
            </w:pPr>
            <w:r w:rsidRPr="00D06A40">
              <w:rPr>
                <w:rFonts w:ascii="Times New Roman" w:hAnsi="Times New Roman"/>
                <w:b/>
                <w:bCs/>
              </w:rPr>
              <w:t>500</w:t>
            </w:r>
          </w:p>
        </w:tc>
        <w:tc>
          <w:tcPr>
            <w:tcW w:w="951" w:type="dxa"/>
            <w:hideMark/>
          </w:tcPr>
          <w:p w:rsidR="00E938D6" w:rsidRPr="00D06A40" w:rsidP="00E938D6" w14:paraId="2B07057D" w14:textId="77777777">
            <w:pPr>
              <w:tabs>
                <w:tab w:val="left" w:pos="851"/>
              </w:tabs>
              <w:jc w:val="center"/>
              <w:rPr>
                <w:rFonts w:ascii="Times New Roman" w:hAnsi="Times New Roman"/>
                <w:b/>
                <w:bCs/>
              </w:rPr>
            </w:pPr>
            <w:r w:rsidRPr="00D06A40">
              <w:rPr>
                <w:rFonts w:ascii="Times New Roman" w:hAnsi="Times New Roman"/>
                <w:b/>
                <w:bCs/>
              </w:rPr>
              <w:t>500</w:t>
            </w:r>
          </w:p>
        </w:tc>
        <w:tc>
          <w:tcPr>
            <w:tcW w:w="951" w:type="dxa"/>
            <w:hideMark/>
          </w:tcPr>
          <w:p w:rsidR="00E938D6" w:rsidRPr="00D06A40" w:rsidP="00E938D6" w14:paraId="476A5730" w14:textId="77777777">
            <w:pPr>
              <w:tabs>
                <w:tab w:val="left" w:pos="851"/>
              </w:tabs>
              <w:jc w:val="center"/>
              <w:rPr>
                <w:rFonts w:ascii="Times New Roman" w:hAnsi="Times New Roman"/>
                <w:b/>
                <w:bCs/>
              </w:rPr>
            </w:pPr>
            <w:r w:rsidRPr="00D06A40">
              <w:rPr>
                <w:rFonts w:ascii="Times New Roman" w:hAnsi="Times New Roman"/>
                <w:b/>
                <w:bCs/>
              </w:rPr>
              <w:t>500</w:t>
            </w:r>
          </w:p>
        </w:tc>
      </w:tr>
    </w:tbl>
    <w:p w:rsidR="00D06A40" w:rsidP="00374096" w14:paraId="322B223C" w14:textId="77777777">
      <w:pPr>
        <w:spacing w:after="0"/>
        <w:rPr>
          <w:rFonts w:ascii="Times New Roman" w:hAnsi="Times New Roman" w:cs="Times New Roman"/>
          <w:b/>
          <w:bCs/>
          <w:sz w:val="28"/>
          <w:szCs w:val="28"/>
        </w:rPr>
      </w:pPr>
    </w:p>
    <w:p w:rsidR="00021925" w:rsidP="00D06A40" w14:paraId="3506ECBC" w14:textId="77777777">
      <w:pPr>
        <w:spacing w:after="0"/>
        <w:ind w:firstLine="567"/>
        <w:jc w:val="center"/>
        <w:rPr>
          <w:rFonts w:ascii="Times New Roman" w:hAnsi="Times New Roman" w:cs="Times New Roman"/>
          <w:b/>
          <w:bCs/>
          <w:sz w:val="28"/>
          <w:szCs w:val="28"/>
        </w:rPr>
      </w:pPr>
    </w:p>
    <w:p w:rsidR="00021925" w:rsidP="00D06A40" w14:paraId="61ED515E" w14:textId="77777777">
      <w:pPr>
        <w:spacing w:after="0"/>
        <w:ind w:firstLine="567"/>
        <w:jc w:val="center"/>
        <w:rPr>
          <w:rFonts w:ascii="Times New Roman" w:hAnsi="Times New Roman" w:cs="Times New Roman"/>
          <w:b/>
          <w:bCs/>
          <w:sz w:val="28"/>
          <w:szCs w:val="28"/>
        </w:rPr>
      </w:pPr>
    </w:p>
    <w:p w:rsidR="00D06A40" w:rsidRPr="00D06A40" w:rsidP="00D06A40" w14:paraId="73AA6D0C" w14:textId="65B4BE16">
      <w:pPr>
        <w:spacing w:after="0"/>
        <w:ind w:firstLine="567"/>
        <w:jc w:val="center"/>
        <w:rPr>
          <w:rFonts w:ascii="Times New Roman" w:hAnsi="Times New Roman" w:cs="Times New Roman"/>
          <w:b/>
          <w:bCs/>
          <w:sz w:val="28"/>
          <w:szCs w:val="28"/>
        </w:rPr>
      </w:pPr>
      <w:r w:rsidRPr="00D06A40">
        <w:rPr>
          <w:rFonts w:ascii="Times New Roman" w:hAnsi="Times New Roman" w:cs="Times New Roman"/>
          <w:b/>
          <w:bCs/>
          <w:sz w:val="28"/>
          <w:szCs w:val="28"/>
        </w:rPr>
        <w:t>Рівень оплати праці</w:t>
      </w:r>
    </w:p>
    <w:p w:rsidR="00D06A40" w:rsidRPr="00D06A40" w:rsidP="00D06A40" w14:paraId="6C26669C" w14:textId="77777777">
      <w:pPr>
        <w:spacing w:after="0"/>
        <w:ind w:firstLine="567"/>
        <w:jc w:val="both"/>
        <w:rPr>
          <w:rFonts w:ascii="Times New Roman" w:hAnsi="Times New Roman" w:cs="Times New Roman"/>
          <w:sz w:val="28"/>
          <w:szCs w:val="28"/>
        </w:rPr>
      </w:pPr>
      <w:r w:rsidRPr="00D06A40">
        <w:rPr>
          <w:rFonts w:ascii="Times New Roman" w:hAnsi="Times New Roman" w:cs="Times New Roman"/>
          <w:sz w:val="28"/>
          <w:szCs w:val="28"/>
        </w:rPr>
        <w:t>Враховуючи досвід країн, де успішно функціонують індустріальні парки, можна побачити, що середній рівень заробітних плат працівників підприємств, які є учасниками парку, зазвичай вищі, ніж середній рівень зарплат у регіоні. Беручи до уваги цю властивість, а також очікуваний високий рівень автоматизації промислового виробництва, який очікується на підприємствах індустріального парку, середньомісячний обсяг заробітної плати в «БУДШЛЯХМАШ» складе до 83 тис. грн на одного працівника. При цьому заплановано щорічне зростання заробітної плати з метою індексування інфляції (5% на рік) (табл. 12).</w:t>
      </w:r>
    </w:p>
    <w:p w:rsidR="00D06A40" w:rsidP="00374096" w14:paraId="183B5540" w14:textId="55E275D0">
      <w:pPr>
        <w:spacing w:after="0"/>
        <w:ind w:firstLine="567"/>
        <w:jc w:val="center"/>
        <w:rPr>
          <w:rFonts w:ascii="Times New Roman" w:hAnsi="Times New Roman" w:cs="Times New Roman"/>
          <w:sz w:val="28"/>
          <w:szCs w:val="28"/>
        </w:rPr>
      </w:pPr>
      <w:r w:rsidRPr="00D06A40">
        <w:rPr>
          <w:rFonts w:ascii="Times New Roman" w:hAnsi="Times New Roman" w:cs="Times New Roman"/>
          <w:b/>
          <w:bCs/>
          <w:sz w:val="28"/>
          <w:szCs w:val="28"/>
        </w:rPr>
        <w:t>Табл. 12.</w:t>
      </w:r>
      <w:r w:rsidRPr="00D06A40">
        <w:rPr>
          <w:rFonts w:ascii="Times New Roman" w:hAnsi="Times New Roman" w:cs="Times New Roman"/>
          <w:sz w:val="28"/>
          <w:szCs w:val="28"/>
        </w:rPr>
        <w:t xml:space="preserve"> Прогнозна динаміка середньомісячної зарплати в ІП «БУДШЛЯХМАШ», грн</w:t>
      </w:r>
    </w:p>
    <w:tbl>
      <w:tblPr>
        <w:tblStyle w:val="1"/>
        <w:tblW w:w="0" w:type="auto"/>
        <w:tblInd w:w="0" w:type="dxa"/>
        <w:tblLook w:val="04A0"/>
      </w:tblPr>
      <w:tblGrid>
        <w:gridCol w:w="2884"/>
        <w:gridCol w:w="935"/>
        <w:gridCol w:w="945"/>
        <w:gridCol w:w="945"/>
        <w:gridCol w:w="944"/>
        <w:gridCol w:w="945"/>
        <w:gridCol w:w="945"/>
        <w:gridCol w:w="945"/>
      </w:tblGrid>
      <w:tr w14:paraId="3544C8B0" w14:textId="77777777" w:rsidTr="00D06A40">
        <w:tblPrEx>
          <w:tblW w:w="0" w:type="auto"/>
          <w:tblInd w:w="0" w:type="dxa"/>
          <w:tblLook w:val="04A0"/>
        </w:tblPrEx>
        <w:trPr>
          <w:trHeight w:val="537"/>
        </w:trPr>
        <w:tc>
          <w:tcPr>
            <w:tcW w:w="2972" w:type="dxa"/>
          </w:tcPr>
          <w:p w:rsidR="00D06A40" w:rsidRPr="00D06A40" w:rsidP="00D06A40" w14:paraId="44079B6A" w14:textId="77777777">
            <w:pPr>
              <w:tabs>
                <w:tab w:val="left" w:pos="851"/>
              </w:tabs>
              <w:jc w:val="center"/>
              <w:rPr>
                <w:rFonts w:ascii="Times New Roman" w:hAnsi="Times New Roman"/>
                <w:b/>
                <w:bCs/>
                <w14:ligatures w14:val="standardContextual"/>
              </w:rPr>
            </w:pPr>
          </w:p>
        </w:tc>
        <w:tc>
          <w:tcPr>
            <w:tcW w:w="950" w:type="dxa"/>
            <w:hideMark/>
          </w:tcPr>
          <w:p w:rsidR="00D06A40" w:rsidRPr="00D06A40" w:rsidP="00D06A40" w14:paraId="72E1FF95"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2029</w:t>
            </w:r>
          </w:p>
        </w:tc>
        <w:tc>
          <w:tcPr>
            <w:tcW w:w="951" w:type="dxa"/>
            <w:hideMark/>
          </w:tcPr>
          <w:p w:rsidR="00D06A40" w:rsidRPr="00D06A40" w:rsidP="00D06A40" w14:paraId="6316DB4E"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2030</w:t>
            </w:r>
          </w:p>
        </w:tc>
        <w:tc>
          <w:tcPr>
            <w:tcW w:w="951" w:type="dxa"/>
            <w:hideMark/>
          </w:tcPr>
          <w:p w:rsidR="00D06A40" w:rsidRPr="00D06A40" w:rsidP="00D06A40" w14:paraId="7EE839FD"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2031</w:t>
            </w:r>
          </w:p>
        </w:tc>
        <w:tc>
          <w:tcPr>
            <w:tcW w:w="950" w:type="dxa"/>
            <w:hideMark/>
          </w:tcPr>
          <w:p w:rsidR="00D06A40" w:rsidRPr="00D06A40" w:rsidP="00D06A40" w14:paraId="2E05AC60"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2032</w:t>
            </w:r>
          </w:p>
        </w:tc>
        <w:tc>
          <w:tcPr>
            <w:tcW w:w="951" w:type="dxa"/>
            <w:hideMark/>
          </w:tcPr>
          <w:p w:rsidR="00D06A40" w:rsidRPr="00D06A40" w:rsidP="00D06A40" w14:paraId="2AB2B651"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2033</w:t>
            </w:r>
          </w:p>
        </w:tc>
        <w:tc>
          <w:tcPr>
            <w:tcW w:w="951" w:type="dxa"/>
            <w:hideMark/>
          </w:tcPr>
          <w:p w:rsidR="00D06A40" w:rsidRPr="00D06A40" w:rsidP="00D06A40" w14:paraId="25091A4B"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2034</w:t>
            </w:r>
          </w:p>
        </w:tc>
        <w:tc>
          <w:tcPr>
            <w:tcW w:w="951" w:type="dxa"/>
            <w:hideMark/>
          </w:tcPr>
          <w:p w:rsidR="00D06A40" w:rsidRPr="00D06A40" w:rsidP="00D06A40" w14:paraId="6942730E"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2035</w:t>
            </w:r>
          </w:p>
        </w:tc>
      </w:tr>
      <w:tr w14:paraId="4B252F0E" w14:textId="77777777" w:rsidTr="00D06A40">
        <w:tblPrEx>
          <w:tblW w:w="0" w:type="auto"/>
          <w:tblInd w:w="0" w:type="dxa"/>
          <w:tblLook w:val="04A0"/>
        </w:tblPrEx>
        <w:trPr>
          <w:trHeight w:val="537"/>
        </w:trPr>
        <w:tc>
          <w:tcPr>
            <w:tcW w:w="2972" w:type="dxa"/>
            <w:hideMark/>
          </w:tcPr>
          <w:p w:rsidR="00D06A40" w:rsidRPr="00D06A40" w:rsidP="00D06A40" w14:paraId="2AD3D14B" w14:textId="77777777">
            <w:pPr>
              <w:tabs>
                <w:tab w:val="left" w:pos="851"/>
              </w:tabs>
              <w:rPr>
                <w:rFonts w:ascii="Times New Roman" w:hAnsi="Times New Roman"/>
                <w14:ligatures w14:val="standardContextual"/>
              </w:rPr>
            </w:pPr>
            <w:r w:rsidRPr="00D06A40">
              <w:rPr>
                <w:rFonts w:ascii="Times New Roman" w:hAnsi="Times New Roman"/>
                <w14:ligatures w14:val="standardContextual"/>
              </w:rPr>
              <w:t>Працівники промислових підприємств</w:t>
            </w:r>
          </w:p>
        </w:tc>
        <w:tc>
          <w:tcPr>
            <w:tcW w:w="950" w:type="dxa"/>
            <w:hideMark/>
          </w:tcPr>
          <w:p w:rsidR="00D06A40" w:rsidRPr="00D06A40" w:rsidP="00D06A40" w14:paraId="1B10FD6B"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83000</w:t>
            </w:r>
          </w:p>
        </w:tc>
        <w:tc>
          <w:tcPr>
            <w:tcW w:w="951" w:type="dxa"/>
            <w:hideMark/>
          </w:tcPr>
          <w:p w:rsidR="00D06A40" w:rsidRPr="00D06A40" w:rsidP="00D06A40" w14:paraId="75D6BD2C"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87150</w:t>
            </w:r>
          </w:p>
        </w:tc>
        <w:tc>
          <w:tcPr>
            <w:tcW w:w="951" w:type="dxa"/>
            <w:hideMark/>
          </w:tcPr>
          <w:p w:rsidR="00D06A40" w:rsidRPr="00D06A40" w:rsidP="00D06A40" w14:paraId="4A242FE1"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91508</w:t>
            </w:r>
          </w:p>
        </w:tc>
        <w:tc>
          <w:tcPr>
            <w:tcW w:w="950" w:type="dxa"/>
            <w:hideMark/>
          </w:tcPr>
          <w:p w:rsidR="00D06A40" w:rsidRPr="00D06A40" w:rsidP="00D06A40" w14:paraId="694D9DFB"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96083</w:t>
            </w:r>
          </w:p>
        </w:tc>
        <w:tc>
          <w:tcPr>
            <w:tcW w:w="951" w:type="dxa"/>
            <w:hideMark/>
          </w:tcPr>
          <w:p w:rsidR="00D06A40" w:rsidRPr="00D06A40" w:rsidP="00D06A40" w14:paraId="61B29ED1"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100887</w:t>
            </w:r>
          </w:p>
        </w:tc>
        <w:tc>
          <w:tcPr>
            <w:tcW w:w="951" w:type="dxa"/>
            <w:hideMark/>
          </w:tcPr>
          <w:p w:rsidR="00D06A40" w:rsidRPr="00D06A40" w:rsidP="00D06A40" w14:paraId="1C83A2B3"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105931</w:t>
            </w:r>
          </w:p>
        </w:tc>
        <w:tc>
          <w:tcPr>
            <w:tcW w:w="951" w:type="dxa"/>
            <w:hideMark/>
          </w:tcPr>
          <w:p w:rsidR="00D06A40" w:rsidRPr="00D06A40" w:rsidP="00D06A40" w14:paraId="010580A7"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111228</w:t>
            </w:r>
          </w:p>
        </w:tc>
      </w:tr>
      <w:tr w14:paraId="699E5413" w14:textId="77777777" w:rsidTr="00D06A40">
        <w:tblPrEx>
          <w:tblW w:w="0" w:type="auto"/>
          <w:tblInd w:w="0" w:type="dxa"/>
          <w:tblLook w:val="04A0"/>
        </w:tblPrEx>
        <w:trPr>
          <w:trHeight w:val="537"/>
        </w:trPr>
        <w:tc>
          <w:tcPr>
            <w:tcW w:w="2972" w:type="dxa"/>
            <w:hideMark/>
          </w:tcPr>
          <w:p w:rsidR="00D06A40" w:rsidRPr="00D06A40" w:rsidP="00D06A40" w14:paraId="6C8B0241" w14:textId="77777777">
            <w:pPr>
              <w:tabs>
                <w:tab w:val="left" w:pos="851"/>
              </w:tabs>
              <w:rPr>
                <w:rFonts w:ascii="Times New Roman" w:hAnsi="Times New Roman"/>
                <w14:ligatures w14:val="standardContextual"/>
              </w:rPr>
            </w:pPr>
            <w:r w:rsidRPr="00D06A40">
              <w:rPr>
                <w:rFonts w:ascii="Times New Roman" w:hAnsi="Times New Roman"/>
                <w14:ligatures w14:val="standardContextual"/>
              </w:rPr>
              <w:t>Працівники транспортно-логістичної інфраструктури</w:t>
            </w:r>
          </w:p>
        </w:tc>
        <w:tc>
          <w:tcPr>
            <w:tcW w:w="950" w:type="dxa"/>
            <w:hideMark/>
          </w:tcPr>
          <w:p w:rsidR="00D06A40" w:rsidRPr="00D06A40" w:rsidP="00D06A40" w14:paraId="2BE25892"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76000</w:t>
            </w:r>
          </w:p>
        </w:tc>
        <w:tc>
          <w:tcPr>
            <w:tcW w:w="951" w:type="dxa"/>
            <w:hideMark/>
          </w:tcPr>
          <w:p w:rsidR="00D06A40" w:rsidRPr="00D06A40" w:rsidP="00D06A40" w14:paraId="256CB4AE"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79800</w:t>
            </w:r>
          </w:p>
        </w:tc>
        <w:tc>
          <w:tcPr>
            <w:tcW w:w="951" w:type="dxa"/>
            <w:hideMark/>
          </w:tcPr>
          <w:p w:rsidR="00D06A40" w:rsidRPr="00D06A40" w:rsidP="00D06A40" w14:paraId="565C304E"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83790</w:t>
            </w:r>
          </w:p>
        </w:tc>
        <w:tc>
          <w:tcPr>
            <w:tcW w:w="950" w:type="dxa"/>
            <w:hideMark/>
          </w:tcPr>
          <w:p w:rsidR="00D06A40" w:rsidRPr="00D06A40" w:rsidP="00D06A40" w14:paraId="29B609E9"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87980</w:t>
            </w:r>
          </w:p>
        </w:tc>
        <w:tc>
          <w:tcPr>
            <w:tcW w:w="951" w:type="dxa"/>
            <w:hideMark/>
          </w:tcPr>
          <w:p w:rsidR="00D06A40" w:rsidRPr="00D06A40" w:rsidP="00D06A40" w14:paraId="47A706DC"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92378</w:t>
            </w:r>
          </w:p>
        </w:tc>
        <w:tc>
          <w:tcPr>
            <w:tcW w:w="951" w:type="dxa"/>
            <w:hideMark/>
          </w:tcPr>
          <w:p w:rsidR="00D06A40" w:rsidRPr="00D06A40" w:rsidP="00D06A40" w14:paraId="6DBF103E"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96997</w:t>
            </w:r>
          </w:p>
        </w:tc>
        <w:tc>
          <w:tcPr>
            <w:tcW w:w="951" w:type="dxa"/>
            <w:hideMark/>
          </w:tcPr>
          <w:p w:rsidR="00D06A40" w:rsidRPr="00D06A40" w:rsidP="00D06A40" w14:paraId="55DF110F"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101847</w:t>
            </w:r>
          </w:p>
        </w:tc>
      </w:tr>
      <w:tr w14:paraId="31E04E71" w14:textId="77777777" w:rsidTr="00D06A40">
        <w:tblPrEx>
          <w:tblW w:w="0" w:type="auto"/>
          <w:tblInd w:w="0" w:type="dxa"/>
          <w:tblLook w:val="04A0"/>
        </w:tblPrEx>
        <w:trPr>
          <w:trHeight w:val="537"/>
        </w:trPr>
        <w:tc>
          <w:tcPr>
            <w:tcW w:w="2972" w:type="dxa"/>
            <w:hideMark/>
          </w:tcPr>
          <w:p w:rsidR="00D06A40" w:rsidRPr="00D06A40" w:rsidP="00D06A40" w14:paraId="7A0C3EC1" w14:textId="77777777">
            <w:pPr>
              <w:tabs>
                <w:tab w:val="left" w:pos="851"/>
              </w:tabs>
              <w:rPr>
                <w:rFonts w:ascii="Times New Roman" w:hAnsi="Times New Roman"/>
                <w14:ligatures w14:val="standardContextual"/>
              </w:rPr>
            </w:pPr>
            <w:r w:rsidRPr="00D06A40">
              <w:rPr>
                <w:rFonts w:ascii="Times New Roman" w:hAnsi="Times New Roman"/>
                <w14:ligatures w14:val="standardContextual"/>
              </w:rPr>
              <w:t>Працівники підприємств сфери послуг</w:t>
            </w:r>
          </w:p>
        </w:tc>
        <w:tc>
          <w:tcPr>
            <w:tcW w:w="950" w:type="dxa"/>
            <w:hideMark/>
          </w:tcPr>
          <w:p w:rsidR="00D06A40" w:rsidRPr="00D06A40" w:rsidP="00D06A40" w14:paraId="42D07ADC"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85000</w:t>
            </w:r>
          </w:p>
        </w:tc>
        <w:tc>
          <w:tcPr>
            <w:tcW w:w="951" w:type="dxa"/>
            <w:hideMark/>
          </w:tcPr>
          <w:p w:rsidR="00D06A40" w:rsidRPr="00D06A40" w:rsidP="00D06A40" w14:paraId="5306106E"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89250</w:t>
            </w:r>
          </w:p>
        </w:tc>
        <w:tc>
          <w:tcPr>
            <w:tcW w:w="951" w:type="dxa"/>
            <w:hideMark/>
          </w:tcPr>
          <w:p w:rsidR="00D06A40" w:rsidRPr="00D06A40" w:rsidP="00D06A40" w14:paraId="2AB122E1"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93713</w:t>
            </w:r>
          </w:p>
        </w:tc>
        <w:tc>
          <w:tcPr>
            <w:tcW w:w="950" w:type="dxa"/>
            <w:hideMark/>
          </w:tcPr>
          <w:p w:rsidR="00D06A40" w:rsidRPr="00D06A40" w:rsidP="00D06A40" w14:paraId="6893E030"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98398</w:t>
            </w:r>
          </w:p>
        </w:tc>
        <w:tc>
          <w:tcPr>
            <w:tcW w:w="951" w:type="dxa"/>
            <w:hideMark/>
          </w:tcPr>
          <w:p w:rsidR="00D06A40" w:rsidRPr="00D06A40" w:rsidP="00D06A40" w14:paraId="0C0C7219"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103318</w:t>
            </w:r>
          </w:p>
        </w:tc>
        <w:tc>
          <w:tcPr>
            <w:tcW w:w="951" w:type="dxa"/>
            <w:hideMark/>
          </w:tcPr>
          <w:p w:rsidR="00D06A40" w:rsidRPr="00D06A40" w:rsidP="00D06A40" w14:paraId="5481E8B2"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108484</w:t>
            </w:r>
          </w:p>
        </w:tc>
        <w:tc>
          <w:tcPr>
            <w:tcW w:w="951" w:type="dxa"/>
            <w:hideMark/>
          </w:tcPr>
          <w:p w:rsidR="00D06A40" w:rsidRPr="00D06A40" w:rsidP="00D06A40" w14:paraId="16C8D6AC"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113908</w:t>
            </w:r>
          </w:p>
        </w:tc>
      </w:tr>
      <w:tr w14:paraId="4E154570" w14:textId="77777777" w:rsidTr="00D06A40">
        <w:tblPrEx>
          <w:tblW w:w="0" w:type="auto"/>
          <w:tblInd w:w="0" w:type="dxa"/>
          <w:tblLook w:val="04A0"/>
        </w:tblPrEx>
        <w:trPr>
          <w:trHeight w:val="537"/>
        </w:trPr>
        <w:tc>
          <w:tcPr>
            <w:tcW w:w="2972" w:type="dxa"/>
            <w:hideMark/>
          </w:tcPr>
          <w:p w:rsidR="00D06A40" w:rsidRPr="00D06A40" w:rsidP="00D06A40" w14:paraId="052E033F" w14:textId="77777777">
            <w:pPr>
              <w:tabs>
                <w:tab w:val="left" w:pos="851"/>
              </w:tabs>
              <w:rPr>
                <w:rFonts w:ascii="Times New Roman" w:hAnsi="Times New Roman"/>
                <w14:ligatures w14:val="standardContextual"/>
              </w:rPr>
            </w:pPr>
            <w:r w:rsidRPr="00D06A40">
              <w:rPr>
                <w:rFonts w:ascii="Times New Roman" w:hAnsi="Times New Roman"/>
                <w14:ligatures w14:val="standardContextual"/>
              </w:rPr>
              <w:t>Адміністрація і співробітники керуючої компанії</w:t>
            </w:r>
          </w:p>
        </w:tc>
        <w:tc>
          <w:tcPr>
            <w:tcW w:w="950" w:type="dxa"/>
            <w:hideMark/>
          </w:tcPr>
          <w:p w:rsidR="00D06A40" w:rsidRPr="00D06A40" w:rsidP="00D06A40" w14:paraId="513F3238"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97000</w:t>
            </w:r>
          </w:p>
        </w:tc>
        <w:tc>
          <w:tcPr>
            <w:tcW w:w="951" w:type="dxa"/>
            <w:hideMark/>
          </w:tcPr>
          <w:p w:rsidR="00D06A40" w:rsidRPr="00D06A40" w:rsidP="00D06A40" w14:paraId="0076803D"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101850</w:t>
            </w:r>
          </w:p>
        </w:tc>
        <w:tc>
          <w:tcPr>
            <w:tcW w:w="951" w:type="dxa"/>
            <w:hideMark/>
          </w:tcPr>
          <w:p w:rsidR="00D06A40" w:rsidRPr="00D06A40" w:rsidP="00D06A40" w14:paraId="5D225B3B"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106943</w:t>
            </w:r>
          </w:p>
        </w:tc>
        <w:tc>
          <w:tcPr>
            <w:tcW w:w="950" w:type="dxa"/>
            <w:hideMark/>
          </w:tcPr>
          <w:p w:rsidR="00D06A40" w:rsidRPr="00D06A40" w:rsidP="00D06A40" w14:paraId="0A12D3AF"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112290</w:t>
            </w:r>
          </w:p>
        </w:tc>
        <w:tc>
          <w:tcPr>
            <w:tcW w:w="951" w:type="dxa"/>
            <w:hideMark/>
          </w:tcPr>
          <w:p w:rsidR="00D06A40" w:rsidRPr="00D06A40" w:rsidP="00D06A40" w14:paraId="0F4F9913"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117904</w:t>
            </w:r>
          </w:p>
        </w:tc>
        <w:tc>
          <w:tcPr>
            <w:tcW w:w="951" w:type="dxa"/>
            <w:hideMark/>
          </w:tcPr>
          <w:p w:rsidR="00D06A40" w:rsidRPr="00D06A40" w:rsidP="00D06A40" w14:paraId="7BB01FBA"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123799</w:t>
            </w:r>
          </w:p>
        </w:tc>
        <w:tc>
          <w:tcPr>
            <w:tcW w:w="951" w:type="dxa"/>
            <w:hideMark/>
          </w:tcPr>
          <w:p w:rsidR="00D06A40" w:rsidRPr="00D06A40" w:rsidP="00D06A40" w14:paraId="2EBE1AC2"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129989</w:t>
            </w:r>
          </w:p>
        </w:tc>
      </w:tr>
      <w:tr w14:paraId="50BB4C64" w14:textId="77777777" w:rsidTr="00D06A40">
        <w:tblPrEx>
          <w:tblW w:w="0" w:type="auto"/>
          <w:tblInd w:w="0" w:type="dxa"/>
          <w:tblLook w:val="04A0"/>
        </w:tblPrEx>
        <w:trPr>
          <w:trHeight w:val="537"/>
        </w:trPr>
        <w:tc>
          <w:tcPr>
            <w:tcW w:w="2972" w:type="dxa"/>
            <w:hideMark/>
          </w:tcPr>
          <w:p w:rsidR="00D06A40" w:rsidRPr="00D06A40" w:rsidP="00D06A40" w14:paraId="2115C609" w14:textId="77777777">
            <w:pPr>
              <w:tabs>
                <w:tab w:val="left" w:pos="851"/>
              </w:tabs>
              <w:rPr>
                <w:rFonts w:ascii="Times New Roman" w:hAnsi="Times New Roman"/>
                <w14:ligatures w14:val="standardContextual"/>
              </w:rPr>
            </w:pPr>
            <w:r w:rsidRPr="00D06A40">
              <w:rPr>
                <w:rFonts w:ascii="Times New Roman" w:hAnsi="Times New Roman"/>
                <w14:ligatures w14:val="standardContextual"/>
              </w:rPr>
              <w:t>Працівники господарсько-побутового блоку</w:t>
            </w:r>
          </w:p>
        </w:tc>
        <w:tc>
          <w:tcPr>
            <w:tcW w:w="950" w:type="dxa"/>
            <w:hideMark/>
          </w:tcPr>
          <w:p w:rsidR="00D06A40" w:rsidRPr="00D06A40" w:rsidP="00D06A40" w14:paraId="5B5B13C5"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79500</w:t>
            </w:r>
          </w:p>
        </w:tc>
        <w:tc>
          <w:tcPr>
            <w:tcW w:w="951" w:type="dxa"/>
            <w:hideMark/>
          </w:tcPr>
          <w:p w:rsidR="00D06A40" w:rsidRPr="00D06A40" w:rsidP="00D06A40" w14:paraId="501257DD"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83475</w:t>
            </w:r>
          </w:p>
        </w:tc>
        <w:tc>
          <w:tcPr>
            <w:tcW w:w="951" w:type="dxa"/>
            <w:hideMark/>
          </w:tcPr>
          <w:p w:rsidR="00D06A40" w:rsidRPr="00D06A40" w:rsidP="00D06A40" w14:paraId="6AC19751"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87649</w:t>
            </w:r>
          </w:p>
        </w:tc>
        <w:tc>
          <w:tcPr>
            <w:tcW w:w="950" w:type="dxa"/>
            <w:hideMark/>
          </w:tcPr>
          <w:p w:rsidR="00D06A40" w:rsidRPr="00D06A40" w:rsidP="00D06A40" w14:paraId="1FD6FD0F"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92031</w:t>
            </w:r>
          </w:p>
        </w:tc>
        <w:tc>
          <w:tcPr>
            <w:tcW w:w="951" w:type="dxa"/>
            <w:hideMark/>
          </w:tcPr>
          <w:p w:rsidR="00D06A40" w:rsidRPr="00D06A40" w:rsidP="00D06A40" w14:paraId="15B6DAE1"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96633</w:t>
            </w:r>
          </w:p>
        </w:tc>
        <w:tc>
          <w:tcPr>
            <w:tcW w:w="951" w:type="dxa"/>
            <w:hideMark/>
          </w:tcPr>
          <w:p w:rsidR="00D06A40" w:rsidRPr="00D06A40" w:rsidP="00D06A40" w14:paraId="22F7A695"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101464</w:t>
            </w:r>
          </w:p>
        </w:tc>
        <w:tc>
          <w:tcPr>
            <w:tcW w:w="951" w:type="dxa"/>
            <w:hideMark/>
          </w:tcPr>
          <w:p w:rsidR="00D06A40" w:rsidRPr="00D06A40" w:rsidP="00D06A40" w14:paraId="11BE687D" w14:textId="77777777">
            <w:pPr>
              <w:tabs>
                <w:tab w:val="left" w:pos="851"/>
              </w:tabs>
              <w:jc w:val="center"/>
              <w:rPr>
                <w:rFonts w:ascii="Times New Roman" w:hAnsi="Times New Roman"/>
                <w14:ligatures w14:val="standardContextual"/>
              </w:rPr>
            </w:pPr>
            <w:r w:rsidRPr="00D06A40">
              <w:rPr>
                <w:rFonts w:ascii="Times New Roman" w:hAnsi="Times New Roman"/>
                <w14:ligatures w14:val="standardContextual"/>
              </w:rPr>
              <w:t>106538</w:t>
            </w:r>
          </w:p>
        </w:tc>
      </w:tr>
      <w:tr w14:paraId="4EF068DD" w14:textId="77777777" w:rsidTr="00374096">
        <w:tblPrEx>
          <w:tblW w:w="0" w:type="auto"/>
          <w:tblInd w:w="0" w:type="dxa"/>
          <w:tblLook w:val="04A0"/>
        </w:tblPrEx>
        <w:trPr>
          <w:trHeight w:val="656"/>
        </w:trPr>
        <w:tc>
          <w:tcPr>
            <w:tcW w:w="2972" w:type="dxa"/>
            <w:hideMark/>
          </w:tcPr>
          <w:p w:rsidR="00D06A40" w:rsidRPr="00D06A40" w:rsidP="00D06A40" w14:paraId="3C6E6F05" w14:textId="77777777">
            <w:pPr>
              <w:tabs>
                <w:tab w:val="left" w:pos="851"/>
              </w:tabs>
              <w:rPr>
                <w:rFonts w:ascii="Times New Roman" w:hAnsi="Times New Roman"/>
                <w:b/>
                <w:bCs/>
                <w14:ligatures w14:val="standardContextual"/>
              </w:rPr>
            </w:pPr>
            <w:r w:rsidRPr="00D06A40">
              <w:rPr>
                <w:rFonts w:ascii="Times New Roman" w:hAnsi="Times New Roman"/>
                <w:b/>
                <w:bCs/>
                <w14:ligatures w14:val="standardContextual"/>
              </w:rPr>
              <w:t>У середньому по індустріальному парку</w:t>
            </w:r>
          </w:p>
        </w:tc>
        <w:tc>
          <w:tcPr>
            <w:tcW w:w="950" w:type="dxa"/>
            <w:hideMark/>
          </w:tcPr>
          <w:p w:rsidR="00D06A40" w:rsidRPr="00D06A40" w:rsidP="00D06A40" w14:paraId="73A5F2B9"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83000</w:t>
            </w:r>
          </w:p>
        </w:tc>
        <w:tc>
          <w:tcPr>
            <w:tcW w:w="951" w:type="dxa"/>
            <w:hideMark/>
          </w:tcPr>
          <w:p w:rsidR="00D06A40" w:rsidRPr="00D06A40" w:rsidP="00D06A40" w14:paraId="405D903A"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131565</w:t>
            </w:r>
          </w:p>
        </w:tc>
        <w:tc>
          <w:tcPr>
            <w:tcW w:w="951" w:type="dxa"/>
            <w:hideMark/>
          </w:tcPr>
          <w:p w:rsidR="00D06A40" w:rsidRPr="00D06A40" w:rsidP="00D06A40" w14:paraId="6072E5FF"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122095</w:t>
            </w:r>
          </w:p>
        </w:tc>
        <w:tc>
          <w:tcPr>
            <w:tcW w:w="950" w:type="dxa"/>
            <w:hideMark/>
          </w:tcPr>
          <w:p w:rsidR="00D06A40" w:rsidRPr="00D06A40" w:rsidP="00D06A40" w14:paraId="32EE5B2D"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95591</w:t>
            </w:r>
          </w:p>
        </w:tc>
        <w:tc>
          <w:tcPr>
            <w:tcW w:w="951" w:type="dxa"/>
            <w:hideMark/>
          </w:tcPr>
          <w:p w:rsidR="00D06A40" w:rsidRPr="00D06A40" w:rsidP="00D06A40" w14:paraId="7D2CAAA1"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100370</w:t>
            </w:r>
          </w:p>
        </w:tc>
        <w:tc>
          <w:tcPr>
            <w:tcW w:w="951" w:type="dxa"/>
            <w:hideMark/>
          </w:tcPr>
          <w:p w:rsidR="00D06A40" w:rsidRPr="00D06A40" w:rsidP="00D06A40" w14:paraId="359AE829"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105389</w:t>
            </w:r>
          </w:p>
        </w:tc>
        <w:tc>
          <w:tcPr>
            <w:tcW w:w="951" w:type="dxa"/>
            <w:hideMark/>
          </w:tcPr>
          <w:p w:rsidR="00D06A40" w:rsidRPr="00D06A40" w:rsidP="00D06A40" w14:paraId="12C94889" w14:textId="77777777">
            <w:pPr>
              <w:tabs>
                <w:tab w:val="left" w:pos="851"/>
              </w:tabs>
              <w:jc w:val="center"/>
              <w:rPr>
                <w:rFonts w:ascii="Times New Roman" w:hAnsi="Times New Roman"/>
                <w:b/>
                <w:bCs/>
                <w14:ligatures w14:val="standardContextual"/>
              </w:rPr>
            </w:pPr>
            <w:r w:rsidRPr="00D06A40">
              <w:rPr>
                <w:rFonts w:ascii="Times New Roman" w:hAnsi="Times New Roman"/>
                <w:b/>
                <w:bCs/>
                <w14:ligatures w14:val="standardContextual"/>
              </w:rPr>
              <w:t>110658</w:t>
            </w:r>
          </w:p>
        </w:tc>
      </w:tr>
    </w:tbl>
    <w:p w:rsidR="004208DA" w:rsidP="003B2A39" w14:paraId="749EF1AF" w14:textId="341A7589">
      <w:pPr>
        <w:spacing w:after="0"/>
        <w:jc w:val="both"/>
        <w:rPr>
          <w:rFonts w:ascii="Times New Roman" w:hAnsi="Times New Roman" w:cs="Times New Roman"/>
          <w:b/>
          <w:sz w:val="28"/>
          <w:szCs w:val="28"/>
        </w:rPr>
      </w:pPr>
    </w:p>
    <w:p w:rsidR="00666A73" w:rsidRPr="00666A73" w:rsidP="00666A73" w14:paraId="4FAB7F10" w14:textId="77777777">
      <w:pPr>
        <w:tabs>
          <w:tab w:val="left" w:pos="851"/>
        </w:tabs>
        <w:spacing w:after="0"/>
        <w:jc w:val="center"/>
        <w:rPr>
          <w:rFonts w:ascii="Times New Roman" w:eastAsia="Calibri" w:hAnsi="Times New Roman" w:cs="Times New Roman"/>
          <w:b/>
          <w:bCs/>
          <w:caps/>
          <w:kern w:val="2"/>
          <w:sz w:val="28"/>
          <w:szCs w:val="28"/>
          <w:lang w:eastAsia="en-US"/>
          <w14:ligatures w14:val="standardContextual"/>
        </w:rPr>
      </w:pPr>
      <w:r w:rsidRPr="00666A73">
        <w:rPr>
          <w:rFonts w:ascii="Times New Roman" w:eastAsia="Calibri" w:hAnsi="Times New Roman" w:cs="Times New Roman"/>
          <w:b/>
          <w:bCs/>
          <w:caps/>
          <w:kern w:val="2"/>
          <w:sz w:val="28"/>
          <w:szCs w:val="28"/>
          <w:lang w:eastAsia="en-US"/>
          <w14:ligatures w14:val="standardContextual"/>
        </w:rPr>
        <w:t>Фінансові результати діяльності індустріального парку</w:t>
      </w:r>
    </w:p>
    <w:p w:rsidR="00666A73" w:rsidRPr="00666A73" w:rsidP="00666A73" w14:paraId="0136661A" w14:textId="77777777">
      <w:pPr>
        <w:tabs>
          <w:tab w:val="left" w:pos="851"/>
        </w:tabs>
        <w:spacing w:after="0"/>
        <w:jc w:val="center"/>
        <w:rPr>
          <w:rFonts w:ascii="Times New Roman" w:eastAsia="Calibri" w:hAnsi="Times New Roman" w:cs="Times New Roman"/>
          <w:b/>
          <w:bCs/>
          <w:kern w:val="2"/>
          <w:sz w:val="28"/>
          <w:szCs w:val="28"/>
          <w:lang w:eastAsia="en-US"/>
          <w14:ligatures w14:val="standardContextual"/>
        </w:rPr>
      </w:pPr>
      <w:r w:rsidRPr="00666A73">
        <w:rPr>
          <w:rFonts w:ascii="Times New Roman" w:eastAsia="Calibri" w:hAnsi="Times New Roman" w:cs="Times New Roman"/>
          <w:b/>
          <w:bCs/>
          <w:kern w:val="2"/>
          <w:sz w:val="28"/>
          <w:szCs w:val="28"/>
          <w:lang w:eastAsia="en-US"/>
          <w14:ligatures w14:val="standardContextual"/>
        </w:rPr>
        <w:t>Обсяг реалізованої продукції</w:t>
      </w:r>
    </w:p>
    <w:p w:rsidR="00666A73" w:rsidRPr="00666A73" w:rsidP="00666A73" w14:paraId="1EF7AC6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666A73">
        <w:rPr>
          <w:rFonts w:ascii="Times New Roman" w:eastAsia="Calibri" w:hAnsi="Times New Roman" w:cs="Times New Roman"/>
          <w:kern w:val="2"/>
          <w:sz w:val="28"/>
          <w:szCs w:val="28"/>
          <w:lang w:eastAsia="en-US"/>
          <w14:ligatures w14:val="standardContextual"/>
        </w:rPr>
        <w:t>Виходячи з перспективи розміщення в індустріальному парку промислового кластера з металообробки й виробництва готових металевих виробів, очікуваний обсяг валового випуску основних учасників індустріального парку становитиме 9 млрд грн, який буде досягнуто на третій рік після запуску парку.</w:t>
      </w:r>
    </w:p>
    <w:p w:rsidR="00666A73" w:rsidRPr="00666A73" w:rsidP="00666A73" w14:paraId="1E9D53F8"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666A73">
        <w:rPr>
          <w:rFonts w:ascii="Times New Roman" w:eastAsia="Calibri" w:hAnsi="Times New Roman" w:cs="Times New Roman"/>
          <w:kern w:val="2"/>
          <w:sz w:val="28"/>
          <w:szCs w:val="28"/>
          <w:lang w:eastAsia="en-US"/>
          <w14:ligatures w14:val="standardContextual"/>
        </w:rPr>
        <w:t>Очікуваний обсяг послуг, що надаватимуться суб’єктами індустріального парку «</w:t>
      </w:r>
      <w:r w:rsidRPr="00666A73">
        <w:rPr>
          <w:rFonts w:ascii="Times New Roman" w:eastAsia="Calibri" w:hAnsi="Times New Roman" w:cs="Times New Roman"/>
          <w:caps/>
          <w:kern w:val="2"/>
          <w:sz w:val="28"/>
          <w:szCs w:val="28"/>
          <w:lang w:eastAsia="en-US"/>
          <w14:ligatures w14:val="standardContextual"/>
        </w:rPr>
        <w:t>Будшляхмаш</w:t>
      </w:r>
      <w:r w:rsidRPr="00666A73">
        <w:rPr>
          <w:rFonts w:ascii="Times New Roman" w:eastAsia="Calibri" w:hAnsi="Times New Roman" w:cs="Times New Roman"/>
          <w:kern w:val="2"/>
          <w:sz w:val="28"/>
          <w:szCs w:val="28"/>
          <w:lang w:eastAsia="en-US"/>
          <w14:ligatures w14:val="standardContextual"/>
        </w:rPr>
        <w:t>» — адміністративними, господарсько-побутовими, логістичними і складськими структурами — розраховано на основі середнього виробітку на одного працівника. Прогнозні показники враховують щорічне зростання валового випуску індустріального парку на 4%, що обумовлено:</w:t>
      </w:r>
    </w:p>
    <w:p w:rsidR="00666A73" w:rsidRPr="00666A73" w:rsidP="00666A73" w14:paraId="14AB15B2" w14:textId="77777777">
      <w:pPr>
        <w:numPr>
          <w:ilvl w:val="0"/>
          <w:numId w:val="7"/>
        </w:numPr>
        <w:tabs>
          <w:tab w:val="clear" w:pos="720"/>
          <w:tab w:val="num" w:pos="1134"/>
        </w:tabs>
        <w:spacing w:after="0"/>
        <w:ind w:left="851" w:hanging="284"/>
        <w:jc w:val="both"/>
        <w:rPr>
          <w:rFonts w:ascii="Times New Roman" w:eastAsia="Calibri" w:hAnsi="Times New Roman" w:cs="Times New Roman"/>
          <w:kern w:val="2"/>
          <w:sz w:val="28"/>
          <w:szCs w:val="28"/>
          <w:lang w:eastAsia="en-US"/>
          <w14:ligatures w14:val="standardContextual"/>
        </w:rPr>
      </w:pPr>
      <w:r w:rsidRPr="00666A73">
        <w:rPr>
          <w:rFonts w:ascii="Times New Roman" w:eastAsia="Calibri" w:hAnsi="Times New Roman" w:cs="Times New Roman"/>
          <w:kern w:val="2"/>
          <w:sz w:val="28"/>
          <w:szCs w:val="28"/>
          <w:lang w:eastAsia="en-US"/>
          <w14:ligatures w14:val="standardContextual"/>
        </w:rPr>
        <w:t>підвищенням продуктивності праці завдяки оптимізації виробничих та логістичних процесів;</w:t>
      </w:r>
    </w:p>
    <w:p w:rsidR="00374096" w:rsidRPr="00EE1B2E" w:rsidP="00666A73" w14:paraId="72EB56E0" w14:textId="740A5892">
      <w:pPr>
        <w:numPr>
          <w:ilvl w:val="0"/>
          <w:numId w:val="7"/>
        </w:numPr>
        <w:tabs>
          <w:tab w:val="clear" w:pos="720"/>
          <w:tab w:val="num" w:pos="1134"/>
        </w:tabs>
        <w:spacing w:after="0"/>
        <w:ind w:left="851" w:hanging="284"/>
        <w:jc w:val="both"/>
        <w:rPr>
          <w:rFonts w:ascii="Times New Roman" w:eastAsia="Calibri" w:hAnsi="Times New Roman" w:cs="Times New Roman"/>
          <w:kern w:val="2"/>
          <w:sz w:val="28"/>
          <w:szCs w:val="28"/>
          <w:lang w:eastAsia="en-US"/>
          <w14:ligatures w14:val="standardContextual"/>
        </w:rPr>
      </w:pPr>
      <w:r w:rsidRPr="00666A73">
        <w:rPr>
          <w:rFonts w:ascii="Times New Roman" w:eastAsia="Calibri" w:hAnsi="Times New Roman" w:cs="Times New Roman"/>
          <w:kern w:val="2"/>
          <w:sz w:val="28"/>
          <w:szCs w:val="28"/>
          <w:lang w:eastAsia="en-US"/>
          <w14:ligatures w14:val="standardContextual"/>
        </w:rPr>
        <w:t>вдосконаленням бізнес-моделі управління парком, спрямованим на підвищення ефективності операційної діяльності (табл. 13).</w:t>
      </w:r>
    </w:p>
    <w:p w:rsidR="00666A73" w:rsidRPr="00666A73" w:rsidP="00374096" w14:paraId="03427187" w14:textId="1175E553">
      <w:pPr>
        <w:tabs>
          <w:tab w:val="left" w:pos="851"/>
        </w:tabs>
        <w:spacing w:after="0"/>
        <w:jc w:val="center"/>
        <w:rPr>
          <w:rFonts w:ascii="Times New Roman" w:eastAsia="Calibri" w:hAnsi="Times New Roman" w:cs="Times New Roman"/>
          <w:kern w:val="2"/>
          <w:sz w:val="28"/>
          <w:szCs w:val="28"/>
          <w:lang w:eastAsia="en-US"/>
          <w14:ligatures w14:val="standardContextual"/>
        </w:rPr>
      </w:pPr>
      <w:r w:rsidRPr="00666A73">
        <w:rPr>
          <w:rFonts w:ascii="Times New Roman" w:eastAsia="Calibri" w:hAnsi="Times New Roman" w:cs="Times New Roman"/>
          <w:b/>
          <w:bCs/>
          <w:kern w:val="2"/>
          <w:sz w:val="28"/>
          <w:szCs w:val="28"/>
          <w:lang w:eastAsia="en-US"/>
          <w14:ligatures w14:val="standardContextual"/>
        </w:rPr>
        <w:t>Табл. 13.</w:t>
      </w:r>
      <w:r w:rsidRPr="00666A73">
        <w:rPr>
          <w:rFonts w:ascii="Times New Roman" w:eastAsia="Calibri" w:hAnsi="Times New Roman" w:cs="Times New Roman"/>
          <w:kern w:val="2"/>
          <w:sz w:val="28"/>
          <w:szCs w:val="28"/>
          <w:lang w:eastAsia="en-US"/>
          <w14:ligatures w14:val="standardContextual"/>
        </w:rPr>
        <w:t xml:space="preserve"> Прогнозна динаміка обсягу валового випуску ІП «</w:t>
      </w:r>
      <w:r w:rsidRPr="00666A73">
        <w:rPr>
          <w:rFonts w:ascii="Times New Roman" w:eastAsia="Calibri" w:hAnsi="Times New Roman" w:cs="Times New Roman"/>
          <w:caps/>
          <w:kern w:val="2"/>
          <w:sz w:val="28"/>
          <w:szCs w:val="28"/>
          <w:lang w:eastAsia="en-US"/>
          <w14:ligatures w14:val="standardContextual"/>
        </w:rPr>
        <w:t>БУДШЛЯХМАШ</w:t>
      </w:r>
      <w:r w:rsidRPr="00666A73">
        <w:rPr>
          <w:rFonts w:ascii="Times New Roman" w:eastAsia="Calibri" w:hAnsi="Times New Roman" w:cs="Times New Roman"/>
          <w:kern w:val="2"/>
          <w:sz w:val="28"/>
          <w:szCs w:val="28"/>
          <w:lang w:eastAsia="en-US"/>
          <w14:ligatures w14:val="standardContextual"/>
        </w:rPr>
        <w:t>», млн грн</w:t>
      </w:r>
    </w:p>
    <w:tbl>
      <w:tblPr>
        <w:tblStyle w:val="1"/>
        <w:tblW w:w="0" w:type="auto"/>
        <w:tblInd w:w="0" w:type="dxa"/>
        <w:tblLook w:val="04A0"/>
      </w:tblPr>
      <w:tblGrid>
        <w:gridCol w:w="2488"/>
        <w:gridCol w:w="997"/>
        <w:gridCol w:w="998"/>
        <w:gridCol w:w="999"/>
        <w:gridCol w:w="998"/>
        <w:gridCol w:w="999"/>
        <w:gridCol w:w="1004"/>
        <w:gridCol w:w="1005"/>
      </w:tblGrid>
      <w:tr w14:paraId="34B1F8BD" w14:textId="77777777" w:rsidTr="00666A73">
        <w:tblPrEx>
          <w:tblW w:w="0" w:type="auto"/>
          <w:tblInd w:w="0" w:type="dxa"/>
          <w:tblLook w:val="04A0"/>
        </w:tblPrEx>
        <w:tc>
          <w:tcPr>
            <w:tcW w:w="2547" w:type="dxa"/>
            <w:hideMark/>
          </w:tcPr>
          <w:p w:rsidR="00666A73" w:rsidRPr="00666A73" w:rsidP="00666A73" w14:paraId="6229D5AD"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Сфера діяльності</w:t>
            </w:r>
          </w:p>
        </w:tc>
        <w:tc>
          <w:tcPr>
            <w:tcW w:w="1011" w:type="dxa"/>
            <w:hideMark/>
          </w:tcPr>
          <w:p w:rsidR="00666A73" w:rsidRPr="00666A73" w:rsidP="00666A73" w14:paraId="79F7316D"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2029</w:t>
            </w:r>
          </w:p>
        </w:tc>
        <w:tc>
          <w:tcPr>
            <w:tcW w:w="1011" w:type="dxa"/>
            <w:hideMark/>
          </w:tcPr>
          <w:p w:rsidR="00666A73" w:rsidRPr="00666A73" w:rsidP="00666A73" w14:paraId="1B300BCD"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2030</w:t>
            </w:r>
          </w:p>
        </w:tc>
        <w:tc>
          <w:tcPr>
            <w:tcW w:w="1012" w:type="dxa"/>
            <w:hideMark/>
          </w:tcPr>
          <w:p w:rsidR="00666A73" w:rsidRPr="00666A73" w:rsidP="00666A73" w14:paraId="1D416BDA"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2031</w:t>
            </w:r>
          </w:p>
        </w:tc>
        <w:tc>
          <w:tcPr>
            <w:tcW w:w="1011" w:type="dxa"/>
            <w:hideMark/>
          </w:tcPr>
          <w:p w:rsidR="00666A73" w:rsidRPr="00666A73" w:rsidP="00666A73" w14:paraId="71D33C65"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2032</w:t>
            </w:r>
          </w:p>
        </w:tc>
        <w:tc>
          <w:tcPr>
            <w:tcW w:w="1012" w:type="dxa"/>
            <w:hideMark/>
          </w:tcPr>
          <w:p w:rsidR="00666A73" w:rsidRPr="00666A73" w:rsidP="00666A73" w14:paraId="4FC0E35B"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2033</w:t>
            </w:r>
          </w:p>
        </w:tc>
        <w:tc>
          <w:tcPr>
            <w:tcW w:w="1011" w:type="dxa"/>
            <w:hideMark/>
          </w:tcPr>
          <w:p w:rsidR="00666A73" w:rsidRPr="00666A73" w:rsidP="00666A73" w14:paraId="35DEECDB"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2034</w:t>
            </w:r>
          </w:p>
        </w:tc>
        <w:tc>
          <w:tcPr>
            <w:tcW w:w="1012" w:type="dxa"/>
            <w:hideMark/>
          </w:tcPr>
          <w:p w:rsidR="00666A73" w:rsidRPr="00666A73" w:rsidP="00666A73" w14:paraId="44315C62" w14:textId="77777777">
            <w:pPr>
              <w:tabs>
                <w:tab w:val="left" w:pos="851"/>
              </w:tabs>
              <w:jc w:val="center"/>
              <w:rPr>
                <w:rFonts w:ascii="Times New Roman" w:hAnsi="Times New Roman"/>
                <w:b/>
                <w:bCs/>
                <w14:ligatures w14:val="standardContextual"/>
              </w:rPr>
            </w:pPr>
            <w:r w:rsidRPr="00666A73">
              <w:rPr>
                <w:rFonts w:ascii="Times New Roman" w:hAnsi="Times New Roman"/>
                <w:b/>
                <w:bCs/>
                <w14:ligatures w14:val="standardContextual"/>
              </w:rPr>
              <w:t>2035</w:t>
            </w:r>
          </w:p>
        </w:tc>
      </w:tr>
      <w:tr w14:paraId="062069C6" w14:textId="77777777" w:rsidTr="00666A73">
        <w:tblPrEx>
          <w:tblW w:w="0" w:type="auto"/>
          <w:tblInd w:w="0" w:type="dxa"/>
          <w:tblLook w:val="04A0"/>
        </w:tblPrEx>
        <w:tc>
          <w:tcPr>
            <w:tcW w:w="2547" w:type="dxa"/>
            <w:hideMark/>
          </w:tcPr>
          <w:p w:rsidR="00666A73" w:rsidRPr="00666A73" w:rsidP="00666A73" w14:paraId="2AA03C09" w14:textId="77777777">
            <w:pPr>
              <w:tabs>
                <w:tab w:val="left" w:pos="851"/>
              </w:tabs>
              <w:ind w:right="-57"/>
              <w:rPr>
                <w:rFonts w:ascii="Times New Roman" w:hAnsi="Times New Roman"/>
                <w14:ligatures w14:val="standardContextual"/>
              </w:rPr>
            </w:pPr>
            <w:r w:rsidRPr="00666A73">
              <w:rPr>
                <w:rFonts w:ascii="Times New Roman" w:hAnsi="Times New Roman"/>
                <w14:ligatures w14:val="standardContextual"/>
              </w:rPr>
              <w:t>Виробництво промислової продукції</w:t>
            </w:r>
          </w:p>
        </w:tc>
        <w:tc>
          <w:tcPr>
            <w:tcW w:w="1011" w:type="dxa"/>
            <w:hideMark/>
          </w:tcPr>
          <w:p w:rsidR="00666A73" w:rsidRPr="00666A73" w:rsidP="00666A73" w14:paraId="602BE2C9"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4182,7</w:t>
            </w:r>
          </w:p>
        </w:tc>
        <w:tc>
          <w:tcPr>
            <w:tcW w:w="1011" w:type="dxa"/>
            <w:hideMark/>
          </w:tcPr>
          <w:p w:rsidR="00666A73" w:rsidRPr="00666A73" w:rsidP="00666A73" w14:paraId="0EA817BB"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5784,6</w:t>
            </w:r>
          </w:p>
        </w:tc>
        <w:tc>
          <w:tcPr>
            <w:tcW w:w="1012" w:type="dxa"/>
            <w:hideMark/>
          </w:tcPr>
          <w:p w:rsidR="00666A73" w:rsidRPr="00666A73" w:rsidP="00666A73" w14:paraId="61A32B30"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8000,0</w:t>
            </w:r>
          </w:p>
        </w:tc>
        <w:tc>
          <w:tcPr>
            <w:tcW w:w="1011" w:type="dxa"/>
            <w:hideMark/>
          </w:tcPr>
          <w:p w:rsidR="00666A73" w:rsidRPr="00666A73" w:rsidP="00666A73" w14:paraId="4BBCAA80"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8320,0</w:t>
            </w:r>
          </w:p>
        </w:tc>
        <w:tc>
          <w:tcPr>
            <w:tcW w:w="1012" w:type="dxa"/>
            <w:hideMark/>
          </w:tcPr>
          <w:p w:rsidR="00666A73" w:rsidRPr="00666A73" w:rsidP="00666A73" w14:paraId="1FE5D714"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8652,8</w:t>
            </w:r>
          </w:p>
        </w:tc>
        <w:tc>
          <w:tcPr>
            <w:tcW w:w="1011" w:type="dxa"/>
            <w:hideMark/>
          </w:tcPr>
          <w:p w:rsidR="00666A73" w:rsidRPr="00666A73" w:rsidP="00666A73" w14:paraId="4F78E74B"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8998,9</w:t>
            </w:r>
          </w:p>
        </w:tc>
        <w:tc>
          <w:tcPr>
            <w:tcW w:w="1012" w:type="dxa"/>
            <w:hideMark/>
          </w:tcPr>
          <w:p w:rsidR="00666A73" w:rsidRPr="00666A73" w:rsidP="00666A73" w14:paraId="6C4DF798"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9358,9</w:t>
            </w:r>
          </w:p>
        </w:tc>
      </w:tr>
      <w:tr w14:paraId="68DEFA60" w14:textId="77777777" w:rsidTr="00666A73">
        <w:tblPrEx>
          <w:tblW w:w="0" w:type="auto"/>
          <w:tblInd w:w="0" w:type="dxa"/>
          <w:tblLook w:val="04A0"/>
        </w:tblPrEx>
        <w:tc>
          <w:tcPr>
            <w:tcW w:w="2547" w:type="dxa"/>
            <w:hideMark/>
          </w:tcPr>
          <w:p w:rsidR="00666A73" w:rsidRPr="00666A73" w:rsidP="00666A73" w14:paraId="2486859B" w14:textId="77777777">
            <w:pPr>
              <w:tabs>
                <w:tab w:val="left" w:pos="851"/>
              </w:tabs>
              <w:ind w:right="-57"/>
              <w:rPr>
                <w:rFonts w:ascii="Times New Roman" w:hAnsi="Times New Roman"/>
                <w14:ligatures w14:val="standardContextual"/>
              </w:rPr>
            </w:pPr>
            <w:r w:rsidRPr="00666A73">
              <w:rPr>
                <w:rFonts w:ascii="Times New Roman" w:hAnsi="Times New Roman"/>
                <w14:ligatures w14:val="standardContextual"/>
              </w:rPr>
              <w:t>Ремонт машин та устаткування</w:t>
            </w:r>
          </w:p>
        </w:tc>
        <w:tc>
          <w:tcPr>
            <w:tcW w:w="1011" w:type="dxa"/>
            <w:hideMark/>
          </w:tcPr>
          <w:p w:rsidR="00666A73" w:rsidRPr="00666A73" w:rsidP="00666A73" w14:paraId="57C05962"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117,6</w:t>
            </w:r>
          </w:p>
        </w:tc>
        <w:tc>
          <w:tcPr>
            <w:tcW w:w="1011" w:type="dxa"/>
            <w:hideMark/>
          </w:tcPr>
          <w:p w:rsidR="00666A73" w:rsidRPr="00666A73" w:rsidP="00666A73" w14:paraId="0931E8C9"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162,7</w:t>
            </w:r>
          </w:p>
        </w:tc>
        <w:tc>
          <w:tcPr>
            <w:tcW w:w="1012" w:type="dxa"/>
            <w:hideMark/>
          </w:tcPr>
          <w:p w:rsidR="00666A73" w:rsidRPr="00666A73" w:rsidP="00666A73" w14:paraId="5ABC14E0"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225,0</w:t>
            </w:r>
          </w:p>
        </w:tc>
        <w:tc>
          <w:tcPr>
            <w:tcW w:w="1011" w:type="dxa"/>
            <w:hideMark/>
          </w:tcPr>
          <w:p w:rsidR="00666A73" w:rsidRPr="00666A73" w:rsidP="00666A73" w14:paraId="7C79B581"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234,0</w:t>
            </w:r>
          </w:p>
        </w:tc>
        <w:tc>
          <w:tcPr>
            <w:tcW w:w="1012" w:type="dxa"/>
            <w:hideMark/>
          </w:tcPr>
          <w:p w:rsidR="00666A73" w:rsidRPr="00666A73" w:rsidP="00666A73" w14:paraId="643517C9"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243,4</w:t>
            </w:r>
          </w:p>
        </w:tc>
        <w:tc>
          <w:tcPr>
            <w:tcW w:w="1011" w:type="dxa"/>
            <w:hideMark/>
          </w:tcPr>
          <w:p w:rsidR="00666A73" w:rsidRPr="00666A73" w:rsidP="00666A73" w14:paraId="63DE7905"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253,1</w:t>
            </w:r>
          </w:p>
        </w:tc>
        <w:tc>
          <w:tcPr>
            <w:tcW w:w="1012" w:type="dxa"/>
            <w:hideMark/>
          </w:tcPr>
          <w:p w:rsidR="00666A73" w:rsidRPr="00666A73" w:rsidP="00666A73" w14:paraId="68D5B072"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263,2</w:t>
            </w:r>
          </w:p>
        </w:tc>
      </w:tr>
      <w:tr w14:paraId="7EA69966" w14:textId="77777777" w:rsidTr="00666A73">
        <w:tblPrEx>
          <w:tblW w:w="0" w:type="auto"/>
          <w:tblInd w:w="0" w:type="dxa"/>
          <w:tblLook w:val="04A0"/>
        </w:tblPrEx>
        <w:tc>
          <w:tcPr>
            <w:tcW w:w="2547" w:type="dxa"/>
            <w:hideMark/>
          </w:tcPr>
          <w:p w:rsidR="00666A73" w:rsidRPr="00666A73" w:rsidP="00666A73" w14:paraId="4D382378" w14:textId="77777777">
            <w:pPr>
              <w:tabs>
                <w:tab w:val="left" w:pos="851"/>
              </w:tabs>
              <w:ind w:right="-57"/>
              <w:rPr>
                <w:rFonts w:ascii="Times New Roman" w:hAnsi="Times New Roman"/>
                <w14:ligatures w14:val="standardContextual"/>
              </w:rPr>
            </w:pPr>
            <w:r w:rsidRPr="00666A73">
              <w:rPr>
                <w:rFonts w:ascii="Times New Roman" w:hAnsi="Times New Roman"/>
                <w14:ligatures w14:val="standardContextual"/>
              </w:rPr>
              <w:t>Транспортне і складське господарство</w:t>
            </w:r>
          </w:p>
        </w:tc>
        <w:tc>
          <w:tcPr>
            <w:tcW w:w="1011" w:type="dxa"/>
            <w:hideMark/>
          </w:tcPr>
          <w:p w:rsidR="00666A73" w:rsidRPr="00666A73" w:rsidP="00666A73" w14:paraId="7DB59053"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385,4</w:t>
            </w:r>
          </w:p>
        </w:tc>
        <w:tc>
          <w:tcPr>
            <w:tcW w:w="1011" w:type="dxa"/>
            <w:hideMark/>
          </w:tcPr>
          <w:p w:rsidR="00666A73" w:rsidRPr="00666A73" w:rsidP="00666A73" w14:paraId="396EC946"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440,4</w:t>
            </w:r>
          </w:p>
        </w:tc>
        <w:tc>
          <w:tcPr>
            <w:tcW w:w="1012" w:type="dxa"/>
            <w:hideMark/>
          </w:tcPr>
          <w:p w:rsidR="00666A73" w:rsidRPr="00666A73" w:rsidP="00666A73" w14:paraId="6A2C457D"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646,8</w:t>
            </w:r>
          </w:p>
        </w:tc>
        <w:tc>
          <w:tcPr>
            <w:tcW w:w="1011" w:type="dxa"/>
            <w:hideMark/>
          </w:tcPr>
          <w:p w:rsidR="00666A73" w:rsidRPr="00666A73" w:rsidP="00666A73" w14:paraId="3F72BC0E"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672,7</w:t>
            </w:r>
          </w:p>
        </w:tc>
        <w:tc>
          <w:tcPr>
            <w:tcW w:w="1012" w:type="dxa"/>
            <w:hideMark/>
          </w:tcPr>
          <w:p w:rsidR="00666A73" w:rsidRPr="00666A73" w:rsidP="00666A73" w14:paraId="2FA5314A"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699,6</w:t>
            </w:r>
          </w:p>
        </w:tc>
        <w:tc>
          <w:tcPr>
            <w:tcW w:w="1011" w:type="dxa"/>
            <w:hideMark/>
          </w:tcPr>
          <w:p w:rsidR="00666A73" w:rsidRPr="00666A73" w:rsidP="00666A73" w14:paraId="6F60B34E"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727,6</w:t>
            </w:r>
          </w:p>
        </w:tc>
        <w:tc>
          <w:tcPr>
            <w:tcW w:w="1012" w:type="dxa"/>
            <w:hideMark/>
          </w:tcPr>
          <w:p w:rsidR="00666A73" w:rsidRPr="00666A73" w:rsidP="00666A73" w14:paraId="6BCBA5DA"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756,7</w:t>
            </w:r>
          </w:p>
        </w:tc>
      </w:tr>
      <w:tr w14:paraId="764BE22F" w14:textId="77777777" w:rsidTr="00666A73">
        <w:tblPrEx>
          <w:tblW w:w="0" w:type="auto"/>
          <w:tblInd w:w="0" w:type="dxa"/>
          <w:tblLook w:val="04A0"/>
        </w:tblPrEx>
        <w:tc>
          <w:tcPr>
            <w:tcW w:w="2547" w:type="dxa"/>
            <w:hideMark/>
          </w:tcPr>
          <w:p w:rsidR="00666A73" w:rsidRPr="00666A73" w:rsidP="00666A73" w14:paraId="5857CBF9" w14:textId="77777777">
            <w:pPr>
              <w:tabs>
                <w:tab w:val="left" w:pos="851"/>
              </w:tabs>
              <w:ind w:right="-57"/>
              <w:rPr>
                <w:rFonts w:ascii="Times New Roman" w:hAnsi="Times New Roman"/>
                <w14:ligatures w14:val="standardContextual"/>
              </w:rPr>
            </w:pPr>
            <w:r w:rsidRPr="00666A73">
              <w:rPr>
                <w:rFonts w:ascii="Times New Roman" w:hAnsi="Times New Roman"/>
                <w14:ligatures w14:val="standardContextual"/>
              </w:rPr>
              <w:t>Інші послуги</w:t>
            </w:r>
          </w:p>
        </w:tc>
        <w:tc>
          <w:tcPr>
            <w:tcW w:w="1011" w:type="dxa"/>
            <w:hideMark/>
          </w:tcPr>
          <w:p w:rsidR="00666A73" w:rsidRPr="00666A73" w:rsidP="00666A73" w14:paraId="3B38FB48"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91,6</w:t>
            </w:r>
          </w:p>
        </w:tc>
        <w:tc>
          <w:tcPr>
            <w:tcW w:w="1011" w:type="dxa"/>
            <w:hideMark/>
          </w:tcPr>
          <w:p w:rsidR="00666A73" w:rsidRPr="00666A73" w:rsidP="00666A73" w14:paraId="140CBB3F"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164,8</w:t>
            </w:r>
          </w:p>
        </w:tc>
        <w:tc>
          <w:tcPr>
            <w:tcW w:w="1012" w:type="dxa"/>
            <w:hideMark/>
          </w:tcPr>
          <w:p w:rsidR="00666A73" w:rsidRPr="00666A73" w:rsidP="00666A73" w14:paraId="47781B4E"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128,2</w:t>
            </w:r>
          </w:p>
        </w:tc>
        <w:tc>
          <w:tcPr>
            <w:tcW w:w="1011" w:type="dxa"/>
            <w:hideMark/>
          </w:tcPr>
          <w:p w:rsidR="00666A73" w:rsidRPr="00666A73" w:rsidP="00666A73" w14:paraId="65BC5ABF"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133,3</w:t>
            </w:r>
          </w:p>
        </w:tc>
        <w:tc>
          <w:tcPr>
            <w:tcW w:w="1012" w:type="dxa"/>
            <w:hideMark/>
          </w:tcPr>
          <w:p w:rsidR="00666A73" w:rsidRPr="00666A73" w:rsidP="00666A73" w14:paraId="05F2424F"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138,7</w:t>
            </w:r>
          </w:p>
        </w:tc>
        <w:tc>
          <w:tcPr>
            <w:tcW w:w="1011" w:type="dxa"/>
            <w:hideMark/>
          </w:tcPr>
          <w:p w:rsidR="00666A73" w:rsidRPr="00666A73" w:rsidP="00666A73" w14:paraId="39E679E9"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144,2</w:t>
            </w:r>
          </w:p>
        </w:tc>
        <w:tc>
          <w:tcPr>
            <w:tcW w:w="1012" w:type="dxa"/>
            <w:hideMark/>
          </w:tcPr>
          <w:p w:rsidR="00666A73" w:rsidRPr="00666A73" w:rsidP="00666A73" w14:paraId="59DFB5BC"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150,0</w:t>
            </w:r>
          </w:p>
        </w:tc>
      </w:tr>
      <w:tr w14:paraId="0FEBE321" w14:textId="77777777" w:rsidTr="00666A73">
        <w:tblPrEx>
          <w:tblW w:w="0" w:type="auto"/>
          <w:tblInd w:w="0" w:type="dxa"/>
          <w:tblLook w:val="04A0"/>
        </w:tblPrEx>
        <w:tc>
          <w:tcPr>
            <w:tcW w:w="2547" w:type="dxa"/>
            <w:hideMark/>
          </w:tcPr>
          <w:p w:rsidR="00666A73" w:rsidRPr="00666A73" w:rsidP="00666A73" w14:paraId="58310CB3" w14:textId="77777777">
            <w:pPr>
              <w:tabs>
                <w:tab w:val="left" w:pos="851"/>
              </w:tabs>
              <w:ind w:right="-57"/>
              <w:jc w:val="both"/>
              <w:rPr>
                <w:rFonts w:ascii="Times New Roman" w:hAnsi="Times New Roman"/>
                <w14:ligatures w14:val="standardContextual"/>
              </w:rPr>
            </w:pPr>
            <w:r w:rsidRPr="00666A73">
              <w:rPr>
                <w:rFonts w:ascii="Times New Roman" w:hAnsi="Times New Roman"/>
                <w14:ligatures w14:val="standardContextual"/>
              </w:rPr>
              <w:t>Разом</w:t>
            </w:r>
          </w:p>
        </w:tc>
        <w:tc>
          <w:tcPr>
            <w:tcW w:w="1011" w:type="dxa"/>
            <w:hideMark/>
          </w:tcPr>
          <w:p w:rsidR="00666A73" w:rsidRPr="00666A73" w:rsidP="00666A73" w14:paraId="6CC110F5"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4777,3</w:t>
            </w:r>
          </w:p>
        </w:tc>
        <w:tc>
          <w:tcPr>
            <w:tcW w:w="1011" w:type="dxa"/>
            <w:hideMark/>
          </w:tcPr>
          <w:p w:rsidR="00666A73" w:rsidRPr="00666A73" w:rsidP="00666A73" w14:paraId="45B4705A"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6552,5</w:t>
            </w:r>
          </w:p>
        </w:tc>
        <w:tc>
          <w:tcPr>
            <w:tcW w:w="1012" w:type="dxa"/>
            <w:hideMark/>
          </w:tcPr>
          <w:p w:rsidR="00666A73" w:rsidRPr="00666A73" w:rsidP="00666A73" w14:paraId="36471585" w14:textId="77777777">
            <w:pPr>
              <w:tabs>
                <w:tab w:val="left" w:pos="851"/>
              </w:tabs>
              <w:ind w:left="-57" w:right="-57"/>
              <w:jc w:val="right"/>
              <w:rPr>
                <w:rFonts w:ascii="Times New Roman" w:hAnsi="Times New Roman"/>
                <w:b/>
                <w:bCs/>
                <w14:ligatures w14:val="standardContextual"/>
              </w:rPr>
            </w:pPr>
            <w:r w:rsidRPr="00666A73">
              <w:rPr>
                <w:rFonts w:ascii="Times New Roman" w:hAnsi="Times New Roman"/>
                <w:b/>
                <w:bCs/>
                <w14:ligatures w14:val="standardContextual"/>
              </w:rPr>
              <w:t>9000,0</w:t>
            </w:r>
          </w:p>
        </w:tc>
        <w:tc>
          <w:tcPr>
            <w:tcW w:w="1011" w:type="dxa"/>
            <w:hideMark/>
          </w:tcPr>
          <w:p w:rsidR="00666A73" w:rsidRPr="00666A73" w:rsidP="00666A73" w14:paraId="60116D93"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9360,0</w:t>
            </w:r>
          </w:p>
        </w:tc>
        <w:tc>
          <w:tcPr>
            <w:tcW w:w="1012" w:type="dxa"/>
            <w:hideMark/>
          </w:tcPr>
          <w:p w:rsidR="00666A73" w:rsidRPr="00666A73" w:rsidP="00666A73" w14:paraId="17A58D93"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9734,4</w:t>
            </w:r>
          </w:p>
        </w:tc>
        <w:tc>
          <w:tcPr>
            <w:tcW w:w="1011" w:type="dxa"/>
            <w:hideMark/>
          </w:tcPr>
          <w:p w:rsidR="00666A73" w:rsidRPr="00666A73" w:rsidP="00666A73" w14:paraId="45350CD4"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10123,8</w:t>
            </w:r>
          </w:p>
        </w:tc>
        <w:tc>
          <w:tcPr>
            <w:tcW w:w="1012" w:type="dxa"/>
            <w:hideMark/>
          </w:tcPr>
          <w:p w:rsidR="00666A73" w:rsidRPr="00666A73" w:rsidP="00666A73" w14:paraId="1F3A0559" w14:textId="77777777">
            <w:pPr>
              <w:tabs>
                <w:tab w:val="left" w:pos="851"/>
              </w:tabs>
              <w:ind w:left="-57" w:right="-57"/>
              <w:jc w:val="right"/>
              <w:rPr>
                <w:rFonts w:ascii="Times New Roman" w:hAnsi="Times New Roman"/>
                <w14:ligatures w14:val="standardContextual"/>
              </w:rPr>
            </w:pPr>
            <w:r w:rsidRPr="00666A73">
              <w:rPr>
                <w:rFonts w:ascii="Times New Roman" w:hAnsi="Times New Roman"/>
                <w14:ligatures w14:val="standardContextual"/>
              </w:rPr>
              <w:t>10528,7</w:t>
            </w:r>
          </w:p>
        </w:tc>
      </w:tr>
    </w:tbl>
    <w:p w:rsidR="00666A73" w:rsidRPr="00666A73" w:rsidP="00374096" w14:paraId="1282B1B3" w14:textId="77777777">
      <w:pPr>
        <w:tabs>
          <w:tab w:val="left" w:pos="851"/>
        </w:tabs>
        <w:spacing w:before="240" w:after="0" w:line="360" w:lineRule="auto"/>
        <w:jc w:val="center"/>
        <w:rPr>
          <w:rFonts w:ascii="Times New Roman" w:eastAsia="Calibri" w:hAnsi="Times New Roman" w:cs="Times New Roman"/>
          <w:b/>
          <w:bCs/>
          <w:kern w:val="2"/>
          <w:sz w:val="28"/>
          <w:szCs w:val="24"/>
          <w:lang w:eastAsia="en-US"/>
          <w14:ligatures w14:val="standardContextual"/>
        </w:rPr>
      </w:pPr>
      <w:r w:rsidRPr="00666A73">
        <w:rPr>
          <w:rFonts w:ascii="Times New Roman" w:eastAsia="Calibri" w:hAnsi="Times New Roman" w:cs="Times New Roman"/>
          <w:b/>
          <w:bCs/>
          <w:kern w:val="2"/>
          <w:sz w:val="28"/>
          <w:szCs w:val="24"/>
          <w:lang w:eastAsia="en-US"/>
          <w14:ligatures w14:val="standardContextual"/>
        </w:rPr>
        <w:t>Податок на додану вартість</w:t>
      </w:r>
    </w:p>
    <w:p w:rsidR="00666A73" w:rsidRPr="00666A73" w:rsidP="00666A73" w14:paraId="3AE7D9A6"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666A73">
        <w:rPr>
          <w:rFonts w:ascii="Times New Roman" w:eastAsia="Calibri" w:hAnsi="Times New Roman" w:cs="Times New Roman"/>
          <w:kern w:val="2"/>
          <w:sz w:val="28"/>
          <w:szCs w:val="24"/>
          <w:lang w:eastAsia="en-US"/>
          <w14:ligatures w14:val="standardContextual"/>
        </w:rPr>
        <w:t>Для розрахунку наступних показників необхідно визначити показник матеріалоємності, який визначається у відсотках від валового продукту індустріального парку. Відповідно до статичних даних показник матеріалоємності, розрахований на основі даних міжгалузевого балансу «витрати–випуск», становить: у машинобудуванні – 70,4%, ремонті устаткування та машин – 63,6%, транспорті і складському господарстві – 56,3%, діяльність у сфері адміністративного та допоміжного обслуговування – 49,4%. На основі аналізу вказаних даних визначено відповідну частку даного показника за галузями і розраховано значення у вартісному вираженні (табл. 14).</w:t>
      </w:r>
    </w:p>
    <w:p w:rsidR="00666A73" w:rsidRPr="00666A73" w:rsidP="00374096" w14:paraId="6B9582EE" w14:textId="77777777">
      <w:pPr>
        <w:tabs>
          <w:tab w:val="left" w:pos="851"/>
        </w:tabs>
        <w:spacing w:after="0"/>
        <w:jc w:val="center"/>
        <w:rPr>
          <w:rFonts w:ascii="Times New Roman" w:eastAsia="Calibri" w:hAnsi="Times New Roman" w:cs="Times New Roman"/>
          <w:kern w:val="2"/>
          <w:sz w:val="28"/>
          <w:szCs w:val="24"/>
          <w:lang w:eastAsia="en-US"/>
          <w14:ligatures w14:val="standardContextual"/>
        </w:rPr>
      </w:pPr>
      <w:r w:rsidRPr="00666A73">
        <w:rPr>
          <w:rFonts w:ascii="Times New Roman" w:eastAsia="Calibri" w:hAnsi="Times New Roman" w:cs="Times New Roman"/>
          <w:b/>
          <w:bCs/>
          <w:kern w:val="2"/>
          <w:sz w:val="28"/>
          <w:szCs w:val="24"/>
          <w:lang w:eastAsia="en-US"/>
          <w14:ligatures w14:val="standardContextual"/>
        </w:rPr>
        <w:t>Табл. 14.</w:t>
      </w:r>
      <w:r w:rsidRPr="00666A73">
        <w:rPr>
          <w:rFonts w:ascii="Times New Roman" w:eastAsia="Calibri" w:hAnsi="Times New Roman" w:cs="Times New Roman"/>
          <w:kern w:val="2"/>
          <w:sz w:val="28"/>
          <w:szCs w:val="24"/>
          <w:lang w:eastAsia="en-US"/>
          <w14:ligatures w14:val="standardContextual"/>
        </w:rPr>
        <w:t xml:space="preserve"> Прогнозна матеріалоємність валового випуску ІП «</w:t>
      </w:r>
      <w:r w:rsidRPr="00666A73">
        <w:rPr>
          <w:rFonts w:ascii="Times New Roman" w:eastAsia="Calibri" w:hAnsi="Times New Roman" w:cs="Times New Roman"/>
          <w:caps/>
          <w:kern w:val="2"/>
          <w:sz w:val="28"/>
          <w:szCs w:val="24"/>
          <w:lang w:eastAsia="en-US"/>
          <w14:ligatures w14:val="standardContextual"/>
        </w:rPr>
        <w:t>БУДШЛЯХМАШ</w:t>
      </w:r>
      <w:r w:rsidRPr="00666A73">
        <w:rPr>
          <w:rFonts w:ascii="Times New Roman" w:eastAsia="Calibri" w:hAnsi="Times New Roman" w:cs="Times New Roman"/>
          <w:kern w:val="2"/>
          <w:sz w:val="28"/>
          <w:szCs w:val="24"/>
          <w:lang w:eastAsia="en-US"/>
          <w14:ligatures w14:val="standardContextual"/>
        </w:rPr>
        <w:t>», млн грн</w:t>
      </w:r>
    </w:p>
    <w:tbl>
      <w:tblPr>
        <w:tblStyle w:val="1"/>
        <w:tblW w:w="0" w:type="auto"/>
        <w:tblInd w:w="0" w:type="dxa"/>
        <w:tblLook w:val="04A0"/>
      </w:tblPr>
      <w:tblGrid>
        <w:gridCol w:w="2493"/>
        <w:gridCol w:w="998"/>
        <w:gridCol w:w="999"/>
        <w:gridCol w:w="1000"/>
        <w:gridCol w:w="999"/>
        <w:gridCol w:w="1000"/>
        <w:gridCol w:w="999"/>
        <w:gridCol w:w="1000"/>
      </w:tblGrid>
      <w:tr w14:paraId="34593AC9" w14:textId="77777777" w:rsidTr="00855061">
        <w:tblPrEx>
          <w:tblW w:w="0" w:type="auto"/>
          <w:tblInd w:w="0" w:type="dxa"/>
          <w:tblLook w:val="04A0"/>
        </w:tblPrEx>
        <w:tc>
          <w:tcPr>
            <w:tcW w:w="2493" w:type="dxa"/>
            <w:hideMark/>
          </w:tcPr>
          <w:p w:rsidR="00855061" w:rsidRPr="00EE1B2E" w:rsidP="00855061" w14:paraId="6C3D112D"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Сфера діяльності</w:t>
            </w:r>
          </w:p>
        </w:tc>
        <w:tc>
          <w:tcPr>
            <w:tcW w:w="998" w:type="dxa"/>
            <w:hideMark/>
          </w:tcPr>
          <w:p w:rsidR="00855061" w:rsidRPr="00EE1B2E" w:rsidP="00855061" w14:paraId="7DC8E255"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2029</w:t>
            </w:r>
          </w:p>
        </w:tc>
        <w:tc>
          <w:tcPr>
            <w:tcW w:w="999" w:type="dxa"/>
            <w:hideMark/>
          </w:tcPr>
          <w:p w:rsidR="00855061" w:rsidRPr="00EE1B2E" w:rsidP="00855061" w14:paraId="1E9FC1CE"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2030</w:t>
            </w:r>
          </w:p>
        </w:tc>
        <w:tc>
          <w:tcPr>
            <w:tcW w:w="1000" w:type="dxa"/>
            <w:hideMark/>
          </w:tcPr>
          <w:p w:rsidR="00855061" w:rsidRPr="00EE1B2E" w:rsidP="00855061" w14:paraId="71DAB71A"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2031</w:t>
            </w:r>
          </w:p>
        </w:tc>
        <w:tc>
          <w:tcPr>
            <w:tcW w:w="999" w:type="dxa"/>
            <w:hideMark/>
          </w:tcPr>
          <w:p w:rsidR="00855061" w:rsidRPr="00EE1B2E" w:rsidP="00855061" w14:paraId="6EAF5448"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2032</w:t>
            </w:r>
          </w:p>
        </w:tc>
        <w:tc>
          <w:tcPr>
            <w:tcW w:w="1000" w:type="dxa"/>
            <w:hideMark/>
          </w:tcPr>
          <w:p w:rsidR="00855061" w:rsidRPr="00EE1B2E" w:rsidP="00855061" w14:paraId="57414777"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2033</w:t>
            </w:r>
          </w:p>
        </w:tc>
        <w:tc>
          <w:tcPr>
            <w:tcW w:w="999" w:type="dxa"/>
            <w:hideMark/>
          </w:tcPr>
          <w:p w:rsidR="00855061" w:rsidRPr="00EE1B2E" w:rsidP="00855061" w14:paraId="7E5F7D10"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2034</w:t>
            </w:r>
          </w:p>
        </w:tc>
        <w:tc>
          <w:tcPr>
            <w:tcW w:w="1000" w:type="dxa"/>
            <w:hideMark/>
          </w:tcPr>
          <w:p w:rsidR="00855061" w:rsidRPr="00EE1B2E" w:rsidP="00855061" w14:paraId="304DD10A" w14:textId="77777777">
            <w:pPr>
              <w:tabs>
                <w:tab w:val="left" w:pos="851"/>
              </w:tabs>
              <w:jc w:val="center"/>
              <w:rPr>
                <w:rFonts w:ascii="Times New Roman" w:hAnsi="Times New Roman"/>
                <w:b/>
                <w:bCs/>
                <w:sz w:val="24"/>
                <w14:ligatures w14:val="standardContextual"/>
              </w:rPr>
            </w:pPr>
            <w:r w:rsidRPr="00EE1B2E">
              <w:rPr>
                <w:rFonts w:ascii="Times New Roman" w:hAnsi="Times New Roman"/>
                <w:b/>
                <w:bCs/>
                <w:sz w:val="24"/>
                <w14:ligatures w14:val="standardContextual"/>
              </w:rPr>
              <w:t>2035</w:t>
            </w:r>
          </w:p>
        </w:tc>
      </w:tr>
      <w:tr w14:paraId="388FFB98" w14:textId="77777777" w:rsidTr="00855061">
        <w:tblPrEx>
          <w:tblW w:w="0" w:type="auto"/>
          <w:tblInd w:w="0" w:type="dxa"/>
          <w:tblLook w:val="04A0"/>
        </w:tblPrEx>
        <w:tc>
          <w:tcPr>
            <w:tcW w:w="2493" w:type="dxa"/>
            <w:hideMark/>
          </w:tcPr>
          <w:p w:rsidR="00855061" w:rsidRPr="00EE1B2E" w:rsidP="00855061" w14:paraId="5E30F5CD" w14:textId="77777777">
            <w:pPr>
              <w:tabs>
                <w:tab w:val="left" w:pos="851"/>
              </w:tabs>
              <w:ind w:right="-57"/>
              <w:rPr>
                <w:rFonts w:ascii="Times New Roman" w:hAnsi="Times New Roman"/>
                <w:sz w:val="24"/>
                <w14:ligatures w14:val="standardContextual"/>
              </w:rPr>
            </w:pPr>
            <w:r w:rsidRPr="00EE1B2E">
              <w:rPr>
                <w:rFonts w:ascii="Times New Roman" w:hAnsi="Times New Roman"/>
                <w:sz w:val="24"/>
                <w14:ligatures w14:val="standardContextual"/>
              </w:rPr>
              <w:t>Виробництво промислової продукції</w:t>
            </w:r>
          </w:p>
        </w:tc>
        <w:tc>
          <w:tcPr>
            <w:tcW w:w="998" w:type="dxa"/>
            <w:hideMark/>
          </w:tcPr>
          <w:p w:rsidR="00855061" w:rsidRPr="00EE1B2E" w:rsidP="00855061" w14:paraId="1752AFF0"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2943,8</w:t>
            </w:r>
          </w:p>
        </w:tc>
        <w:tc>
          <w:tcPr>
            <w:tcW w:w="999" w:type="dxa"/>
            <w:hideMark/>
          </w:tcPr>
          <w:p w:rsidR="00855061" w:rsidRPr="00EE1B2E" w:rsidP="00855061" w14:paraId="5A344455"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4071,2</w:t>
            </w:r>
          </w:p>
        </w:tc>
        <w:tc>
          <w:tcPr>
            <w:tcW w:w="1000" w:type="dxa"/>
            <w:hideMark/>
          </w:tcPr>
          <w:p w:rsidR="00855061" w:rsidRPr="00EE1B2E" w:rsidP="00855061" w14:paraId="222E48EC"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5630,4</w:t>
            </w:r>
          </w:p>
        </w:tc>
        <w:tc>
          <w:tcPr>
            <w:tcW w:w="999" w:type="dxa"/>
            <w:hideMark/>
          </w:tcPr>
          <w:p w:rsidR="00855061" w:rsidRPr="00EE1B2E" w:rsidP="00855061" w14:paraId="64B0499E"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5855,6</w:t>
            </w:r>
          </w:p>
        </w:tc>
        <w:tc>
          <w:tcPr>
            <w:tcW w:w="1000" w:type="dxa"/>
            <w:hideMark/>
          </w:tcPr>
          <w:p w:rsidR="00855061" w:rsidRPr="00EE1B2E" w:rsidP="00855061" w14:paraId="5A0521F7"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6089,8</w:t>
            </w:r>
          </w:p>
        </w:tc>
        <w:tc>
          <w:tcPr>
            <w:tcW w:w="999" w:type="dxa"/>
            <w:hideMark/>
          </w:tcPr>
          <w:p w:rsidR="00855061" w:rsidRPr="00EE1B2E" w:rsidP="00855061" w14:paraId="11F4EC55"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6333,4</w:t>
            </w:r>
          </w:p>
        </w:tc>
        <w:tc>
          <w:tcPr>
            <w:tcW w:w="1000" w:type="dxa"/>
            <w:hideMark/>
          </w:tcPr>
          <w:p w:rsidR="00855061" w:rsidRPr="00EE1B2E" w:rsidP="00855061" w14:paraId="7C1B260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6586,8</w:t>
            </w:r>
          </w:p>
        </w:tc>
      </w:tr>
      <w:tr w14:paraId="45CB743E" w14:textId="77777777" w:rsidTr="00855061">
        <w:tblPrEx>
          <w:tblW w:w="0" w:type="auto"/>
          <w:tblInd w:w="0" w:type="dxa"/>
          <w:tblLook w:val="04A0"/>
        </w:tblPrEx>
        <w:tc>
          <w:tcPr>
            <w:tcW w:w="2493" w:type="dxa"/>
            <w:hideMark/>
          </w:tcPr>
          <w:p w:rsidR="00855061" w:rsidRPr="00EE1B2E" w:rsidP="00855061" w14:paraId="06B3D0A9" w14:textId="77777777">
            <w:pPr>
              <w:tabs>
                <w:tab w:val="left" w:pos="851"/>
              </w:tabs>
              <w:ind w:right="-57"/>
              <w:rPr>
                <w:rFonts w:ascii="Times New Roman" w:hAnsi="Times New Roman"/>
                <w:sz w:val="24"/>
                <w14:ligatures w14:val="standardContextual"/>
              </w:rPr>
            </w:pPr>
            <w:r w:rsidRPr="00EE1B2E">
              <w:rPr>
                <w:rFonts w:ascii="Times New Roman" w:hAnsi="Times New Roman"/>
                <w:sz w:val="24"/>
                <w14:ligatures w14:val="standardContextual"/>
              </w:rPr>
              <w:t>Ремонт машин та устаткування</w:t>
            </w:r>
          </w:p>
        </w:tc>
        <w:tc>
          <w:tcPr>
            <w:tcW w:w="998" w:type="dxa"/>
            <w:hideMark/>
          </w:tcPr>
          <w:p w:rsidR="00855061" w:rsidRPr="00EE1B2E" w:rsidP="00855061" w14:paraId="3B58A01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82,8</w:t>
            </w:r>
          </w:p>
        </w:tc>
        <w:tc>
          <w:tcPr>
            <w:tcW w:w="999" w:type="dxa"/>
            <w:hideMark/>
          </w:tcPr>
          <w:p w:rsidR="00855061" w:rsidRPr="00EE1B2E" w:rsidP="00855061" w14:paraId="52024AC7"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114,5</w:t>
            </w:r>
          </w:p>
        </w:tc>
        <w:tc>
          <w:tcPr>
            <w:tcW w:w="1000" w:type="dxa"/>
            <w:hideMark/>
          </w:tcPr>
          <w:p w:rsidR="00855061" w:rsidRPr="00EE1B2E" w:rsidP="00855061" w14:paraId="3CFB8584"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158,4</w:t>
            </w:r>
          </w:p>
        </w:tc>
        <w:tc>
          <w:tcPr>
            <w:tcW w:w="999" w:type="dxa"/>
            <w:hideMark/>
          </w:tcPr>
          <w:p w:rsidR="00855061" w:rsidRPr="00EE1B2E" w:rsidP="00855061" w14:paraId="183DEEE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164,7</w:t>
            </w:r>
          </w:p>
        </w:tc>
        <w:tc>
          <w:tcPr>
            <w:tcW w:w="1000" w:type="dxa"/>
            <w:hideMark/>
          </w:tcPr>
          <w:p w:rsidR="00855061" w:rsidRPr="00EE1B2E" w:rsidP="00855061" w14:paraId="1B02AE25"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171,3</w:t>
            </w:r>
          </w:p>
        </w:tc>
        <w:tc>
          <w:tcPr>
            <w:tcW w:w="999" w:type="dxa"/>
            <w:hideMark/>
          </w:tcPr>
          <w:p w:rsidR="00855061" w:rsidRPr="00EE1B2E" w:rsidP="00855061" w14:paraId="50DF8AF2"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178,1</w:t>
            </w:r>
          </w:p>
        </w:tc>
        <w:tc>
          <w:tcPr>
            <w:tcW w:w="1000" w:type="dxa"/>
            <w:hideMark/>
          </w:tcPr>
          <w:p w:rsidR="00855061" w:rsidRPr="00EE1B2E" w:rsidP="00855061" w14:paraId="2AE2470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185,3</w:t>
            </w:r>
          </w:p>
        </w:tc>
      </w:tr>
      <w:tr w14:paraId="6898FDFF" w14:textId="77777777" w:rsidTr="00855061">
        <w:tblPrEx>
          <w:tblW w:w="0" w:type="auto"/>
          <w:tblInd w:w="0" w:type="dxa"/>
          <w:tblLook w:val="04A0"/>
        </w:tblPrEx>
        <w:tc>
          <w:tcPr>
            <w:tcW w:w="2493" w:type="dxa"/>
            <w:hideMark/>
          </w:tcPr>
          <w:p w:rsidR="00855061" w:rsidRPr="00EE1B2E" w:rsidP="00855061" w14:paraId="293737CE" w14:textId="77777777">
            <w:pPr>
              <w:tabs>
                <w:tab w:val="left" w:pos="851"/>
              </w:tabs>
              <w:ind w:right="-57"/>
              <w:rPr>
                <w:rFonts w:ascii="Times New Roman" w:hAnsi="Times New Roman"/>
                <w:sz w:val="24"/>
                <w14:ligatures w14:val="standardContextual"/>
              </w:rPr>
            </w:pPr>
            <w:r w:rsidRPr="00EE1B2E">
              <w:rPr>
                <w:rFonts w:ascii="Times New Roman" w:hAnsi="Times New Roman"/>
                <w:sz w:val="24"/>
                <w14:ligatures w14:val="standardContextual"/>
              </w:rPr>
              <w:t>Транспортне і складське господарство</w:t>
            </w:r>
          </w:p>
        </w:tc>
        <w:tc>
          <w:tcPr>
            <w:tcW w:w="998" w:type="dxa"/>
            <w:hideMark/>
          </w:tcPr>
          <w:p w:rsidR="00855061" w:rsidRPr="00EE1B2E" w:rsidP="00855061" w14:paraId="4664A60A"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271,2</w:t>
            </w:r>
          </w:p>
        </w:tc>
        <w:tc>
          <w:tcPr>
            <w:tcW w:w="999" w:type="dxa"/>
            <w:hideMark/>
          </w:tcPr>
          <w:p w:rsidR="00855061" w:rsidRPr="00EE1B2E" w:rsidP="00855061" w14:paraId="1E429D0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310,0</w:t>
            </w:r>
          </w:p>
        </w:tc>
        <w:tc>
          <w:tcPr>
            <w:tcW w:w="1000" w:type="dxa"/>
            <w:hideMark/>
          </w:tcPr>
          <w:p w:rsidR="00855061" w:rsidRPr="00EE1B2E" w:rsidP="00855061" w14:paraId="7C90109A"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455,2</w:t>
            </w:r>
          </w:p>
        </w:tc>
        <w:tc>
          <w:tcPr>
            <w:tcW w:w="999" w:type="dxa"/>
            <w:hideMark/>
          </w:tcPr>
          <w:p w:rsidR="00855061" w:rsidRPr="00EE1B2E" w:rsidP="00855061" w14:paraId="3DD9E113"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473,4</w:t>
            </w:r>
          </w:p>
        </w:tc>
        <w:tc>
          <w:tcPr>
            <w:tcW w:w="1000" w:type="dxa"/>
            <w:hideMark/>
          </w:tcPr>
          <w:p w:rsidR="00855061" w:rsidRPr="00EE1B2E" w:rsidP="00855061" w14:paraId="6A9C7CED"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492,4</w:t>
            </w:r>
          </w:p>
        </w:tc>
        <w:tc>
          <w:tcPr>
            <w:tcW w:w="999" w:type="dxa"/>
            <w:hideMark/>
          </w:tcPr>
          <w:p w:rsidR="00855061" w:rsidRPr="00EE1B2E" w:rsidP="00855061" w14:paraId="107186F0"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512,1</w:t>
            </w:r>
          </w:p>
        </w:tc>
        <w:tc>
          <w:tcPr>
            <w:tcW w:w="1000" w:type="dxa"/>
            <w:hideMark/>
          </w:tcPr>
          <w:p w:rsidR="00855061" w:rsidRPr="00EE1B2E" w:rsidP="00855061" w14:paraId="6E525BC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532,5</w:t>
            </w:r>
          </w:p>
        </w:tc>
      </w:tr>
      <w:tr w14:paraId="5FEFA0D2" w14:textId="77777777" w:rsidTr="00855061">
        <w:tblPrEx>
          <w:tblW w:w="0" w:type="auto"/>
          <w:tblInd w:w="0" w:type="dxa"/>
          <w:tblLook w:val="04A0"/>
        </w:tblPrEx>
        <w:tc>
          <w:tcPr>
            <w:tcW w:w="2493" w:type="dxa"/>
            <w:hideMark/>
          </w:tcPr>
          <w:p w:rsidR="00855061" w:rsidRPr="00EE1B2E" w:rsidP="00855061" w14:paraId="50550BC2" w14:textId="77777777">
            <w:pPr>
              <w:tabs>
                <w:tab w:val="left" w:pos="851"/>
              </w:tabs>
              <w:ind w:right="-57"/>
              <w:rPr>
                <w:rFonts w:ascii="Times New Roman" w:hAnsi="Times New Roman"/>
                <w:sz w:val="24"/>
                <w14:ligatures w14:val="standardContextual"/>
              </w:rPr>
            </w:pPr>
            <w:r w:rsidRPr="00EE1B2E">
              <w:rPr>
                <w:rFonts w:ascii="Times New Roman" w:hAnsi="Times New Roman"/>
                <w:sz w:val="24"/>
                <w14:ligatures w14:val="standardContextual"/>
              </w:rPr>
              <w:t>Інші послуги</w:t>
            </w:r>
          </w:p>
        </w:tc>
        <w:tc>
          <w:tcPr>
            <w:tcW w:w="998" w:type="dxa"/>
            <w:hideMark/>
          </w:tcPr>
          <w:p w:rsidR="00855061" w:rsidRPr="00EE1B2E" w:rsidP="00855061" w14:paraId="69B0EF6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64,4</w:t>
            </w:r>
          </w:p>
        </w:tc>
        <w:tc>
          <w:tcPr>
            <w:tcW w:w="999" w:type="dxa"/>
            <w:hideMark/>
          </w:tcPr>
          <w:p w:rsidR="00855061" w:rsidRPr="00EE1B2E" w:rsidP="00855061" w14:paraId="43DE6CFC"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116,0</w:t>
            </w:r>
          </w:p>
        </w:tc>
        <w:tc>
          <w:tcPr>
            <w:tcW w:w="1000" w:type="dxa"/>
            <w:hideMark/>
          </w:tcPr>
          <w:p w:rsidR="00855061" w:rsidRPr="00EE1B2E" w:rsidP="00855061" w14:paraId="4707DC75"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90,2</w:t>
            </w:r>
          </w:p>
        </w:tc>
        <w:tc>
          <w:tcPr>
            <w:tcW w:w="999" w:type="dxa"/>
            <w:hideMark/>
          </w:tcPr>
          <w:p w:rsidR="00855061" w:rsidRPr="00EE1B2E" w:rsidP="00855061" w14:paraId="13A1575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93,8</w:t>
            </w:r>
          </w:p>
        </w:tc>
        <w:tc>
          <w:tcPr>
            <w:tcW w:w="1000" w:type="dxa"/>
            <w:hideMark/>
          </w:tcPr>
          <w:p w:rsidR="00855061" w:rsidRPr="00EE1B2E" w:rsidP="00855061" w14:paraId="2FA0481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97,6</w:t>
            </w:r>
          </w:p>
        </w:tc>
        <w:tc>
          <w:tcPr>
            <w:tcW w:w="999" w:type="dxa"/>
            <w:hideMark/>
          </w:tcPr>
          <w:p w:rsidR="00855061" w:rsidRPr="00EE1B2E" w:rsidP="00855061" w14:paraId="32FBAAD9"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101,5</w:t>
            </w:r>
          </w:p>
        </w:tc>
        <w:tc>
          <w:tcPr>
            <w:tcW w:w="1000" w:type="dxa"/>
            <w:hideMark/>
          </w:tcPr>
          <w:p w:rsidR="00855061" w:rsidRPr="00EE1B2E" w:rsidP="00855061" w14:paraId="7BD61BA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105,6</w:t>
            </w:r>
          </w:p>
        </w:tc>
      </w:tr>
      <w:tr w14:paraId="18868FC6" w14:textId="77777777" w:rsidTr="00855061">
        <w:tblPrEx>
          <w:tblW w:w="0" w:type="auto"/>
          <w:tblInd w:w="0" w:type="dxa"/>
          <w:tblLook w:val="04A0"/>
        </w:tblPrEx>
        <w:tc>
          <w:tcPr>
            <w:tcW w:w="2493" w:type="dxa"/>
            <w:hideMark/>
          </w:tcPr>
          <w:p w:rsidR="00855061" w:rsidRPr="00EE1B2E" w:rsidP="00855061" w14:paraId="06F97953" w14:textId="77777777">
            <w:pPr>
              <w:tabs>
                <w:tab w:val="left" w:pos="851"/>
              </w:tabs>
              <w:ind w:right="-57"/>
              <w:jc w:val="both"/>
              <w:rPr>
                <w:rFonts w:ascii="Times New Roman" w:hAnsi="Times New Roman"/>
                <w:sz w:val="24"/>
                <w14:ligatures w14:val="standardContextual"/>
              </w:rPr>
            </w:pPr>
            <w:r w:rsidRPr="00EE1B2E">
              <w:rPr>
                <w:rFonts w:ascii="Times New Roman" w:hAnsi="Times New Roman"/>
                <w:sz w:val="24"/>
                <w14:ligatures w14:val="standardContextual"/>
              </w:rPr>
              <w:t>Разом</w:t>
            </w:r>
          </w:p>
        </w:tc>
        <w:tc>
          <w:tcPr>
            <w:tcW w:w="998" w:type="dxa"/>
            <w:hideMark/>
          </w:tcPr>
          <w:p w:rsidR="00855061" w:rsidRPr="00EE1B2E" w:rsidP="00855061" w14:paraId="2BB0213F"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3362,3</w:t>
            </w:r>
          </w:p>
        </w:tc>
        <w:tc>
          <w:tcPr>
            <w:tcW w:w="999" w:type="dxa"/>
            <w:hideMark/>
          </w:tcPr>
          <w:p w:rsidR="00855061" w:rsidRPr="00EE1B2E" w:rsidP="00855061" w14:paraId="1EF83B4A"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4611,7</w:t>
            </w:r>
          </w:p>
        </w:tc>
        <w:tc>
          <w:tcPr>
            <w:tcW w:w="1000" w:type="dxa"/>
            <w:hideMark/>
          </w:tcPr>
          <w:p w:rsidR="00855061" w:rsidRPr="00EE1B2E" w:rsidP="00855061" w14:paraId="340751B6"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6334,2</w:t>
            </w:r>
          </w:p>
        </w:tc>
        <w:tc>
          <w:tcPr>
            <w:tcW w:w="999" w:type="dxa"/>
            <w:hideMark/>
          </w:tcPr>
          <w:p w:rsidR="00855061" w:rsidRPr="00EE1B2E" w:rsidP="00855061" w14:paraId="17D68611"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6587,6</w:t>
            </w:r>
          </w:p>
        </w:tc>
        <w:tc>
          <w:tcPr>
            <w:tcW w:w="1000" w:type="dxa"/>
            <w:hideMark/>
          </w:tcPr>
          <w:p w:rsidR="00855061" w:rsidRPr="00EE1B2E" w:rsidP="00855061" w14:paraId="1BE1F094"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6851,1</w:t>
            </w:r>
          </w:p>
        </w:tc>
        <w:tc>
          <w:tcPr>
            <w:tcW w:w="999" w:type="dxa"/>
            <w:hideMark/>
          </w:tcPr>
          <w:p w:rsidR="00855061" w:rsidRPr="00EE1B2E" w:rsidP="00855061" w14:paraId="45D70C4C"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7125,1</w:t>
            </w:r>
          </w:p>
        </w:tc>
        <w:tc>
          <w:tcPr>
            <w:tcW w:w="1000" w:type="dxa"/>
            <w:hideMark/>
          </w:tcPr>
          <w:p w:rsidR="00855061" w:rsidRPr="00EE1B2E" w:rsidP="00855061" w14:paraId="65FF91BB" w14:textId="77777777">
            <w:pPr>
              <w:tabs>
                <w:tab w:val="left" w:pos="851"/>
              </w:tabs>
              <w:ind w:left="-57" w:right="-57"/>
              <w:jc w:val="right"/>
              <w:rPr>
                <w:rFonts w:ascii="Times New Roman" w:hAnsi="Times New Roman"/>
                <w:sz w:val="24"/>
                <w14:ligatures w14:val="standardContextual"/>
              </w:rPr>
            </w:pPr>
            <w:r w:rsidRPr="00EE1B2E">
              <w:rPr>
                <w:rFonts w:ascii="Times New Roman" w:hAnsi="Times New Roman"/>
                <w:sz w:val="24"/>
                <w14:ligatures w14:val="standardContextual"/>
              </w:rPr>
              <w:t>7410,1</w:t>
            </w:r>
          </w:p>
        </w:tc>
      </w:tr>
    </w:tbl>
    <w:p w:rsidR="00374096" w:rsidRPr="00EE1B2E" w:rsidP="00EE1B2E" w14:paraId="49A4A09A" w14:textId="0E040BF1">
      <w:pPr>
        <w:spacing w:after="0"/>
        <w:ind w:firstLine="567"/>
        <w:jc w:val="both"/>
        <w:rPr>
          <w:rFonts w:ascii="Times New Roman" w:hAnsi="Times New Roman" w:cs="Times New Roman"/>
          <w:sz w:val="28"/>
          <w:szCs w:val="28"/>
        </w:rPr>
      </w:pPr>
      <w:r w:rsidRPr="00855061">
        <w:rPr>
          <w:rFonts w:ascii="Times New Roman" w:hAnsi="Times New Roman" w:cs="Times New Roman"/>
          <w:sz w:val="28"/>
          <w:szCs w:val="28"/>
        </w:rPr>
        <w:t>На основі визначеного значення матеріалоємності випуску в парку розраховується сума податкового кредиту, що становить 20% від одержаного обсягу. Поряд з цим, визначивши далі податкові зобов’язання учасників індустріального парку зі сплати ПДВ, можна розрахувати їх чистий внесок у сплату цього податку до бюджету як різницю між значенням цих зобов’язань та сумою податкового кредиту. Розрахунки свідчать, що сплата ПДВ учасниками й іншими суб’єктами парку сягне 623,7 млн грн на рік у 2035 році (табл. 15).</w:t>
      </w:r>
    </w:p>
    <w:p w:rsidR="00855061" w:rsidRPr="00855061" w:rsidP="00EE1B2E" w14:paraId="277114E0" w14:textId="4C4ACAEE">
      <w:pPr>
        <w:spacing w:after="0"/>
        <w:jc w:val="center"/>
        <w:rPr>
          <w:rFonts w:ascii="Times New Roman" w:hAnsi="Times New Roman" w:cs="Times New Roman"/>
          <w:sz w:val="28"/>
          <w:szCs w:val="28"/>
        </w:rPr>
      </w:pPr>
      <w:r w:rsidRPr="007627BF">
        <w:rPr>
          <w:rFonts w:ascii="Times New Roman" w:hAnsi="Times New Roman" w:cs="Times New Roman"/>
          <w:b/>
          <w:bCs/>
          <w:sz w:val="28"/>
          <w:szCs w:val="28"/>
        </w:rPr>
        <w:t>Табл. 15.</w:t>
      </w:r>
      <w:r w:rsidRPr="007627BF">
        <w:rPr>
          <w:rFonts w:ascii="Times New Roman" w:hAnsi="Times New Roman" w:cs="Times New Roman"/>
          <w:sz w:val="28"/>
          <w:szCs w:val="28"/>
        </w:rPr>
        <w:t xml:space="preserve"> Розрахунок сплати ПДВ учасниками ІП «БУДШЛЯХМАШ», млн грн</w:t>
      </w:r>
    </w:p>
    <w:tbl>
      <w:tblPr>
        <w:tblStyle w:val="1"/>
        <w:tblW w:w="0" w:type="auto"/>
        <w:tblInd w:w="0" w:type="dxa"/>
        <w:tblLook w:val="04A0"/>
      </w:tblPr>
      <w:tblGrid>
        <w:gridCol w:w="2901"/>
        <w:gridCol w:w="936"/>
        <w:gridCol w:w="942"/>
        <w:gridCol w:w="942"/>
        <w:gridCol w:w="941"/>
        <w:gridCol w:w="942"/>
        <w:gridCol w:w="942"/>
        <w:gridCol w:w="942"/>
      </w:tblGrid>
      <w:tr w14:paraId="6541D733" w14:textId="77777777" w:rsidTr="007627BF">
        <w:tblPrEx>
          <w:tblW w:w="0" w:type="auto"/>
          <w:tblInd w:w="0" w:type="dxa"/>
          <w:tblLook w:val="04A0"/>
        </w:tblPrEx>
        <w:tc>
          <w:tcPr>
            <w:tcW w:w="2972" w:type="dxa"/>
            <w:hideMark/>
          </w:tcPr>
          <w:p w:rsidR="007627BF" w:rsidRPr="007627BF" w:rsidP="007627BF" w14:paraId="58FF24A7"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Сфера діяльності</w:t>
            </w:r>
          </w:p>
        </w:tc>
        <w:tc>
          <w:tcPr>
            <w:tcW w:w="950" w:type="dxa"/>
            <w:hideMark/>
          </w:tcPr>
          <w:p w:rsidR="007627BF" w:rsidRPr="007627BF" w:rsidP="007627BF" w14:paraId="4F2E042B"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2029</w:t>
            </w:r>
          </w:p>
        </w:tc>
        <w:tc>
          <w:tcPr>
            <w:tcW w:w="951" w:type="dxa"/>
            <w:hideMark/>
          </w:tcPr>
          <w:p w:rsidR="007627BF" w:rsidRPr="007627BF" w:rsidP="007627BF" w14:paraId="3362B5DF"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2030</w:t>
            </w:r>
          </w:p>
        </w:tc>
        <w:tc>
          <w:tcPr>
            <w:tcW w:w="951" w:type="dxa"/>
            <w:hideMark/>
          </w:tcPr>
          <w:p w:rsidR="007627BF" w:rsidRPr="007627BF" w:rsidP="007627BF" w14:paraId="6CE7F417"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2031</w:t>
            </w:r>
          </w:p>
        </w:tc>
        <w:tc>
          <w:tcPr>
            <w:tcW w:w="950" w:type="dxa"/>
            <w:hideMark/>
          </w:tcPr>
          <w:p w:rsidR="007627BF" w:rsidRPr="007627BF" w:rsidP="007627BF" w14:paraId="198C0C85"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2032</w:t>
            </w:r>
          </w:p>
        </w:tc>
        <w:tc>
          <w:tcPr>
            <w:tcW w:w="951" w:type="dxa"/>
            <w:hideMark/>
          </w:tcPr>
          <w:p w:rsidR="007627BF" w:rsidRPr="007627BF" w:rsidP="007627BF" w14:paraId="2CC90F07"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2033</w:t>
            </w:r>
          </w:p>
        </w:tc>
        <w:tc>
          <w:tcPr>
            <w:tcW w:w="951" w:type="dxa"/>
            <w:hideMark/>
          </w:tcPr>
          <w:p w:rsidR="007627BF" w:rsidRPr="007627BF" w:rsidP="007627BF" w14:paraId="385248AC"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2034</w:t>
            </w:r>
          </w:p>
        </w:tc>
        <w:tc>
          <w:tcPr>
            <w:tcW w:w="951" w:type="dxa"/>
            <w:hideMark/>
          </w:tcPr>
          <w:p w:rsidR="007627BF" w:rsidRPr="007627BF" w:rsidP="007627BF" w14:paraId="47BAD31D" w14:textId="77777777">
            <w:pPr>
              <w:tabs>
                <w:tab w:val="left" w:pos="851"/>
              </w:tabs>
              <w:spacing w:before="80" w:after="80"/>
              <w:jc w:val="center"/>
              <w:rPr>
                <w:rFonts w:ascii="Times New Roman" w:hAnsi="Times New Roman"/>
                <w:b/>
                <w:bCs/>
                <w14:ligatures w14:val="standardContextual"/>
              </w:rPr>
            </w:pPr>
            <w:r w:rsidRPr="007627BF">
              <w:rPr>
                <w:rFonts w:ascii="Times New Roman" w:hAnsi="Times New Roman"/>
                <w:b/>
                <w:bCs/>
                <w14:ligatures w14:val="standardContextual"/>
              </w:rPr>
              <w:t>2035</w:t>
            </w:r>
          </w:p>
        </w:tc>
      </w:tr>
      <w:tr w14:paraId="04AA1A6C" w14:textId="77777777" w:rsidTr="007627BF">
        <w:tblPrEx>
          <w:tblW w:w="0" w:type="auto"/>
          <w:tblInd w:w="0" w:type="dxa"/>
          <w:tblLook w:val="04A0"/>
        </w:tblPrEx>
        <w:tc>
          <w:tcPr>
            <w:tcW w:w="9627" w:type="dxa"/>
            <w:gridSpan w:val="8"/>
            <w:hideMark/>
          </w:tcPr>
          <w:p w:rsidR="007627BF" w:rsidRPr="007627BF" w:rsidP="007627BF" w14:paraId="29E9AD4D" w14:textId="77777777">
            <w:pPr>
              <w:tabs>
                <w:tab w:val="left" w:pos="851"/>
              </w:tabs>
              <w:spacing w:before="40"/>
              <w:ind w:right="-57"/>
              <w:rPr>
                <w:rFonts w:ascii="Times New Roman" w:hAnsi="Times New Roman"/>
                <w:b/>
                <w:bCs/>
                <w14:ligatures w14:val="standardContextual"/>
              </w:rPr>
            </w:pPr>
            <w:r w:rsidRPr="007627BF">
              <w:rPr>
                <w:rFonts w:ascii="Times New Roman" w:hAnsi="Times New Roman"/>
                <w:b/>
                <w:bCs/>
                <w14:ligatures w14:val="standardContextual"/>
              </w:rPr>
              <w:t>Податковий кредит зі сплати ПДВ</w:t>
            </w:r>
          </w:p>
        </w:tc>
      </w:tr>
      <w:tr w14:paraId="4731E806" w14:textId="77777777" w:rsidTr="007627BF">
        <w:tblPrEx>
          <w:tblW w:w="0" w:type="auto"/>
          <w:tblInd w:w="0" w:type="dxa"/>
          <w:tblLook w:val="04A0"/>
        </w:tblPrEx>
        <w:tc>
          <w:tcPr>
            <w:tcW w:w="2972" w:type="dxa"/>
            <w:hideMark/>
          </w:tcPr>
          <w:p w:rsidR="007627BF" w:rsidRPr="007627BF" w:rsidP="007627BF" w14:paraId="0CC46499"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Виробництво промислової продукції</w:t>
            </w:r>
          </w:p>
        </w:tc>
        <w:tc>
          <w:tcPr>
            <w:tcW w:w="950" w:type="dxa"/>
            <w:hideMark/>
          </w:tcPr>
          <w:p w:rsidR="007627BF" w:rsidRPr="007627BF" w:rsidP="007627BF" w14:paraId="6554005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588,8</w:t>
            </w:r>
          </w:p>
        </w:tc>
        <w:tc>
          <w:tcPr>
            <w:tcW w:w="951" w:type="dxa"/>
            <w:hideMark/>
          </w:tcPr>
          <w:p w:rsidR="007627BF" w:rsidRPr="007627BF" w:rsidP="007627BF" w14:paraId="629F1E9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814,2</w:t>
            </w:r>
          </w:p>
        </w:tc>
        <w:tc>
          <w:tcPr>
            <w:tcW w:w="951" w:type="dxa"/>
            <w:hideMark/>
          </w:tcPr>
          <w:p w:rsidR="007627BF" w:rsidRPr="007627BF" w:rsidP="007627BF" w14:paraId="0D657E2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1126,1</w:t>
            </w:r>
          </w:p>
        </w:tc>
        <w:tc>
          <w:tcPr>
            <w:tcW w:w="950" w:type="dxa"/>
            <w:hideMark/>
          </w:tcPr>
          <w:p w:rsidR="007627BF" w:rsidRPr="007627BF" w:rsidP="007627BF" w14:paraId="09A50B8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1171,1</w:t>
            </w:r>
          </w:p>
        </w:tc>
        <w:tc>
          <w:tcPr>
            <w:tcW w:w="951" w:type="dxa"/>
            <w:hideMark/>
          </w:tcPr>
          <w:p w:rsidR="007627BF" w:rsidRPr="007627BF" w:rsidP="007627BF" w14:paraId="1BB771AA"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1218,0</w:t>
            </w:r>
          </w:p>
        </w:tc>
        <w:tc>
          <w:tcPr>
            <w:tcW w:w="951" w:type="dxa"/>
            <w:hideMark/>
          </w:tcPr>
          <w:p w:rsidR="007627BF" w:rsidRPr="007627BF" w:rsidP="007627BF" w14:paraId="67904EC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1266,7</w:t>
            </w:r>
          </w:p>
        </w:tc>
        <w:tc>
          <w:tcPr>
            <w:tcW w:w="951" w:type="dxa"/>
            <w:hideMark/>
          </w:tcPr>
          <w:p w:rsidR="007627BF" w:rsidRPr="007627BF" w:rsidP="007627BF" w14:paraId="262A7E0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1317,4</w:t>
            </w:r>
          </w:p>
        </w:tc>
      </w:tr>
      <w:tr w14:paraId="560D261A" w14:textId="77777777" w:rsidTr="007627BF">
        <w:tblPrEx>
          <w:tblW w:w="0" w:type="auto"/>
          <w:tblInd w:w="0" w:type="dxa"/>
          <w:tblLook w:val="04A0"/>
        </w:tblPrEx>
        <w:tc>
          <w:tcPr>
            <w:tcW w:w="2972" w:type="dxa"/>
            <w:hideMark/>
          </w:tcPr>
          <w:p w:rsidR="007627BF" w:rsidRPr="007627BF" w:rsidP="007627BF" w14:paraId="609F1654"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Ремонт машин та устаткування</w:t>
            </w:r>
          </w:p>
        </w:tc>
        <w:tc>
          <w:tcPr>
            <w:tcW w:w="950" w:type="dxa"/>
            <w:hideMark/>
          </w:tcPr>
          <w:p w:rsidR="007627BF" w:rsidRPr="007627BF" w:rsidP="007627BF" w14:paraId="522880C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16,6</w:t>
            </w:r>
          </w:p>
        </w:tc>
        <w:tc>
          <w:tcPr>
            <w:tcW w:w="951" w:type="dxa"/>
            <w:hideMark/>
          </w:tcPr>
          <w:p w:rsidR="007627BF" w:rsidRPr="007627BF" w:rsidP="007627BF" w14:paraId="76E18AEA"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22,9</w:t>
            </w:r>
          </w:p>
        </w:tc>
        <w:tc>
          <w:tcPr>
            <w:tcW w:w="951" w:type="dxa"/>
            <w:hideMark/>
          </w:tcPr>
          <w:p w:rsidR="007627BF" w:rsidRPr="007627BF" w:rsidP="007627BF" w14:paraId="459B226D"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31,7</w:t>
            </w:r>
          </w:p>
        </w:tc>
        <w:tc>
          <w:tcPr>
            <w:tcW w:w="950" w:type="dxa"/>
            <w:hideMark/>
          </w:tcPr>
          <w:p w:rsidR="007627BF" w:rsidRPr="007627BF" w:rsidP="007627BF" w14:paraId="6B848D5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32,9</w:t>
            </w:r>
          </w:p>
        </w:tc>
        <w:tc>
          <w:tcPr>
            <w:tcW w:w="951" w:type="dxa"/>
            <w:hideMark/>
          </w:tcPr>
          <w:p w:rsidR="007627BF" w:rsidRPr="007627BF" w:rsidP="007627BF" w14:paraId="572ED8A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34,3</w:t>
            </w:r>
          </w:p>
        </w:tc>
        <w:tc>
          <w:tcPr>
            <w:tcW w:w="951" w:type="dxa"/>
            <w:hideMark/>
          </w:tcPr>
          <w:p w:rsidR="007627BF" w:rsidRPr="007627BF" w:rsidP="007627BF" w14:paraId="3B39A84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35,6</w:t>
            </w:r>
          </w:p>
        </w:tc>
        <w:tc>
          <w:tcPr>
            <w:tcW w:w="951" w:type="dxa"/>
            <w:hideMark/>
          </w:tcPr>
          <w:p w:rsidR="007627BF" w:rsidRPr="007627BF" w:rsidP="007627BF" w14:paraId="2DF9751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37,1</w:t>
            </w:r>
          </w:p>
        </w:tc>
      </w:tr>
      <w:tr w14:paraId="60B009FF" w14:textId="77777777" w:rsidTr="007627BF">
        <w:tblPrEx>
          <w:tblW w:w="0" w:type="auto"/>
          <w:tblInd w:w="0" w:type="dxa"/>
          <w:tblLook w:val="04A0"/>
        </w:tblPrEx>
        <w:tc>
          <w:tcPr>
            <w:tcW w:w="2972" w:type="dxa"/>
            <w:hideMark/>
          </w:tcPr>
          <w:p w:rsidR="007627BF" w:rsidRPr="007627BF" w:rsidP="007627BF" w14:paraId="517BA93B"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Транспортне і складське господарство</w:t>
            </w:r>
          </w:p>
        </w:tc>
        <w:tc>
          <w:tcPr>
            <w:tcW w:w="950" w:type="dxa"/>
            <w:hideMark/>
          </w:tcPr>
          <w:p w:rsidR="007627BF" w:rsidRPr="007627BF" w:rsidP="007627BF" w14:paraId="10182AF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54,2</w:t>
            </w:r>
          </w:p>
        </w:tc>
        <w:tc>
          <w:tcPr>
            <w:tcW w:w="951" w:type="dxa"/>
            <w:hideMark/>
          </w:tcPr>
          <w:p w:rsidR="007627BF" w:rsidRPr="007627BF" w:rsidP="007627BF" w14:paraId="0A34A96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62,0</w:t>
            </w:r>
          </w:p>
        </w:tc>
        <w:tc>
          <w:tcPr>
            <w:tcW w:w="951" w:type="dxa"/>
            <w:hideMark/>
          </w:tcPr>
          <w:p w:rsidR="007627BF" w:rsidRPr="007627BF" w:rsidP="007627BF" w14:paraId="2153E1A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91,0</w:t>
            </w:r>
          </w:p>
        </w:tc>
        <w:tc>
          <w:tcPr>
            <w:tcW w:w="950" w:type="dxa"/>
            <w:hideMark/>
          </w:tcPr>
          <w:p w:rsidR="007627BF" w:rsidRPr="007627BF" w:rsidP="007627BF" w14:paraId="2A04D2E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94,7</w:t>
            </w:r>
          </w:p>
        </w:tc>
        <w:tc>
          <w:tcPr>
            <w:tcW w:w="951" w:type="dxa"/>
            <w:hideMark/>
          </w:tcPr>
          <w:p w:rsidR="007627BF" w:rsidRPr="007627BF" w:rsidP="007627BF" w14:paraId="161CD9B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98,5</w:t>
            </w:r>
          </w:p>
        </w:tc>
        <w:tc>
          <w:tcPr>
            <w:tcW w:w="951" w:type="dxa"/>
            <w:hideMark/>
          </w:tcPr>
          <w:p w:rsidR="007627BF" w:rsidRPr="007627BF" w:rsidP="007627BF" w14:paraId="6BD81DFC"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102,4</w:t>
            </w:r>
          </w:p>
        </w:tc>
        <w:tc>
          <w:tcPr>
            <w:tcW w:w="951" w:type="dxa"/>
            <w:hideMark/>
          </w:tcPr>
          <w:p w:rsidR="007627BF" w:rsidRPr="007627BF" w:rsidP="007627BF" w14:paraId="5D033FB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106,5</w:t>
            </w:r>
          </w:p>
        </w:tc>
      </w:tr>
      <w:tr w14:paraId="6413BCE2" w14:textId="77777777" w:rsidTr="007627BF">
        <w:tblPrEx>
          <w:tblW w:w="0" w:type="auto"/>
          <w:tblInd w:w="0" w:type="dxa"/>
          <w:tblLook w:val="04A0"/>
        </w:tblPrEx>
        <w:tc>
          <w:tcPr>
            <w:tcW w:w="2972" w:type="dxa"/>
            <w:hideMark/>
          </w:tcPr>
          <w:p w:rsidR="007627BF" w:rsidRPr="007627BF" w:rsidP="007627BF" w14:paraId="5C7C7685"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Інші послуги</w:t>
            </w:r>
          </w:p>
        </w:tc>
        <w:tc>
          <w:tcPr>
            <w:tcW w:w="950" w:type="dxa"/>
            <w:hideMark/>
          </w:tcPr>
          <w:p w:rsidR="007627BF" w:rsidRPr="007627BF" w:rsidP="007627BF" w14:paraId="2DDBA1F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12,9</w:t>
            </w:r>
          </w:p>
        </w:tc>
        <w:tc>
          <w:tcPr>
            <w:tcW w:w="951" w:type="dxa"/>
            <w:hideMark/>
          </w:tcPr>
          <w:p w:rsidR="007627BF" w:rsidRPr="007627BF" w:rsidP="007627BF" w14:paraId="5DE1257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23,2</w:t>
            </w:r>
          </w:p>
        </w:tc>
        <w:tc>
          <w:tcPr>
            <w:tcW w:w="951" w:type="dxa"/>
            <w:hideMark/>
          </w:tcPr>
          <w:p w:rsidR="007627BF" w:rsidRPr="007627BF" w:rsidP="007627BF" w14:paraId="2166606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18,0</w:t>
            </w:r>
          </w:p>
        </w:tc>
        <w:tc>
          <w:tcPr>
            <w:tcW w:w="950" w:type="dxa"/>
            <w:hideMark/>
          </w:tcPr>
          <w:p w:rsidR="007627BF" w:rsidRPr="007627BF" w:rsidP="007627BF" w14:paraId="6F8D2F0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18,8</w:t>
            </w:r>
          </w:p>
        </w:tc>
        <w:tc>
          <w:tcPr>
            <w:tcW w:w="951" w:type="dxa"/>
            <w:hideMark/>
          </w:tcPr>
          <w:p w:rsidR="007627BF" w:rsidRPr="007627BF" w:rsidP="007627BF" w14:paraId="1651F0B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19,5</w:t>
            </w:r>
          </w:p>
        </w:tc>
        <w:tc>
          <w:tcPr>
            <w:tcW w:w="951" w:type="dxa"/>
            <w:hideMark/>
          </w:tcPr>
          <w:p w:rsidR="007627BF" w:rsidRPr="007627BF" w:rsidP="007627BF" w14:paraId="608B855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20,3</w:t>
            </w:r>
          </w:p>
        </w:tc>
        <w:tc>
          <w:tcPr>
            <w:tcW w:w="951" w:type="dxa"/>
            <w:hideMark/>
          </w:tcPr>
          <w:p w:rsidR="007627BF" w:rsidRPr="007627BF" w:rsidP="007627BF" w14:paraId="6387995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21,1</w:t>
            </w:r>
          </w:p>
        </w:tc>
      </w:tr>
      <w:tr w14:paraId="5903C0C2" w14:textId="77777777" w:rsidTr="007627BF">
        <w:tblPrEx>
          <w:tblW w:w="0" w:type="auto"/>
          <w:tblInd w:w="0" w:type="dxa"/>
          <w:tblLook w:val="04A0"/>
        </w:tblPrEx>
        <w:tc>
          <w:tcPr>
            <w:tcW w:w="2972" w:type="dxa"/>
            <w:hideMark/>
          </w:tcPr>
          <w:p w:rsidR="007627BF" w:rsidRPr="007627BF" w:rsidP="007627BF" w14:paraId="64420F1A" w14:textId="77777777">
            <w:pPr>
              <w:tabs>
                <w:tab w:val="left" w:pos="851"/>
              </w:tabs>
              <w:ind w:right="-57"/>
              <w:jc w:val="both"/>
              <w:rPr>
                <w:rFonts w:ascii="Times New Roman" w:hAnsi="Times New Roman"/>
                <w14:ligatures w14:val="standardContextual"/>
              </w:rPr>
            </w:pPr>
            <w:r w:rsidRPr="007627BF">
              <w:rPr>
                <w:rFonts w:ascii="Times New Roman" w:hAnsi="Times New Roman"/>
                <w14:ligatures w14:val="standardContextual"/>
              </w:rPr>
              <w:t>Разом</w:t>
            </w:r>
          </w:p>
        </w:tc>
        <w:tc>
          <w:tcPr>
            <w:tcW w:w="950" w:type="dxa"/>
            <w:hideMark/>
          </w:tcPr>
          <w:p w:rsidR="007627BF" w:rsidRPr="007627BF" w:rsidP="007627BF" w14:paraId="554A52F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672,5</w:t>
            </w:r>
          </w:p>
        </w:tc>
        <w:tc>
          <w:tcPr>
            <w:tcW w:w="951" w:type="dxa"/>
            <w:hideMark/>
          </w:tcPr>
          <w:p w:rsidR="007627BF" w:rsidRPr="007627BF" w:rsidP="007627BF" w14:paraId="1F5D33C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922,3</w:t>
            </w:r>
          </w:p>
        </w:tc>
        <w:tc>
          <w:tcPr>
            <w:tcW w:w="951" w:type="dxa"/>
            <w:hideMark/>
          </w:tcPr>
          <w:p w:rsidR="007627BF" w:rsidRPr="007627BF" w:rsidP="007627BF" w14:paraId="5599458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1266,8</w:t>
            </w:r>
          </w:p>
        </w:tc>
        <w:tc>
          <w:tcPr>
            <w:tcW w:w="950" w:type="dxa"/>
            <w:hideMark/>
          </w:tcPr>
          <w:p w:rsidR="007627BF" w:rsidRPr="007627BF" w:rsidP="007627BF" w14:paraId="740CD76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1317,5</w:t>
            </w:r>
          </w:p>
        </w:tc>
        <w:tc>
          <w:tcPr>
            <w:tcW w:w="951" w:type="dxa"/>
            <w:hideMark/>
          </w:tcPr>
          <w:p w:rsidR="007627BF" w:rsidRPr="007627BF" w:rsidP="007627BF" w14:paraId="2BB1882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1370,2</w:t>
            </w:r>
          </w:p>
        </w:tc>
        <w:tc>
          <w:tcPr>
            <w:tcW w:w="951" w:type="dxa"/>
            <w:hideMark/>
          </w:tcPr>
          <w:p w:rsidR="007627BF" w:rsidRPr="007627BF" w:rsidP="007627BF" w14:paraId="54C211D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1425,0</w:t>
            </w:r>
          </w:p>
        </w:tc>
        <w:tc>
          <w:tcPr>
            <w:tcW w:w="951" w:type="dxa"/>
            <w:hideMark/>
          </w:tcPr>
          <w:p w:rsidR="007627BF" w:rsidRPr="007627BF" w:rsidP="007627BF" w14:paraId="3434649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1482,0</w:t>
            </w:r>
          </w:p>
        </w:tc>
      </w:tr>
      <w:tr w14:paraId="1B1050F9" w14:textId="77777777" w:rsidTr="007627BF">
        <w:tblPrEx>
          <w:tblW w:w="0" w:type="auto"/>
          <w:tblInd w:w="0" w:type="dxa"/>
          <w:tblLook w:val="04A0"/>
        </w:tblPrEx>
        <w:tc>
          <w:tcPr>
            <w:tcW w:w="9627" w:type="dxa"/>
            <w:gridSpan w:val="8"/>
            <w:hideMark/>
          </w:tcPr>
          <w:p w:rsidR="007627BF" w:rsidRPr="007627BF" w:rsidP="007627BF" w14:paraId="0006AC65" w14:textId="77777777">
            <w:pPr>
              <w:tabs>
                <w:tab w:val="left" w:pos="851"/>
              </w:tabs>
              <w:spacing w:before="40"/>
              <w:ind w:right="-57"/>
              <w:rPr>
                <w:rFonts w:ascii="Times New Roman" w:hAnsi="Times New Roman"/>
                <w:b/>
                <w:bCs/>
                <w14:ligatures w14:val="standardContextual"/>
              </w:rPr>
            </w:pPr>
            <w:r w:rsidRPr="007627BF">
              <w:rPr>
                <w:rFonts w:ascii="Times New Roman" w:hAnsi="Times New Roman"/>
                <w:b/>
                <w:bCs/>
                <w14:ligatures w14:val="standardContextual"/>
              </w:rPr>
              <w:t xml:space="preserve">Податкові зобов’язання зі сплати ПДВ </w:t>
            </w:r>
          </w:p>
        </w:tc>
      </w:tr>
      <w:tr w14:paraId="5EA78DF6" w14:textId="77777777" w:rsidTr="007627BF">
        <w:tblPrEx>
          <w:tblW w:w="0" w:type="auto"/>
          <w:tblInd w:w="0" w:type="dxa"/>
          <w:tblLook w:val="04A0"/>
        </w:tblPrEx>
        <w:tc>
          <w:tcPr>
            <w:tcW w:w="2972" w:type="dxa"/>
            <w:hideMark/>
          </w:tcPr>
          <w:p w:rsidR="007627BF" w:rsidRPr="007627BF" w:rsidP="007627BF" w14:paraId="5BFF0F5D"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Виробництво промислової продукції</w:t>
            </w:r>
          </w:p>
        </w:tc>
        <w:tc>
          <w:tcPr>
            <w:tcW w:w="950" w:type="dxa"/>
            <w:hideMark/>
          </w:tcPr>
          <w:p w:rsidR="007627BF" w:rsidRPr="007627BF" w:rsidP="007627BF" w14:paraId="62FD3F0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836,5</w:t>
            </w:r>
          </w:p>
        </w:tc>
        <w:tc>
          <w:tcPr>
            <w:tcW w:w="951" w:type="dxa"/>
            <w:hideMark/>
          </w:tcPr>
          <w:p w:rsidR="007627BF" w:rsidRPr="007627BF" w:rsidP="007627BF" w14:paraId="286793A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1156,9</w:t>
            </w:r>
          </w:p>
        </w:tc>
        <w:tc>
          <w:tcPr>
            <w:tcW w:w="951" w:type="dxa"/>
            <w:hideMark/>
          </w:tcPr>
          <w:p w:rsidR="007627BF" w:rsidRPr="007627BF" w:rsidP="007627BF" w14:paraId="28988300"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1600,0</w:t>
            </w:r>
          </w:p>
        </w:tc>
        <w:tc>
          <w:tcPr>
            <w:tcW w:w="950" w:type="dxa"/>
            <w:hideMark/>
          </w:tcPr>
          <w:p w:rsidR="007627BF" w:rsidRPr="007627BF" w:rsidP="007627BF" w14:paraId="7DE6713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1664,0</w:t>
            </w:r>
          </w:p>
        </w:tc>
        <w:tc>
          <w:tcPr>
            <w:tcW w:w="951" w:type="dxa"/>
            <w:hideMark/>
          </w:tcPr>
          <w:p w:rsidR="007627BF" w:rsidRPr="007627BF" w:rsidP="007627BF" w14:paraId="0C92192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1730,6</w:t>
            </w:r>
          </w:p>
        </w:tc>
        <w:tc>
          <w:tcPr>
            <w:tcW w:w="951" w:type="dxa"/>
            <w:hideMark/>
          </w:tcPr>
          <w:p w:rsidR="007627BF" w:rsidRPr="007627BF" w:rsidP="007627BF" w14:paraId="5BDAF23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1799,8</w:t>
            </w:r>
          </w:p>
        </w:tc>
        <w:tc>
          <w:tcPr>
            <w:tcW w:w="951" w:type="dxa"/>
            <w:hideMark/>
          </w:tcPr>
          <w:p w:rsidR="007627BF" w:rsidRPr="007627BF" w:rsidP="007627BF" w14:paraId="798AD8A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1871,8</w:t>
            </w:r>
          </w:p>
        </w:tc>
      </w:tr>
      <w:tr w14:paraId="6350658B" w14:textId="77777777" w:rsidTr="007627BF">
        <w:tblPrEx>
          <w:tblW w:w="0" w:type="auto"/>
          <w:tblInd w:w="0" w:type="dxa"/>
          <w:tblLook w:val="04A0"/>
        </w:tblPrEx>
        <w:tc>
          <w:tcPr>
            <w:tcW w:w="2972" w:type="dxa"/>
            <w:hideMark/>
          </w:tcPr>
          <w:p w:rsidR="007627BF" w:rsidRPr="007627BF" w:rsidP="007627BF" w14:paraId="5CFDEEDB"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Ремонт машин та устаткування</w:t>
            </w:r>
          </w:p>
        </w:tc>
        <w:tc>
          <w:tcPr>
            <w:tcW w:w="950" w:type="dxa"/>
            <w:hideMark/>
          </w:tcPr>
          <w:p w:rsidR="007627BF" w:rsidRPr="007627BF" w:rsidP="007627BF" w14:paraId="14C1354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23,5</w:t>
            </w:r>
          </w:p>
        </w:tc>
        <w:tc>
          <w:tcPr>
            <w:tcW w:w="951" w:type="dxa"/>
            <w:hideMark/>
          </w:tcPr>
          <w:p w:rsidR="007627BF" w:rsidRPr="007627BF" w:rsidP="007627BF" w14:paraId="5324D57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32,5</w:t>
            </w:r>
          </w:p>
        </w:tc>
        <w:tc>
          <w:tcPr>
            <w:tcW w:w="951" w:type="dxa"/>
            <w:hideMark/>
          </w:tcPr>
          <w:p w:rsidR="007627BF" w:rsidRPr="007627BF" w:rsidP="007627BF" w14:paraId="471DB0FC"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45,0</w:t>
            </w:r>
          </w:p>
        </w:tc>
        <w:tc>
          <w:tcPr>
            <w:tcW w:w="950" w:type="dxa"/>
            <w:hideMark/>
          </w:tcPr>
          <w:p w:rsidR="007627BF" w:rsidRPr="007627BF" w:rsidP="007627BF" w14:paraId="591B985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46,8</w:t>
            </w:r>
          </w:p>
        </w:tc>
        <w:tc>
          <w:tcPr>
            <w:tcW w:w="951" w:type="dxa"/>
            <w:hideMark/>
          </w:tcPr>
          <w:p w:rsidR="007627BF" w:rsidRPr="007627BF" w:rsidP="007627BF" w14:paraId="12AF8DC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48,7</w:t>
            </w:r>
          </w:p>
        </w:tc>
        <w:tc>
          <w:tcPr>
            <w:tcW w:w="951" w:type="dxa"/>
            <w:hideMark/>
          </w:tcPr>
          <w:p w:rsidR="007627BF" w:rsidRPr="007627BF" w:rsidP="007627BF" w14:paraId="73DE0AA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50,6</w:t>
            </w:r>
          </w:p>
        </w:tc>
        <w:tc>
          <w:tcPr>
            <w:tcW w:w="951" w:type="dxa"/>
            <w:hideMark/>
          </w:tcPr>
          <w:p w:rsidR="007627BF" w:rsidRPr="007627BF" w:rsidP="007627BF" w14:paraId="284B142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52,6</w:t>
            </w:r>
          </w:p>
        </w:tc>
      </w:tr>
      <w:tr w14:paraId="34F1AF10" w14:textId="77777777" w:rsidTr="007627BF">
        <w:tblPrEx>
          <w:tblW w:w="0" w:type="auto"/>
          <w:tblInd w:w="0" w:type="dxa"/>
          <w:tblLook w:val="04A0"/>
        </w:tblPrEx>
        <w:tc>
          <w:tcPr>
            <w:tcW w:w="2972" w:type="dxa"/>
            <w:hideMark/>
          </w:tcPr>
          <w:p w:rsidR="007627BF" w:rsidRPr="007627BF" w:rsidP="007627BF" w14:paraId="1E5475BE"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Транспортне і складське господарство</w:t>
            </w:r>
          </w:p>
        </w:tc>
        <w:tc>
          <w:tcPr>
            <w:tcW w:w="950" w:type="dxa"/>
            <w:hideMark/>
          </w:tcPr>
          <w:p w:rsidR="007627BF" w:rsidRPr="007627BF" w:rsidP="007627BF" w14:paraId="2935B13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77,1</w:t>
            </w:r>
          </w:p>
        </w:tc>
        <w:tc>
          <w:tcPr>
            <w:tcW w:w="951" w:type="dxa"/>
            <w:hideMark/>
          </w:tcPr>
          <w:p w:rsidR="007627BF" w:rsidRPr="007627BF" w:rsidP="007627BF" w14:paraId="0BDD92B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88,1</w:t>
            </w:r>
          </w:p>
        </w:tc>
        <w:tc>
          <w:tcPr>
            <w:tcW w:w="951" w:type="dxa"/>
            <w:hideMark/>
          </w:tcPr>
          <w:p w:rsidR="007627BF" w:rsidRPr="007627BF" w:rsidP="007627BF" w14:paraId="4E51F4E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129,4</w:t>
            </w:r>
          </w:p>
        </w:tc>
        <w:tc>
          <w:tcPr>
            <w:tcW w:w="950" w:type="dxa"/>
            <w:hideMark/>
          </w:tcPr>
          <w:p w:rsidR="007627BF" w:rsidRPr="007627BF" w:rsidP="007627BF" w14:paraId="392D493D"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134,5</w:t>
            </w:r>
          </w:p>
        </w:tc>
        <w:tc>
          <w:tcPr>
            <w:tcW w:w="951" w:type="dxa"/>
            <w:hideMark/>
          </w:tcPr>
          <w:p w:rsidR="007627BF" w:rsidRPr="007627BF" w:rsidP="007627BF" w14:paraId="195F84A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139,9</w:t>
            </w:r>
          </w:p>
        </w:tc>
        <w:tc>
          <w:tcPr>
            <w:tcW w:w="951" w:type="dxa"/>
            <w:hideMark/>
          </w:tcPr>
          <w:p w:rsidR="007627BF" w:rsidRPr="007627BF" w:rsidP="007627BF" w14:paraId="0070A5D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145,5</w:t>
            </w:r>
          </w:p>
        </w:tc>
        <w:tc>
          <w:tcPr>
            <w:tcW w:w="951" w:type="dxa"/>
            <w:hideMark/>
          </w:tcPr>
          <w:p w:rsidR="007627BF" w:rsidRPr="007627BF" w:rsidP="007627BF" w14:paraId="7C96817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151,3</w:t>
            </w:r>
          </w:p>
        </w:tc>
      </w:tr>
      <w:tr w14:paraId="1958A85A" w14:textId="77777777" w:rsidTr="007627BF">
        <w:tblPrEx>
          <w:tblW w:w="0" w:type="auto"/>
          <w:tblInd w:w="0" w:type="dxa"/>
          <w:tblLook w:val="04A0"/>
        </w:tblPrEx>
        <w:tc>
          <w:tcPr>
            <w:tcW w:w="2972" w:type="dxa"/>
            <w:hideMark/>
          </w:tcPr>
          <w:p w:rsidR="007627BF" w:rsidRPr="007627BF" w:rsidP="007627BF" w14:paraId="36D5CF5B"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Інші послуги</w:t>
            </w:r>
          </w:p>
        </w:tc>
        <w:tc>
          <w:tcPr>
            <w:tcW w:w="950" w:type="dxa"/>
            <w:hideMark/>
          </w:tcPr>
          <w:p w:rsidR="007627BF" w:rsidRPr="007627BF" w:rsidP="007627BF" w14:paraId="4380A80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18,3</w:t>
            </w:r>
          </w:p>
        </w:tc>
        <w:tc>
          <w:tcPr>
            <w:tcW w:w="951" w:type="dxa"/>
            <w:hideMark/>
          </w:tcPr>
          <w:p w:rsidR="007627BF" w:rsidRPr="007627BF" w:rsidP="007627BF" w14:paraId="39BB09C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33,0</w:t>
            </w:r>
          </w:p>
        </w:tc>
        <w:tc>
          <w:tcPr>
            <w:tcW w:w="951" w:type="dxa"/>
            <w:hideMark/>
          </w:tcPr>
          <w:p w:rsidR="007627BF" w:rsidRPr="007627BF" w:rsidP="007627BF" w14:paraId="577407F0"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25,6</w:t>
            </w:r>
          </w:p>
        </w:tc>
        <w:tc>
          <w:tcPr>
            <w:tcW w:w="950" w:type="dxa"/>
            <w:hideMark/>
          </w:tcPr>
          <w:p w:rsidR="007627BF" w:rsidRPr="007627BF" w:rsidP="007627BF" w14:paraId="196175C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26,7</w:t>
            </w:r>
          </w:p>
        </w:tc>
        <w:tc>
          <w:tcPr>
            <w:tcW w:w="951" w:type="dxa"/>
            <w:hideMark/>
          </w:tcPr>
          <w:p w:rsidR="007627BF" w:rsidRPr="007627BF" w:rsidP="007627BF" w14:paraId="4AF11DBA"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27,7</w:t>
            </w:r>
          </w:p>
        </w:tc>
        <w:tc>
          <w:tcPr>
            <w:tcW w:w="951" w:type="dxa"/>
            <w:hideMark/>
          </w:tcPr>
          <w:p w:rsidR="007627BF" w:rsidRPr="007627BF" w:rsidP="007627BF" w14:paraId="1F0E43C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28,8</w:t>
            </w:r>
          </w:p>
        </w:tc>
        <w:tc>
          <w:tcPr>
            <w:tcW w:w="951" w:type="dxa"/>
            <w:hideMark/>
          </w:tcPr>
          <w:p w:rsidR="007627BF" w:rsidRPr="007627BF" w:rsidP="007627BF" w14:paraId="014A457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30,0</w:t>
            </w:r>
          </w:p>
        </w:tc>
      </w:tr>
      <w:tr w14:paraId="08FA02F3" w14:textId="77777777" w:rsidTr="007627BF">
        <w:tblPrEx>
          <w:tblW w:w="0" w:type="auto"/>
          <w:tblInd w:w="0" w:type="dxa"/>
          <w:tblLook w:val="04A0"/>
        </w:tblPrEx>
        <w:tc>
          <w:tcPr>
            <w:tcW w:w="2972" w:type="dxa"/>
            <w:hideMark/>
          </w:tcPr>
          <w:p w:rsidR="007627BF" w:rsidRPr="007627BF" w:rsidP="007627BF" w14:paraId="793F334C"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Разом</w:t>
            </w:r>
          </w:p>
        </w:tc>
        <w:tc>
          <w:tcPr>
            <w:tcW w:w="950" w:type="dxa"/>
            <w:hideMark/>
          </w:tcPr>
          <w:p w:rsidR="007627BF" w:rsidRPr="007627BF" w:rsidP="007627BF" w14:paraId="089FF59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955,5</w:t>
            </w:r>
          </w:p>
        </w:tc>
        <w:tc>
          <w:tcPr>
            <w:tcW w:w="951" w:type="dxa"/>
            <w:hideMark/>
          </w:tcPr>
          <w:p w:rsidR="007627BF" w:rsidRPr="007627BF" w:rsidP="007627BF" w14:paraId="7B9C7CC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1310,5</w:t>
            </w:r>
          </w:p>
        </w:tc>
        <w:tc>
          <w:tcPr>
            <w:tcW w:w="951" w:type="dxa"/>
            <w:hideMark/>
          </w:tcPr>
          <w:p w:rsidR="007627BF" w:rsidRPr="007627BF" w:rsidP="007627BF" w14:paraId="3D6C254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1800,0</w:t>
            </w:r>
          </w:p>
        </w:tc>
        <w:tc>
          <w:tcPr>
            <w:tcW w:w="950" w:type="dxa"/>
            <w:hideMark/>
          </w:tcPr>
          <w:p w:rsidR="007627BF" w:rsidRPr="007627BF" w:rsidP="007627BF" w14:paraId="78DFE59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1872,0</w:t>
            </w:r>
          </w:p>
        </w:tc>
        <w:tc>
          <w:tcPr>
            <w:tcW w:w="951" w:type="dxa"/>
            <w:hideMark/>
          </w:tcPr>
          <w:p w:rsidR="007627BF" w:rsidRPr="007627BF" w:rsidP="007627BF" w14:paraId="4077E44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1946,9</w:t>
            </w:r>
          </w:p>
        </w:tc>
        <w:tc>
          <w:tcPr>
            <w:tcW w:w="951" w:type="dxa"/>
            <w:hideMark/>
          </w:tcPr>
          <w:p w:rsidR="007627BF" w:rsidRPr="007627BF" w:rsidP="007627BF" w14:paraId="527CDBD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2024,8</w:t>
            </w:r>
          </w:p>
        </w:tc>
        <w:tc>
          <w:tcPr>
            <w:tcW w:w="951" w:type="dxa"/>
            <w:hideMark/>
          </w:tcPr>
          <w:p w:rsidR="007627BF" w:rsidRPr="007627BF" w:rsidP="007627BF" w14:paraId="1B0AD0D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2105,7</w:t>
            </w:r>
          </w:p>
        </w:tc>
      </w:tr>
      <w:tr w14:paraId="6611A1E4" w14:textId="77777777" w:rsidTr="007627BF">
        <w:tblPrEx>
          <w:tblW w:w="0" w:type="auto"/>
          <w:tblInd w:w="0" w:type="dxa"/>
          <w:tblLook w:val="04A0"/>
        </w:tblPrEx>
        <w:tc>
          <w:tcPr>
            <w:tcW w:w="9627" w:type="dxa"/>
            <w:gridSpan w:val="8"/>
            <w:hideMark/>
          </w:tcPr>
          <w:p w:rsidR="007627BF" w:rsidRPr="007627BF" w:rsidP="007627BF" w14:paraId="7A4FE503" w14:textId="77777777">
            <w:pPr>
              <w:tabs>
                <w:tab w:val="left" w:pos="851"/>
              </w:tabs>
              <w:spacing w:before="40"/>
              <w:ind w:right="-57"/>
              <w:rPr>
                <w:rFonts w:ascii="Times New Roman" w:hAnsi="Times New Roman"/>
                <w:b/>
                <w:bCs/>
                <w14:ligatures w14:val="standardContextual"/>
              </w:rPr>
            </w:pPr>
            <w:r w:rsidRPr="007627BF">
              <w:rPr>
                <w:rFonts w:ascii="Times New Roman" w:hAnsi="Times New Roman"/>
                <w:b/>
                <w:bCs/>
                <w14:ligatures w14:val="standardContextual"/>
              </w:rPr>
              <w:t>Очікувана сплата ПДВ</w:t>
            </w:r>
          </w:p>
        </w:tc>
      </w:tr>
      <w:tr w14:paraId="1B18A355" w14:textId="77777777" w:rsidTr="007627BF">
        <w:tblPrEx>
          <w:tblW w:w="0" w:type="auto"/>
          <w:tblInd w:w="0" w:type="dxa"/>
          <w:tblLook w:val="04A0"/>
        </w:tblPrEx>
        <w:tc>
          <w:tcPr>
            <w:tcW w:w="2972" w:type="dxa"/>
            <w:hideMark/>
          </w:tcPr>
          <w:p w:rsidR="007627BF" w:rsidRPr="007627BF" w:rsidP="007627BF" w14:paraId="4D7CA721"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Виробництво промислової продукції</w:t>
            </w:r>
          </w:p>
        </w:tc>
        <w:tc>
          <w:tcPr>
            <w:tcW w:w="950" w:type="dxa"/>
            <w:hideMark/>
          </w:tcPr>
          <w:p w:rsidR="007627BF" w:rsidRPr="007627BF" w:rsidP="007627BF" w14:paraId="42248E2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247,8</w:t>
            </w:r>
          </w:p>
        </w:tc>
        <w:tc>
          <w:tcPr>
            <w:tcW w:w="951" w:type="dxa"/>
            <w:hideMark/>
          </w:tcPr>
          <w:p w:rsidR="007627BF" w:rsidRPr="007627BF" w:rsidP="007627BF" w14:paraId="0F6D6C7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342,7</w:t>
            </w:r>
          </w:p>
        </w:tc>
        <w:tc>
          <w:tcPr>
            <w:tcW w:w="951" w:type="dxa"/>
            <w:hideMark/>
          </w:tcPr>
          <w:p w:rsidR="007627BF" w:rsidRPr="007627BF" w:rsidP="007627BF" w14:paraId="73E7015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473,9</w:t>
            </w:r>
          </w:p>
        </w:tc>
        <w:tc>
          <w:tcPr>
            <w:tcW w:w="950" w:type="dxa"/>
            <w:hideMark/>
          </w:tcPr>
          <w:p w:rsidR="007627BF" w:rsidRPr="007627BF" w:rsidP="007627BF" w14:paraId="002A9CC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492,9</w:t>
            </w:r>
          </w:p>
        </w:tc>
        <w:tc>
          <w:tcPr>
            <w:tcW w:w="951" w:type="dxa"/>
            <w:hideMark/>
          </w:tcPr>
          <w:p w:rsidR="007627BF" w:rsidRPr="007627BF" w:rsidP="007627BF" w14:paraId="7DCE419B"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512,6</w:t>
            </w:r>
          </w:p>
        </w:tc>
        <w:tc>
          <w:tcPr>
            <w:tcW w:w="951" w:type="dxa"/>
            <w:hideMark/>
          </w:tcPr>
          <w:p w:rsidR="007627BF" w:rsidRPr="007627BF" w:rsidP="007627BF" w14:paraId="6CB7CF0B"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533,1</w:t>
            </w:r>
          </w:p>
        </w:tc>
        <w:tc>
          <w:tcPr>
            <w:tcW w:w="951" w:type="dxa"/>
            <w:hideMark/>
          </w:tcPr>
          <w:p w:rsidR="007627BF" w:rsidRPr="007627BF" w:rsidP="007627BF" w14:paraId="628ECB4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554,4</w:t>
            </w:r>
          </w:p>
        </w:tc>
      </w:tr>
      <w:tr w14:paraId="33ABE786" w14:textId="77777777" w:rsidTr="007627BF">
        <w:tblPrEx>
          <w:tblW w:w="0" w:type="auto"/>
          <w:tblInd w:w="0" w:type="dxa"/>
          <w:tblLook w:val="04A0"/>
        </w:tblPrEx>
        <w:tc>
          <w:tcPr>
            <w:tcW w:w="2972" w:type="dxa"/>
            <w:hideMark/>
          </w:tcPr>
          <w:p w:rsidR="007627BF" w:rsidRPr="007627BF" w:rsidP="007627BF" w14:paraId="1B3EAD20"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Ремонт машин та устаткування</w:t>
            </w:r>
          </w:p>
        </w:tc>
        <w:tc>
          <w:tcPr>
            <w:tcW w:w="950" w:type="dxa"/>
            <w:hideMark/>
          </w:tcPr>
          <w:p w:rsidR="007627BF" w:rsidRPr="007627BF" w:rsidP="007627BF" w14:paraId="4E8475C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7,0</w:t>
            </w:r>
          </w:p>
        </w:tc>
        <w:tc>
          <w:tcPr>
            <w:tcW w:w="951" w:type="dxa"/>
            <w:hideMark/>
          </w:tcPr>
          <w:p w:rsidR="007627BF" w:rsidRPr="007627BF" w:rsidP="007627BF" w14:paraId="4AA6FBE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9,6</w:t>
            </w:r>
          </w:p>
        </w:tc>
        <w:tc>
          <w:tcPr>
            <w:tcW w:w="951" w:type="dxa"/>
            <w:hideMark/>
          </w:tcPr>
          <w:p w:rsidR="007627BF" w:rsidRPr="007627BF" w:rsidP="007627BF" w14:paraId="031AB7F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13,3</w:t>
            </w:r>
          </w:p>
        </w:tc>
        <w:tc>
          <w:tcPr>
            <w:tcW w:w="950" w:type="dxa"/>
            <w:hideMark/>
          </w:tcPr>
          <w:p w:rsidR="007627BF" w:rsidRPr="007627BF" w:rsidP="007627BF" w14:paraId="33115468"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13,9</w:t>
            </w:r>
          </w:p>
        </w:tc>
        <w:tc>
          <w:tcPr>
            <w:tcW w:w="951" w:type="dxa"/>
            <w:hideMark/>
          </w:tcPr>
          <w:p w:rsidR="007627BF" w:rsidRPr="007627BF" w:rsidP="007627BF" w14:paraId="3ADFD80D"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14,4</w:t>
            </w:r>
          </w:p>
        </w:tc>
        <w:tc>
          <w:tcPr>
            <w:tcW w:w="951" w:type="dxa"/>
            <w:hideMark/>
          </w:tcPr>
          <w:p w:rsidR="007627BF" w:rsidRPr="007627BF" w:rsidP="007627BF" w14:paraId="3870330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15,0</w:t>
            </w:r>
          </w:p>
        </w:tc>
        <w:tc>
          <w:tcPr>
            <w:tcW w:w="951" w:type="dxa"/>
            <w:hideMark/>
          </w:tcPr>
          <w:p w:rsidR="007627BF" w:rsidRPr="007627BF" w:rsidP="007627BF" w14:paraId="4362783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15,6</w:t>
            </w:r>
          </w:p>
        </w:tc>
      </w:tr>
      <w:tr w14:paraId="221B97ED" w14:textId="77777777" w:rsidTr="007627BF">
        <w:tblPrEx>
          <w:tblW w:w="0" w:type="auto"/>
          <w:tblInd w:w="0" w:type="dxa"/>
          <w:tblLook w:val="04A0"/>
        </w:tblPrEx>
        <w:tc>
          <w:tcPr>
            <w:tcW w:w="2972" w:type="dxa"/>
            <w:hideMark/>
          </w:tcPr>
          <w:p w:rsidR="007627BF" w:rsidRPr="007627BF" w:rsidP="007627BF" w14:paraId="64DDC2F7" w14:textId="77777777">
            <w:pPr>
              <w:tabs>
                <w:tab w:val="left" w:pos="851"/>
              </w:tabs>
              <w:ind w:right="-57"/>
              <w:rPr>
                <w:rFonts w:ascii="Times New Roman" w:hAnsi="Times New Roman"/>
                <w14:ligatures w14:val="standardContextual"/>
              </w:rPr>
            </w:pPr>
            <w:r w:rsidRPr="007627BF">
              <w:rPr>
                <w:rFonts w:ascii="Times New Roman" w:hAnsi="Times New Roman"/>
                <w14:ligatures w14:val="standardContextual"/>
              </w:rPr>
              <w:t>Транспортне і складське господарство</w:t>
            </w:r>
          </w:p>
        </w:tc>
        <w:tc>
          <w:tcPr>
            <w:tcW w:w="950" w:type="dxa"/>
            <w:hideMark/>
          </w:tcPr>
          <w:p w:rsidR="007627BF" w:rsidRPr="007627BF" w:rsidP="007627BF" w14:paraId="2A8D5BEB"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22,8</w:t>
            </w:r>
          </w:p>
        </w:tc>
        <w:tc>
          <w:tcPr>
            <w:tcW w:w="951" w:type="dxa"/>
            <w:hideMark/>
          </w:tcPr>
          <w:p w:rsidR="007627BF" w:rsidRPr="007627BF" w:rsidP="007627BF" w14:paraId="0C0C063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26,1</w:t>
            </w:r>
          </w:p>
        </w:tc>
        <w:tc>
          <w:tcPr>
            <w:tcW w:w="951" w:type="dxa"/>
            <w:hideMark/>
          </w:tcPr>
          <w:p w:rsidR="007627BF" w:rsidRPr="007627BF" w:rsidP="007627BF" w14:paraId="4457162A"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38,3</w:t>
            </w:r>
          </w:p>
        </w:tc>
        <w:tc>
          <w:tcPr>
            <w:tcW w:w="950" w:type="dxa"/>
            <w:hideMark/>
          </w:tcPr>
          <w:p w:rsidR="007627BF" w:rsidRPr="007627BF" w:rsidP="007627BF" w14:paraId="5BFA2D3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39,8</w:t>
            </w:r>
          </w:p>
        </w:tc>
        <w:tc>
          <w:tcPr>
            <w:tcW w:w="951" w:type="dxa"/>
            <w:hideMark/>
          </w:tcPr>
          <w:p w:rsidR="007627BF" w:rsidRPr="007627BF" w:rsidP="007627BF" w14:paraId="27A5564C"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41,4</w:t>
            </w:r>
          </w:p>
        </w:tc>
        <w:tc>
          <w:tcPr>
            <w:tcW w:w="951" w:type="dxa"/>
            <w:hideMark/>
          </w:tcPr>
          <w:p w:rsidR="007627BF" w:rsidRPr="007627BF" w:rsidP="007627BF" w14:paraId="0CEC67B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43,1</w:t>
            </w:r>
          </w:p>
        </w:tc>
        <w:tc>
          <w:tcPr>
            <w:tcW w:w="951" w:type="dxa"/>
            <w:hideMark/>
          </w:tcPr>
          <w:p w:rsidR="007627BF" w:rsidRPr="007627BF" w:rsidP="007627BF" w14:paraId="6454BE7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44,8</w:t>
            </w:r>
          </w:p>
        </w:tc>
      </w:tr>
      <w:tr w14:paraId="1A1D6654" w14:textId="77777777" w:rsidTr="007627BF">
        <w:tblPrEx>
          <w:tblW w:w="0" w:type="auto"/>
          <w:tblInd w:w="0" w:type="dxa"/>
          <w:tblLook w:val="04A0"/>
        </w:tblPrEx>
        <w:tc>
          <w:tcPr>
            <w:tcW w:w="2972" w:type="dxa"/>
            <w:hideMark/>
          </w:tcPr>
          <w:p w:rsidR="007627BF" w:rsidRPr="007627BF" w:rsidP="007627BF" w14:paraId="17A01785" w14:textId="77777777">
            <w:pPr>
              <w:tabs>
                <w:tab w:val="left" w:pos="851"/>
              </w:tabs>
              <w:ind w:right="-57"/>
              <w:jc w:val="both"/>
              <w:rPr>
                <w:rFonts w:ascii="Times New Roman" w:hAnsi="Times New Roman"/>
                <w14:ligatures w14:val="standardContextual"/>
              </w:rPr>
            </w:pPr>
            <w:r w:rsidRPr="007627BF">
              <w:rPr>
                <w:rFonts w:ascii="Times New Roman" w:hAnsi="Times New Roman"/>
                <w14:ligatures w14:val="standardContextual"/>
              </w:rPr>
              <w:t>Інші послуги</w:t>
            </w:r>
          </w:p>
        </w:tc>
        <w:tc>
          <w:tcPr>
            <w:tcW w:w="950" w:type="dxa"/>
            <w:hideMark/>
          </w:tcPr>
          <w:p w:rsidR="007627BF" w:rsidRPr="007627BF" w:rsidP="007627BF" w14:paraId="73B31A8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5,4</w:t>
            </w:r>
          </w:p>
        </w:tc>
        <w:tc>
          <w:tcPr>
            <w:tcW w:w="951" w:type="dxa"/>
            <w:hideMark/>
          </w:tcPr>
          <w:p w:rsidR="007627BF" w:rsidRPr="007627BF" w:rsidP="007627BF" w14:paraId="390DF614"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9,8</w:t>
            </w:r>
          </w:p>
        </w:tc>
        <w:tc>
          <w:tcPr>
            <w:tcW w:w="951" w:type="dxa"/>
            <w:hideMark/>
          </w:tcPr>
          <w:p w:rsidR="007627BF" w:rsidRPr="007627BF" w:rsidP="007627BF" w14:paraId="67A61DED"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7,6</w:t>
            </w:r>
          </w:p>
        </w:tc>
        <w:tc>
          <w:tcPr>
            <w:tcW w:w="950" w:type="dxa"/>
            <w:hideMark/>
          </w:tcPr>
          <w:p w:rsidR="007627BF" w:rsidRPr="007627BF" w:rsidP="007627BF" w14:paraId="6AD703EE"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7,9</w:t>
            </w:r>
          </w:p>
        </w:tc>
        <w:tc>
          <w:tcPr>
            <w:tcW w:w="951" w:type="dxa"/>
            <w:hideMark/>
          </w:tcPr>
          <w:p w:rsidR="007627BF" w:rsidRPr="007627BF" w:rsidP="007627BF" w14:paraId="55BEC4CF"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8,2</w:t>
            </w:r>
          </w:p>
        </w:tc>
        <w:tc>
          <w:tcPr>
            <w:tcW w:w="951" w:type="dxa"/>
            <w:hideMark/>
          </w:tcPr>
          <w:p w:rsidR="007627BF" w:rsidRPr="007627BF" w:rsidP="007627BF" w14:paraId="12912313"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8,5</w:t>
            </w:r>
          </w:p>
        </w:tc>
        <w:tc>
          <w:tcPr>
            <w:tcW w:w="951" w:type="dxa"/>
            <w:hideMark/>
          </w:tcPr>
          <w:p w:rsidR="007627BF" w:rsidRPr="007627BF" w:rsidP="007627BF" w14:paraId="64FB5CA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8,9</w:t>
            </w:r>
          </w:p>
        </w:tc>
      </w:tr>
      <w:tr w14:paraId="1378BFA1" w14:textId="77777777" w:rsidTr="00F23933">
        <w:tblPrEx>
          <w:tblW w:w="0" w:type="auto"/>
          <w:tblInd w:w="0" w:type="dxa"/>
          <w:tblLook w:val="04A0"/>
        </w:tblPrEx>
        <w:trPr>
          <w:trHeight w:val="397"/>
        </w:trPr>
        <w:tc>
          <w:tcPr>
            <w:tcW w:w="2972" w:type="dxa"/>
            <w:hideMark/>
          </w:tcPr>
          <w:p w:rsidR="007627BF" w:rsidRPr="007627BF" w:rsidP="007627BF" w14:paraId="74EB762F" w14:textId="77777777">
            <w:pPr>
              <w:tabs>
                <w:tab w:val="left" w:pos="851"/>
              </w:tabs>
              <w:ind w:right="-57"/>
              <w:jc w:val="both"/>
              <w:rPr>
                <w:rFonts w:ascii="Times New Roman" w:hAnsi="Times New Roman"/>
                <w14:ligatures w14:val="standardContextual"/>
              </w:rPr>
            </w:pPr>
            <w:r w:rsidRPr="007627BF">
              <w:rPr>
                <w:rFonts w:ascii="Times New Roman" w:hAnsi="Times New Roman"/>
                <w14:ligatures w14:val="standardContextual"/>
              </w:rPr>
              <w:t>Разом</w:t>
            </w:r>
          </w:p>
        </w:tc>
        <w:tc>
          <w:tcPr>
            <w:tcW w:w="950" w:type="dxa"/>
            <w:hideMark/>
          </w:tcPr>
          <w:p w:rsidR="007627BF" w:rsidRPr="007627BF" w:rsidP="007627BF" w14:paraId="0821E8D5"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283,0</w:t>
            </w:r>
          </w:p>
        </w:tc>
        <w:tc>
          <w:tcPr>
            <w:tcW w:w="951" w:type="dxa"/>
            <w:hideMark/>
          </w:tcPr>
          <w:p w:rsidR="007627BF" w:rsidRPr="007627BF" w:rsidP="007627BF" w14:paraId="17EDDB52"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388,2</w:t>
            </w:r>
          </w:p>
        </w:tc>
        <w:tc>
          <w:tcPr>
            <w:tcW w:w="951" w:type="dxa"/>
            <w:hideMark/>
          </w:tcPr>
          <w:p w:rsidR="007627BF" w:rsidRPr="007627BF" w:rsidP="007627BF" w14:paraId="1B038526"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533,2</w:t>
            </w:r>
          </w:p>
        </w:tc>
        <w:tc>
          <w:tcPr>
            <w:tcW w:w="950" w:type="dxa"/>
            <w:hideMark/>
          </w:tcPr>
          <w:p w:rsidR="007627BF" w:rsidRPr="007627BF" w:rsidP="007627BF" w14:paraId="7117CAA9"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554,5</w:t>
            </w:r>
          </w:p>
        </w:tc>
        <w:tc>
          <w:tcPr>
            <w:tcW w:w="951" w:type="dxa"/>
            <w:hideMark/>
          </w:tcPr>
          <w:p w:rsidR="007627BF" w:rsidRPr="007627BF" w:rsidP="007627BF" w14:paraId="38C696A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576,7</w:t>
            </w:r>
          </w:p>
        </w:tc>
        <w:tc>
          <w:tcPr>
            <w:tcW w:w="951" w:type="dxa"/>
            <w:hideMark/>
          </w:tcPr>
          <w:p w:rsidR="007627BF" w:rsidRPr="007627BF" w:rsidP="007627BF" w14:paraId="358E55D1"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599,7</w:t>
            </w:r>
          </w:p>
        </w:tc>
        <w:tc>
          <w:tcPr>
            <w:tcW w:w="951" w:type="dxa"/>
            <w:hideMark/>
          </w:tcPr>
          <w:p w:rsidR="007627BF" w:rsidRPr="007627BF" w:rsidP="007627BF" w14:paraId="307F01E7" w14:textId="77777777">
            <w:pPr>
              <w:tabs>
                <w:tab w:val="left" w:pos="851"/>
              </w:tabs>
              <w:ind w:left="-57" w:right="-57"/>
              <w:jc w:val="right"/>
              <w:rPr>
                <w:rFonts w:ascii="Times New Roman" w:hAnsi="Times New Roman"/>
                <w14:ligatures w14:val="standardContextual"/>
              </w:rPr>
            </w:pPr>
            <w:r w:rsidRPr="007627BF">
              <w:rPr>
                <w:rFonts w:ascii="Times New Roman" w:hAnsi="Times New Roman"/>
                <w14:ligatures w14:val="standardContextual"/>
              </w:rPr>
              <w:t>623,7</w:t>
            </w:r>
          </w:p>
        </w:tc>
      </w:tr>
    </w:tbl>
    <w:p w:rsidR="004208DA" w:rsidRPr="00666A73" w:rsidP="003B2A39" w14:paraId="10AAC19C" w14:textId="77777777">
      <w:pPr>
        <w:spacing w:after="0"/>
        <w:jc w:val="both"/>
        <w:rPr>
          <w:rFonts w:ascii="Times New Roman" w:hAnsi="Times New Roman" w:cs="Times New Roman"/>
          <w:b/>
          <w:sz w:val="32"/>
          <w:szCs w:val="28"/>
        </w:rPr>
      </w:pPr>
    </w:p>
    <w:p w:rsidR="004E21A0" w:rsidRPr="004E21A0" w:rsidP="004E21A0" w14:paraId="75EAABB6" w14:textId="77777777">
      <w:pPr>
        <w:spacing w:after="0"/>
        <w:jc w:val="center"/>
        <w:rPr>
          <w:rFonts w:ascii="Times New Roman" w:hAnsi="Times New Roman" w:cs="Times New Roman"/>
          <w:b/>
          <w:bCs/>
          <w:sz w:val="28"/>
          <w:szCs w:val="28"/>
        </w:rPr>
      </w:pPr>
      <w:r w:rsidRPr="004E21A0">
        <w:rPr>
          <w:rFonts w:ascii="Times New Roman" w:hAnsi="Times New Roman" w:cs="Times New Roman"/>
          <w:b/>
          <w:bCs/>
          <w:sz w:val="28"/>
          <w:szCs w:val="28"/>
        </w:rPr>
        <w:t>Податок на прибуток</w:t>
      </w:r>
    </w:p>
    <w:p w:rsidR="004E21A0" w:rsidRPr="004E21A0" w:rsidP="004E21A0" w14:paraId="46CA6C24" w14:textId="77777777">
      <w:pPr>
        <w:spacing w:after="0"/>
        <w:ind w:firstLine="567"/>
        <w:jc w:val="both"/>
        <w:rPr>
          <w:rFonts w:ascii="Times New Roman" w:hAnsi="Times New Roman" w:cs="Times New Roman"/>
          <w:sz w:val="28"/>
          <w:szCs w:val="28"/>
        </w:rPr>
      </w:pPr>
      <w:r w:rsidRPr="004E21A0">
        <w:rPr>
          <w:rFonts w:ascii="Times New Roman" w:hAnsi="Times New Roman" w:cs="Times New Roman"/>
          <w:sz w:val="28"/>
          <w:szCs w:val="28"/>
        </w:rPr>
        <w:t>У липні 2022 року набрав чинності Закон України «Про внесення змін до Податкового кодексу України щодо створення сприятливих умов для діяльності індустріальних парків в Україні» від 21 червня 2022 року №2330-IX (далі – Закон №2330), яким внесені зміни, зокрема, до Податкового кодексу України (далі – ПКУ), а саме:</w:t>
      </w:r>
    </w:p>
    <w:p w:rsidR="004E21A0" w:rsidRPr="004E21A0" w:rsidP="004E21A0" w14:paraId="5EA377C5" w14:textId="78BFF2CC">
      <w:pPr>
        <w:pStyle w:val="ListParagraph"/>
        <w:numPr>
          <w:ilvl w:val="0"/>
          <w:numId w:val="9"/>
        </w:numPr>
        <w:spacing w:after="0"/>
        <w:jc w:val="both"/>
        <w:rPr>
          <w:rFonts w:ascii="Times New Roman" w:hAnsi="Times New Roman" w:cs="Times New Roman"/>
          <w:sz w:val="28"/>
          <w:szCs w:val="28"/>
        </w:rPr>
      </w:pPr>
      <w:r w:rsidRPr="004E21A0">
        <w:rPr>
          <w:rFonts w:ascii="Times New Roman" w:hAnsi="Times New Roman" w:cs="Times New Roman"/>
          <w:sz w:val="28"/>
          <w:szCs w:val="28"/>
        </w:rPr>
        <w:t xml:space="preserve">звільнено від оподаткування прибуток учасників індустріальних парків від здійснення господарської діяльності у сферах переробної промисловості (розділ 10, клас 11.07 розділу 11, розділи 13-17, 20-33 КВЕД, крім класу 24.10 розділу 24 КВЕД та крім виробництва підакцизних товарів,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і </w:t>
      </w:r>
      <w:r w:rsidRPr="004E21A0">
        <w:rPr>
          <w:rFonts w:ascii="Times New Roman" w:hAnsi="Times New Roman" w:cs="Times New Roman"/>
          <w:sz w:val="28"/>
          <w:szCs w:val="28"/>
        </w:rPr>
        <w:t xml:space="preserve">видалення відходів; відновлення матеріалів (розділ 38 КВЕД), крім захоронення відходів, або науково-дослідної діяльності (розділ 72 КВЕД) виключно на території (в межах) індустріального парку, протягом десяти послідовних років. </w:t>
      </w:r>
    </w:p>
    <w:p w:rsidR="004E21A0" w:rsidRPr="004E21A0" w:rsidP="004E21A0" w14:paraId="4036A07A" w14:textId="77777777">
      <w:pPr>
        <w:spacing w:after="0"/>
        <w:ind w:firstLine="567"/>
        <w:jc w:val="both"/>
        <w:rPr>
          <w:rFonts w:ascii="Times New Roman" w:hAnsi="Times New Roman" w:cs="Times New Roman"/>
          <w:sz w:val="28"/>
          <w:szCs w:val="28"/>
        </w:rPr>
      </w:pPr>
      <w:r w:rsidRPr="004E21A0">
        <w:rPr>
          <w:rFonts w:ascii="Times New Roman" w:hAnsi="Times New Roman" w:cs="Times New Roman"/>
          <w:sz w:val="28"/>
          <w:szCs w:val="28"/>
        </w:rPr>
        <w:t xml:space="preserve">Застосування визначених правил оподаткування допускається за умови, що учасник індустріального парку матиме статус такого учасника впродовж не менше 10 років і протягом цих десяти років: </w:t>
      </w:r>
    </w:p>
    <w:p w:rsidR="004E21A0" w:rsidRPr="004E21A0" w:rsidP="004E21A0" w14:paraId="0AB72EFB" w14:textId="03BDD292">
      <w:pPr>
        <w:pStyle w:val="ListParagraph"/>
        <w:numPr>
          <w:ilvl w:val="0"/>
          <w:numId w:val="9"/>
        </w:numPr>
        <w:spacing w:after="0"/>
        <w:jc w:val="both"/>
        <w:rPr>
          <w:rFonts w:ascii="Times New Roman" w:hAnsi="Times New Roman" w:cs="Times New Roman"/>
          <w:sz w:val="28"/>
          <w:szCs w:val="28"/>
        </w:rPr>
      </w:pPr>
      <w:r w:rsidRPr="004E21A0">
        <w:rPr>
          <w:rFonts w:ascii="Times New Roman" w:hAnsi="Times New Roman" w:cs="Times New Roman"/>
          <w:sz w:val="28"/>
          <w:szCs w:val="28"/>
        </w:rPr>
        <w:t xml:space="preserve">здійснює господарську діяльність виключно на території і в межах індустріального парку. Для підтвердження статусу учасника індустріального парку використовуються дані з Реєстру; </w:t>
      </w:r>
    </w:p>
    <w:p w:rsidR="004E21A0" w:rsidRPr="004E21A0" w:rsidP="004E21A0" w14:paraId="309211AD" w14:textId="716B299F">
      <w:pPr>
        <w:pStyle w:val="ListParagraph"/>
        <w:numPr>
          <w:ilvl w:val="0"/>
          <w:numId w:val="9"/>
        </w:numPr>
        <w:spacing w:after="0"/>
        <w:jc w:val="both"/>
        <w:rPr>
          <w:rFonts w:ascii="Times New Roman" w:hAnsi="Times New Roman" w:cs="Times New Roman"/>
          <w:sz w:val="28"/>
          <w:szCs w:val="28"/>
        </w:rPr>
      </w:pPr>
      <w:r w:rsidRPr="004E21A0">
        <w:rPr>
          <w:rFonts w:ascii="Times New Roman" w:hAnsi="Times New Roman" w:cs="Times New Roman"/>
          <w:sz w:val="28"/>
          <w:szCs w:val="28"/>
        </w:rPr>
        <w:t>не нараховує і не виплачує дивіденди (прирівняні до них платежі) на користь власників корпоративних прав.</w:t>
      </w:r>
    </w:p>
    <w:p w:rsidR="004E21A0" w:rsidRPr="004E21A0" w:rsidP="004E21A0" w14:paraId="6EBCE00E" w14:textId="77777777">
      <w:pPr>
        <w:spacing w:after="0"/>
        <w:ind w:firstLine="567"/>
        <w:jc w:val="both"/>
        <w:rPr>
          <w:rFonts w:ascii="Times New Roman" w:hAnsi="Times New Roman" w:cs="Times New Roman"/>
          <w:sz w:val="28"/>
          <w:szCs w:val="28"/>
        </w:rPr>
      </w:pPr>
      <w:r w:rsidRPr="004E21A0">
        <w:rPr>
          <w:rFonts w:ascii="Times New Roman" w:hAnsi="Times New Roman" w:cs="Times New Roman"/>
          <w:sz w:val="28"/>
          <w:szCs w:val="28"/>
        </w:rPr>
        <w:t>Беручи до уваги вказане вище, а також оцінений обсяг валовий випуск індустріального парку і середньогалузеві показник рентабельності операційної діяльності підприємств ІП, які вестимуть господарську діяльність за кодами КВЕД, не передбаченими Законом №2330, був розрахований очікуваний обсяг сплати податку на прибуток (ставка податку 18%) учасниками й іншими суб’єктами індустріального парку «БУДШЛЯХМАШ» (табл. 16).</w:t>
      </w:r>
    </w:p>
    <w:p w:rsidR="004E21A0" w:rsidRPr="004E21A0" w:rsidP="00E72861" w14:paraId="5EEC5A7E" w14:textId="77777777">
      <w:pPr>
        <w:spacing w:after="0"/>
        <w:jc w:val="center"/>
        <w:rPr>
          <w:rFonts w:ascii="Times New Roman" w:hAnsi="Times New Roman" w:cs="Times New Roman"/>
          <w:sz w:val="28"/>
          <w:szCs w:val="28"/>
        </w:rPr>
      </w:pPr>
      <w:r w:rsidRPr="004E21A0">
        <w:rPr>
          <w:rFonts w:ascii="Times New Roman" w:hAnsi="Times New Roman" w:cs="Times New Roman"/>
          <w:b/>
          <w:bCs/>
          <w:sz w:val="28"/>
          <w:szCs w:val="28"/>
        </w:rPr>
        <w:t>Табл. 16.</w:t>
      </w:r>
      <w:r w:rsidRPr="004E21A0">
        <w:rPr>
          <w:rFonts w:ascii="Times New Roman" w:hAnsi="Times New Roman" w:cs="Times New Roman"/>
          <w:sz w:val="28"/>
          <w:szCs w:val="28"/>
        </w:rPr>
        <w:t xml:space="preserve"> Розрахунок податку на прибуток учасників ІП «БУДШЛЯХМАШ», млн грн</w:t>
      </w:r>
    </w:p>
    <w:tbl>
      <w:tblPr>
        <w:tblStyle w:val="1"/>
        <w:tblW w:w="0" w:type="auto"/>
        <w:tblInd w:w="0" w:type="dxa"/>
        <w:tblLook w:val="04A0"/>
      </w:tblPr>
      <w:tblGrid>
        <w:gridCol w:w="2610"/>
        <w:gridCol w:w="975"/>
        <w:gridCol w:w="978"/>
        <w:gridCol w:w="985"/>
        <w:gridCol w:w="985"/>
        <w:gridCol w:w="985"/>
        <w:gridCol w:w="985"/>
        <w:gridCol w:w="985"/>
      </w:tblGrid>
      <w:tr w14:paraId="7C48C4CD" w14:textId="77777777" w:rsidTr="00E72861">
        <w:tblPrEx>
          <w:tblW w:w="0" w:type="auto"/>
          <w:tblInd w:w="0" w:type="dxa"/>
          <w:tblLook w:val="04A0"/>
        </w:tblPrEx>
        <w:tc>
          <w:tcPr>
            <w:tcW w:w="2667" w:type="dxa"/>
            <w:hideMark/>
          </w:tcPr>
          <w:p w:rsidR="00E72861" w:rsidRPr="00E72861" w:rsidP="00E72861" w14:paraId="1D1800A2"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Сфера діяльності</w:t>
            </w:r>
          </w:p>
        </w:tc>
        <w:tc>
          <w:tcPr>
            <w:tcW w:w="986" w:type="dxa"/>
            <w:hideMark/>
          </w:tcPr>
          <w:p w:rsidR="00E72861" w:rsidRPr="00E72861" w:rsidP="00E72861" w14:paraId="3CDCFDA0"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2029</w:t>
            </w:r>
          </w:p>
        </w:tc>
        <w:tc>
          <w:tcPr>
            <w:tcW w:w="989" w:type="dxa"/>
            <w:hideMark/>
          </w:tcPr>
          <w:p w:rsidR="00E72861" w:rsidRPr="00E72861" w:rsidP="00E72861" w14:paraId="04FAB480"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2030</w:t>
            </w:r>
          </w:p>
        </w:tc>
        <w:tc>
          <w:tcPr>
            <w:tcW w:w="997" w:type="dxa"/>
            <w:hideMark/>
          </w:tcPr>
          <w:p w:rsidR="00E72861" w:rsidRPr="00E72861" w:rsidP="00E72861" w14:paraId="20EB5005"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2031</w:t>
            </w:r>
          </w:p>
        </w:tc>
        <w:tc>
          <w:tcPr>
            <w:tcW w:w="997" w:type="dxa"/>
            <w:hideMark/>
          </w:tcPr>
          <w:p w:rsidR="00E72861" w:rsidRPr="00E72861" w:rsidP="00E72861" w14:paraId="7E698829"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2032</w:t>
            </w:r>
          </w:p>
        </w:tc>
        <w:tc>
          <w:tcPr>
            <w:tcW w:w="997" w:type="dxa"/>
            <w:hideMark/>
          </w:tcPr>
          <w:p w:rsidR="00E72861" w:rsidRPr="00E72861" w:rsidP="00E72861" w14:paraId="31997D83"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2033</w:t>
            </w:r>
          </w:p>
        </w:tc>
        <w:tc>
          <w:tcPr>
            <w:tcW w:w="997" w:type="dxa"/>
            <w:hideMark/>
          </w:tcPr>
          <w:p w:rsidR="00E72861" w:rsidRPr="00E72861" w:rsidP="00E72861" w14:paraId="6870E4BA"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2034</w:t>
            </w:r>
          </w:p>
        </w:tc>
        <w:tc>
          <w:tcPr>
            <w:tcW w:w="997" w:type="dxa"/>
            <w:hideMark/>
          </w:tcPr>
          <w:p w:rsidR="00E72861" w:rsidRPr="00E72861" w:rsidP="00E72861" w14:paraId="4E03A11D" w14:textId="77777777">
            <w:pPr>
              <w:tabs>
                <w:tab w:val="left" w:pos="851"/>
              </w:tabs>
              <w:spacing w:before="80" w:after="80"/>
              <w:jc w:val="center"/>
              <w:rPr>
                <w:rFonts w:ascii="Times New Roman" w:hAnsi="Times New Roman"/>
                <w:b/>
                <w:bCs/>
                <w:sz w:val="24"/>
                <w:szCs w:val="24"/>
                <w14:ligatures w14:val="standardContextual"/>
              </w:rPr>
            </w:pPr>
            <w:r w:rsidRPr="00E72861">
              <w:rPr>
                <w:rFonts w:ascii="Times New Roman" w:hAnsi="Times New Roman"/>
                <w:b/>
                <w:bCs/>
                <w:sz w:val="24"/>
                <w:szCs w:val="24"/>
                <w14:ligatures w14:val="standardContextual"/>
              </w:rPr>
              <w:t>2035</w:t>
            </w:r>
          </w:p>
        </w:tc>
      </w:tr>
      <w:tr w14:paraId="1737EC69" w14:textId="77777777" w:rsidTr="00E72861">
        <w:tblPrEx>
          <w:tblW w:w="0" w:type="auto"/>
          <w:tblInd w:w="0" w:type="dxa"/>
          <w:tblLook w:val="04A0"/>
        </w:tblPrEx>
        <w:tc>
          <w:tcPr>
            <w:tcW w:w="2667" w:type="dxa"/>
            <w:hideMark/>
          </w:tcPr>
          <w:p w:rsidR="00E72861" w:rsidRPr="00E72861" w:rsidP="00E72861" w14:paraId="0EB2E290"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Валовий випуск промислових підприємств</w:t>
            </w:r>
          </w:p>
        </w:tc>
        <w:tc>
          <w:tcPr>
            <w:tcW w:w="986" w:type="dxa"/>
            <w:hideMark/>
          </w:tcPr>
          <w:p w:rsidR="00E72861" w:rsidRPr="00E72861" w:rsidP="00E72861" w14:paraId="7FAA6BFA"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4300,4</w:t>
            </w:r>
          </w:p>
        </w:tc>
        <w:tc>
          <w:tcPr>
            <w:tcW w:w="989" w:type="dxa"/>
            <w:hideMark/>
          </w:tcPr>
          <w:p w:rsidR="00E72861" w:rsidRPr="00E72861" w:rsidP="00E72861" w14:paraId="47FD4277"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5947,3</w:t>
            </w:r>
          </w:p>
        </w:tc>
        <w:tc>
          <w:tcPr>
            <w:tcW w:w="997" w:type="dxa"/>
            <w:hideMark/>
          </w:tcPr>
          <w:p w:rsidR="00E72861" w:rsidRPr="00E72861" w:rsidP="00E72861" w14:paraId="59EBB7C1"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8225,0</w:t>
            </w:r>
          </w:p>
        </w:tc>
        <w:tc>
          <w:tcPr>
            <w:tcW w:w="997" w:type="dxa"/>
            <w:hideMark/>
          </w:tcPr>
          <w:p w:rsidR="00E72861" w:rsidRPr="00E72861" w:rsidP="00E72861" w14:paraId="42F54FDD"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8554,0</w:t>
            </w:r>
          </w:p>
        </w:tc>
        <w:tc>
          <w:tcPr>
            <w:tcW w:w="997" w:type="dxa"/>
            <w:hideMark/>
          </w:tcPr>
          <w:p w:rsidR="00E72861" w:rsidRPr="00E72861" w:rsidP="00E72861" w14:paraId="5805A893"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8896,2</w:t>
            </w:r>
          </w:p>
        </w:tc>
        <w:tc>
          <w:tcPr>
            <w:tcW w:w="997" w:type="dxa"/>
            <w:hideMark/>
          </w:tcPr>
          <w:p w:rsidR="00E72861" w:rsidRPr="00E72861" w:rsidP="00E72861" w14:paraId="6C2100B1"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9252,0</w:t>
            </w:r>
          </w:p>
        </w:tc>
        <w:tc>
          <w:tcPr>
            <w:tcW w:w="997" w:type="dxa"/>
            <w:hideMark/>
          </w:tcPr>
          <w:p w:rsidR="00E72861" w:rsidRPr="00E72861" w:rsidP="00E72861" w14:paraId="492478B7"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9622,1</w:t>
            </w:r>
          </w:p>
        </w:tc>
      </w:tr>
      <w:tr w14:paraId="7604673D" w14:textId="77777777" w:rsidTr="00E72861">
        <w:tblPrEx>
          <w:tblW w:w="0" w:type="auto"/>
          <w:tblInd w:w="0" w:type="dxa"/>
          <w:tblLook w:val="04A0"/>
        </w:tblPrEx>
        <w:tc>
          <w:tcPr>
            <w:tcW w:w="2667" w:type="dxa"/>
            <w:hideMark/>
          </w:tcPr>
          <w:p w:rsidR="00E72861" w:rsidRPr="00E72861" w:rsidP="00E72861" w14:paraId="57752926"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Середній розмір прибутку промислових підприємств</w:t>
            </w:r>
          </w:p>
        </w:tc>
        <w:tc>
          <w:tcPr>
            <w:tcW w:w="986" w:type="dxa"/>
            <w:hideMark/>
          </w:tcPr>
          <w:p w:rsidR="00E72861" w:rsidRPr="00E72861" w:rsidP="00E72861" w14:paraId="44B868B4"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71958952"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285,5</w:t>
            </w:r>
          </w:p>
        </w:tc>
        <w:tc>
          <w:tcPr>
            <w:tcW w:w="997" w:type="dxa"/>
            <w:hideMark/>
          </w:tcPr>
          <w:p w:rsidR="00E72861" w:rsidRPr="00E72861" w:rsidP="00E72861" w14:paraId="10C1F704"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723,8</w:t>
            </w:r>
          </w:p>
        </w:tc>
        <w:tc>
          <w:tcPr>
            <w:tcW w:w="997" w:type="dxa"/>
            <w:hideMark/>
          </w:tcPr>
          <w:p w:rsidR="00E72861" w:rsidRPr="00E72861" w:rsidP="00E72861" w14:paraId="7C2E2167"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752,8</w:t>
            </w:r>
          </w:p>
        </w:tc>
        <w:tc>
          <w:tcPr>
            <w:tcW w:w="997" w:type="dxa"/>
            <w:hideMark/>
          </w:tcPr>
          <w:p w:rsidR="00E72861" w:rsidRPr="00E72861" w:rsidP="00E72861" w14:paraId="10C45B2A"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782,9</w:t>
            </w:r>
          </w:p>
        </w:tc>
        <w:tc>
          <w:tcPr>
            <w:tcW w:w="997" w:type="dxa"/>
            <w:hideMark/>
          </w:tcPr>
          <w:p w:rsidR="00E72861" w:rsidRPr="00E72861" w:rsidP="00E72861" w14:paraId="57EA1FB7"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814,2</w:t>
            </w:r>
          </w:p>
        </w:tc>
        <w:tc>
          <w:tcPr>
            <w:tcW w:w="997" w:type="dxa"/>
            <w:hideMark/>
          </w:tcPr>
          <w:p w:rsidR="00E72861" w:rsidRPr="00E72861" w:rsidP="00E72861" w14:paraId="4BCF97EE"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846,7</w:t>
            </w:r>
          </w:p>
        </w:tc>
      </w:tr>
      <w:tr w14:paraId="07B4C58F" w14:textId="77777777" w:rsidTr="00E72861">
        <w:tblPrEx>
          <w:tblW w:w="0" w:type="auto"/>
          <w:tblInd w:w="0" w:type="dxa"/>
          <w:tblLook w:val="04A0"/>
        </w:tblPrEx>
        <w:tc>
          <w:tcPr>
            <w:tcW w:w="2667" w:type="dxa"/>
            <w:hideMark/>
          </w:tcPr>
          <w:p w:rsidR="00E72861" w:rsidRPr="00E72861" w:rsidP="00E72861" w14:paraId="21F990F0"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Податок на прибуток промислових підприємств</w:t>
            </w:r>
          </w:p>
        </w:tc>
        <w:tc>
          <w:tcPr>
            <w:tcW w:w="986" w:type="dxa"/>
            <w:hideMark/>
          </w:tcPr>
          <w:p w:rsidR="00E72861" w:rsidRPr="00E72861" w:rsidP="00E72861" w14:paraId="7E3A11BD"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14C7759A"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51,4</w:t>
            </w:r>
          </w:p>
        </w:tc>
        <w:tc>
          <w:tcPr>
            <w:tcW w:w="997" w:type="dxa"/>
            <w:hideMark/>
          </w:tcPr>
          <w:p w:rsidR="00E72861" w:rsidRPr="00E72861" w:rsidP="00E72861" w14:paraId="42F744D3"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130,3</w:t>
            </w:r>
          </w:p>
        </w:tc>
        <w:tc>
          <w:tcPr>
            <w:tcW w:w="997" w:type="dxa"/>
            <w:hideMark/>
          </w:tcPr>
          <w:p w:rsidR="00E72861" w:rsidRPr="00E72861" w:rsidP="00E72861" w14:paraId="23182F1E"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135,5</w:t>
            </w:r>
          </w:p>
        </w:tc>
        <w:tc>
          <w:tcPr>
            <w:tcW w:w="997" w:type="dxa"/>
            <w:hideMark/>
          </w:tcPr>
          <w:p w:rsidR="00E72861" w:rsidRPr="00E72861" w:rsidP="00E72861" w14:paraId="71D44AEB"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140,9</w:t>
            </w:r>
          </w:p>
        </w:tc>
        <w:tc>
          <w:tcPr>
            <w:tcW w:w="997" w:type="dxa"/>
            <w:hideMark/>
          </w:tcPr>
          <w:p w:rsidR="00E72861" w:rsidRPr="00E72861" w:rsidP="00E72861" w14:paraId="784AFBF9"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146,6</w:t>
            </w:r>
          </w:p>
        </w:tc>
        <w:tc>
          <w:tcPr>
            <w:tcW w:w="997" w:type="dxa"/>
            <w:hideMark/>
          </w:tcPr>
          <w:p w:rsidR="00E72861" w:rsidRPr="00E72861" w:rsidP="00E72861" w14:paraId="6FB18128"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152,4</w:t>
            </w:r>
          </w:p>
        </w:tc>
      </w:tr>
      <w:tr w14:paraId="137E08D4" w14:textId="77777777" w:rsidTr="00E72861">
        <w:tblPrEx>
          <w:tblW w:w="0" w:type="auto"/>
          <w:tblInd w:w="0" w:type="dxa"/>
          <w:tblLook w:val="04A0"/>
        </w:tblPrEx>
        <w:tc>
          <w:tcPr>
            <w:tcW w:w="2667" w:type="dxa"/>
            <w:hideMark/>
          </w:tcPr>
          <w:p w:rsidR="00E72861" w:rsidRPr="00E72861" w:rsidP="00E72861" w14:paraId="3D0BB353"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Реінвестування нарахованого податку на прибуток у діяльність ІП</w:t>
            </w:r>
          </w:p>
        </w:tc>
        <w:tc>
          <w:tcPr>
            <w:tcW w:w="986" w:type="dxa"/>
            <w:hideMark/>
          </w:tcPr>
          <w:p w:rsidR="00E72861" w:rsidRPr="00E72861" w:rsidP="00E72861" w14:paraId="04EB4FB9"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525E1425"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51,4</w:t>
            </w:r>
          </w:p>
        </w:tc>
        <w:tc>
          <w:tcPr>
            <w:tcW w:w="997" w:type="dxa"/>
            <w:hideMark/>
          </w:tcPr>
          <w:p w:rsidR="00E72861" w:rsidRPr="00E72861" w:rsidP="00E72861" w14:paraId="7E37A229"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130,3</w:t>
            </w:r>
          </w:p>
        </w:tc>
        <w:tc>
          <w:tcPr>
            <w:tcW w:w="997" w:type="dxa"/>
            <w:hideMark/>
          </w:tcPr>
          <w:p w:rsidR="00E72861" w:rsidRPr="00E72861" w:rsidP="00E72861" w14:paraId="3754ED1D"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135,5</w:t>
            </w:r>
          </w:p>
        </w:tc>
        <w:tc>
          <w:tcPr>
            <w:tcW w:w="997" w:type="dxa"/>
            <w:hideMark/>
          </w:tcPr>
          <w:p w:rsidR="00E72861" w:rsidRPr="00E72861" w:rsidP="00E72861" w14:paraId="501952DE"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140,9</w:t>
            </w:r>
          </w:p>
        </w:tc>
        <w:tc>
          <w:tcPr>
            <w:tcW w:w="997" w:type="dxa"/>
            <w:hideMark/>
          </w:tcPr>
          <w:p w:rsidR="00E72861" w:rsidRPr="00E72861" w:rsidP="00E72861" w14:paraId="768CE69C"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146,6</w:t>
            </w:r>
          </w:p>
        </w:tc>
        <w:tc>
          <w:tcPr>
            <w:tcW w:w="997" w:type="dxa"/>
            <w:hideMark/>
          </w:tcPr>
          <w:p w:rsidR="00E72861" w:rsidRPr="00E72861" w:rsidP="00E72861" w14:paraId="1677F851"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152,4</w:t>
            </w:r>
          </w:p>
        </w:tc>
      </w:tr>
      <w:tr w14:paraId="4FBA3FB4" w14:textId="77777777" w:rsidTr="00E72861">
        <w:tblPrEx>
          <w:tblW w:w="0" w:type="auto"/>
          <w:tblInd w:w="0" w:type="dxa"/>
          <w:tblLook w:val="04A0"/>
        </w:tblPrEx>
        <w:tc>
          <w:tcPr>
            <w:tcW w:w="2667" w:type="dxa"/>
            <w:hideMark/>
          </w:tcPr>
          <w:p w:rsidR="00E72861" w:rsidRPr="00E72861" w:rsidP="00E72861" w14:paraId="652578D7"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Перерахування податку на прибуток в держбюджет</w:t>
            </w:r>
          </w:p>
        </w:tc>
        <w:tc>
          <w:tcPr>
            <w:tcW w:w="986" w:type="dxa"/>
            <w:hideMark/>
          </w:tcPr>
          <w:p w:rsidR="00E72861" w:rsidRPr="00E72861" w:rsidP="00E72861" w14:paraId="6999C96A"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4BD0C445"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97" w:type="dxa"/>
            <w:hideMark/>
          </w:tcPr>
          <w:p w:rsidR="00E72861" w:rsidRPr="00E72861" w:rsidP="00E72861" w14:paraId="23065FF6"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97" w:type="dxa"/>
            <w:hideMark/>
          </w:tcPr>
          <w:p w:rsidR="00E72861" w:rsidRPr="00E72861" w:rsidP="00E72861" w14:paraId="469C327D"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97" w:type="dxa"/>
            <w:hideMark/>
          </w:tcPr>
          <w:p w:rsidR="00E72861" w:rsidRPr="00E72861" w:rsidP="00E72861" w14:paraId="7149C23E"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97" w:type="dxa"/>
            <w:hideMark/>
          </w:tcPr>
          <w:p w:rsidR="00E72861" w:rsidRPr="00E72861" w:rsidP="00E72861" w14:paraId="35ADC6C0"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97" w:type="dxa"/>
            <w:hideMark/>
          </w:tcPr>
          <w:p w:rsidR="00E72861" w:rsidRPr="00E72861" w:rsidP="00E72861" w14:paraId="66AE81E6" w14:textId="77777777">
            <w:pPr>
              <w:tabs>
                <w:tab w:val="left" w:pos="851"/>
              </w:tabs>
              <w:ind w:left="-57"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r>
      <w:tr w14:paraId="7B2817EA" w14:textId="77777777" w:rsidTr="00374096">
        <w:tblPrEx>
          <w:tblW w:w="0" w:type="auto"/>
          <w:tblInd w:w="0" w:type="dxa"/>
          <w:tblLook w:val="04A0"/>
        </w:tblPrEx>
        <w:trPr>
          <w:trHeight w:val="75"/>
        </w:trPr>
        <w:tc>
          <w:tcPr>
            <w:tcW w:w="9627" w:type="dxa"/>
            <w:gridSpan w:val="8"/>
          </w:tcPr>
          <w:p w:rsidR="00E72861" w:rsidRPr="00E72861" w:rsidP="00E72861" w14:paraId="372AAC7D" w14:textId="77777777">
            <w:pPr>
              <w:tabs>
                <w:tab w:val="left" w:pos="851"/>
              </w:tabs>
              <w:ind w:right="-57"/>
              <w:jc w:val="right"/>
              <w:rPr>
                <w:rFonts w:ascii="Times New Roman" w:hAnsi="Times New Roman"/>
                <w:sz w:val="24"/>
                <w:szCs w:val="24"/>
                <w14:ligatures w14:val="standardContextual"/>
              </w:rPr>
            </w:pPr>
          </w:p>
        </w:tc>
      </w:tr>
      <w:tr w14:paraId="396CEE0D" w14:textId="77777777" w:rsidTr="00E72861">
        <w:tblPrEx>
          <w:tblW w:w="0" w:type="auto"/>
          <w:tblInd w:w="0" w:type="dxa"/>
          <w:tblLook w:val="04A0"/>
        </w:tblPrEx>
        <w:tc>
          <w:tcPr>
            <w:tcW w:w="2667" w:type="dxa"/>
            <w:hideMark/>
          </w:tcPr>
          <w:p w:rsidR="00E72861" w:rsidRPr="00E72861" w:rsidP="00E72861" w14:paraId="4C2A6A69"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Валовий випуск решти підприємств</w:t>
            </w:r>
          </w:p>
        </w:tc>
        <w:tc>
          <w:tcPr>
            <w:tcW w:w="986" w:type="dxa"/>
            <w:hideMark/>
          </w:tcPr>
          <w:p w:rsidR="00E72861" w:rsidRPr="00E72861" w:rsidP="00E72861" w14:paraId="12412879"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476,9</w:t>
            </w:r>
          </w:p>
        </w:tc>
        <w:tc>
          <w:tcPr>
            <w:tcW w:w="989" w:type="dxa"/>
            <w:hideMark/>
          </w:tcPr>
          <w:p w:rsidR="00E72861" w:rsidRPr="00E72861" w:rsidP="00E72861" w14:paraId="68BA53C4"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605,2</w:t>
            </w:r>
          </w:p>
        </w:tc>
        <w:tc>
          <w:tcPr>
            <w:tcW w:w="997" w:type="dxa"/>
            <w:hideMark/>
          </w:tcPr>
          <w:p w:rsidR="00E72861" w:rsidRPr="00E72861" w:rsidP="00E72861" w14:paraId="4F2C6DAE"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775,0</w:t>
            </w:r>
          </w:p>
        </w:tc>
        <w:tc>
          <w:tcPr>
            <w:tcW w:w="997" w:type="dxa"/>
            <w:hideMark/>
          </w:tcPr>
          <w:p w:rsidR="00E72861" w:rsidRPr="00E72861" w:rsidP="00E72861" w14:paraId="76788021"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806,0</w:t>
            </w:r>
          </w:p>
        </w:tc>
        <w:tc>
          <w:tcPr>
            <w:tcW w:w="997" w:type="dxa"/>
            <w:hideMark/>
          </w:tcPr>
          <w:p w:rsidR="00E72861" w:rsidRPr="00E72861" w:rsidP="00E72861" w14:paraId="07D85C9D"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838,2</w:t>
            </w:r>
          </w:p>
        </w:tc>
        <w:tc>
          <w:tcPr>
            <w:tcW w:w="997" w:type="dxa"/>
            <w:hideMark/>
          </w:tcPr>
          <w:p w:rsidR="00E72861" w:rsidRPr="00E72861" w:rsidP="00E72861" w14:paraId="1265B8CC"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871,8</w:t>
            </w:r>
          </w:p>
        </w:tc>
        <w:tc>
          <w:tcPr>
            <w:tcW w:w="997" w:type="dxa"/>
            <w:hideMark/>
          </w:tcPr>
          <w:p w:rsidR="00E72861" w:rsidRPr="00E72861" w:rsidP="00E72861" w14:paraId="636F21B4"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906,6</w:t>
            </w:r>
          </w:p>
        </w:tc>
      </w:tr>
      <w:tr w14:paraId="5F773E5D" w14:textId="77777777" w:rsidTr="00E72861">
        <w:tblPrEx>
          <w:tblW w:w="0" w:type="auto"/>
          <w:tblInd w:w="0" w:type="dxa"/>
          <w:tblLook w:val="04A0"/>
        </w:tblPrEx>
        <w:tc>
          <w:tcPr>
            <w:tcW w:w="2667" w:type="dxa"/>
            <w:hideMark/>
          </w:tcPr>
          <w:p w:rsidR="00E72861" w:rsidRPr="00E72861" w:rsidP="00E72861" w14:paraId="22F545A3"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Середній розмір прибутку решти підприємств</w:t>
            </w:r>
          </w:p>
        </w:tc>
        <w:tc>
          <w:tcPr>
            <w:tcW w:w="986" w:type="dxa"/>
            <w:hideMark/>
          </w:tcPr>
          <w:p w:rsidR="00E72861" w:rsidRPr="00E72861" w:rsidP="00E72861" w14:paraId="367D3AAF"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7D411573"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29,1</w:t>
            </w:r>
          </w:p>
        </w:tc>
        <w:tc>
          <w:tcPr>
            <w:tcW w:w="997" w:type="dxa"/>
            <w:hideMark/>
          </w:tcPr>
          <w:p w:rsidR="00E72861" w:rsidRPr="00E72861" w:rsidP="00E72861" w14:paraId="44E0E0BA"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68,2</w:t>
            </w:r>
          </w:p>
        </w:tc>
        <w:tc>
          <w:tcPr>
            <w:tcW w:w="997" w:type="dxa"/>
            <w:hideMark/>
          </w:tcPr>
          <w:p w:rsidR="00E72861" w:rsidRPr="00E72861" w:rsidP="00E72861" w14:paraId="021A1478"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70,9</w:t>
            </w:r>
          </w:p>
        </w:tc>
        <w:tc>
          <w:tcPr>
            <w:tcW w:w="997" w:type="dxa"/>
            <w:hideMark/>
          </w:tcPr>
          <w:p w:rsidR="00E72861" w:rsidRPr="00E72861" w:rsidP="00E72861" w14:paraId="3D8FEB5A"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73,8</w:t>
            </w:r>
          </w:p>
        </w:tc>
        <w:tc>
          <w:tcPr>
            <w:tcW w:w="997" w:type="dxa"/>
            <w:hideMark/>
          </w:tcPr>
          <w:p w:rsidR="00E72861" w:rsidRPr="00E72861" w:rsidP="00E72861" w14:paraId="5544B888"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76,7</w:t>
            </w:r>
          </w:p>
        </w:tc>
        <w:tc>
          <w:tcPr>
            <w:tcW w:w="997" w:type="dxa"/>
            <w:hideMark/>
          </w:tcPr>
          <w:p w:rsidR="00E72861" w:rsidRPr="00E72861" w:rsidP="00E72861" w14:paraId="48682C45"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79,8</w:t>
            </w:r>
          </w:p>
        </w:tc>
      </w:tr>
      <w:tr w14:paraId="6B279D2F" w14:textId="77777777" w:rsidTr="00E72861">
        <w:tblPrEx>
          <w:tblW w:w="0" w:type="auto"/>
          <w:tblInd w:w="0" w:type="dxa"/>
          <w:tblLook w:val="04A0"/>
        </w:tblPrEx>
        <w:tc>
          <w:tcPr>
            <w:tcW w:w="2667" w:type="dxa"/>
            <w:hideMark/>
          </w:tcPr>
          <w:p w:rsidR="00E72861" w:rsidRPr="00E72861" w:rsidP="00E72861" w14:paraId="7CA053D1"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Податок на прибуток решти підприємств</w:t>
            </w:r>
          </w:p>
        </w:tc>
        <w:tc>
          <w:tcPr>
            <w:tcW w:w="986" w:type="dxa"/>
            <w:hideMark/>
          </w:tcPr>
          <w:p w:rsidR="00E72861" w:rsidRPr="00E72861" w:rsidP="00E72861" w14:paraId="2DBC778E"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32435B87"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5,2</w:t>
            </w:r>
          </w:p>
        </w:tc>
        <w:tc>
          <w:tcPr>
            <w:tcW w:w="997" w:type="dxa"/>
            <w:hideMark/>
          </w:tcPr>
          <w:p w:rsidR="00E72861" w:rsidRPr="00E72861" w:rsidP="00E72861" w14:paraId="5D1B14D2"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12,3</w:t>
            </w:r>
          </w:p>
        </w:tc>
        <w:tc>
          <w:tcPr>
            <w:tcW w:w="997" w:type="dxa"/>
            <w:hideMark/>
          </w:tcPr>
          <w:p w:rsidR="00E72861" w:rsidRPr="00E72861" w:rsidP="00E72861" w14:paraId="72FAA0C4"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12,8</w:t>
            </w:r>
          </w:p>
        </w:tc>
        <w:tc>
          <w:tcPr>
            <w:tcW w:w="997" w:type="dxa"/>
            <w:hideMark/>
          </w:tcPr>
          <w:p w:rsidR="00E72861" w:rsidRPr="00E72861" w:rsidP="00E72861" w14:paraId="13F66F4D"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13,3</w:t>
            </w:r>
          </w:p>
        </w:tc>
        <w:tc>
          <w:tcPr>
            <w:tcW w:w="997" w:type="dxa"/>
            <w:hideMark/>
          </w:tcPr>
          <w:p w:rsidR="00E72861" w:rsidRPr="00E72861" w:rsidP="00E72861" w14:paraId="70188641"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13,8</w:t>
            </w:r>
          </w:p>
        </w:tc>
        <w:tc>
          <w:tcPr>
            <w:tcW w:w="997" w:type="dxa"/>
            <w:hideMark/>
          </w:tcPr>
          <w:p w:rsidR="00E72861" w:rsidRPr="00E72861" w:rsidP="00E72861" w14:paraId="77E36F09"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14,4</w:t>
            </w:r>
          </w:p>
        </w:tc>
      </w:tr>
      <w:tr w14:paraId="1333D526" w14:textId="77777777" w:rsidTr="00E72861">
        <w:tblPrEx>
          <w:tblW w:w="0" w:type="auto"/>
          <w:tblInd w:w="0" w:type="dxa"/>
          <w:tblLook w:val="04A0"/>
        </w:tblPrEx>
        <w:tc>
          <w:tcPr>
            <w:tcW w:w="2667" w:type="dxa"/>
            <w:hideMark/>
          </w:tcPr>
          <w:p w:rsidR="00E72861" w:rsidRPr="00E72861" w:rsidP="00E72861" w14:paraId="69C60A16" w14:textId="77777777">
            <w:pPr>
              <w:tabs>
                <w:tab w:val="left" w:pos="851"/>
              </w:tabs>
              <w:ind w:right="-57"/>
              <w:rPr>
                <w:rFonts w:ascii="Times New Roman" w:hAnsi="Times New Roman"/>
                <w:sz w:val="24"/>
                <w:szCs w:val="24"/>
                <w14:ligatures w14:val="standardContextual"/>
              </w:rPr>
            </w:pPr>
            <w:r w:rsidRPr="00E72861">
              <w:rPr>
                <w:rFonts w:ascii="Times New Roman" w:hAnsi="Times New Roman"/>
                <w:sz w:val="24"/>
                <w:szCs w:val="24"/>
                <w14:ligatures w14:val="standardContextual"/>
              </w:rPr>
              <w:t>Перерахування податку на прибуток в держбюджет</w:t>
            </w:r>
          </w:p>
        </w:tc>
        <w:tc>
          <w:tcPr>
            <w:tcW w:w="986" w:type="dxa"/>
            <w:hideMark/>
          </w:tcPr>
          <w:p w:rsidR="00E72861" w:rsidRPr="00E72861" w:rsidP="00E72861" w14:paraId="6D7DCB20"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0,0</w:t>
            </w:r>
          </w:p>
        </w:tc>
        <w:tc>
          <w:tcPr>
            <w:tcW w:w="989" w:type="dxa"/>
            <w:hideMark/>
          </w:tcPr>
          <w:p w:rsidR="00E72861" w:rsidRPr="00E72861" w:rsidP="00E72861" w14:paraId="0DE6825D"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5,2</w:t>
            </w:r>
          </w:p>
        </w:tc>
        <w:tc>
          <w:tcPr>
            <w:tcW w:w="997" w:type="dxa"/>
            <w:hideMark/>
          </w:tcPr>
          <w:p w:rsidR="00E72861" w:rsidRPr="00E72861" w:rsidP="00E72861" w14:paraId="5F23E773"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12,3</w:t>
            </w:r>
          </w:p>
        </w:tc>
        <w:tc>
          <w:tcPr>
            <w:tcW w:w="997" w:type="dxa"/>
            <w:hideMark/>
          </w:tcPr>
          <w:p w:rsidR="00E72861" w:rsidRPr="00E72861" w:rsidP="00E72861" w14:paraId="7F73136B"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12,8</w:t>
            </w:r>
          </w:p>
        </w:tc>
        <w:tc>
          <w:tcPr>
            <w:tcW w:w="997" w:type="dxa"/>
            <w:hideMark/>
          </w:tcPr>
          <w:p w:rsidR="00E72861" w:rsidRPr="00E72861" w:rsidP="00E72861" w14:paraId="7CBCFE9B"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13,3</w:t>
            </w:r>
          </w:p>
        </w:tc>
        <w:tc>
          <w:tcPr>
            <w:tcW w:w="997" w:type="dxa"/>
            <w:hideMark/>
          </w:tcPr>
          <w:p w:rsidR="00E72861" w:rsidRPr="00E72861" w:rsidP="00E72861" w14:paraId="7980818F"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13,8</w:t>
            </w:r>
          </w:p>
        </w:tc>
        <w:tc>
          <w:tcPr>
            <w:tcW w:w="997" w:type="dxa"/>
            <w:hideMark/>
          </w:tcPr>
          <w:p w:rsidR="00E72861" w:rsidRPr="00E72861" w:rsidP="00E72861" w14:paraId="51F73186" w14:textId="77777777">
            <w:pPr>
              <w:tabs>
                <w:tab w:val="left" w:pos="851"/>
              </w:tabs>
              <w:ind w:right="-57"/>
              <w:jc w:val="right"/>
              <w:rPr>
                <w:rFonts w:ascii="Times New Roman" w:hAnsi="Times New Roman"/>
                <w:sz w:val="24"/>
                <w:szCs w:val="24"/>
                <w14:ligatures w14:val="standardContextual"/>
              </w:rPr>
            </w:pPr>
            <w:r w:rsidRPr="00E72861">
              <w:rPr>
                <w:rFonts w:ascii="Times New Roman" w:hAnsi="Times New Roman"/>
                <w:sz w:val="24"/>
                <w:szCs w:val="24"/>
                <w14:ligatures w14:val="standardContextual"/>
              </w:rPr>
              <w:t>14,4</w:t>
            </w:r>
          </w:p>
        </w:tc>
      </w:tr>
    </w:tbl>
    <w:p w:rsidR="004208DA" w:rsidRPr="00666A73" w:rsidP="004E21A0" w14:paraId="01D23B0B" w14:textId="77777777">
      <w:pPr>
        <w:spacing w:after="0"/>
        <w:ind w:firstLine="567"/>
        <w:jc w:val="both"/>
        <w:rPr>
          <w:rFonts w:ascii="Times New Roman" w:hAnsi="Times New Roman" w:cs="Times New Roman"/>
          <w:b/>
          <w:sz w:val="32"/>
          <w:szCs w:val="28"/>
        </w:rPr>
      </w:pPr>
    </w:p>
    <w:p w:rsidR="006E2A33" w:rsidRPr="006E2A33" w:rsidP="00374096" w14:paraId="6E86D695" w14:textId="4405D082">
      <w:pPr>
        <w:spacing w:after="0"/>
        <w:ind w:firstLine="567"/>
        <w:jc w:val="both"/>
        <w:rPr>
          <w:rFonts w:ascii="Times New Roman" w:hAnsi="Times New Roman" w:cs="Times New Roman"/>
          <w:sz w:val="28"/>
          <w:szCs w:val="28"/>
        </w:rPr>
      </w:pPr>
      <w:r w:rsidRPr="006E2A33">
        <w:rPr>
          <w:rFonts w:ascii="Times New Roman" w:hAnsi="Times New Roman" w:cs="Times New Roman"/>
          <w:sz w:val="28"/>
          <w:szCs w:val="28"/>
        </w:rPr>
        <w:t xml:space="preserve">В основу розрахунків покладено очікувану середню рентабельність операційної діяльності учасників та інших суб’єктів індустріального парку на рівні 8,8%. Оскільки започаткування учасниками парку виробництва (зведення і облаштування приміщень, придбання обладнання та устаткування, </w:t>
      </w:r>
      <w:r w:rsidRPr="006E2A33">
        <w:rPr>
          <w:rFonts w:ascii="Times New Roman" w:hAnsi="Times New Roman" w:cs="Times New Roman"/>
          <w:sz w:val="28"/>
          <w:szCs w:val="28"/>
        </w:rPr>
        <w:t>пуско</w:t>
      </w:r>
      <w:r w:rsidRPr="006E2A33">
        <w:rPr>
          <w:rFonts w:ascii="Times New Roman" w:hAnsi="Times New Roman" w:cs="Times New Roman"/>
          <w:sz w:val="28"/>
          <w:szCs w:val="28"/>
        </w:rPr>
        <w:t xml:space="preserve">-налагоджувальні роботи тощо) вимагає значних фінансових витрат та певного періоду часу для їх повного покриття отриманим прибутком, у 2029 році одержання прибутку не передбачене, а для 2030 року закладена рентабельність на рівні 4,8%. </w:t>
      </w:r>
    </w:p>
    <w:p w:rsidR="006E2A33" w:rsidRPr="006E2A33" w:rsidP="006E2A33" w14:paraId="45E30C69" w14:textId="77777777">
      <w:pPr>
        <w:spacing w:after="0"/>
        <w:ind w:firstLine="567"/>
        <w:jc w:val="center"/>
        <w:rPr>
          <w:rFonts w:ascii="Times New Roman" w:hAnsi="Times New Roman" w:cs="Times New Roman"/>
          <w:b/>
          <w:bCs/>
          <w:sz w:val="28"/>
          <w:szCs w:val="28"/>
        </w:rPr>
      </w:pPr>
      <w:r w:rsidRPr="006E2A33">
        <w:rPr>
          <w:rFonts w:ascii="Times New Roman" w:hAnsi="Times New Roman" w:cs="Times New Roman"/>
          <w:b/>
          <w:bCs/>
          <w:sz w:val="28"/>
          <w:szCs w:val="28"/>
        </w:rPr>
        <w:t>Податок на доходи фізичних осіб</w:t>
      </w:r>
    </w:p>
    <w:p w:rsidR="006E2A33" w:rsidRPr="006E2A33" w:rsidP="006E2A33" w14:paraId="326002C5" w14:textId="77777777">
      <w:pPr>
        <w:spacing w:after="0"/>
        <w:ind w:firstLine="567"/>
        <w:jc w:val="both"/>
        <w:rPr>
          <w:rFonts w:ascii="Times New Roman" w:hAnsi="Times New Roman" w:cs="Times New Roman"/>
          <w:sz w:val="28"/>
          <w:szCs w:val="28"/>
        </w:rPr>
      </w:pPr>
      <w:r w:rsidRPr="006E2A33">
        <w:rPr>
          <w:rFonts w:ascii="Times New Roman" w:hAnsi="Times New Roman" w:cs="Times New Roman"/>
          <w:sz w:val="28"/>
          <w:szCs w:val="28"/>
        </w:rPr>
        <w:t>Ставка податку з доходів фізичних осіб (найманих працівників господарюючих суб’єктів індустріального парку) складає 18%. Таким чином, відповідно до очікуваної динаміки появи нових робочих (див. табл. 11) та прогнозної динаміки оплати праці найманих працівників (див. табл. 12), річний обсяг бюджетних надходжень з ПДФО становитиме від 44,8 млн до 119,5 млн грн (табл. 17).</w:t>
      </w:r>
    </w:p>
    <w:p w:rsidR="004208DA" w:rsidP="006E2A33" w14:paraId="792FBF67" w14:textId="2A77D1D4">
      <w:pPr>
        <w:spacing w:after="0"/>
        <w:jc w:val="center"/>
        <w:rPr>
          <w:rFonts w:ascii="Times New Roman" w:hAnsi="Times New Roman" w:cs="Times New Roman"/>
          <w:sz w:val="28"/>
          <w:szCs w:val="28"/>
        </w:rPr>
      </w:pPr>
      <w:r w:rsidRPr="006E2A33">
        <w:rPr>
          <w:rFonts w:ascii="Times New Roman" w:hAnsi="Times New Roman" w:cs="Times New Roman"/>
          <w:b/>
          <w:bCs/>
          <w:sz w:val="28"/>
          <w:szCs w:val="28"/>
        </w:rPr>
        <w:t>Табл. 17.</w:t>
      </w:r>
      <w:r w:rsidRPr="006E2A33">
        <w:rPr>
          <w:rFonts w:ascii="Times New Roman" w:hAnsi="Times New Roman" w:cs="Times New Roman"/>
          <w:sz w:val="28"/>
          <w:szCs w:val="28"/>
        </w:rPr>
        <w:t xml:space="preserve"> Розрахунок податку на доходи фізичних осіб ІП «БУДШЛЯХМАШ», млн грн</w:t>
      </w:r>
    </w:p>
    <w:tbl>
      <w:tblPr>
        <w:tblStyle w:val="1"/>
        <w:tblW w:w="0" w:type="auto"/>
        <w:tblInd w:w="0" w:type="dxa"/>
        <w:tblLook w:val="04A0"/>
      </w:tblPr>
      <w:tblGrid>
        <w:gridCol w:w="2782"/>
        <w:gridCol w:w="958"/>
        <w:gridCol w:w="958"/>
        <w:gridCol w:w="958"/>
        <w:gridCol w:w="958"/>
        <w:gridCol w:w="958"/>
        <w:gridCol w:w="958"/>
        <w:gridCol w:w="958"/>
      </w:tblGrid>
      <w:tr w14:paraId="3A6D3E0C" w14:textId="77777777" w:rsidTr="006E2A33">
        <w:tblPrEx>
          <w:tblW w:w="0" w:type="auto"/>
          <w:tblInd w:w="0" w:type="dxa"/>
          <w:tblLook w:val="04A0"/>
        </w:tblPrEx>
        <w:tc>
          <w:tcPr>
            <w:tcW w:w="2830" w:type="dxa"/>
          </w:tcPr>
          <w:p w:rsidR="006E2A33" w:rsidRPr="006E2A33" w:rsidP="006E2A33" w14:paraId="1FEB4901" w14:textId="77777777">
            <w:pPr>
              <w:tabs>
                <w:tab w:val="left" w:pos="851"/>
              </w:tabs>
              <w:jc w:val="center"/>
              <w:rPr>
                <w:rFonts w:ascii="Times New Roman" w:hAnsi="Times New Roman"/>
                <w:b/>
                <w:bCs/>
                <w:sz w:val="24"/>
                <w:szCs w:val="24"/>
                <w14:ligatures w14:val="standardContextual"/>
              </w:rPr>
            </w:pPr>
          </w:p>
        </w:tc>
        <w:tc>
          <w:tcPr>
            <w:tcW w:w="971" w:type="dxa"/>
            <w:hideMark/>
          </w:tcPr>
          <w:p w:rsidR="006E2A33" w:rsidRPr="006E2A33" w:rsidP="006E2A33" w14:paraId="205C6C7A"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2029</w:t>
            </w:r>
          </w:p>
        </w:tc>
        <w:tc>
          <w:tcPr>
            <w:tcW w:w="971" w:type="dxa"/>
            <w:hideMark/>
          </w:tcPr>
          <w:p w:rsidR="006E2A33" w:rsidRPr="006E2A33" w:rsidP="006E2A33" w14:paraId="14BA583E"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2030</w:t>
            </w:r>
          </w:p>
        </w:tc>
        <w:tc>
          <w:tcPr>
            <w:tcW w:w="971" w:type="dxa"/>
            <w:hideMark/>
          </w:tcPr>
          <w:p w:rsidR="006E2A33" w:rsidRPr="006E2A33" w:rsidP="006E2A33" w14:paraId="4BD806C8"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2031</w:t>
            </w:r>
          </w:p>
        </w:tc>
        <w:tc>
          <w:tcPr>
            <w:tcW w:w="971" w:type="dxa"/>
            <w:hideMark/>
          </w:tcPr>
          <w:p w:rsidR="006E2A33" w:rsidRPr="006E2A33" w:rsidP="006E2A33" w14:paraId="398912B4"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2032</w:t>
            </w:r>
          </w:p>
        </w:tc>
        <w:tc>
          <w:tcPr>
            <w:tcW w:w="971" w:type="dxa"/>
            <w:hideMark/>
          </w:tcPr>
          <w:p w:rsidR="006E2A33" w:rsidRPr="006E2A33" w:rsidP="006E2A33" w14:paraId="5A9F5A62"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2033</w:t>
            </w:r>
          </w:p>
        </w:tc>
        <w:tc>
          <w:tcPr>
            <w:tcW w:w="971" w:type="dxa"/>
            <w:hideMark/>
          </w:tcPr>
          <w:p w:rsidR="006E2A33" w:rsidRPr="006E2A33" w:rsidP="006E2A33" w14:paraId="2E5B3705"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2034</w:t>
            </w:r>
          </w:p>
        </w:tc>
        <w:tc>
          <w:tcPr>
            <w:tcW w:w="971" w:type="dxa"/>
            <w:hideMark/>
          </w:tcPr>
          <w:p w:rsidR="006E2A33" w:rsidRPr="006E2A33" w:rsidP="006E2A33" w14:paraId="7C5A9759" w14:textId="77777777">
            <w:pPr>
              <w:tabs>
                <w:tab w:val="left" w:pos="851"/>
              </w:tabs>
              <w:jc w:val="center"/>
              <w:rPr>
                <w:rFonts w:ascii="Times New Roman" w:hAnsi="Times New Roman"/>
                <w:b/>
                <w:bCs/>
                <w:sz w:val="24"/>
                <w:szCs w:val="24"/>
                <w14:ligatures w14:val="standardContextual"/>
              </w:rPr>
            </w:pPr>
            <w:r w:rsidRPr="006E2A33">
              <w:rPr>
                <w:rFonts w:ascii="Times New Roman" w:hAnsi="Times New Roman"/>
                <w:b/>
                <w:bCs/>
                <w:sz w:val="24"/>
                <w:szCs w:val="24"/>
                <w14:ligatures w14:val="standardContextual"/>
              </w:rPr>
              <w:t>2035</w:t>
            </w:r>
          </w:p>
        </w:tc>
      </w:tr>
      <w:tr w14:paraId="68980B8F" w14:textId="77777777" w:rsidTr="006E2A33">
        <w:tblPrEx>
          <w:tblW w:w="0" w:type="auto"/>
          <w:tblInd w:w="0" w:type="dxa"/>
          <w:tblLook w:val="04A0"/>
        </w:tblPrEx>
        <w:tc>
          <w:tcPr>
            <w:tcW w:w="2830" w:type="dxa"/>
            <w:hideMark/>
          </w:tcPr>
          <w:p w:rsidR="006E2A33" w:rsidRPr="006E2A33" w:rsidP="006E2A33" w14:paraId="0BF230FF" w14:textId="77777777">
            <w:pPr>
              <w:tabs>
                <w:tab w:val="left" w:pos="851"/>
              </w:tabs>
              <w:rPr>
                <w:rFonts w:ascii="Times New Roman" w:hAnsi="Times New Roman"/>
                <w:sz w:val="24"/>
                <w:szCs w:val="24"/>
                <w14:ligatures w14:val="standardContextual"/>
              </w:rPr>
            </w:pPr>
            <w:r w:rsidRPr="006E2A33">
              <w:rPr>
                <w:rFonts w:ascii="Times New Roman" w:hAnsi="Times New Roman"/>
                <w:sz w:val="24"/>
                <w:szCs w:val="24"/>
                <w14:ligatures w14:val="standardContextual"/>
              </w:rPr>
              <w:t>Працівники промислових підприємств</w:t>
            </w:r>
          </w:p>
        </w:tc>
        <w:tc>
          <w:tcPr>
            <w:tcW w:w="971" w:type="dxa"/>
            <w:hideMark/>
          </w:tcPr>
          <w:p w:rsidR="006E2A33" w:rsidRPr="006E2A33" w:rsidP="006E2A33" w14:paraId="654E69E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27,8</w:t>
            </w:r>
          </w:p>
        </w:tc>
        <w:tc>
          <w:tcPr>
            <w:tcW w:w="971" w:type="dxa"/>
            <w:hideMark/>
          </w:tcPr>
          <w:p w:rsidR="006E2A33" w:rsidRPr="006E2A33" w:rsidP="006E2A33" w14:paraId="0C4260E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44,2</w:t>
            </w:r>
          </w:p>
        </w:tc>
        <w:tc>
          <w:tcPr>
            <w:tcW w:w="971" w:type="dxa"/>
            <w:hideMark/>
          </w:tcPr>
          <w:p w:rsidR="006E2A33" w:rsidRPr="006E2A33" w:rsidP="006E2A33" w14:paraId="698CFD9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64,2</w:t>
            </w:r>
          </w:p>
        </w:tc>
        <w:tc>
          <w:tcPr>
            <w:tcW w:w="971" w:type="dxa"/>
            <w:hideMark/>
          </w:tcPr>
          <w:p w:rsidR="006E2A33" w:rsidRPr="006E2A33" w:rsidP="006E2A33" w14:paraId="60E8C0F3"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67,5</w:t>
            </w:r>
          </w:p>
        </w:tc>
        <w:tc>
          <w:tcPr>
            <w:tcW w:w="971" w:type="dxa"/>
            <w:hideMark/>
          </w:tcPr>
          <w:p w:rsidR="006E2A33" w:rsidRPr="006E2A33" w:rsidP="006E2A33" w14:paraId="5C3F0E3B"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70,8</w:t>
            </w:r>
          </w:p>
        </w:tc>
        <w:tc>
          <w:tcPr>
            <w:tcW w:w="971" w:type="dxa"/>
            <w:hideMark/>
          </w:tcPr>
          <w:p w:rsidR="006E2A33" w:rsidRPr="006E2A33" w:rsidP="006E2A33" w14:paraId="7A11D31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74,4</w:t>
            </w:r>
          </w:p>
        </w:tc>
        <w:tc>
          <w:tcPr>
            <w:tcW w:w="971" w:type="dxa"/>
            <w:hideMark/>
          </w:tcPr>
          <w:p w:rsidR="006E2A33" w:rsidRPr="006E2A33" w:rsidP="006E2A33" w14:paraId="18DCC5A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78,1</w:t>
            </w:r>
          </w:p>
        </w:tc>
      </w:tr>
      <w:tr w14:paraId="1CCE2299" w14:textId="77777777" w:rsidTr="006E2A33">
        <w:tblPrEx>
          <w:tblW w:w="0" w:type="auto"/>
          <w:tblInd w:w="0" w:type="dxa"/>
          <w:tblLook w:val="04A0"/>
        </w:tblPrEx>
        <w:tc>
          <w:tcPr>
            <w:tcW w:w="2830" w:type="dxa"/>
            <w:hideMark/>
          </w:tcPr>
          <w:p w:rsidR="006E2A33" w:rsidRPr="006E2A33" w:rsidP="006E2A33" w14:paraId="2C005002" w14:textId="77777777">
            <w:pPr>
              <w:tabs>
                <w:tab w:val="left" w:pos="851"/>
              </w:tabs>
              <w:rPr>
                <w:rFonts w:ascii="Times New Roman" w:hAnsi="Times New Roman"/>
                <w:sz w:val="24"/>
                <w:szCs w:val="24"/>
                <w14:ligatures w14:val="standardContextual"/>
              </w:rPr>
            </w:pPr>
            <w:r w:rsidRPr="006E2A33">
              <w:rPr>
                <w:rFonts w:ascii="Times New Roman" w:hAnsi="Times New Roman"/>
                <w:sz w:val="24"/>
                <w:szCs w:val="24"/>
                <w14:ligatures w14:val="standardContextual"/>
              </w:rPr>
              <w:t>Працівники транспортно-логістичної інфраструктури</w:t>
            </w:r>
          </w:p>
        </w:tc>
        <w:tc>
          <w:tcPr>
            <w:tcW w:w="971" w:type="dxa"/>
            <w:hideMark/>
          </w:tcPr>
          <w:p w:rsidR="006E2A33" w:rsidRPr="006E2A33" w:rsidP="006E2A33" w14:paraId="230A1526"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5,7</w:t>
            </w:r>
          </w:p>
        </w:tc>
        <w:tc>
          <w:tcPr>
            <w:tcW w:w="971" w:type="dxa"/>
            <w:hideMark/>
          </w:tcPr>
          <w:p w:rsidR="006E2A33" w:rsidRPr="006E2A33" w:rsidP="006E2A33" w14:paraId="54DA2407"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12,1</w:t>
            </w:r>
          </w:p>
        </w:tc>
        <w:tc>
          <w:tcPr>
            <w:tcW w:w="971" w:type="dxa"/>
            <w:hideMark/>
          </w:tcPr>
          <w:p w:rsidR="006E2A33" w:rsidRPr="006E2A33" w:rsidP="006E2A33" w14:paraId="4FA4F67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14,5</w:t>
            </w:r>
          </w:p>
        </w:tc>
        <w:tc>
          <w:tcPr>
            <w:tcW w:w="971" w:type="dxa"/>
            <w:hideMark/>
          </w:tcPr>
          <w:p w:rsidR="006E2A33" w:rsidRPr="006E2A33" w:rsidP="006E2A33" w14:paraId="0690DA01"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15,2</w:t>
            </w:r>
          </w:p>
        </w:tc>
        <w:tc>
          <w:tcPr>
            <w:tcW w:w="971" w:type="dxa"/>
            <w:hideMark/>
          </w:tcPr>
          <w:p w:rsidR="006E2A33" w:rsidRPr="006E2A33" w:rsidP="006E2A33" w14:paraId="7E07FB80"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16,0</w:t>
            </w:r>
          </w:p>
        </w:tc>
        <w:tc>
          <w:tcPr>
            <w:tcW w:w="971" w:type="dxa"/>
            <w:hideMark/>
          </w:tcPr>
          <w:p w:rsidR="006E2A33" w:rsidRPr="006E2A33" w:rsidP="006E2A33" w14:paraId="134864F9"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16,8</w:t>
            </w:r>
          </w:p>
        </w:tc>
        <w:tc>
          <w:tcPr>
            <w:tcW w:w="971" w:type="dxa"/>
            <w:hideMark/>
          </w:tcPr>
          <w:p w:rsidR="006E2A33" w:rsidRPr="006E2A33" w:rsidP="006E2A33" w14:paraId="5B566784"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17,6</w:t>
            </w:r>
          </w:p>
        </w:tc>
      </w:tr>
      <w:tr w14:paraId="798BCD0B" w14:textId="77777777" w:rsidTr="006E2A33">
        <w:tblPrEx>
          <w:tblW w:w="0" w:type="auto"/>
          <w:tblInd w:w="0" w:type="dxa"/>
          <w:tblLook w:val="04A0"/>
        </w:tblPrEx>
        <w:tc>
          <w:tcPr>
            <w:tcW w:w="2830" w:type="dxa"/>
            <w:hideMark/>
          </w:tcPr>
          <w:p w:rsidR="006E2A33" w:rsidRPr="006E2A33" w:rsidP="006E2A33" w14:paraId="2B1213C9" w14:textId="77777777">
            <w:pPr>
              <w:tabs>
                <w:tab w:val="left" w:pos="851"/>
              </w:tabs>
              <w:rPr>
                <w:rFonts w:ascii="Times New Roman" w:hAnsi="Times New Roman"/>
                <w:sz w:val="24"/>
                <w:szCs w:val="24"/>
                <w14:ligatures w14:val="standardContextual"/>
              </w:rPr>
            </w:pPr>
            <w:r w:rsidRPr="006E2A33">
              <w:rPr>
                <w:rFonts w:ascii="Times New Roman" w:hAnsi="Times New Roman"/>
                <w:sz w:val="24"/>
                <w:szCs w:val="24"/>
                <w14:ligatures w14:val="standardContextual"/>
              </w:rPr>
              <w:t>Працівники підприємств сфери послуг</w:t>
            </w:r>
          </w:p>
        </w:tc>
        <w:tc>
          <w:tcPr>
            <w:tcW w:w="971" w:type="dxa"/>
            <w:hideMark/>
          </w:tcPr>
          <w:p w:rsidR="006E2A33" w:rsidRPr="006E2A33" w:rsidP="006E2A33" w14:paraId="6F8DD571"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6,4</w:t>
            </w:r>
          </w:p>
        </w:tc>
        <w:tc>
          <w:tcPr>
            <w:tcW w:w="971" w:type="dxa"/>
            <w:hideMark/>
          </w:tcPr>
          <w:p w:rsidR="006E2A33" w:rsidRPr="006E2A33" w:rsidP="006E2A33" w14:paraId="2F423E9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9,6</w:t>
            </w:r>
          </w:p>
        </w:tc>
        <w:tc>
          <w:tcPr>
            <w:tcW w:w="971" w:type="dxa"/>
            <w:hideMark/>
          </w:tcPr>
          <w:p w:rsidR="006E2A33" w:rsidRPr="006E2A33" w:rsidP="006E2A33" w14:paraId="1B673DE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12,1</w:t>
            </w:r>
          </w:p>
        </w:tc>
        <w:tc>
          <w:tcPr>
            <w:tcW w:w="971" w:type="dxa"/>
            <w:hideMark/>
          </w:tcPr>
          <w:p w:rsidR="006E2A33" w:rsidRPr="006E2A33" w:rsidP="006E2A33" w14:paraId="62BDCE95"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12,8</w:t>
            </w:r>
          </w:p>
        </w:tc>
        <w:tc>
          <w:tcPr>
            <w:tcW w:w="971" w:type="dxa"/>
            <w:hideMark/>
          </w:tcPr>
          <w:p w:rsidR="006E2A33" w:rsidRPr="006E2A33" w:rsidP="006E2A33" w14:paraId="26AB0EE9"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13,4</w:t>
            </w:r>
          </w:p>
        </w:tc>
        <w:tc>
          <w:tcPr>
            <w:tcW w:w="971" w:type="dxa"/>
            <w:hideMark/>
          </w:tcPr>
          <w:p w:rsidR="006E2A33" w:rsidRPr="006E2A33" w:rsidP="006E2A33" w14:paraId="0B67BFE3"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14,1</w:t>
            </w:r>
          </w:p>
        </w:tc>
        <w:tc>
          <w:tcPr>
            <w:tcW w:w="971" w:type="dxa"/>
            <w:hideMark/>
          </w:tcPr>
          <w:p w:rsidR="006E2A33" w:rsidRPr="006E2A33" w:rsidP="006E2A33" w14:paraId="263926A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14,8</w:t>
            </w:r>
          </w:p>
        </w:tc>
      </w:tr>
      <w:tr w14:paraId="05B640D9" w14:textId="77777777" w:rsidTr="006E2A33">
        <w:tblPrEx>
          <w:tblW w:w="0" w:type="auto"/>
          <w:tblInd w:w="0" w:type="dxa"/>
          <w:tblLook w:val="04A0"/>
        </w:tblPrEx>
        <w:tc>
          <w:tcPr>
            <w:tcW w:w="2830" w:type="dxa"/>
            <w:hideMark/>
          </w:tcPr>
          <w:p w:rsidR="006E2A33" w:rsidRPr="006E2A33" w:rsidP="006E2A33" w14:paraId="0346280B" w14:textId="77777777">
            <w:pPr>
              <w:tabs>
                <w:tab w:val="left" w:pos="851"/>
              </w:tabs>
              <w:rPr>
                <w:rFonts w:ascii="Times New Roman" w:hAnsi="Times New Roman"/>
                <w:sz w:val="24"/>
                <w:szCs w:val="24"/>
                <w14:ligatures w14:val="standardContextual"/>
              </w:rPr>
            </w:pPr>
            <w:r w:rsidRPr="006E2A33">
              <w:rPr>
                <w:rFonts w:ascii="Times New Roman" w:hAnsi="Times New Roman"/>
                <w:sz w:val="24"/>
                <w:szCs w:val="24"/>
                <w14:ligatures w14:val="standardContextual"/>
              </w:rPr>
              <w:t>Адміністрація і співробітники керуючої компанії</w:t>
            </w:r>
          </w:p>
        </w:tc>
        <w:tc>
          <w:tcPr>
            <w:tcW w:w="971" w:type="dxa"/>
            <w:hideMark/>
          </w:tcPr>
          <w:p w:rsidR="006E2A33" w:rsidRPr="006E2A33" w:rsidP="006E2A33" w14:paraId="357AEA04"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3,1</w:t>
            </w:r>
          </w:p>
        </w:tc>
        <w:tc>
          <w:tcPr>
            <w:tcW w:w="971" w:type="dxa"/>
            <w:hideMark/>
          </w:tcPr>
          <w:p w:rsidR="006E2A33" w:rsidRPr="006E2A33" w:rsidP="006E2A33" w14:paraId="477061E3"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3,3</w:t>
            </w:r>
          </w:p>
        </w:tc>
        <w:tc>
          <w:tcPr>
            <w:tcW w:w="971" w:type="dxa"/>
            <w:hideMark/>
          </w:tcPr>
          <w:p w:rsidR="006E2A33" w:rsidRPr="006E2A33" w:rsidP="006E2A33" w14:paraId="3D68286B"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4,6</w:t>
            </w:r>
          </w:p>
        </w:tc>
        <w:tc>
          <w:tcPr>
            <w:tcW w:w="971" w:type="dxa"/>
            <w:hideMark/>
          </w:tcPr>
          <w:p w:rsidR="006E2A33" w:rsidRPr="006E2A33" w:rsidP="006E2A33" w14:paraId="5FE35A60"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4,9</w:t>
            </w:r>
          </w:p>
        </w:tc>
        <w:tc>
          <w:tcPr>
            <w:tcW w:w="971" w:type="dxa"/>
            <w:hideMark/>
          </w:tcPr>
          <w:p w:rsidR="006E2A33" w:rsidRPr="006E2A33" w:rsidP="006E2A33" w14:paraId="300EF5F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5,1</w:t>
            </w:r>
          </w:p>
        </w:tc>
        <w:tc>
          <w:tcPr>
            <w:tcW w:w="971" w:type="dxa"/>
            <w:hideMark/>
          </w:tcPr>
          <w:p w:rsidR="006E2A33" w:rsidRPr="006E2A33" w:rsidP="006E2A33" w14:paraId="48FF879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5,3</w:t>
            </w:r>
          </w:p>
        </w:tc>
        <w:tc>
          <w:tcPr>
            <w:tcW w:w="971" w:type="dxa"/>
            <w:hideMark/>
          </w:tcPr>
          <w:p w:rsidR="006E2A33" w:rsidRPr="006E2A33" w:rsidP="006E2A33" w14:paraId="0E0234F5"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5,6</w:t>
            </w:r>
          </w:p>
        </w:tc>
      </w:tr>
      <w:tr w14:paraId="2CDFB836" w14:textId="77777777" w:rsidTr="006E2A33">
        <w:tblPrEx>
          <w:tblW w:w="0" w:type="auto"/>
          <w:tblInd w:w="0" w:type="dxa"/>
          <w:tblLook w:val="04A0"/>
        </w:tblPrEx>
        <w:tc>
          <w:tcPr>
            <w:tcW w:w="2830" w:type="dxa"/>
            <w:hideMark/>
          </w:tcPr>
          <w:p w:rsidR="006E2A33" w:rsidRPr="006E2A33" w:rsidP="006E2A33" w14:paraId="3BE26DE5" w14:textId="77777777">
            <w:pPr>
              <w:tabs>
                <w:tab w:val="left" w:pos="851"/>
              </w:tabs>
              <w:rPr>
                <w:rFonts w:ascii="Times New Roman" w:hAnsi="Times New Roman"/>
                <w:sz w:val="24"/>
                <w:szCs w:val="24"/>
                <w14:ligatures w14:val="standardContextual"/>
              </w:rPr>
            </w:pPr>
            <w:r w:rsidRPr="006E2A33">
              <w:rPr>
                <w:rFonts w:ascii="Times New Roman" w:hAnsi="Times New Roman"/>
                <w:sz w:val="24"/>
                <w:szCs w:val="24"/>
                <w14:ligatures w14:val="standardContextual"/>
              </w:rPr>
              <w:t>Працівники господарсько-побутового блоку</w:t>
            </w:r>
          </w:p>
        </w:tc>
        <w:tc>
          <w:tcPr>
            <w:tcW w:w="971" w:type="dxa"/>
            <w:hideMark/>
          </w:tcPr>
          <w:p w:rsidR="006E2A33" w:rsidRPr="006E2A33" w:rsidP="006E2A33" w14:paraId="789EB258"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1,7</w:t>
            </w:r>
          </w:p>
        </w:tc>
        <w:tc>
          <w:tcPr>
            <w:tcW w:w="971" w:type="dxa"/>
            <w:hideMark/>
          </w:tcPr>
          <w:p w:rsidR="006E2A33" w:rsidRPr="006E2A33" w:rsidP="006E2A33" w14:paraId="7B2CD719"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1,8</w:t>
            </w:r>
          </w:p>
        </w:tc>
        <w:tc>
          <w:tcPr>
            <w:tcW w:w="971" w:type="dxa"/>
            <w:hideMark/>
          </w:tcPr>
          <w:p w:rsidR="006E2A33" w:rsidRPr="006E2A33" w:rsidP="006E2A33" w14:paraId="0244C11D"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4,7</w:t>
            </w:r>
          </w:p>
        </w:tc>
        <w:tc>
          <w:tcPr>
            <w:tcW w:w="971" w:type="dxa"/>
            <w:hideMark/>
          </w:tcPr>
          <w:p w:rsidR="006E2A33" w:rsidRPr="006E2A33" w:rsidP="006E2A33" w14:paraId="22B11FB9"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3,0</w:t>
            </w:r>
          </w:p>
        </w:tc>
        <w:tc>
          <w:tcPr>
            <w:tcW w:w="971" w:type="dxa"/>
            <w:hideMark/>
          </w:tcPr>
          <w:p w:rsidR="006E2A33" w:rsidRPr="006E2A33" w:rsidP="006E2A33" w14:paraId="001AB9CE"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3,1</w:t>
            </w:r>
          </w:p>
        </w:tc>
        <w:tc>
          <w:tcPr>
            <w:tcW w:w="971" w:type="dxa"/>
            <w:hideMark/>
          </w:tcPr>
          <w:p w:rsidR="006E2A33" w:rsidRPr="006E2A33" w:rsidP="006E2A33" w14:paraId="1C56C3CB"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3,3</w:t>
            </w:r>
          </w:p>
        </w:tc>
        <w:tc>
          <w:tcPr>
            <w:tcW w:w="971" w:type="dxa"/>
            <w:hideMark/>
          </w:tcPr>
          <w:p w:rsidR="006E2A33" w:rsidRPr="006E2A33" w:rsidP="006E2A33" w14:paraId="47A1FFD0"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3,5</w:t>
            </w:r>
          </w:p>
        </w:tc>
      </w:tr>
      <w:tr w14:paraId="6A273F47" w14:textId="77777777" w:rsidTr="006E2A33">
        <w:tblPrEx>
          <w:tblW w:w="0" w:type="auto"/>
          <w:tblInd w:w="0" w:type="dxa"/>
          <w:tblLook w:val="04A0"/>
        </w:tblPrEx>
        <w:tc>
          <w:tcPr>
            <w:tcW w:w="2830" w:type="dxa"/>
            <w:hideMark/>
          </w:tcPr>
          <w:p w:rsidR="006E2A33" w:rsidRPr="006E2A33" w:rsidP="006E2A33" w14:paraId="1DAACDCE" w14:textId="77777777">
            <w:pPr>
              <w:tabs>
                <w:tab w:val="left" w:pos="851"/>
              </w:tabs>
              <w:jc w:val="both"/>
              <w:rPr>
                <w:rFonts w:ascii="Times New Roman" w:hAnsi="Times New Roman"/>
                <w:sz w:val="24"/>
                <w:szCs w:val="24"/>
                <w14:ligatures w14:val="standardContextual"/>
              </w:rPr>
            </w:pPr>
            <w:r w:rsidRPr="006E2A33">
              <w:rPr>
                <w:rFonts w:ascii="Times New Roman" w:hAnsi="Times New Roman"/>
                <w:sz w:val="24"/>
                <w:szCs w:val="24"/>
                <w14:ligatures w14:val="standardContextual"/>
              </w:rPr>
              <w:t>Всього ПДФО</w:t>
            </w:r>
          </w:p>
        </w:tc>
        <w:tc>
          <w:tcPr>
            <w:tcW w:w="971" w:type="dxa"/>
            <w:hideMark/>
          </w:tcPr>
          <w:p w:rsidR="006E2A33" w:rsidRPr="006E2A33" w:rsidP="006E2A33" w14:paraId="3CA617AD"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44,8</w:t>
            </w:r>
          </w:p>
        </w:tc>
        <w:tc>
          <w:tcPr>
            <w:tcW w:w="971" w:type="dxa"/>
            <w:hideMark/>
          </w:tcPr>
          <w:p w:rsidR="006E2A33" w:rsidRPr="006E2A33" w:rsidP="006E2A33" w14:paraId="4AE71865"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71,0</w:t>
            </w:r>
          </w:p>
        </w:tc>
        <w:tc>
          <w:tcPr>
            <w:tcW w:w="971" w:type="dxa"/>
            <w:hideMark/>
          </w:tcPr>
          <w:p w:rsidR="006E2A33" w:rsidRPr="006E2A33" w:rsidP="006E2A33" w14:paraId="1E9FBEA6"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100,2</w:t>
            </w:r>
          </w:p>
        </w:tc>
        <w:tc>
          <w:tcPr>
            <w:tcW w:w="971" w:type="dxa"/>
            <w:hideMark/>
          </w:tcPr>
          <w:p w:rsidR="006E2A33" w:rsidRPr="006E2A33" w:rsidP="006E2A33" w14:paraId="7161A59E"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103,2</w:t>
            </w:r>
          </w:p>
        </w:tc>
        <w:tc>
          <w:tcPr>
            <w:tcW w:w="971" w:type="dxa"/>
            <w:hideMark/>
          </w:tcPr>
          <w:p w:rsidR="006E2A33" w:rsidRPr="006E2A33" w:rsidP="006E2A33" w14:paraId="4A1B8AE5"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108,4</w:t>
            </w:r>
          </w:p>
        </w:tc>
        <w:tc>
          <w:tcPr>
            <w:tcW w:w="971" w:type="dxa"/>
            <w:hideMark/>
          </w:tcPr>
          <w:p w:rsidR="006E2A33" w:rsidRPr="006E2A33" w:rsidP="006E2A33" w14:paraId="1DAC4DA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113,8</w:t>
            </w:r>
          </w:p>
        </w:tc>
        <w:tc>
          <w:tcPr>
            <w:tcW w:w="971" w:type="dxa"/>
            <w:hideMark/>
          </w:tcPr>
          <w:p w:rsidR="006E2A33" w:rsidRPr="006E2A33" w:rsidP="006E2A33" w14:paraId="762AFC8A"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119,5</w:t>
            </w:r>
          </w:p>
        </w:tc>
      </w:tr>
      <w:tr w14:paraId="1A642C95" w14:textId="77777777" w:rsidTr="006E2A33">
        <w:tblPrEx>
          <w:tblW w:w="0" w:type="auto"/>
          <w:tblInd w:w="0" w:type="dxa"/>
          <w:tblLook w:val="04A0"/>
        </w:tblPrEx>
        <w:tc>
          <w:tcPr>
            <w:tcW w:w="2830" w:type="dxa"/>
            <w:hideMark/>
          </w:tcPr>
          <w:p w:rsidR="006E2A33" w:rsidRPr="006E2A33" w:rsidP="006E2A33" w14:paraId="7EB37E73" w14:textId="77777777">
            <w:pPr>
              <w:tabs>
                <w:tab w:val="left" w:pos="851"/>
              </w:tabs>
              <w:ind w:left="176"/>
              <w:rPr>
                <w:rFonts w:ascii="Times New Roman" w:hAnsi="Times New Roman"/>
                <w:sz w:val="24"/>
                <w:szCs w:val="24"/>
                <w14:ligatures w14:val="standardContextual"/>
              </w:rPr>
            </w:pPr>
            <w:r w:rsidRPr="006E2A33">
              <w:rPr>
                <w:rFonts w:ascii="Times New Roman" w:hAnsi="Times New Roman"/>
                <w:sz w:val="24"/>
                <w:szCs w:val="24"/>
                <w14:ligatures w14:val="standardContextual"/>
              </w:rPr>
              <w:t>у т. ч. відрахування в місцевий бюджет (64%)</w:t>
            </w:r>
          </w:p>
        </w:tc>
        <w:tc>
          <w:tcPr>
            <w:tcW w:w="971" w:type="dxa"/>
            <w:hideMark/>
          </w:tcPr>
          <w:p w:rsidR="006E2A33" w:rsidRPr="006E2A33" w:rsidP="006E2A33" w14:paraId="4707050D"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28,7</w:t>
            </w:r>
          </w:p>
        </w:tc>
        <w:tc>
          <w:tcPr>
            <w:tcW w:w="971" w:type="dxa"/>
            <w:hideMark/>
          </w:tcPr>
          <w:p w:rsidR="006E2A33" w:rsidRPr="006E2A33" w:rsidP="006E2A33" w14:paraId="7359A68D"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45,5</w:t>
            </w:r>
          </w:p>
        </w:tc>
        <w:tc>
          <w:tcPr>
            <w:tcW w:w="971" w:type="dxa"/>
            <w:hideMark/>
          </w:tcPr>
          <w:p w:rsidR="006E2A33" w:rsidRPr="006E2A33" w:rsidP="006E2A33" w14:paraId="51575F77"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64,1</w:t>
            </w:r>
          </w:p>
        </w:tc>
        <w:tc>
          <w:tcPr>
            <w:tcW w:w="971" w:type="dxa"/>
            <w:hideMark/>
          </w:tcPr>
          <w:p w:rsidR="006E2A33" w:rsidRPr="006E2A33" w:rsidP="006E2A33" w14:paraId="1FF635F8"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66,1</w:t>
            </w:r>
          </w:p>
        </w:tc>
        <w:tc>
          <w:tcPr>
            <w:tcW w:w="971" w:type="dxa"/>
            <w:hideMark/>
          </w:tcPr>
          <w:p w:rsidR="006E2A33" w:rsidRPr="006E2A33" w:rsidP="006E2A33" w14:paraId="4381277C"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69,4</w:t>
            </w:r>
          </w:p>
        </w:tc>
        <w:tc>
          <w:tcPr>
            <w:tcW w:w="971" w:type="dxa"/>
            <w:hideMark/>
          </w:tcPr>
          <w:p w:rsidR="006E2A33" w:rsidRPr="006E2A33" w:rsidP="006E2A33" w14:paraId="4CD4A952"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72,8</w:t>
            </w:r>
          </w:p>
        </w:tc>
        <w:tc>
          <w:tcPr>
            <w:tcW w:w="971" w:type="dxa"/>
            <w:hideMark/>
          </w:tcPr>
          <w:p w:rsidR="006E2A33" w:rsidRPr="006E2A33" w:rsidP="006E2A33" w14:paraId="15709080" w14:textId="77777777">
            <w:pPr>
              <w:tabs>
                <w:tab w:val="left" w:pos="851"/>
              </w:tabs>
              <w:ind w:left="-57" w:right="-57"/>
              <w:jc w:val="right"/>
              <w:rPr>
                <w:rFonts w:ascii="Times New Roman" w:hAnsi="Times New Roman"/>
                <w:sz w:val="24"/>
                <w:szCs w:val="24"/>
                <w14:ligatures w14:val="standardContextual"/>
              </w:rPr>
            </w:pPr>
            <w:r w:rsidRPr="006E2A33">
              <w:rPr>
                <w:rFonts w:ascii="Times New Roman" w:hAnsi="Times New Roman"/>
                <w:sz w:val="24"/>
                <w:szCs w:val="24"/>
                <w14:ligatures w14:val="standardContextual"/>
              </w:rPr>
              <w:t>76,5</w:t>
            </w:r>
          </w:p>
        </w:tc>
      </w:tr>
    </w:tbl>
    <w:p w:rsidR="006E2A33" w:rsidRPr="006E2A33" w:rsidP="006E2A33" w14:paraId="51B982B6" w14:textId="77777777">
      <w:pPr>
        <w:spacing w:after="0"/>
        <w:jc w:val="center"/>
        <w:rPr>
          <w:rFonts w:ascii="Times New Roman" w:hAnsi="Times New Roman" w:cs="Times New Roman"/>
          <w:sz w:val="28"/>
          <w:szCs w:val="28"/>
        </w:rPr>
      </w:pPr>
    </w:p>
    <w:p w:rsidR="00BA17CF" w:rsidRPr="00BA17CF" w:rsidP="00BA17CF" w14:paraId="49502A36" w14:textId="77777777">
      <w:pPr>
        <w:spacing w:after="0"/>
        <w:ind w:firstLine="567"/>
        <w:jc w:val="both"/>
        <w:rPr>
          <w:rFonts w:ascii="Times New Roman" w:hAnsi="Times New Roman" w:cs="Times New Roman"/>
          <w:sz w:val="28"/>
          <w:szCs w:val="28"/>
        </w:rPr>
      </w:pPr>
      <w:r w:rsidRPr="00BA17CF">
        <w:rPr>
          <w:rFonts w:ascii="Times New Roman" w:hAnsi="Times New Roman" w:cs="Times New Roman"/>
          <w:sz w:val="28"/>
          <w:szCs w:val="28"/>
        </w:rPr>
        <w:t>За поточними умовами оподаткування та бюджетного регулювання (зокрема, стаття 49 ЗУ «Про державний бюджет України на 2025 рік» № 4059-IX від 19.11.2024 р.), до загального фонду бюджетів сільських, селищних, міських територіальних громад ПДФО зараховується у розмірі 64%. Враховуючи попередній розрахунок, можна зробити прогноз, що сума податку, яка надійде до місцевого бюджету, становитиме від 28,7 млн до 76,5 млн грн на рік. За  весь період з 2029 по 2035 роки загальний обсяг ПДФО, який надійде з індустріального парку до місцевого бюджету, сягне 423,1 млн грн.</w:t>
      </w:r>
    </w:p>
    <w:p w:rsidR="00BA17CF" w:rsidRPr="00BA17CF" w:rsidP="00BA17CF" w14:paraId="23702479" w14:textId="77777777">
      <w:pPr>
        <w:spacing w:after="0"/>
        <w:ind w:firstLine="567"/>
        <w:jc w:val="center"/>
        <w:rPr>
          <w:rFonts w:ascii="Times New Roman" w:hAnsi="Times New Roman" w:cs="Times New Roman"/>
          <w:sz w:val="28"/>
          <w:szCs w:val="28"/>
        </w:rPr>
      </w:pPr>
    </w:p>
    <w:p w:rsidR="00BA17CF" w:rsidRPr="00BA17CF" w:rsidP="00BA17CF" w14:paraId="2033FB0B" w14:textId="77777777">
      <w:pPr>
        <w:spacing w:after="0"/>
        <w:ind w:firstLine="567"/>
        <w:jc w:val="center"/>
        <w:rPr>
          <w:rFonts w:ascii="Times New Roman" w:hAnsi="Times New Roman" w:cs="Times New Roman"/>
          <w:b/>
          <w:bCs/>
          <w:sz w:val="28"/>
          <w:szCs w:val="28"/>
        </w:rPr>
      </w:pPr>
      <w:r w:rsidRPr="00BA17CF">
        <w:rPr>
          <w:rFonts w:ascii="Times New Roman" w:hAnsi="Times New Roman" w:cs="Times New Roman"/>
          <w:b/>
          <w:bCs/>
          <w:sz w:val="28"/>
          <w:szCs w:val="28"/>
        </w:rPr>
        <w:t>Військовий збір</w:t>
      </w:r>
    </w:p>
    <w:p w:rsidR="00E551E7" w:rsidRPr="00BA17CF" w:rsidP="00390E32" w14:paraId="115EF81F" w14:textId="3A247A53">
      <w:pPr>
        <w:spacing w:after="0"/>
        <w:ind w:firstLine="567"/>
        <w:jc w:val="both"/>
        <w:rPr>
          <w:rFonts w:ascii="Times New Roman" w:hAnsi="Times New Roman" w:cs="Times New Roman"/>
          <w:sz w:val="28"/>
          <w:szCs w:val="28"/>
        </w:rPr>
      </w:pPr>
      <w:r w:rsidRPr="00BA17CF">
        <w:rPr>
          <w:rFonts w:ascii="Times New Roman" w:hAnsi="Times New Roman" w:cs="Times New Roman"/>
          <w:sz w:val="28"/>
          <w:szCs w:val="28"/>
        </w:rPr>
        <w:t>Відповідно до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 4015-IX від 10 жовтня 2024 року, з 1 січня 2025 року ставка військового збору, що стягується з доходів найманих працівників, збільшена з 1,5% до 5%. Це підвищення спрямоване на додаткове фінансування оборонних потреб та забезпечення стабільності бюджету в умовах воєнного стану. З урахуванням цієї зміни очікувані бюджетні надходження від сплати військового збору найманими працівниками ІП «БУДШЛЯХМАШ» оцінюються від 12,5 млн у 2029 році до 33,2 млн грн за підсумками 2035 року. Очікуваний розподіл нарахувань наведено у табл. 18.</w:t>
      </w:r>
    </w:p>
    <w:p w:rsidR="00390E32" w:rsidP="00390E32" w14:paraId="4CD1C942" w14:textId="2722C9DC">
      <w:pPr>
        <w:spacing w:after="0"/>
        <w:jc w:val="center"/>
        <w:rPr>
          <w:rFonts w:ascii="Times New Roman" w:hAnsi="Times New Roman" w:cs="Times New Roman"/>
          <w:sz w:val="28"/>
          <w:szCs w:val="28"/>
        </w:rPr>
      </w:pPr>
      <w:r w:rsidRPr="00BA17CF">
        <w:rPr>
          <w:rFonts w:ascii="Times New Roman" w:hAnsi="Times New Roman" w:cs="Times New Roman"/>
          <w:b/>
          <w:bCs/>
          <w:sz w:val="28"/>
          <w:szCs w:val="28"/>
        </w:rPr>
        <w:t>Табл. 18.</w:t>
      </w:r>
      <w:r w:rsidRPr="00BA17CF">
        <w:rPr>
          <w:rFonts w:ascii="Times New Roman" w:hAnsi="Times New Roman" w:cs="Times New Roman"/>
          <w:sz w:val="28"/>
          <w:szCs w:val="28"/>
        </w:rPr>
        <w:t xml:space="preserve"> Розрахунок військового збору з ІП «БУДШЛЯХМАШ», млн грн</w:t>
      </w:r>
    </w:p>
    <w:tbl>
      <w:tblPr>
        <w:tblStyle w:val="11"/>
        <w:tblW w:w="0" w:type="auto"/>
        <w:tblInd w:w="0" w:type="dxa"/>
        <w:tblLook w:val="04A0"/>
      </w:tblPr>
      <w:tblGrid>
        <w:gridCol w:w="2917"/>
        <w:gridCol w:w="938"/>
        <w:gridCol w:w="939"/>
        <w:gridCol w:w="939"/>
        <w:gridCol w:w="938"/>
        <w:gridCol w:w="939"/>
        <w:gridCol w:w="939"/>
        <w:gridCol w:w="939"/>
      </w:tblGrid>
      <w:tr w14:paraId="2212657A" w14:textId="77777777" w:rsidTr="00BA17CF">
        <w:tblPrEx>
          <w:tblW w:w="0" w:type="auto"/>
          <w:tblInd w:w="0" w:type="dxa"/>
          <w:tblLook w:val="04A0"/>
        </w:tblPrEx>
        <w:tc>
          <w:tcPr>
            <w:tcW w:w="2972" w:type="dxa"/>
          </w:tcPr>
          <w:p w:rsidR="00BA17CF" w:rsidRPr="00BA17CF" w:rsidP="00BA17CF" w14:paraId="6C0D26D5" w14:textId="77777777">
            <w:pPr>
              <w:tabs>
                <w:tab w:val="left" w:pos="851"/>
              </w:tabs>
              <w:jc w:val="center"/>
              <w:rPr>
                <w:rFonts w:ascii="Times New Roman" w:hAnsi="Times New Roman"/>
                <w:b/>
                <w:bCs/>
                <w:sz w:val="24"/>
                <w:szCs w:val="24"/>
              </w:rPr>
            </w:pPr>
          </w:p>
        </w:tc>
        <w:tc>
          <w:tcPr>
            <w:tcW w:w="950" w:type="dxa"/>
            <w:hideMark/>
          </w:tcPr>
          <w:p w:rsidR="00BA17CF" w:rsidRPr="00BA17CF" w:rsidP="00BA17CF" w14:paraId="4F97BBD4"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2029</w:t>
            </w:r>
          </w:p>
        </w:tc>
        <w:tc>
          <w:tcPr>
            <w:tcW w:w="951" w:type="dxa"/>
            <w:hideMark/>
          </w:tcPr>
          <w:p w:rsidR="00BA17CF" w:rsidRPr="00BA17CF" w:rsidP="00BA17CF" w14:paraId="0B0D9700"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2030</w:t>
            </w:r>
          </w:p>
        </w:tc>
        <w:tc>
          <w:tcPr>
            <w:tcW w:w="951" w:type="dxa"/>
            <w:hideMark/>
          </w:tcPr>
          <w:p w:rsidR="00BA17CF" w:rsidRPr="00BA17CF" w:rsidP="00BA17CF" w14:paraId="23668C74"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2031</w:t>
            </w:r>
          </w:p>
        </w:tc>
        <w:tc>
          <w:tcPr>
            <w:tcW w:w="950" w:type="dxa"/>
            <w:hideMark/>
          </w:tcPr>
          <w:p w:rsidR="00BA17CF" w:rsidRPr="00BA17CF" w:rsidP="00BA17CF" w14:paraId="3027137C"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2032</w:t>
            </w:r>
          </w:p>
        </w:tc>
        <w:tc>
          <w:tcPr>
            <w:tcW w:w="951" w:type="dxa"/>
            <w:hideMark/>
          </w:tcPr>
          <w:p w:rsidR="00BA17CF" w:rsidRPr="00BA17CF" w:rsidP="00BA17CF" w14:paraId="6623519D"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2033</w:t>
            </w:r>
          </w:p>
        </w:tc>
        <w:tc>
          <w:tcPr>
            <w:tcW w:w="951" w:type="dxa"/>
            <w:hideMark/>
          </w:tcPr>
          <w:p w:rsidR="00BA17CF" w:rsidRPr="00BA17CF" w:rsidP="00BA17CF" w14:paraId="73FEDE81"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2034</w:t>
            </w:r>
          </w:p>
        </w:tc>
        <w:tc>
          <w:tcPr>
            <w:tcW w:w="951" w:type="dxa"/>
            <w:hideMark/>
          </w:tcPr>
          <w:p w:rsidR="00BA17CF" w:rsidRPr="00BA17CF" w:rsidP="00BA17CF" w14:paraId="13AAFF57" w14:textId="77777777">
            <w:pPr>
              <w:tabs>
                <w:tab w:val="left" w:pos="851"/>
              </w:tabs>
              <w:jc w:val="center"/>
              <w:rPr>
                <w:rFonts w:ascii="Times New Roman" w:hAnsi="Times New Roman"/>
                <w:b/>
                <w:bCs/>
                <w:sz w:val="24"/>
                <w:szCs w:val="24"/>
              </w:rPr>
            </w:pPr>
            <w:r w:rsidRPr="00BA17CF">
              <w:rPr>
                <w:rFonts w:ascii="Times New Roman" w:hAnsi="Times New Roman"/>
                <w:b/>
                <w:bCs/>
                <w:sz w:val="24"/>
                <w:szCs w:val="24"/>
              </w:rPr>
              <w:t>2035</w:t>
            </w:r>
          </w:p>
        </w:tc>
      </w:tr>
      <w:tr w14:paraId="343D1088" w14:textId="77777777" w:rsidTr="00BA17CF">
        <w:tblPrEx>
          <w:tblW w:w="0" w:type="auto"/>
          <w:tblInd w:w="0" w:type="dxa"/>
          <w:tblLook w:val="04A0"/>
        </w:tblPrEx>
        <w:tc>
          <w:tcPr>
            <w:tcW w:w="2972" w:type="dxa"/>
            <w:hideMark/>
          </w:tcPr>
          <w:p w:rsidR="00BA17CF" w:rsidRPr="00BA17CF" w:rsidP="00BA17CF" w14:paraId="36CBCDFD" w14:textId="77777777">
            <w:pPr>
              <w:tabs>
                <w:tab w:val="left" w:pos="851"/>
              </w:tabs>
              <w:rPr>
                <w:rFonts w:ascii="Times New Roman" w:hAnsi="Times New Roman"/>
                <w:sz w:val="24"/>
                <w:szCs w:val="24"/>
              </w:rPr>
            </w:pPr>
            <w:r w:rsidRPr="00BA17CF">
              <w:rPr>
                <w:rFonts w:ascii="Times New Roman" w:hAnsi="Times New Roman"/>
                <w:sz w:val="24"/>
                <w:szCs w:val="24"/>
              </w:rPr>
              <w:t>Працівники промислових підприємств</w:t>
            </w:r>
          </w:p>
        </w:tc>
        <w:tc>
          <w:tcPr>
            <w:tcW w:w="950" w:type="dxa"/>
            <w:hideMark/>
          </w:tcPr>
          <w:p w:rsidR="00BA17CF" w:rsidRPr="00BA17CF" w:rsidP="00390E32" w14:paraId="43AA467D"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7,7</w:t>
            </w:r>
          </w:p>
        </w:tc>
        <w:tc>
          <w:tcPr>
            <w:tcW w:w="951" w:type="dxa"/>
            <w:hideMark/>
          </w:tcPr>
          <w:p w:rsidR="00BA17CF" w:rsidRPr="00BA17CF" w:rsidP="00390E32" w14:paraId="765F129B"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12,3</w:t>
            </w:r>
          </w:p>
        </w:tc>
        <w:tc>
          <w:tcPr>
            <w:tcW w:w="951" w:type="dxa"/>
            <w:hideMark/>
          </w:tcPr>
          <w:p w:rsidR="00BA17CF" w:rsidRPr="00BA17CF" w:rsidP="00390E32" w14:paraId="3859C569"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17,8</w:t>
            </w:r>
          </w:p>
        </w:tc>
        <w:tc>
          <w:tcPr>
            <w:tcW w:w="950" w:type="dxa"/>
            <w:hideMark/>
          </w:tcPr>
          <w:p w:rsidR="00BA17CF" w:rsidRPr="00BA17CF" w:rsidP="00390E32" w14:paraId="66F725C8"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18,7</w:t>
            </w:r>
          </w:p>
        </w:tc>
        <w:tc>
          <w:tcPr>
            <w:tcW w:w="951" w:type="dxa"/>
            <w:hideMark/>
          </w:tcPr>
          <w:p w:rsidR="00BA17CF" w:rsidRPr="00BA17CF" w:rsidP="00390E32" w14:paraId="3271654A"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19,7</w:t>
            </w:r>
          </w:p>
        </w:tc>
        <w:tc>
          <w:tcPr>
            <w:tcW w:w="951" w:type="dxa"/>
            <w:hideMark/>
          </w:tcPr>
          <w:p w:rsidR="00BA17CF" w:rsidRPr="00BA17CF" w:rsidP="00390E32" w14:paraId="4347967C"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20,7</w:t>
            </w:r>
          </w:p>
        </w:tc>
        <w:tc>
          <w:tcPr>
            <w:tcW w:w="951" w:type="dxa"/>
            <w:hideMark/>
          </w:tcPr>
          <w:p w:rsidR="00BA17CF" w:rsidRPr="00BA17CF" w:rsidP="00390E32" w14:paraId="2C64DB47"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21,7</w:t>
            </w:r>
          </w:p>
        </w:tc>
      </w:tr>
      <w:tr w14:paraId="3CCFA264" w14:textId="77777777" w:rsidTr="00BA17CF">
        <w:tblPrEx>
          <w:tblW w:w="0" w:type="auto"/>
          <w:tblInd w:w="0" w:type="dxa"/>
          <w:tblLook w:val="04A0"/>
        </w:tblPrEx>
        <w:tc>
          <w:tcPr>
            <w:tcW w:w="2972" w:type="dxa"/>
            <w:hideMark/>
          </w:tcPr>
          <w:p w:rsidR="00BA17CF" w:rsidRPr="00BA17CF" w:rsidP="00BA17CF" w14:paraId="25AFEDCD" w14:textId="77777777">
            <w:pPr>
              <w:tabs>
                <w:tab w:val="left" w:pos="851"/>
              </w:tabs>
              <w:rPr>
                <w:rFonts w:ascii="Times New Roman" w:hAnsi="Times New Roman"/>
                <w:sz w:val="24"/>
                <w:szCs w:val="24"/>
              </w:rPr>
            </w:pPr>
            <w:r w:rsidRPr="00BA17CF">
              <w:rPr>
                <w:rFonts w:ascii="Times New Roman" w:hAnsi="Times New Roman"/>
                <w:sz w:val="24"/>
                <w:szCs w:val="24"/>
              </w:rPr>
              <w:t>Працівники транспортно-логістичної інфраструктури</w:t>
            </w:r>
          </w:p>
        </w:tc>
        <w:tc>
          <w:tcPr>
            <w:tcW w:w="950" w:type="dxa"/>
            <w:hideMark/>
          </w:tcPr>
          <w:p w:rsidR="00BA17CF" w:rsidRPr="00BA17CF" w:rsidP="00390E32" w14:paraId="69429462"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1,6</w:t>
            </w:r>
          </w:p>
        </w:tc>
        <w:tc>
          <w:tcPr>
            <w:tcW w:w="951" w:type="dxa"/>
            <w:hideMark/>
          </w:tcPr>
          <w:p w:rsidR="00BA17CF" w:rsidRPr="00BA17CF" w:rsidP="00390E32" w14:paraId="3A43554F"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3,4</w:t>
            </w:r>
          </w:p>
        </w:tc>
        <w:tc>
          <w:tcPr>
            <w:tcW w:w="951" w:type="dxa"/>
            <w:hideMark/>
          </w:tcPr>
          <w:p w:rsidR="00BA17CF" w:rsidRPr="00BA17CF" w:rsidP="00390E32" w14:paraId="442C8C25"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4,0</w:t>
            </w:r>
          </w:p>
        </w:tc>
        <w:tc>
          <w:tcPr>
            <w:tcW w:w="950" w:type="dxa"/>
            <w:hideMark/>
          </w:tcPr>
          <w:p w:rsidR="00BA17CF" w:rsidRPr="00BA17CF" w:rsidP="00390E32" w14:paraId="7C09361D"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4,2</w:t>
            </w:r>
          </w:p>
        </w:tc>
        <w:tc>
          <w:tcPr>
            <w:tcW w:w="951" w:type="dxa"/>
            <w:hideMark/>
          </w:tcPr>
          <w:p w:rsidR="00BA17CF" w:rsidRPr="00BA17CF" w:rsidP="00390E32" w14:paraId="086DEC1A"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4,4</w:t>
            </w:r>
          </w:p>
        </w:tc>
        <w:tc>
          <w:tcPr>
            <w:tcW w:w="951" w:type="dxa"/>
            <w:hideMark/>
          </w:tcPr>
          <w:p w:rsidR="00BA17CF" w:rsidRPr="00BA17CF" w:rsidP="00390E32" w14:paraId="7C0754C5"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4,7</w:t>
            </w:r>
          </w:p>
        </w:tc>
        <w:tc>
          <w:tcPr>
            <w:tcW w:w="951" w:type="dxa"/>
            <w:hideMark/>
          </w:tcPr>
          <w:p w:rsidR="00BA17CF" w:rsidRPr="00BA17CF" w:rsidP="00390E32" w14:paraId="404BF3AA"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4,9</w:t>
            </w:r>
          </w:p>
        </w:tc>
      </w:tr>
      <w:tr w14:paraId="51C4C51F" w14:textId="77777777" w:rsidTr="00BA17CF">
        <w:tblPrEx>
          <w:tblW w:w="0" w:type="auto"/>
          <w:tblInd w:w="0" w:type="dxa"/>
          <w:tblLook w:val="04A0"/>
        </w:tblPrEx>
        <w:tc>
          <w:tcPr>
            <w:tcW w:w="2972" w:type="dxa"/>
            <w:hideMark/>
          </w:tcPr>
          <w:p w:rsidR="00BA17CF" w:rsidRPr="00BA17CF" w:rsidP="00BA17CF" w14:paraId="0495A3CF" w14:textId="77777777">
            <w:pPr>
              <w:tabs>
                <w:tab w:val="left" w:pos="851"/>
              </w:tabs>
              <w:rPr>
                <w:rFonts w:ascii="Times New Roman" w:hAnsi="Times New Roman"/>
                <w:sz w:val="24"/>
                <w:szCs w:val="24"/>
              </w:rPr>
            </w:pPr>
            <w:r w:rsidRPr="00BA17CF">
              <w:rPr>
                <w:rFonts w:ascii="Times New Roman" w:hAnsi="Times New Roman"/>
                <w:sz w:val="24"/>
                <w:szCs w:val="24"/>
              </w:rPr>
              <w:t>Працівники підприємств сфери послуг</w:t>
            </w:r>
          </w:p>
        </w:tc>
        <w:tc>
          <w:tcPr>
            <w:tcW w:w="950" w:type="dxa"/>
            <w:hideMark/>
          </w:tcPr>
          <w:p w:rsidR="00BA17CF" w:rsidRPr="00BA17CF" w:rsidP="00390E32" w14:paraId="7BB9E8A1"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1,8</w:t>
            </w:r>
          </w:p>
        </w:tc>
        <w:tc>
          <w:tcPr>
            <w:tcW w:w="951" w:type="dxa"/>
            <w:hideMark/>
          </w:tcPr>
          <w:p w:rsidR="00BA17CF" w:rsidRPr="00BA17CF" w:rsidP="00390E32" w14:paraId="261E5DAE"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2,7</w:t>
            </w:r>
          </w:p>
        </w:tc>
        <w:tc>
          <w:tcPr>
            <w:tcW w:w="951" w:type="dxa"/>
            <w:hideMark/>
          </w:tcPr>
          <w:p w:rsidR="00BA17CF" w:rsidRPr="00BA17CF" w:rsidP="00390E32" w14:paraId="75FC92FB"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3,4</w:t>
            </w:r>
          </w:p>
        </w:tc>
        <w:tc>
          <w:tcPr>
            <w:tcW w:w="950" w:type="dxa"/>
            <w:hideMark/>
          </w:tcPr>
          <w:p w:rsidR="00BA17CF" w:rsidRPr="00BA17CF" w:rsidP="00390E32" w14:paraId="759F9EEB"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3,5</w:t>
            </w:r>
          </w:p>
        </w:tc>
        <w:tc>
          <w:tcPr>
            <w:tcW w:w="951" w:type="dxa"/>
            <w:hideMark/>
          </w:tcPr>
          <w:p w:rsidR="00BA17CF" w:rsidRPr="00BA17CF" w:rsidP="00390E32" w14:paraId="07A08167"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3,7</w:t>
            </w:r>
          </w:p>
        </w:tc>
        <w:tc>
          <w:tcPr>
            <w:tcW w:w="951" w:type="dxa"/>
            <w:hideMark/>
          </w:tcPr>
          <w:p w:rsidR="00BA17CF" w:rsidRPr="00BA17CF" w:rsidP="00390E32" w14:paraId="339112C7"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3,9</w:t>
            </w:r>
          </w:p>
        </w:tc>
        <w:tc>
          <w:tcPr>
            <w:tcW w:w="951" w:type="dxa"/>
            <w:hideMark/>
          </w:tcPr>
          <w:p w:rsidR="00BA17CF" w:rsidRPr="00BA17CF" w:rsidP="00390E32" w14:paraId="5F8A2546"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4,1</w:t>
            </w:r>
          </w:p>
        </w:tc>
      </w:tr>
      <w:tr w14:paraId="5331E795" w14:textId="77777777" w:rsidTr="00BA17CF">
        <w:tblPrEx>
          <w:tblW w:w="0" w:type="auto"/>
          <w:tblInd w:w="0" w:type="dxa"/>
          <w:tblLook w:val="04A0"/>
        </w:tblPrEx>
        <w:tc>
          <w:tcPr>
            <w:tcW w:w="2972" w:type="dxa"/>
            <w:hideMark/>
          </w:tcPr>
          <w:p w:rsidR="00BA17CF" w:rsidRPr="00BA17CF" w:rsidP="00BA17CF" w14:paraId="04CB162D" w14:textId="77777777">
            <w:pPr>
              <w:tabs>
                <w:tab w:val="left" w:pos="851"/>
              </w:tabs>
              <w:rPr>
                <w:rFonts w:ascii="Times New Roman" w:hAnsi="Times New Roman"/>
                <w:sz w:val="24"/>
                <w:szCs w:val="24"/>
              </w:rPr>
            </w:pPr>
            <w:r w:rsidRPr="00BA17CF">
              <w:rPr>
                <w:rFonts w:ascii="Times New Roman" w:hAnsi="Times New Roman"/>
                <w:sz w:val="24"/>
                <w:szCs w:val="24"/>
              </w:rPr>
              <w:t>Адміністрація і співробітники керуючої компанії</w:t>
            </w:r>
          </w:p>
        </w:tc>
        <w:tc>
          <w:tcPr>
            <w:tcW w:w="950" w:type="dxa"/>
            <w:hideMark/>
          </w:tcPr>
          <w:p w:rsidR="00BA17CF" w:rsidRPr="00BA17CF" w:rsidP="00390E32" w14:paraId="7E1E5CA3"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0,9</w:t>
            </w:r>
          </w:p>
        </w:tc>
        <w:tc>
          <w:tcPr>
            <w:tcW w:w="951" w:type="dxa"/>
            <w:hideMark/>
          </w:tcPr>
          <w:p w:rsidR="00BA17CF" w:rsidRPr="00BA17CF" w:rsidP="00390E32" w14:paraId="6DD4E46E"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0,9</w:t>
            </w:r>
          </w:p>
        </w:tc>
        <w:tc>
          <w:tcPr>
            <w:tcW w:w="951" w:type="dxa"/>
            <w:hideMark/>
          </w:tcPr>
          <w:p w:rsidR="00BA17CF" w:rsidRPr="00BA17CF" w:rsidP="00390E32" w14:paraId="1B4C3CAF"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1,3</w:t>
            </w:r>
          </w:p>
        </w:tc>
        <w:tc>
          <w:tcPr>
            <w:tcW w:w="950" w:type="dxa"/>
            <w:hideMark/>
          </w:tcPr>
          <w:p w:rsidR="00BA17CF" w:rsidRPr="00BA17CF" w:rsidP="00390E32" w14:paraId="56C0CEA1"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1,3</w:t>
            </w:r>
          </w:p>
        </w:tc>
        <w:tc>
          <w:tcPr>
            <w:tcW w:w="951" w:type="dxa"/>
            <w:hideMark/>
          </w:tcPr>
          <w:p w:rsidR="00BA17CF" w:rsidRPr="00BA17CF" w:rsidP="00390E32" w14:paraId="3DC3D426"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1,4</w:t>
            </w:r>
          </w:p>
        </w:tc>
        <w:tc>
          <w:tcPr>
            <w:tcW w:w="951" w:type="dxa"/>
            <w:hideMark/>
          </w:tcPr>
          <w:p w:rsidR="00BA17CF" w:rsidRPr="00BA17CF" w:rsidP="00390E32" w14:paraId="1CAE9198"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1,5</w:t>
            </w:r>
          </w:p>
        </w:tc>
        <w:tc>
          <w:tcPr>
            <w:tcW w:w="951" w:type="dxa"/>
            <w:hideMark/>
          </w:tcPr>
          <w:p w:rsidR="00BA17CF" w:rsidRPr="00BA17CF" w:rsidP="00390E32" w14:paraId="70143B40"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1,6</w:t>
            </w:r>
          </w:p>
        </w:tc>
      </w:tr>
      <w:tr w14:paraId="4791C736" w14:textId="77777777" w:rsidTr="00BA17CF">
        <w:tblPrEx>
          <w:tblW w:w="0" w:type="auto"/>
          <w:tblInd w:w="0" w:type="dxa"/>
          <w:tblLook w:val="04A0"/>
        </w:tblPrEx>
        <w:tc>
          <w:tcPr>
            <w:tcW w:w="2972" w:type="dxa"/>
            <w:hideMark/>
          </w:tcPr>
          <w:p w:rsidR="00BA17CF" w:rsidRPr="00BA17CF" w:rsidP="00BA17CF" w14:paraId="3C8E172C" w14:textId="77777777">
            <w:pPr>
              <w:tabs>
                <w:tab w:val="left" w:pos="851"/>
              </w:tabs>
              <w:rPr>
                <w:rFonts w:ascii="Times New Roman" w:hAnsi="Times New Roman"/>
                <w:sz w:val="24"/>
                <w:szCs w:val="24"/>
              </w:rPr>
            </w:pPr>
            <w:r w:rsidRPr="00BA17CF">
              <w:rPr>
                <w:rFonts w:ascii="Times New Roman" w:hAnsi="Times New Roman"/>
                <w:sz w:val="24"/>
                <w:szCs w:val="24"/>
              </w:rPr>
              <w:t>Працівники господарсько-побутового блоку</w:t>
            </w:r>
          </w:p>
        </w:tc>
        <w:tc>
          <w:tcPr>
            <w:tcW w:w="950" w:type="dxa"/>
            <w:hideMark/>
          </w:tcPr>
          <w:p w:rsidR="00BA17CF" w:rsidRPr="00BA17CF" w:rsidP="00390E32" w14:paraId="321BB6DF"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0,5</w:t>
            </w:r>
          </w:p>
        </w:tc>
        <w:tc>
          <w:tcPr>
            <w:tcW w:w="951" w:type="dxa"/>
            <w:hideMark/>
          </w:tcPr>
          <w:p w:rsidR="00BA17CF" w:rsidRPr="00BA17CF" w:rsidP="00390E32" w14:paraId="6C435237"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0,5</w:t>
            </w:r>
          </w:p>
        </w:tc>
        <w:tc>
          <w:tcPr>
            <w:tcW w:w="951" w:type="dxa"/>
            <w:hideMark/>
          </w:tcPr>
          <w:p w:rsidR="00BA17CF" w:rsidRPr="00BA17CF" w:rsidP="00390E32" w14:paraId="6DB5F393"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1,3</w:t>
            </w:r>
          </w:p>
        </w:tc>
        <w:tc>
          <w:tcPr>
            <w:tcW w:w="950" w:type="dxa"/>
            <w:hideMark/>
          </w:tcPr>
          <w:p w:rsidR="00BA17CF" w:rsidRPr="00BA17CF" w:rsidP="00390E32" w14:paraId="784E484F"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0,8</w:t>
            </w:r>
          </w:p>
        </w:tc>
        <w:tc>
          <w:tcPr>
            <w:tcW w:w="951" w:type="dxa"/>
            <w:hideMark/>
          </w:tcPr>
          <w:p w:rsidR="00BA17CF" w:rsidRPr="00BA17CF" w:rsidP="00390E32" w14:paraId="6E38ECEB"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0,9</w:t>
            </w:r>
          </w:p>
        </w:tc>
        <w:tc>
          <w:tcPr>
            <w:tcW w:w="951" w:type="dxa"/>
            <w:hideMark/>
          </w:tcPr>
          <w:p w:rsidR="00BA17CF" w:rsidRPr="00BA17CF" w:rsidP="00390E32" w14:paraId="18E5D4B5"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0,9</w:t>
            </w:r>
          </w:p>
        </w:tc>
        <w:tc>
          <w:tcPr>
            <w:tcW w:w="951" w:type="dxa"/>
            <w:hideMark/>
          </w:tcPr>
          <w:p w:rsidR="00BA17CF" w:rsidRPr="00BA17CF" w:rsidP="00390E32" w14:paraId="441DD56E"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1,0</w:t>
            </w:r>
          </w:p>
        </w:tc>
      </w:tr>
      <w:tr w14:paraId="6B653AE3" w14:textId="77777777" w:rsidTr="00BA17CF">
        <w:tblPrEx>
          <w:tblW w:w="0" w:type="auto"/>
          <w:tblInd w:w="0" w:type="dxa"/>
          <w:tblLook w:val="04A0"/>
        </w:tblPrEx>
        <w:tc>
          <w:tcPr>
            <w:tcW w:w="2972" w:type="dxa"/>
            <w:hideMark/>
          </w:tcPr>
          <w:p w:rsidR="00BA17CF" w:rsidRPr="00BA17CF" w:rsidP="00BA17CF" w14:paraId="3E942BD3" w14:textId="77777777">
            <w:pPr>
              <w:tabs>
                <w:tab w:val="left" w:pos="851"/>
              </w:tabs>
              <w:jc w:val="both"/>
              <w:rPr>
                <w:rFonts w:ascii="Times New Roman" w:hAnsi="Times New Roman"/>
                <w:sz w:val="24"/>
                <w:szCs w:val="24"/>
              </w:rPr>
            </w:pPr>
            <w:r w:rsidRPr="00BA17CF">
              <w:rPr>
                <w:rFonts w:ascii="Times New Roman" w:hAnsi="Times New Roman"/>
                <w:sz w:val="24"/>
                <w:szCs w:val="24"/>
              </w:rPr>
              <w:t>Всього військовий збір</w:t>
            </w:r>
          </w:p>
        </w:tc>
        <w:tc>
          <w:tcPr>
            <w:tcW w:w="950" w:type="dxa"/>
            <w:hideMark/>
          </w:tcPr>
          <w:p w:rsidR="00BA17CF" w:rsidRPr="00BA17CF" w:rsidP="00390E32" w14:paraId="556202E3"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12,5</w:t>
            </w:r>
          </w:p>
        </w:tc>
        <w:tc>
          <w:tcPr>
            <w:tcW w:w="951" w:type="dxa"/>
            <w:hideMark/>
          </w:tcPr>
          <w:p w:rsidR="00BA17CF" w:rsidRPr="00BA17CF" w:rsidP="00390E32" w14:paraId="2C159203"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19,7</w:t>
            </w:r>
          </w:p>
        </w:tc>
        <w:tc>
          <w:tcPr>
            <w:tcW w:w="951" w:type="dxa"/>
            <w:hideMark/>
          </w:tcPr>
          <w:p w:rsidR="00BA17CF" w:rsidRPr="00BA17CF" w:rsidP="00390E32" w14:paraId="528F44DF"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27,8</w:t>
            </w:r>
          </w:p>
        </w:tc>
        <w:tc>
          <w:tcPr>
            <w:tcW w:w="950" w:type="dxa"/>
            <w:hideMark/>
          </w:tcPr>
          <w:p w:rsidR="00BA17CF" w:rsidRPr="00BA17CF" w:rsidP="00390E32" w14:paraId="5D51F94D"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28,7</w:t>
            </w:r>
          </w:p>
        </w:tc>
        <w:tc>
          <w:tcPr>
            <w:tcW w:w="951" w:type="dxa"/>
            <w:hideMark/>
          </w:tcPr>
          <w:p w:rsidR="00BA17CF" w:rsidRPr="00BA17CF" w:rsidP="00390E32" w14:paraId="2CD5D418"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30,1</w:t>
            </w:r>
          </w:p>
        </w:tc>
        <w:tc>
          <w:tcPr>
            <w:tcW w:w="951" w:type="dxa"/>
            <w:hideMark/>
          </w:tcPr>
          <w:p w:rsidR="00BA17CF" w:rsidRPr="00BA17CF" w:rsidP="00390E32" w14:paraId="22365D62"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31,6</w:t>
            </w:r>
          </w:p>
        </w:tc>
        <w:tc>
          <w:tcPr>
            <w:tcW w:w="951" w:type="dxa"/>
            <w:hideMark/>
          </w:tcPr>
          <w:p w:rsidR="00BA17CF" w:rsidRPr="00BA17CF" w:rsidP="00390E32" w14:paraId="1AA94914" w14:textId="77777777">
            <w:pPr>
              <w:tabs>
                <w:tab w:val="left" w:pos="851"/>
              </w:tabs>
              <w:ind w:left="-57" w:right="-57"/>
              <w:jc w:val="center"/>
              <w:rPr>
                <w:rFonts w:ascii="Times New Roman" w:hAnsi="Times New Roman"/>
                <w:sz w:val="24"/>
                <w:szCs w:val="24"/>
              </w:rPr>
            </w:pPr>
            <w:r w:rsidRPr="00BA17CF">
              <w:rPr>
                <w:rFonts w:ascii="Times New Roman" w:hAnsi="Times New Roman"/>
                <w:sz w:val="24"/>
                <w:szCs w:val="24"/>
              </w:rPr>
              <w:t>33,2</w:t>
            </w:r>
          </w:p>
        </w:tc>
      </w:tr>
    </w:tbl>
    <w:p w:rsidR="00BA17CF" w:rsidRPr="00BA17CF" w:rsidP="00BA17CF" w14:paraId="7DA9B7B2" w14:textId="77777777">
      <w:pPr>
        <w:spacing w:after="0"/>
        <w:jc w:val="both"/>
        <w:rPr>
          <w:rFonts w:ascii="Times New Roman" w:hAnsi="Times New Roman" w:cs="Times New Roman"/>
          <w:sz w:val="28"/>
          <w:szCs w:val="28"/>
        </w:rPr>
      </w:pPr>
    </w:p>
    <w:p w:rsidR="00E376D3" w:rsidRPr="00E376D3" w:rsidP="00E376D3" w14:paraId="55AC6187" w14:textId="77777777">
      <w:pPr>
        <w:spacing w:after="0"/>
        <w:jc w:val="center"/>
        <w:rPr>
          <w:rFonts w:ascii="Times New Roman" w:hAnsi="Times New Roman" w:cs="Times New Roman"/>
          <w:b/>
          <w:bCs/>
          <w:sz w:val="28"/>
          <w:szCs w:val="28"/>
        </w:rPr>
      </w:pPr>
      <w:r w:rsidRPr="00E376D3">
        <w:rPr>
          <w:rFonts w:ascii="Times New Roman" w:hAnsi="Times New Roman" w:cs="Times New Roman"/>
          <w:b/>
          <w:bCs/>
          <w:sz w:val="28"/>
          <w:szCs w:val="28"/>
        </w:rPr>
        <w:t>Нарахування на заробітну плату</w:t>
      </w:r>
    </w:p>
    <w:p w:rsidR="00E376D3" w:rsidRPr="00E376D3" w:rsidP="00E376D3" w14:paraId="5126606B" w14:textId="77777777">
      <w:pPr>
        <w:spacing w:after="0"/>
        <w:jc w:val="center"/>
        <w:rPr>
          <w:rFonts w:ascii="Times New Roman" w:hAnsi="Times New Roman" w:cs="Times New Roman"/>
          <w:sz w:val="28"/>
          <w:szCs w:val="28"/>
        </w:rPr>
      </w:pPr>
      <w:r w:rsidRPr="00E376D3">
        <w:rPr>
          <w:rFonts w:ascii="Times New Roman" w:hAnsi="Times New Roman" w:cs="Times New Roman"/>
          <w:b/>
          <w:bCs/>
          <w:sz w:val="28"/>
          <w:szCs w:val="28"/>
        </w:rPr>
        <w:t>(Єдиний внесок на загальнообов'язкове державне соціальне страхування)</w:t>
      </w:r>
    </w:p>
    <w:p w:rsidR="00E376D3" w:rsidP="00E376D3" w14:paraId="783170AD" w14:textId="77777777">
      <w:pPr>
        <w:spacing w:after="0"/>
        <w:ind w:firstLine="567"/>
        <w:jc w:val="both"/>
        <w:rPr>
          <w:rFonts w:ascii="Times New Roman" w:hAnsi="Times New Roman" w:cs="Times New Roman"/>
          <w:sz w:val="28"/>
          <w:szCs w:val="28"/>
        </w:rPr>
      </w:pPr>
    </w:p>
    <w:p w:rsidR="00E376D3" w:rsidRPr="00E376D3" w:rsidP="00E376D3" w14:paraId="484DC3AF" w14:textId="41A87F89">
      <w:pPr>
        <w:spacing w:after="0"/>
        <w:ind w:firstLine="567"/>
        <w:jc w:val="both"/>
        <w:rPr>
          <w:rFonts w:ascii="Times New Roman" w:hAnsi="Times New Roman" w:cs="Times New Roman"/>
          <w:sz w:val="28"/>
          <w:szCs w:val="28"/>
        </w:rPr>
      </w:pPr>
      <w:r w:rsidRPr="00E376D3">
        <w:rPr>
          <w:rFonts w:ascii="Times New Roman" w:hAnsi="Times New Roman" w:cs="Times New Roman"/>
          <w:sz w:val="28"/>
          <w:szCs w:val="28"/>
        </w:rPr>
        <w:t xml:space="preserve">Відповідно до Закону України «Про внесення змін до Податкового кодексу України та деяких законодавчих актів України щодо забезпечення </w:t>
      </w:r>
      <w:r w:rsidRPr="00E376D3">
        <w:rPr>
          <w:rFonts w:ascii="Times New Roman" w:hAnsi="Times New Roman" w:cs="Times New Roman"/>
          <w:sz w:val="28"/>
          <w:szCs w:val="28"/>
        </w:rPr>
        <w:t>збалансованості бюджетних надхо</w:t>
      </w:r>
      <w:r w:rsidRPr="00E376D3">
        <w:rPr>
          <w:rFonts w:ascii="Times New Roman" w:hAnsi="Times New Roman" w:cs="Times New Roman"/>
          <w:sz w:val="28"/>
          <w:szCs w:val="28"/>
        </w:rPr>
        <w:softHyphen/>
        <w:t xml:space="preserve">джень у 2016 році» від 24.12.2015 р. № 909-VIII, для підприємств розмір єдиного соціального внеску (ЄСВ) становить 22% від загального фонду заробітної плати. </w:t>
      </w:r>
    </w:p>
    <w:p w:rsidR="00E376D3" w:rsidRPr="00E376D3" w:rsidP="00374096" w14:paraId="045CC451" w14:textId="0946996F">
      <w:pPr>
        <w:spacing w:after="0"/>
        <w:ind w:firstLine="567"/>
        <w:jc w:val="both"/>
        <w:rPr>
          <w:rFonts w:ascii="Times New Roman" w:hAnsi="Times New Roman" w:cs="Times New Roman"/>
          <w:sz w:val="28"/>
          <w:szCs w:val="28"/>
        </w:rPr>
      </w:pPr>
      <w:r w:rsidRPr="00E376D3">
        <w:rPr>
          <w:rFonts w:ascii="Times New Roman" w:hAnsi="Times New Roman" w:cs="Times New Roman"/>
          <w:sz w:val="28"/>
          <w:szCs w:val="28"/>
        </w:rPr>
        <w:t>За попередніми розрахунками, очікувана сума річних надходжень до Пенсійного фонду та фондів загальнообов’язкового державного соціального страхування, які будуть сплачені у вигляді єдиного соціального внеску підприємствами, за умови фіксованої заробітної плати та того, що розмір заробітної плати на жодного працівника не перевищуватиме максимальний розміру нарахування ЄСВ, може скласти від 54,8 млн грн у 2029 р. до 146,1 млн грн у 2035 р. Це зростання буде обумовлене поступовим розширенням діяльності парку: як збільшенням кількості працівників, так і підвищенням фонду оплати праці (табл. 19).</w:t>
      </w:r>
    </w:p>
    <w:p w:rsidR="00E376D3" w:rsidP="00374096" w14:paraId="01DA4BA1" w14:textId="75E41264">
      <w:pPr>
        <w:spacing w:after="0"/>
        <w:jc w:val="center"/>
        <w:rPr>
          <w:rFonts w:ascii="Times New Roman" w:hAnsi="Times New Roman" w:cs="Times New Roman"/>
          <w:sz w:val="28"/>
          <w:szCs w:val="28"/>
        </w:rPr>
      </w:pPr>
      <w:r w:rsidRPr="00E376D3">
        <w:rPr>
          <w:rFonts w:ascii="Times New Roman" w:hAnsi="Times New Roman" w:cs="Times New Roman"/>
          <w:b/>
          <w:bCs/>
          <w:sz w:val="28"/>
          <w:szCs w:val="28"/>
        </w:rPr>
        <w:t>Табл. 19.</w:t>
      </w:r>
      <w:r w:rsidRPr="00E376D3">
        <w:rPr>
          <w:rFonts w:ascii="Times New Roman" w:hAnsi="Times New Roman" w:cs="Times New Roman"/>
          <w:sz w:val="28"/>
          <w:szCs w:val="28"/>
        </w:rPr>
        <w:t xml:space="preserve"> Розрахунок ЄСВ з ІП «БУДШЛЯХМАШ», млн грн</w:t>
      </w:r>
    </w:p>
    <w:tbl>
      <w:tblPr>
        <w:tblStyle w:val="10"/>
        <w:tblW w:w="0" w:type="auto"/>
        <w:tblInd w:w="0" w:type="dxa"/>
        <w:tblLook w:val="04A0"/>
      </w:tblPr>
      <w:tblGrid>
        <w:gridCol w:w="3052"/>
        <w:gridCol w:w="919"/>
        <w:gridCol w:w="919"/>
        <w:gridCol w:w="920"/>
        <w:gridCol w:w="919"/>
        <w:gridCol w:w="920"/>
        <w:gridCol w:w="919"/>
        <w:gridCol w:w="920"/>
      </w:tblGrid>
      <w:tr w14:paraId="02150AA0" w14:textId="77777777" w:rsidTr="00007C7D">
        <w:tblPrEx>
          <w:tblW w:w="0" w:type="auto"/>
          <w:tblInd w:w="0" w:type="dxa"/>
          <w:tblLook w:val="04A0"/>
        </w:tblPrEx>
        <w:tc>
          <w:tcPr>
            <w:tcW w:w="3114" w:type="dxa"/>
          </w:tcPr>
          <w:p w:rsidR="00007C7D" w:rsidRPr="00390E32" w:rsidP="00007C7D" w14:paraId="12E6D581" w14:textId="77777777">
            <w:pPr>
              <w:tabs>
                <w:tab w:val="left" w:pos="851"/>
              </w:tabs>
              <w:jc w:val="center"/>
              <w:rPr>
                <w:rFonts w:ascii="Times New Roman" w:hAnsi="Times New Roman"/>
                <w:b/>
                <w:bCs/>
                <w:sz w:val="24"/>
                <w:szCs w:val="24"/>
              </w:rPr>
            </w:pPr>
          </w:p>
        </w:tc>
        <w:tc>
          <w:tcPr>
            <w:tcW w:w="930" w:type="dxa"/>
            <w:hideMark/>
          </w:tcPr>
          <w:p w:rsidR="00007C7D" w:rsidRPr="00390E32" w:rsidP="00007C7D" w14:paraId="3C997507"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2029</w:t>
            </w:r>
          </w:p>
        </w:tc>
        <w:tc>
          <w:tcPr>
            <w:tcW w:w="930" w:type="dxa"/>
            <w:hideMark/>
          </w:tcPr>
          <w:p w:rsidR="00007C7D" w:rsidRPr="00390E32" w:rsidP="00007C7D" w14:paraId="662B6C1A"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2030</w:t>
            </w:r>
          </w:p>
        </w:tc>
        <w:tc>
          <w:tcPr>
            <w:tcW w:w="931" w:type="dxa"/>
            <w:hideMark/>
          </w:tcPr>
          <w:p w:rsidR="00007C7D" w:rsidRPr="00390E32" w:rsidP="00007C7D" w14:paraId="2ADF0421"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2031</w:t>
            </w:r>
          </w:p>
        </w:tc>
        <w:tc>
          <w:tcPr>
            <w:tcW w:w="930" w:type="dxa"/>
            <w:hideMark/>
          </w:tcPr>
          <w:p w:rsidR="00007C7D" w:rsidRPr="00390E32" w:rsidP="00007C7D" w14:paraId="48AE21EE"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2032</w:t>
            </w:r>
          </w:p>
        </w:tc>
        <w:tc>
          <w:tcPr>
            <w:tcW w:w="931" w:type="dxa"/>
            <w:hideMark/>
          </w:tcPr>
          <w:p w:rsidR="00007C7D" w:rsidRPr="00390E32" w:rsidP="00007C7D" w14:paraId="5B588D4A"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2033</w:t>
            </w:r>
          </w:p>
        </w:tc>
        <w:tc>
          <w:tcPr>
            <w:tcW w:w="930" w:type="dxa"/>
            <w:hideMark/>
          </w:tcPr>
          <w:p w:rsidR="00007C7D" w:rsidRPr="00390E32" w:rsidP="00007C7D" w14:paraId="6F3123F3"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2034</w:t>
            </w:r>
          </w:p>
        </w:tc>
        <w:tc>
          <w:tcPr>
            <w:tcW w:w="931" w:type="dxa"/>
            <w:hideMark/>
          </w:tcPr>
          <w:p w:rsidR="00007C7D" w:rsidRPr="00390E32" w:rsidP="00007C7D" w14:paraId="4B3D19D6" w14:textId="77777777">
            <w:pPr>
              <w:tabs>
                <w:tab w:val="left" w:pos="851"/>
              </w:tabs>
              <w:jc w:val="center"/>
              <w:rPr>
                <w:rFonts w:ascii="Times New Roman" w:hAnsi="Times New Roman"/>
                <w:b/>
                <w:bCs/>
                <w:sz w:val="24"/>
                <w:szCs w:val="24"/>
              </w:rPr>
            </w:pPr>
            <w:r w:rsidRPr="00390E32">
              <w:rPr>
                <w:rFonts w:ascii="Times New Roman" w:hAnsi="Times New Roman"/>
                <w:b/>
                <w:bCs/>
                <w:sz w:val="24"/>
                <w:szCs w:val="24"/>
              </w:rPr>
              <w:t>2035</w:t>
            </w:r>
          </w:p>
        </w:tc>
      </w:tr>
      <w:tr w14:paraId="2CCE8C8E" w14:textId="77777777" w:rsidTr="00007C7D">
        <w:tblPrEx>
          <w:tblW w:w="0" w:type="auto"/>
          <w:tblInd w:w="0" w:type="dxa"/>
          <w:tblLook w:val="04A0"/>
        </w:tblPrEx>
        <w:tc>
          <w:tcPr>
            <w:tcW w:w="3114" w:type="dxa"/>
            <w:hideMark/>
          </w:tcPr>
          <w:p w:rsidR="00007C7D" w:rsidRPr="00390E32" w:rsidP="00007C7D" w14:paraId="7C455478" w14:textId="77777777">
            <w:pPr>
              <w:tabs>
                <w:tab w:val="left" w:pos="851"/>
              </w:tabs>
              <w:rPr>
                <w:rFonts w:ascii="Times New Roman" w:hAnsi="Times New Roman"/>
                <w:sz w:val="24"/>
                <w:szCs w:val="24"/>
              </w:rPr>
            </w:pPr>
            <w:r w:rsidRPr="00390E32">
              <w:rPr>
                <w:rFonts w:ascii="Times New Roman" w:hAnsi="Times New Roman"/>
                <w:sz w:val="24"/>
                <w:szCs w:val="24"/>
              </w:rPr>
              <w:t>Працівники промислових підприємств</w:t>
            </w:r>
          </w:p>
        </w:tc>
        <w:tc>
          <w:tcPr>
            <w:tcW w:w="930" w:type="dxa"/>
            <w:hideMark/>
          </w:tcPr>
          <w:p w:rsidR="00007C7D" w:rsidRPr="00390E32" w:rsidP="00390E32" w14:paraId="0AC6703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34,0</w:t>
            </w:r>
          </w:p>
        </w:tc>
        <w:tc>
          <w:tcPr>
            <w:tcW w:w="930" w:type="dxa"/>
            <w:hideMark/>
          </w:tcPr>
          <w:p w:rsidR="00007C7D" w:rsidRPr="00390E32" w:rsidP="00390E32" w14:paraId="79CBB8AE"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54,1</w:t>
            </w:r>
          </w:p>
        </w:tc>
        <w:tc>
          <w:tcPr>
            <w:tcW w:w="931" w:type="dxa"/>
            <w:hideMark/>
          </w:tcPr>
          <w:p w:rsidR="00007C7D" w:rsidRPr="00390E32" w:rsidP="00390E32" w14:paraId="1778EF16"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78,5</w:t>
            </w:r>
          </w:p>
        </w:tc>
        <w:tc>
          <w:tcPr>
            <w:tcW w:w="930" w:type="dxa"/>
            <w:hideMark/>
          </w:tcPr>
          <w:p w:rsidR="00007C7D" w:rsidRPr="00390E32" w:rsidP="00390E32" w14:paraId="1578ECD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82,4</w:t>
            </w:r>
          </w:p>
        </w:tc>
        <w:tc>
          <w:tcPr>
            <w:tcW w:w="931" w:type="dxa"/>
            <w:hideMark/>
          </w:tcPr>
          <w:p w:rsidR="00007C7D" w:rsidRPr="00390E32" w:rsidP="00390E32" w14:paraId="5B22E9BE"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86,6</w:t>
            </w:r>
          </w:p>
        </w:tc>
        <w:tc>
          <w:tcPr>
            <w:tcW w:w="930" w:type="dxa"/>
            <w:hideMark/>
          </w:tcPr>
          <w:p w:rsidR="00007C7D" w:rsidRPr="00390E32" w:rsidP="00390E32" w14:paraId="656DFE9B"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90,9</w:t>
            </w:r>
          </w:p>
        </w:tc>
        <w:tc>
          <w:tcPr>
            <w:tcW w:w="931" w:type="dxa"/>
            <w:hideMark/>
          </w:tcPr>
          <w:p w:rsidR="00007C7D" w:rsidRPr="00390E32" w:rsidP="00390E32" w14:paraId="47CD5F51"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95,4</w:t>
            </w:r>
          </w:p>
        </w:tc>
      </w:tr>
      <w:tr w14:paraId="7DD65F4F" w14:textId="77777777" w:rsidTr="00007C7D">
        <w:tblPrEx>
          <w:tblW w:w="0" w:type="auto"/>
          <w:tblInd w:w="0" w:type="dxa"/>
          <w:tblLook w:val="04A0"/>
        </w:tblPrEx>
        <w:tc>
          <w:tcPr>
            <w:tcW w:w="3114" w:type="dxa"/>
            <w:hideMark/>
          </w:tcPr>
          <w:p w:rsidR="00007C7D" w:rsidRPr="00390E32" w:rsidP="00007C7D" w14:paraId="0AF2ED2B" w14:textId="77777777">
            <w:pPr>
              <w:tabs>
                <w:tab w:val="left" w:pos="851"/>
              </w:tabs>
              <w:rPr>
                <w:rFonts w:ascii="Times New Roman" w:hAnsi="Times New Roman"/>
                <w:sz w:val="24"/>
                <w:szCs w:val="24"/>
              </w:rPr>
            </w:pPr>
            <w:r w:rsidRPr="00390E32">
              <w:rPr>
                <w:rFonts w:ascii="Times New Roman" w:hAnsi="Times New Roman"/>
                <w:sz w:val="24"/>
                <w:szCs w:val="24"/>
              </w:rPr>
              <w:t>Працівники транспортно-логістичної інфраструктури</w:t>
            </w:r>
          </w:p>
        </w:tc>
        <w:tc>
          <w:tcPr>
            <w:tcW w:w="930" w:type="dxa"/>
            <w:hideMark/>
          </w:tcPr>
          <w:p w:rsidR="00007C7D" w:rsidRPr="00390E32" w:rsidP="00390E32" w14:paraId="24814C56"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7,0</w:t>
            </w:r>
          </w:p>
        </w:tc>
        <w:tc>
          <w:tcPr>
            <w:tcW w:w="930" w:type="dxa"/>
            <w:hideMark/>
          </w:tcPr>
          <w:p w:rsidR="00007C7D" w:rsidRPr="00390E32" w:rsidP="00390E32" w14:paraId="0F5A3E2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14,7</w:t>
            </w:r>
          </w:p>
        </w:tc>
        <w:tc>
          <w:tcPr>
            <w:tcW w:w="931" w:type="dxa"/>
            <w:hideMark/>
          </w:tcPr>
          <w:p w:rsidR="00007C7D" w:rsidRPr="00390E32" w:rsidP="00390E32" w14:paraId="14105ABB"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17,7</w:t>
            </w:r>
          </w:p>
        </w:tc>
        <w:tc>
          <w:tcPr>
            <w:tcW w:w="930" w:type="dxa"/>
            <w:hideMark/>
          </w:tcPr>
          <w:p w:rsidR="00007C7D" w:rsidRPr="00390E32" w:rsidP="00390E32" w14:paraId="5275809D"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18,6</w:t>
            </w:r>
          </w:p>
        </w:tc>
        <w:tc>
          <w:tcPr>
            <w:tcW w:w="931" w:type="dxa"/>
            <w:hideMark/>
          </w:tcPr>
          <w:p w:rsidR="00007C7D" w:rsidRPr="00390E32" w:rsidP="00390E32" w14:paraId="00D3E839"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19,5</w:t>
            </w:r>
          </w:p>
        </w:tc>
        <w:tc>
          <w:tcPr>
            <w:tcW w:w="930" w:type="dxa"/>
            <w:hideMark/>
          </w:tcPr>
          <w:p w:rsidR="00007C7D" w:rsidRPr="00390E32" w:rsidP="00390E32" w14:paraId="5C80765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20,5</w:t>
            </w:r>
          </w:p>
        </w:tc>
        <w:tc>
          <w:tcPr>
            <w:tcW w:w="931" w:type="dxa"/>
            <w:hideMark/>
          </w:tcPr>
          <w:p w:rsidR="00007C7D" w:rsidRPr="00390E32" w:rsidP="00390E32" w14:paraId="474A0609"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21,5</w:t>
            </w:r>
          </w:p>
        </w:tc>
      </w:tr>
      <w:tr w14:paraId="60324D86" w14:textId="77777777" w:rsidTr="00007C7D">
        <w:tblPrEx>
          <w:tblW w:w="0" w:type="auto"/>
          <w:tblInd w:w="0" w:type="dxa"/>
          <w:tblLook w:val="04A0"/>
        </w:tblPrEx>
        <w:tc>
          <w:tcPr>
            <w:tcW w:w="3114" w:type="dxa"/>
            <w:hideMark/>
          </w:tcPr>
          <w:p w:rsidR="00007C7D" w:rsidRPr="00390E32" w:rsidP="00007C7D" w14:paraId="241343F3" w14:textId="77777777">
            <w:pPr>
              <w:tabs>
                <w:tab w:val="left" w:pos="851"/>
              </w:tabs>
              <w:rPr>
                <w:rFonts w:ascii="Times New Roman" w:hAnsi="Times New Roman"/>
                <w:sz w:val="24"/>
                <w:szCs w:val="24"/>
              </w:rPr>
            </w:pPr>
            <w:r w:rsidRPr="00390E32">
              <w:rPr>
                <w:rFonts w:ascii="Times New Roman" w:hAnsi="Times New Roman"/>
                <w:sz w:val="24"/>
                <w:szCs w:val="24"/>
              </w:rPr>
              <w:t>Працівники підприємств сфери послуг</w:t>
            </w:r>
          </w:p>
        </w:tc>
        <w:tc>
          <w:tcPr>
            <w:tcW w:w="930" w:type="dxa"/>
            <w:hideMark/>
          </w:tcPr>
          <w:p w:rsidR="00007C7D" w:rsidRPr="00390E32" w:rsidP="00390E32" w14:paraId="12228AA3"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7,9</w:t>
            </w:r>
          </w:p>
        </w:tc>
        <w:tc>
          <w:tcPr>
            <w:tcW w:w="930" w:type="dxa"/>
            <w:hideMark/>
          </w:tcPr>
          <w:p w:rsidR="00007C7D" w:rsidRPr="00390E32" w:rsidP="00390E32" w14:paraId="522D3C05"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11,8</w:t>
            </w:r>
          </w:p>
        </w:tc>
        <w:tc>
          <w:tcPr>
            <w:tcW w:w="931" w:type="dxa"/>
            <w:hideMark/>
          </w:tcPr>
          <w:p w:rsidR="00007C7D" w:rsidRPr="00390E32" w:rsidP="00390E32" w14:paraId="2C647D7C"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14,8</w:t>
            </w:r>
          </w:p>
        </w:tc>
        <w:tc>
          <w:tcPr>
            <w:tcW w:w="930" w:type="dxa"/>
            <w:hideMark/>
          </w:tcPr>
          <w:p w:rsidR="00007C7D" w:rsidRPr="00390E32" w:rsidP="00390E32" w14:paraId="262EC694"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15,6</w:t>
            </w:r>
          </w:p>
        </w:tc>
        <w:tc>
          <w:tcPr>
            <w:tcW w:w="931" w:type="dxa"/>
            <w:hideMark/>
          </w:tcPr>
          <w:p w:rsidR="00007C7D" w:rsidRPr="00390E32" w:rsidP="00390E32" w14:paraId="6B84EF02"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16,4</w:t>
            </w:r>
          </w:p>
        </w:tc>
        <w:tc>
          <w:tcPr>
            <w:tcW w:w="930" w:type="dxa"/>
            <w:hideMark/>
          </w:tcPr>
          <w:p w:rsidR="00007C7D" w:rsidRPr="00390E32" w:rsidP="00390E32" w14:paraId="65D2185C"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17,2</w:t>
            </w:r>
          </w:p>
        </w:tc>
        <w:tc>
          <w:tcPr>
            <w:tcW w:w="931" w:type="dxa"/>
            <w:hideMark/>
          </w:tcPr>
          <w:p w:rsidR="00007C7D" w:rsidRPr="00390E32" w:rsidP="00390E32" w14:paraId="47FD6C5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18,0</w:t>
            </w:r>
          </w:p>
        </w:tc>
      </w:tr>
      <w:tr w14:paraId="165E4484" w14:textId="77777777" w:rsidTr="00007C7D">
        <w:tblPrEx>
          <w:tblW w:w="0" w:type="auto"/>
          <w:tblInd w:w="0" w:type="dxa"/>
          <w:tblLook w:val="04A0"/>
        </w:tblPrEx>
        <w:tc>
          <w:tcPr>
            <w:tcW w:w="3114" w:type="dxa"/>
            <w:hideMark/>
          </w:tcPr>
          <w:p w:rsidR="00007C7D" w:rsidRPr="00390E32" w:rsidP="00007C7D" w14:paraId="04D4FA8E" w14:textId="77777777">
            <w:pPr>
              <w:tabs>
                <w:tab w:val="left" w:pos="851"/>
              </w:tabs>
              <w:rPr>
                <w:rFonts w:ascii="Times New Roman" w:hAnsi="Times New Roman"/>
                <w:sz w:val="24"/>
                <w:szCs w:val="24"/>
              </w:rPr>
            </w:pPr>
            <w:r w:rsidRPr="00390E32">
              <w:rPr>
                <w:rFonts w:ascii="Times New Roman" w:hAnsi="Times New Roman"/>
                <w:sz w:val="24"/>
                <w:szCs w:val="24"/>
              </w:rPr>
              <w:t>Адміністрація і співробітники керуючої компанії</w:t>
            </w:r>
          </w:p>
        </w:tc>
        <w:tc>
          <w:tcPr>
            <w:tcW w:w="930" w:type="dxa"/>
            <w:hideMark/>
          </w:tcPr>
          <w:p w:rsidR="00007C7D" w:rsidRPr="00390E32" w:rsidP="00390E32" w14:paraId="799CCA23"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3,8</w:t>
            </w:r>
          </w:p>
        </w:tc>
        <w:tc>
          <w:tcPr>
            <w:tcW w:w="930" w:type="dxa"/>
            <w:hideMark/>
          </w:tcPr>
          <w:p w:rsidR="00007C7D" w:rsidRPr="00390E32" w:rsidP="00390E32" w14:paraId="0F03958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4,0</w:t>
            </w:r>
          </w:p>
        </w:tc>
        <w:tc>
          <w:tcPr>
            <w:tcW w:w="931" w:type="dxa"/>
            <w:hideMark/>
          </w:tcPr>
          <w:p w:rsidR="00007C7D" w:rsidRPr="00390E32" w:rsidP="00390E32" w14:paraId="178C3CC7"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5,6</w:t>
            </w:r>
          </w:p>
        </w:tc>
        <w:tc>
          <w:tcPr>
            <w:tcW w:w="930" w:type="dxa"/>
            <w:hideMark/>
          </w:tcPr>
          <w:p w:rsidR="00007C7D" w:rsidRPr="00390E32" w:rsidP="00390E32" w14:paraId="7A0464D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5,9</w:t>
            </w:r>
          </w:p>
        </w:tc>
        <w:tc>
          <w:tcPr>
            <w:tcW w:w="931" w:type="dxa"/>
            <w:hideMark/>
          </w:tcPr>
          <w:p w:rsidR="00007C7D" w:rsidRPr="00390E32" w:rsidP="00390E32" w14:paraId="159EC343"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6,2</w:t>
            </w:r>
          </w:p>
        </w:tc>
        <w:tc>
          <w:tcPr>
            <w:tcW w:w="930" w:type="dxa"/>
            <w:hideMark/>
          </w:tcPr>
          <w:p w:rsidR="00007C7D" w:rsidRPr="00390E32" w:rsidP="00390E32" w14:paraId="06B5ABB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6,5</w:t>
            </w:r>
          </w:p>
        </w:tc>
        <w:tc>
          <w:tcPr>
            <w:tcW w:w="931" w:type="dxa"/>
            <w:hideMark/>
          </w:tcPr>
          <w:p w:rsidR="00007C7D" w:rsidRPr="00390E32" w:rsidP="00390E32" w14:paraId="028A8007"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6,9</w:t>
            </w:r>
          </w:p>
        </w:tc>
      </w:tr>
      <w:tr w14:paraId="5C70BAFB" w14:textId="77777777" w:rsidTr="00007C7D">
        <w:tblPrEx>
          <w:tblW w:w="0" w:type="auto"/>
          <w:tblInd w:w="0" w:type="dxa"/>
          <w:tblLook w:val="04A0"/>
        </w:tblPrEx>
        <w:tc>
          <w:tcPr>
            <w:tcW w:w="3114" w:type="dxa"/>
            <w:hideMark/>
          </w:tcPr>
          <w:p w:rsidR="00007C7D" w:rsidRPr="00390E32" w:rsidP="00007C7D" w14:paraId="397749BB" w14:textId="77777777">
            <w:pPr>
              <w:tabs>
                <w:tab w:val="left" w:pos="851"/>
              </w:tabs>
              <w:rPr>
                <w:rFonts w:ascii="Times New Roman" w:hAnsi="Times New Roman"/>
                <w:sz w:val="24"/>
                <w:szCs w:val="24"/>
              </w:rPr>
            </w:pPr>
            <w:r w:rsidRPr="00390E32">
              <w:rPr>
                <w:rFonts w:ascii="Times New Roman" w:hAnsi="Times New Roman"/>
                <w:sz w:val="24"/>
                <w:szCs w:val="24"/>
              </w:rPr>
              <w:t>Працівники господарсько-побутового блоку</w:t>
            </w:r>
          </w:p>
        </w:tc>
        <w:tc>
          <w:tcPr>
            <w:tcW w:w="930" w:type="dxa"/>
            <w:hideMark/>
          </w:tcPr>
          <w:p w:rsidR="00007C7D" w:rsidRPr="00390E32" w:rsidP="00390E32" w14:paraId="30546A3E"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2,1</w:t>
            </w:r>
          </w:p>
        </w:tc>
        <w:tc>
          <w:tcPr>
            <w:tcW w:w="930" w:type="dxa"/>
            <w:hideMark/>
          </w:tcPr>
          <w:p w:rsidR="00007C7D" w:rsidRPr="00390E32" w:rsidP="00390E32" w14:paraId="317CA829"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2,2</w:t>
            </w:r>
          </w:p>
        </w:tc>
        <w:tc>
          <w:tcPr>
            <w:tcW w:w="931" w:type="dxa"/>
            <w:hideMark/>
          </w:tcPr>
          <w:p w:rsidR="00007C7D" w:rsidRPr="00390E32" w:rsidP="00390E32" w14:paraId="164C0C5B"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5,8</w:t>
            </w:r>
          </w:p>
        </w:tc>
        <w:tc>
          <w:tcPr>
            <w:tcW w:w="930" w:type="dxa"/>
            <w:hideMark/>
          </w:tcPr>
          <w:p w:rsidR="00007C7D" w:rsidRPr="00390E32" w:rsidP="00390E32" w14:paraId="7E82C244"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3,6</w:t>
            </w:r>
          </w:p>
        </w:tc>
        <w:tc>
          <w:tcPr>
            <w:tcW w:w="931" w:type="dxa"/>
            <w:hideMark/>
          </w:tcPr>
          <w:p w:rsidR="00007C7D" w:rsidRPr="00390E32" w:rsidP="00390E32" w14:paraId="7963A84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3,8</w:t>
            </w:r>
          </w:p>
        </w:tc>
        <w:tc>
          <w:tcPr>
            <w:tcW w:w="930" w:type="dxa"/>
            <w:hideMark/>
          </w:tcPr>
          <w:p w:rsidR="00007C7D" w:rsidRPr="00390E32" w:rsidP="00390E32" w14:paraId="7F3BBC7A"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4,0</w:t>
            </w:r>
          </w:p>
        </w:tc>
        <w:tc>
          <w:tcPr>
            <w:tcW w:w="931" w:type="dxa"/>
            <w:hideMark/>
          </w:tcPr>
          <w:p w:rsidR="00007C7D" w:rsidRPr="00390E32" w:rsidP="00390E32" w14:paraId="31BA8AE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4,2</w:t>
            </w:r>
          </w:p>
        </w:tc>
      </w:tr>
      <w:tr w14:paraId="5BF973A4" w14:textId="77777777" w:rsidTr="00007C7D">
        <w:tblPrEx>
          <w:tblW w:w="0" w:type="auto"/>
          <w:tblInd w:w="0" w:type="dxa"/>
          <w:tblLook w:val="04A0"/>
        </w:tblPrEx>
        <w:tc>
          <w:tcPr>
            <w:tcW w:w="3114" w:type="dxa"/>
            <w:hideMark/>
          </w:tcPr>
          <w:p w:rsidR="00007C7D" w:rsidRPr="00390E32" w:rsidP="00007C7D" w14:paraId="6BC205F3" w14:textId="77777777">
            <w:pPr>
              <w:tabs>
                <w:tab w:val="left" w:pos="851"/>
              </w:tabs>
              <w:jc w:val="both"/>
              <w:rPr>
                <w:rFonts w:ascii="Times New Roman" w:hAnsi="Times New Roman"/>
                <w:sz w:val="24"/>
                <w:szCs w:val="24"/>
              </w:rPr>
            </w:pPr>
            <w:r w:rsidRPr="00390E32">
              <w:rPr>
                <w:rFonts w:ascii="Times New Roman" w:hAnsi="Times New Roman"/>
                <w:sz w:val="24"/>
                <w:szCs w:val="24"/>
              </w:rPr>
              <w:t>Всього ЄСВ</w:t>
            </w:r>
          </w:p>
        </w:tc>
        <w:tc>
          <w:tcPr>
            <w:tcW w:w="930" w:type="dxa"/>
            <w:hideMark/>
          </w:tcPr>
          <w:p w:rsidR="00007C7D" w:rsidRPr="00390E32" w:rsidP="00390E32" w14:paraId="0D6B2228"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54,8</w:t>
            </w:r>
          </w:p>
        </w:tc>
        <w:tc>
          <w:tcPr>
            <w:tcW w:w="930" w:type="dxa"/>
            <w:hideMark/>
          </w:tcPr>
          <w:p w:rsidR="00007C7D" w:rsidRPr="00390E32" w:rsidP="00390E32" w14:paraId="620A1B24"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86,8</w:t>
            </w:r>
          </w:p>
        </w:tc>
        <w:tc>
          <w:tcPr>
            <w:tcW w:w="931" w:type="dxa"/>
            <w:hideMark/>
          </w:tcPr>
          <w:p w:rsidR="00007C7D" w:rsidRPr="00390E32" w:rsidP="00390E32" w14:paraId="38C02046"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122,5</w:t>
            </w:r>
          </w:p>
        </w:tc>
        <w:tc>
          <w:tcPr>
            <w:tcW w:w="930" w:type="dxa"/>
            <w:hideMark/>
          </w:tcPr>
          <w:p w:rsidR="00007C7D" w:rsidRPr="00390E32" w:rsidP="00390E32" w14:paraId="3DA3025C"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126,2</w:t>
            </w:r>
          </w:p>
        </w:tc>
        <w:tc>
          <w:tcPr>
            <w:tcW w:w="931" w:type="dxa"/>
            <w:hideMark/>
          </w:tcPr>
          <w:p w:rsidR="00007C7D" w:rsidRPr="00390E32" w:rsidP="00390E32" w14:paraId="319E5099"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132,5</w:t>
            </w:r>
          </w:p>
        </w:tc>
        <w:tc>
          <w:tcPr>
            <w:tcW w:w="930" w:type="dxa"/>
            <w:hideMark/>
          </w:tcPr>
          <w:p w:rsidR="00007C7D" w:rsidRPr="00390E32" w:rsidP="00390E32" w14:paraId="2186DADF"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139,1</w:t>
            </w:r>
          </w:p>
        </w:tc>
        <w:tc>
          <w:tcPr>
            <w:tcW w:w="931" w:type="dxa"/>
            <w:hideMark/>
          </w:tcPr>
          <w:p w:rsidR="00007C7D" w:rsidRPr="00390E32" w:rsidP="00390E32" w14:paraId="4D8755F5" w14:textId="77777777">
            <w:pPr>
              <w:tabs>
                <w:tab w:val="left" w:pos="851"/>
              </w:tabs>
              <w:ind w:left="-57" w:right="-57"/>
              <w:jc w:val="center"/>
              <w:rPr>
                <w:rFonts w:ascii="Times New Roman" w:hAnsi="Times New Roman"/>
                <w:sz w:val="24"/>
                <w:szCs w:val="24"/>
              </w:rPr>
            </w:pPr>
            <w:r w:rsidRPr="00390E32">
              <w:rPr>
                <w:rFonts w:ascii="Times New Roman" w:hAnsi="Times New Roman"/>
                <w:sz w:val="24"/>
                <w:szCs w:val="24"/>
              </w:rPr>
              <w:t>146,1</w:t>
            </w:r>
          </w:p>
        </w:tc>
      </w:tr>
    </w:tbl>
    <w:p w:rsidR="00E376D3" w:rsidP="00E376D3" w14:paraId="49A284A8" w14:textId="3DAC5F60">
      <w:pPr>
        <w:spacing w:after="0"/>
        <w:jc w:val="both"/>
        <w:rPr>
          <w:rFonts w:ascii="Times New Roman" w:hAnsi="Times New Roman" w:cs="Times New Roman"/>
          <w:sz w:val="28"/>
          <w:szCs w:val="28"/>
        </w:rPr>
      </w:pPr>
    </w:p>
    <w:p w:rsidR="00007C7D" w:rsidRPr="00007C7D" w:rsidP="00007C7D" w14:paraId="14C49D84" w14:textId="77777777">
      <w:pPr>
        <w:spacing w:after="0"/>
        <w:jc w:val="center"/>
        <w:rPr>
          <w:rFonts w:ascii="Times New Roman" w:hAnsi="Times New Roman" w:cs="Times New Roman"/>
          <w:b/>
          <w:bCs/>
          <w:sz w:val="28"/>
          <w:szCs w:val="28"/>
        </w:rPr>
      </w:pPr>
      <w:r w:rsidRPr="00007C7D">
        <w:rPr>
          <w:rFonts w:ascii="Times New Roman" w:hAnsi="Times New Roman" w:cs="Times New Roman"/>
          <w:b/>
          <w:bCs/>
          <w:sz w:val="28"/>
          <w:szCs w:val="28"/>
        </w:rPr>
        <w:t>Імпорт устаткування й обладнання</w:t>
      </w:r>
    </w:p>
    <w:p w:rsidR="00007C7D" w:rsidRPr="00007C7D" w:rsidP="00007C7D" w14:paraId="55DB81F5" w14:textId="77777777">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 xml:space="preserve">Відповідно до частини шостої статті 287 Митного кодексу України, при ввезенні нового устаткування (обладнання) та комплектуючих виробів для нього за визначеними кодами УКТ ЗЕД учасники індустріальних парків звільняються від сплати мита. </w:t>
      </w:r>
    </w:p>
    <w:p w:rsidR="00007C7D" w:rsidRPr="00007C7D" w:rsidP="00007C7D" w14:paraId="611565E6" w14:textId="77777777">
      <w:pPr>
        <w:spacing w:after="0"/>
        <w:jc w:val="both"/>
        <w:rPr>
          <w:rFonts w:ascii="Times New Roman" w:hAnsi="Times New Roman" w:cs="Times New Roman"/>
          <w:sz w:val="28"/>
          <w:szCs w:val="28"/>
        </w:rPr>
      </w:pPr>
      <w:r w:rsidRPr="00007C7D">
        <w:rPr>
          <w:rFonts w:ascii="Times New Roman" w:hAnsi="Times New Roman" w:cs="Times New Roman"/>
          <w:sz w:val="28"/>
          <w:szCs w:val="28"/>
        </w:rPr>
        <w:t>Таке звільнення надається за умови, якщо зазначене устаткування (обладнання) та комплектуючі вироби до нього:</w:t>
      </w:r>
    </w:p>
    <w:p w:rsidR="00007C7D" w:rsidRPr="00007C7D" w:rsidP="00007C7D" w14:paraId="0CF316DA" w14:textId="77777777">
      <w:pPr>
        <w:numPr>
          <w:ilvl w:val="0"/>
          <w:numId w:val="8"/>
        </w:numPr>
        <w:spacing w:after="0"/>
        <w:jc w:val="both"/>
        <w:rPr>
          <w:rFonts w:ascii="Times New Roman" w:hAnsi="Times New Roman" w:cs="Times New Roman"/>
          <w:sz w:val="28"/>
          <w:szCs w:val="28"/>
        </w:rPr>
      </w:pPr>
      <w:r w:rsidRPr="00007C7D">
        <w:rPr>
          <w:rFonts w:ascii="Times New Roman" w:hAnsi="Times New Roman" w:cs="Times New Roman"/>
          <w:sz w:val="28"/>
          <w:szCs w:val="28"/>
        </w:rPr>
        <w:t xml:space="preserve">є новими (з дати виготовлення до дати ввезення на митну територію України пройшло не більше трьох років); </w:t>
      </w:r>
    </w:p>
    <w:p w:rsidR="00007C7D" w:rsidRPr="00007C7D" w:rsidP="00007C7D" w14:paraId="64C06B0E" w14:textId="77777777">
      <w:pPr>
        <w:numPr>
          <w:ilvl w:val="0"/>
          <w:numId w:val="8"/>
        </w:numPr>
        <w:spacing w:after="0"/>
        <w:jc w:val="both"/>
        <w:rPr>
          <w:rFonts w:ascii="Times New Roman" w:hAnsi="Times New Roman" w:cs="Times New Roman"/>
          <w:sz w:val="28"/>
          <w:szCs w:val="28"/>
        </w:rPr>
      </w:pPr>
      <w:r w:rsidRPr="00007C7D">
        <w:rPr>
          <w:rFonts w:ascii="Times New Roman" w:hAnsi="Times New Roman" w:cs="Times New Roman"/>
          <w:sz w:val="28"/>
          <w:szCs w:val="28"/>
        </w:rPr>
        <w:t xml:space="preserve">не були у використанні; </w:t>
      </w:r>
    </w:p>
    <w:p w:rsidR="00007C7D" w:rsidRPr="00007C7D" w:rsidP="00007C7D" w14:paraId="44D7EB53" w14:textId="77777777">
      <w:pPr>
        <w:numPr>
          <w:ilvl w:val="0"/>
          <w:numId w:val="8"/>
        </w:numPr>
        <w:spacing w:after="0"/>
        <w:jc w:val="both"/>
        <w:rPr>
          <w:rFonts w:ascii="Times New Roman" w:hAnsi="Times New Roman" w:cs="Times New Roman"/>
          <w:sz w:val="28"/>
          <w:szCs w:val="28"/>
        </w:rPr>
      </w:pPr>
      <w:r w:rsidRPr="00007C7D">
        <w:rPr>
          <w:rFonts w:ascii="Times New Roman" w:hAnsi="Times New Roman" w:cs="Times New Roman"/>
          <w:sz w:val="28"/>
          <w:szCs w:val="28"/>
        </w:rPr>
        <w:t xml:space="preserve">ввозяться учасниками індустріальних парків виключно для власного використання на території (у межах) індустріального парку без права відчуження, передання в оренду, лізинг чи інше право користування </w:t>
      </w:r>
      <w:r w:rsidRPr="00007C7D">
        <w:rPr>
          <w:rFonts w:ascii="Times New Roman" w:hAnsi="Times New Roman" w:cs="Times New Roman"/>
          <w:sz w:val="28"/>
          <w:szCs w:val="28"/>
        </w:rPr>
        <w:t xml:space="preserve">третім особам на будь-яких умовах раніше п’яти років з дати їх ввезення на митну територію України; </w:t>
      </w:r>
    </w:p>
    <w:p w:rsidR="00007C7D" w:rsidRPr="00007C7D" w:rsidP="00007C7D" w14:paraId="2A6BB6EE" w14:textId="77777777">
      <w:pPr>
        <w:numPr>
          <w:ilvl w:val="0"/>
          <w:numId w:val="8"/>
        </w:numPr>
        <w:spacing w:after="0"/>
        <w:jc w:val="both"/>
        <w:rPr>
          <w:rFonts w:ascii="Times New Roman" w:hAnsi="Times New Roman" w:cs="Times New Roman"/>
          <w:sz w:val="28"/>
          <w:szCs w:val="28"/>
        </w:rPr>
      </w:pPr>
      <w:r w:rsidRPr="00007C7D">
        <w:rPr>
          <w:rFonts w:ascii="Times New Roman" w:hAnsi="Times New Roman" w:cs="Times New Roman"/>
          <w:sz w:val="28"/>
          <w:szCs w:val="28"/>
        </w:rPr>
        <w:t>не мають походження з країни, визнаної державою-окупантом згідно із законом та/або державою-агресором щодо України згідно із законодавством, та/або не ввозяться з території держави-окупанта (агресора) та/або з окупованої території України, визначеної такою згідно із законом.</w:t>
      </w:r>
    </w:p>
    <w:p w:rsidR="00007C7D" w:rsidRPr="00007C7D" w:rsidP="00007C7D" w14:paraId="015591E5" w14:textId="77777777">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 xml:space="preserve">За інформацією від інвестиційних </w:t>
      </w:r>
      <w:r w:rsidRPr="00007C7D">
        <w:rPr>
          <w:rFonts w:ascii="Times New Roman" w:hAnsi="Times New Roman" w:cs="Times New Roman"/>
          <w:sz w:val="28"/>
          <w:szCs w:val="28"/>
        </w:rPr>
        <w:t>проєктів</w:t>
      </w:r>
      <w:r w:rsidRPr="00007C7D">
        <w:rPr>
          <w:rFonts w:ascii="Times New Roman" w:hAnsi="Times New Roman" w:cs="Times New Roman"/>
          <w:sz w:val="28"/>
          <w:szCs w:val="28"/>
        </w:rPr>
        <w:t xml:space="preserve"> потенційних учасників індустріального парку, орієнтовна вартість імпортного обладнання, яке вони планують придбати для розгортання економічної діяльності в межах парку, сягає 420,0 млн грн. Серед імпортованого устаткування і обладнання для організації господарської діяльності в межах індустріального парку 41% (172,2 млн грн) закуповуватиметься з країн-членів ЄС. Відповідно до Угоди про поглиблену та всеосяжну зону вільної торгівлі між Україною та ЄС, ставки ввізних мит в Україні на майже всі промислові товари, що імпортуються з ЄС, встановлені на нульовому рівні. Таким чином, цей імпорт не потребуватиме преференції зі звільнення від сплати ввізного мита. </w:t>
      </w:r>
    </w:p>
    <w:p w:rsidR="00007C7D" w:rsidRPr="00007C7D" w:rsidP="00007C7D" w14:paraId="4ACAB1F7" w14:textId="77777777">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На стадії ратифікації перебуває угода про вільну торгівлю між Україною і Туреччиною, підписана у лютому 2022 р. Відтак очікуваний імпорт турецького обладнання на суму 138,6 млн грн для здійснення господарської діяльності учасників індустріального парку також, імовірно, не обкладатиметься митом.</w:t>
      </w:r>
    </w:p>
    <w:p w:rsidR="00007C7D" w:rsidRPr="00007C7D" w:rsidP="00007C7D" w14:paraId="5D1A3E46" w14:textId="77777777">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Разом з цим очікується придбання обладнання з Китаю на суму 109,2 млн грн, з яким Україна не має жодних угод про преференції в торгівлі, а отже товари з якого обкладатимуться ввізним мито на загальних підставах. Відповідно до Закону України “Про Митний тариф України” ставки ввізних мит на товарні групи, що постачатимуться з Китаю для господарської діяльності на території індустріального парку, встановлені на рівні 0,5–15%. Середньозважена ставка мита на імпортне китайське обладнання з для індустріального парку оцінена у 8,6% від задекларованої вартості продукції. Таким чином, вартісний обсяг очікуваної преференції для учасників ІП зі звільнення від сплати ввізного мита оцінюється у близько 9,39 млн грн.</w:t>
      </w:r>
    </w:p>
    <w:p w:rsidR="00007C7D" w:rsidRPr="00007C7D" w:rsidP="00007C7D" w14:paraId="52D3FE29" w14:textId="77777777">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 xml:space="preserve">Поряд з цим, відповідно до статті 197 Податкового кодексу України, звільняються від оподаткування ПДВ операції з ввезення на митну територію України у митному режимі імпорту нового устаткування (обладнання) та комплектуючих виробів до нього, визначені частиною шостою статті 287 Митного кодексу України, що ввозяться учасниками індустріальних парків виключно для власного використання для здійснення ними діяльності у сферах переробної промисловості, у сфері збирання, оброблення й видалення відходів, </w:t>
      </w:r>
      <w:r w:rsidRPr="00007C7D">
        <w:rPr>
          <w:rFonts w:ascii="Times New Roman" w:hAnsi="Times New Roman" w:cs="Times New Roman"/>
          <w:sz w:val="28"/>
          <w:szCs w:val="28"/>
        </w:rPr>
        <w:t>відновлення матеріалів на території (в межах) індустріального парку (без права надання в оренду, лізинг чи передачу в користування третім особам на будь-яких інших умовах), за умови, що з дати виготовлення устаткування (обладнання) та комплектуючих виробів до нього до дати їх ввезення на митну територію України пройшло не більше трьох років і вони не були у використанні.</w:t>
      </w:r>
    </w:p>
    <w:p w:rsidR="00A51C34" w:rsidRPr="00007C7D" w:rsidP="00021925" w14:paraId="722DB8E9" w14:textId="1AF57459">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Виходячи з наведених вище розрахунків, обсяг преференції для учасників ІП зі звільнення від сплати імпортного ПДВ на нове устаткування й обладнання оцінюється у 70 млн грн.</w:t>
      </w:r>
      <w:bookmarkStart w:id="6" w:name="_GoBack"/>
      <w:bookmarkEnd w:id="6"/>
    </w:p>
    <w:p w:rsidR="00007C7D" w:rsidRPr="00007C7D" w:rsidP="00911675" w14:paraId="52C3CF0D" w14:textId="77777777">
      <w:pPr>
        <w:spacing w:after="0"/>
        <w:ind w:firstLine="567"/>
        <w:jc w:val="center"/>
        <w:rPr>
          <w:rFonts w:ascii="Times New Roman" w:hAnsi="Times New Roman" w:cs="Times New Roman"/>
          <w:b/>
          <w:bCs/>
          <w:sz w:val="28"/>
          <w:szCs w:val="28"/>
        </w:rPr>
      </w:pPr>
      <w:r w:rsidRPr="00007C7D">
        <w:rPr>
          <w:rFonts w:ascii="Times New Roman" w:hAnsi="Times New Roman" w:cs="Times New Roman"/>
          <w:b/>
          <w:bCs/>
          <w:sz w:val="28"/>
          <w:szCs w:val="28"/>
        </w:rPr>
        <w:t>Плата за землю і податок на нерухоме майно, відмінне від земельної ділянки</w:t>
      </w:r>
    </w:p>
    <w:p w:rsidR="001B10F1" w:rsidRPr="001B10F1" w:rsidP="001B10F1" w14:paraId="5BA4FBB5"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1B10F1">
        <w:rPr>
          <w:rFonts w:ascii="Times New Roman" w:eastAsia="Calibri" w:hAnsi="Times New Roman" w:cs="Times New Roman"/>
          <w:kern w:val="2"/>
          <w:sz w:val="28"/>
          <w:szCs w:val="28"/>
          <w:lang w:eastAsia="en-US"/>
          <w14:ligatures w14:val="standardContextual"/>
        </w:rPr>
        <w:t>У частині плати за землю стосовно земельних ділянок, які входять до складу території ІП, включених до Реєстру, нормативну грошову оцінку яких проведено, та які використовуються ініціаторами створення, керуючою компанією та учасниками індустріальних парків, органам місцевого самоврядування надано право:</w:t>
      </w:r>
    </w:p>
    <w:p w:rsidR="001B10F1" w:rsidRPr="001B10F1" w:rsidP="001B10F1" w14:paraId="63593DB9" w14:textId="77777777">
      <w:pPr>
        <w:numPr>
          <w:ilvl w:val="0"/>
          <w:numId w:val="18"/>
        </w:numPr>
        <w:tabs>
          <w:tab w:val="left" w:pos="851"/>
        </w:tabs>
        <w:spacing w:after="0"/>
        <w:ind w:left="0" w:firstLine="567"/>
        <w:contextualSpacing/>
        <w:jc w:val="both"/>
        <w:rPr>
          <w:rFonts w:ascii="Times New Roman" w:eastAsia="Times New Roman" w:hAnsi="Times New Roman" w:cs="Times New Roman"/>
          <w:sz w:val="28"/>
          <w:szCs w:val="28"/>
        </w:rPr>
      </w:pPr>
      <w:r w:rsidRPr="001B10F1">
        <w:rPr>
          <w:rFonts w:ascii="Times New Roman" w:eastAsia="Times New Roman" w:hAnsi="Times New Roman" w:cs="Times New Roman"/>
          <w:sz w:val="28"/>
          <w:szCs w:val="28"/>
        </w:rPr>
        <w:t>встановлювати ставки земельного податку та орендну плату в розмірі, меншому за розмір земельного податку, затвердженого рішенням відповідного органу місцевого самоврядування для певної категорії земель, що сплачується на відповідній території;</w:t>
      </w:r>
    </w:p>
    <w:p w:rsidR="001B10F1" w:rsidRPr="001B10F1" w:rsidP="001B10F1" w14:paraId="71A1BC6B" w14:textId="77777777">
      <w:pPr>
        <w:numPr>
          <w:ilvl w:val="0"/>
          <w:numId w:val="18"/>
        </w:numPr>
        <w:tabs>
          <w:tab w:val="left" w:pos="851"/>
        </w:tabs>
        <w:spacing w:after="0"/>
        <w:ind w:left="0" w:firstLine="567"/>
        <w:contextualSpacing/>
        <w:jc w:val="both"/>
        <w:rPr>
          <w:rFonts w:ascii="Times New Roman" w:eastAsia="Times New Roman" w:hAnsi="Times New Roman" w:cs="Times New Roman"/>
          <w:sz w:val="28"/>
          <w:szCs w:val="28"/>
        </w:rPr>
      </w:pPr>
      <w:r w:rsidRPr="001B10F1">
        <w:rPr>
          <w:rFonts w:ascii="Times New Roman" w:eastAsia="Times New Roman" w:hAnsi="Times New Roman" w:cs="Times New Roman"/>
          <w:sz w:val="28"/>
          <w:szCs w:val="28"/>
        </w:rPr>
        <w:t>звільняти від сплати земельного податку.</w:t>
      </w:r>
    </w:p>
    <w:p w:rsidR="001B10F1" w:rsidRPr="001B10F1" w:rsidP="001B10F1" w14:paraId="64C64962"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1B10F1">
        <w:rPr>
          <w:rFonts w:ascii="Times New Roman" w:eastAsia="Calibri" w:hAnsi="Times New Roman" w:cs="Times New Roman"/>
          <w:kern w:val="2"/>
          <w:sz w:val="28"/>
          <w:szCs w:val="28"/>
          <w:lang w:eastAsia="en-US"/>
          <w14:ligatures w14:val="standardContextual"/>
        </w:rPr>
        <w:t>У частині податку на нерухоме майно, відмінне від земельної ділянки сільським, селищним, міським радам надано право встановлювати пільги з податку, що сплачується на відповідній території, з об’єктів нежитлової нерухомості, що розташовані на території індустріального парку та перебувають у власності учасників індустріального парку, включеного до Реєстру.</w:t>
      </w:r>
    </w:p>
    <w:p w:rsidR="001B10F1" w:rsidRPr="001B10F1" w:rsidP="00555D97" w14:paraId="53BE9B38" w14:textId="0CD814A9">
      <w:pPr>
        <w:spacing w:after="0"/>
        <w:ind w:firstLine="567"/>
        <w:jc w:val="both"/>
        <w:rPr>
          <w:rFonts w:ascii="Times New Roman" w:eastAsia="Calibri" w:hAnsi="Times New Roman" w:cs="Times New Roman"/>
          <w:kern w:val="2"/>
          <w:sz w:val="28"/>
          <w:szCs w:val="28"/>
          <w:lang w:eastAsia="en-US"/>
          <w14:ligatures w14:val="standardContextual"/>
        </w:rPr>
      </w:pPr>
      <w:r w:rsidRPr="001B10F1">
        <w:rPr>
          <w:rFonts w:ascii="Times New Roman" w:eastAsia="Calibri" w:hAnsi="Times New Roman" w:cs="Times New Roman"/>
          <w:kern w:val="2"/>
          <w:sz w:val="28"/>
          <w:szCs w:val="28"/>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 від «23» вересня 2025 року, ділянка передана у строкове платне користування терміном на 35 років, орендна плата за ділянку становить 2 520 000 грн. на рік.</w:t>
      </w:r>
    </w:p>
    <w:p w:rsidR="00007C7D" w:rsidRPr="00007C7D" w:rsidP="00911675" w14:paraId="57463611" w14:textId="77777777">
      <w:pPr>
        <w:spacing w:after="0"/>
        <w:ind w:firstLine="567"/>
        <w:jc w:val="center"/>
        <w:rPr>
          <w:rFonts w:ascii="Times New Roman" w:hAnsi="Times New Roman" w:cs="Times New Roman"/>
          <w:b/>
          <w:bCs/>
          <w:sz w:val="28"/>
          <w:szCs w:val="28"/>
        </w:rPr>
      </w:pPr>
      <w:r w:rsidRPr="00007C7D">
        <w:rPr>
          <w:rFonts w:ascii="Times New Roman" w:hAnsi="Times New Roman" w:cs="Times New Roman"/>
          <w:b/>
          <w:bCs/>
          <w:sz w:val="28"/>
          <w:szCs w:val="28"/>
        </w:rPr>
        <w:t>Узагальнений фіскальний ефект</w:t>
      </w:r>
    </w:p>
    <w:p w:rsidR="0083456D" w:rsidRPr="00374096" w:rsidP="00021925" w14:paraId="6B8B9005" w14:textId="68577B42">
      <w:pPr>
        <w:spacing w:after="0"/>
        <w:ind w:firstLine="567"/>
        <w:jc w:val="both"/>
        <w:rPr>
          <w:rFonts w:ascii="Times New Roman" w:hAnsi="Times New Roman" w:cs="Times New Roman"/>
          <w:sz w:val="28"/>
          <w:szCs w:val="28"/>
        </w:rPr>
      </w:pPr>
      <w:r w:rsidRPr="00007C7D">
        <w:rPr>
          <w:rFonts w:ascii="Times New Roman" w:hAnsi="Times New Roman" w:cs="Times New Roman"/>
          <w:sz w:val="28"/>
          <w:szCs w:val="28"/>
        </w:rPr>
        <w:t xml:space="preserve">Підсумовуючи усе зазначене вище, було проведено попередній розрахунок усіх податків, зборів та нарахувань, які буде отримано бюджетами усіх рівнів у період 2029–2035 років від реалізації </w:t>
      </w:r>
      <w:r w:rsidRPr="00007C7D">
        <w:rPr>
          <w:rFonts w:ascii="Times New Roman" w:hAnsi="Times New Roman" w:cs="Times New Roman"/>
          <w:sz w:val="28"/>
          <w:szCs w:val="28"/>
        </w:rPr>
        <w:t>проєкту</w:t>
      </w:r>
      <w:r w:rsidRPr="00007C7D">
        <w:rPr>
          <w:rFonts w:ascii="Times New Roman" w:hAnsi="Times New Roman" w:cs="Times New Roman"/>
          <w:sz w:val="28"/>
          <w:szCs w:val="28"/>
        </w:rPr>
        <w:t xml:space="preserve"> індустріального парку «БУДШЛЯХМАШ». Поряд з цим наведено обсяги податкових преференцій, які буде надано учасникам парку, та здійснено порівняльний аналіз відповідних надходжень та пільг (табл. 20).</w:t>
      </w:r>
    </w:p>
    <w:p w:rsidR="00007C7D" w:rsidRPr="00007C7D" w:rsidP="00374096" w14:paraId="5D9CEC93" w14:textId="78DFD4BB">
      <w:pPr>
        <w:spacing w:after="0"/>
        <w:jc w:val="center"/>
        <w:rPr>
          <w:rFonts w:ascii="Times New Roman" w:hAnsi="Times New Roman" w:cs="Times New Roman"/>
          <w:sz w:val="28"/>
          <w:szCs w:val="28"/>
        </w:rPr>
      </w:pPr>
      <w:r w:rsidRPr="00007C7D">
        <w:rPr>
          <w:rFonts w:ascii="Times New Roman" w:hAnsi="Times New Roman" w:cs="Times New Roman"/>
          <w:b/>
          <w:bCs/>
          <w:sz w:val="28"/>
          <w:szCs w:val="28"/>
        </w:rPr>
        <w:t>Табл. 20.</w:t>
      </w:r>
      <w:r w:rsidRPr="00007C7D">
        <w:rPr>
          <w:rFonts w:ascii="Times New Roman" w:hAnsi="Times New Roman" w:cs="Times New Roman"/>
          <w:sz w:val="28"/>
          <w:szCs w:val="28"/>
        </w:rPr>
        <w:t xml:space="preserve"> Попередні оцінки податкових відрахувань та пільг для учасників та інших суб’єктів  ІП «БУДШЛЯХМАШ»</w:t>
      </w:r>
      <w:r w:rsidR="001B10F1">
        <w:rPr>
          <w:rFonts w:ascii="Times New Roman" w:hAnsi="Times New Roman" w:cs="Times New Roman"/>
          <w:sz w:val="28"/>
          <w:szCs w:val="28"/>
        </w:rPr>
        <w:t>, млн. грн.</w:t>
      </w:r>
    </w:p>
    <w:tbl>
      <w:tblPr>
        <w:tblStyle w:val="10"/>
        <w:tblW w:w="9304" w:type="dxa"/>
        <w:tblInd w:w="98" w:type="dxa"/>
        <w:tblLook w:val="04A0"/>
      </w:tblPr>
      <w:tblGrid>
        <w:gridCol w:w="1877"/>
        <w:gridCol w:w="756"/>
        <w:gridCol w:w="888"/>
        <w:gridCol w:w="888"/>
        <w:gridCol w:w="888"/>
        <w:gridCol w:w="888"/>
        <w:gridCol w:w="888"/>
        <w:gridCol w:w="1278"/>
        <w:gridCol w:w="953"/>
      </w:tblGrid>
      <w:tr w14:paraId="5B317356" w14:textId="77777777" w:rsidTr="00555D97">
        <w:tblPrEx>
          <w:tblW w:w="9304" w:type="dxa"/>
          <w:tblInd w:w="98" w:type="dxa"/>
          <w:tblLook w:val="04A0"/>
        </w:tblPrEx>
        <w:trPr>
          <w:trHeight w:val="571"/>
        </w:trPr>
        <w:tc>
          <w:tcPr>
            <w:tcW w:w="1882" w:type="dxa"/>
            <w:vAlign w:val="center"/>
            <w:hideMark/>
          </w:tcPr>
          <w:p w:rsidR="00555D97" w:rsidRPr="00555D97" w:rsidP="00555D97" w14:paraId="4210EC8A"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Показники</w:t>
            </w:r>
          </w:p>
        </w:tc>
        <w:tc>
          <w:tcPr>
            <w:tcW w:w="733" w:type="dxa"/>
            <w:vAlign w:val="center"/>
            <w:hideMark/>
          </w:tcPr>
          <w:p w:rsidR="00555D97" w:rsidRPr="00555D97" w:rsidP="00555D97" w14:paraId="1E4F391C"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2029</w:t>
            </w:r>
          </w:p>
        </w:tc>
        <w:tc>
          <w:tcPr>
            <w:tcW w:w="890" w:type="dxa"/>
            <w:vAlign w:val="center"/>
            <w:hideMark/>
          </w:tcPr>
          <w:p w:rsidR="00555D97" w:rsidRPr="00555D97" w:rsidP="00555D97" w14:paraId="604EABE1"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2030</w:t>
            </w:r>
          </w:p>
        </w:tc>
        <w:tc>
          <w:tcPr>
            <w:tcW w:w="890" w:type="dxa"/>
            <w:vAlign w:val="center"/>
            <w:hideMark/>
          </w:tcPr>
          <w:p w:rsidR="00555D97" w:rsidRPr="00555D97" w:rsidP="00555D97" w14:paraId="4524C63B"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2031</w:t>
            </w:r>
          </w:p>
        </w:tc>
        <w:tc>
          <w:tcPr>
            <w:tcW w:w="890" w:type="dxa"/>
            <w:vAlign w:val="center"/>
            <w:hideMark/>
          </w:tcPr>
          <w:p w:rsidR="00555D97" w:rsidRPr="00555D97" w:rsidP="00555D97" w14:paraId="2ED5AA10"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2032</w:t>
            </w:r>
          </w:p>
        </w:tc>
        <w:tc>
          <w:tcPr>
            <w:tcW w:w="890" w:type="dxa"/>
            <w:vAlign w:val="center"/>
            <w:hideMark/>
          </w:tcPr>
          <w:p w:rsidR="00555D97" w:rsidRPr="00555D97" w:rsidP="00555D97" w14:paraId="55E9FF7A"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2033</w:t>
            </w:r>
          </w:p>
        </w:tc>
        <w:tc>
          <w:tcPr>
            <w:tcW w:w="890" w:type="dxa"/>
            <w:vAlign w:val="center"/>
            <w:hideMark/>
          </w:tcPr>
          <w:p w:rsidR="00555D97" w:rsidRPr="00555D97" w:rsidP="00555D97" w14:paraId="0CFAD918"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2034</w:t>
            </w:r>
          </w:p>
        </w:tc>
        <w:tc>
          <w:tcPr>
            <w:tcW w:w="1286" w:type="dxa"/>
            <w:vAlign w:val="center"/>
            <w:hideMark/>
          </w:tcPr>
          <w:p w:rsidR="00555D97" w:rsidRPr="00555D97" w:rsidP="00555D97" w14:paraId="0E67252B"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2035</w:t>
            </w:r>
          </w:p>
        </w:tc>
        <w:tc>
          <w:tcPr>
            <w:tcW w:w="953" w:type="dxa"/>
            <w:vAlign w:val="center"/>
            <w:hideMark/>
          </w:tcPr>
          <w:p w:rsidR="00555D97" w:rsidRPr="00555D97" w:rsidP="00555D97" w14:paraId="2609A5FC" w14:textId="77777777">
            <w:pPr>
              <w:jc w:val="center"/>
              <w:rPr>
                <w:rFonts w:ascii="Times New Roman" w:eastAsia="Times New Roman" w:hAnsi="Times New Roman"/>
                <w:b/>
                <w:bCs/>
                <w:sz w:val="24"/>
                <w:szCs w:val="24"/>
                <w:lang w:val="ru-RU" w:eastAsia="ru-RU"/>
              </w:rPr>
            </w:pPr>
            <w:r w:rsidRPr="00555D97">
              <w:rPr>
                <w:rFonts w:ascii="Times New Roman" w:eastAsia="Times New Roman" w:hAnsi="Times New Roman"/>
                <w:b/>
                <w:bCs/>
                <w:sz w:val="24"/>
                <w:szCs w:val="24"/>
                <w:lang w:eastAsia="ru-RU"/>
              </w:rPr>
              <w:t>Всього</w:t>
            </w:r>
          </w:p>
        </w:tc>
      </w:tr>
      <w:tr w14:paraId="2F6E1D14" w14:textId="77777777" w:rsidTr="00555D97">
        <w:tblPrEx>
          <w:tblW w:w="9304" w:type="dxa"/>
          <w:tblInd w:w="98" w:type="dxa"/>
          <w:tblLook w:val="04A0"/>
        </w:tblPrEx>
        <w:trPr>
          <w:trHeight w:val="291"/>
        </w:trPr>
        <w:tc>
          <w:tcPr>
            <w:tcW w:w="9304" w:type="dxa"/>
            <w:gridSpan w:val="9"/>
            <w:hideMark/>
          </w:tcPr>
          <w:p w:rsidR="00555D97" w:rsidRPr="00555D97" w:rsidP="00555D97" w14:paraId="13228C54" w14:textId="77777777">
            <w:pPr>
              <w:jc w:val="cente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Податкові й інші надходження</w:t>
            </w:r>
          </w:p>
        </w:tc>
      </w:tr>
      <w:tr w14:paraId="7CFEA5AE" w14:textId="77777777" w:rsidTr="00555D97">
        <w:tblPrEx>
          <w:tblW w:w="9304" w:type="dxa"/>
          <w:tblInd w:w="98" w:type="dxa"/>
          <w:tblLook w:val="04A0"/>
        </w:tblPrEx>
        <w:trPr>
          <w:trHeight w:val="291"/>
        </w:trPr>
        <w:tc>
          <w:tcPr>
            <w:tcW w:w="1882" w:type="dxa"/>
            <w:hideMark/>
          </w:tcPr>
          <w:p w:rsidR="00555D97" w:rsidRPr="00555D97" w:rsidP="00555D97" w14:paraId="2E5E4256"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ПДВ</w:t>
            </w:r>
          </w:p>
        </w:tc>
        <w:tc>
          <w:tcPr>
            <w:tcW w:w="733" w:type="dxa"/>
            <w:hideMark/>
          </w:tcPr>
          <w:p w:rsidR="00555D97" w:rsidRPr="00555D97" w:rsidP="00555D97" w14:paraId="7123AE5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283,0</w:t>
            </w:r>
          </w:p>
        </w:tc>
        <w:tc>
          <w:tcPr>
            <w:tcW w:w="890" w:type="dxa"/>
            <w:hideMark/>
          </w:tcPr>
          <w:p w:rsidR="00555D97" w:rsidRPr="00555D97" w:rsidP="00555D97" w14:paraId="00E3217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388,2</w:t>
            </w:r>
          </w:p>
        </w:tc>
        <w:tc>
          <w:tcPr>
            <w:tcW w:w="890" w:type="dxa"/>
            <w:hideMark/>
          </w:tcPr>
          <w:p w:rsidR="00555D97" w:rsidRPr="00555D97" w:rsidP="00555D97" w14:paraId="2486683B"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533,2</w:t>
            </w:r>
          </w:p>
        </w:tc>
        <w:tc>
          <w:tcPr>
            <w:tcW w:w="890" w:type="dxa"/>
            <w:hideMark/>
          </w:tcPr>
          <w:p w:rsidR="00555D97" w:rsidRPr="00555D97" w:rsidP="00555D97" w14:paraId="53596F28"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554,5</w:t>
            </w:r>
          </w:p>
        </w:tc>
        <w:tc>
          <w:tcPr>
            <w:tcW w:w="890" w:type="dxa"/>
            <w:hideMark/>
          </w:tcPr>
          <w:p w:rsidR="00555D97" w:rsidRPr="00555D97" w:rsidP="00555D97" w14:paraId="290A411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576,7</w:t>
            </w:r>
          </w:p>
        </w:tc>
        <w:tc>
          <w:tcPr>
            <w:tcW w:w="890" w:type="dxa"/>
            <w:hideMark/>
          </w:tcPr>
          <w:p w:rsidR="00555D97" w:rsidRPr="00555D97" w:rsidP="00555D97" w14:paraId="096ED7C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599,7</w:t>
            </w:r>
          </w:p>
        </w:tc>
        <w:tc>
          <w:tcPr>
            <w:tcW w:w="1286" w:type="dxa"/>
            <w:hideMark/>
          </w:tcPr>
          <w:p w:rsidR="00555D97" w:rsidRPr="00555D97" w:rsidP="00555D97" w14:paraId="7C58ECB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623,7</w:t>
            </w:r>
          </w:p>
        </w:tc>
        <w:tc>
          <w:tcPr>
            <w:tcW w:w="953" w:type="dxa"/>
            <w:hideMark/>
          </w:tcPr>
          <w:p w:rsidR="00555D97" w:rsidRPr="00555D97" w:rsidP="00555D97" w14:paraId="7A7F341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val="ru-RU" w:eastAsia="ru-RU"/>
              </w:rPr>
              <w:t>3559,0</w:t>
            </w:r>
          </w:p>
        </w:tc>
      </w:tr>
      <w:tr w14:paraId="6F557D97" w14:textId="77777777" w:rsidTr="00555D97">
        <w:tblPrEx>
          <w:tblW w:w="9304" w:type="dxa"/>
          <w:tblInd w:w="98" w:type="dxa"/>
          <w:tblLook w:val="04A0"/>
        </w:tblPrEx>
        <w:trPr>
          <w:trHeight w:val="571"/>
        </w:trPr>
        <w:tc>
          <w:tcPr>
            <w:tcW w:w="1882" w:type="dxa"/>
            <w:hideMark/>
          </w:tcPr>
          <w:p w:rsidR="00555D97" w:rsidRPr="00555D97" w:rsidP="00555D97" w14:paraId="5026F521"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Податок на прибуток</w:t>
            </w:r>
          </w:p>
        </w:tc>
        <w:tc>
          <w:tcPr>
            <w:tcW w:w="733" w:type="dxa"/>
            <w:hideMark/>
          </w:tcPr>
          <w:p w:rsidR="00555D97" w:rsidRPr="00555D97" w:rsidP="00555D97" w14:paraId="0196C2A4"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0,0</w:t>
            </w:r>
          </w:p>
        </w:tc>
        <w:tc>
          <w:tcPr>
            <w:tcW w:w="890" w:type="dxa"/>
            <w:hideMark/>
          </w:tcPr>
          <w:p w:rsidR="00555D97" w:rsidRPr="00555D97" w:rsidP="00555D97" w14:paraId="0FB5C44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5,2</w:t>
            </w:r>
          </w:p>
        </w:tc>
        <w:tc>
          <w:tcPr>
            <w:tcW w:w="890" w:type="dxa"/>
            <w:hideMark/>
          </w:tcPr>
          <w:p w:rsidR="00555D97" w:rsidRPr="00555D97" w:rsidP="00555D97" w14:paraId="4B37A23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12,3</w:t>
            </w:r>
          </w:p>
        </w:tc>
        <w:tc>
          <w:tcPr>
            <w:tcW w:w="890" w:type="dxa"/>
            <w:hideMark/>
          </w:tcPr>
          <w:p w:rsidR="00555D97" w:rsidRPr="00555D97" w:rsidP="00555D97" w14:paraId="30564BAB"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12,8</w:t>
            </w:r>
          </w:p>
        </w:tc>
        <w:tc>
          <w:tcPr>
            <w:tcW w:w="890" w:type="dxa"/>
            <w:hideMark/>
          </w:tcPr>
          <w:p w:rsidR="00555D97" w:rsidRPr="00555D97" w:rsidP="00555D97" w14:paraId="79A1A5B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13,3</w:t>
            </w:r>
          </w:p>
        </w:tc>
        <w:tc>
          <w:tcPr>
            <w:tcW w:w="890" w:type="dxa"/>
            <w:hideMark/>
          </w:tcPr>
          <w:p w:rsidR="00555D97" w:rsidRPr="00555D97" w:rsidP="00555D97" w14:paraId="495EC84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13,8</w:t>
            </w:r>
          </w:p>
        </w:tc>
        <w:tc>
          <w:tcPr>
            <w:tcW w:w="1286" w:type="dxa"/>
            <w:hideMark/>
          </w:tcPr>
          <w:p w:rsidR="00555D97" w:rsidRPr="00555D97" w:rsidP="00555D97" w14:paraId="5436163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14,4</w:t>
            </w:r>
          </w:p>
        </w:tc>
        <w:tc>
          <w:tcPr>
            <w:tcW w:w="953" w:type="dxa"/>
            <w:hideMark/>
          </w:tcPr>
          <w:p w:rsidR="00555D97" w:rsidRPr="00555D97" w:rsidP="00555D97" w14:paraId="39FE642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71,8</w:t>
            </w:r>
          </w:p>
        </w:tc>
      </w:tr>
      <w:tr w14:paraId="4F3F590E" w14:textId="77777777" w:rsidTr="00555D97">
        <w:tblPrEx>
          <w:tblW w:w="9304" w:type="dxa"/>
          <w:tblInd w:w="98" w:type="dxa"/>
          <w:tblLook w:val="04A0"/>
        </w:tblPrEx>
        <w:trPr>
          <w:trHeight w:val="291"/>
        </w:trPr>
        <w:tc>
          <w:tcPr>
            <w:tcW w:w="1882" w:type="dxa"/>
            <w:hideMark/>
          </w:tcPr>
          <w:p w:rsidR="00555D97" w:rsidRPr="00555D97" w:rsidP="00555D97" w14:paraId="3DBFFDFF"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ПДФО</w:t>
            </w:r>
          </w:p>
        </w:tc>
        <w:tc>
          <w:tcPr>
            <w:tcW w:w="733" w:type="dxa"/>
            <w:hideMark/>
          </w:tcPr>
          <w:p w:rsidR="00555D97" w:rsidRPr="00555D97" w:rsidP="00555D97" w14:paraId="097FE81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44,8</w:t>
            </w:r>
          </w:p>
        </w:tc>
        <w:tc>
          <w:tcPr>
            <w:tcW w:w="890" w:type="dxa"/>
            <w:hideMark/>
          </w:tcPr>
          <w:p w:rsidR="00555D97" w:rsidRPr="00555D97" w:rsidP="00555D97" w14:paraId="0AF7AD0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71,0</w:t>
            </w:r>
          </w:p>
        </w:tc>
        <w:tc>
          <w:tcPr>
            <w:tcW w:w="890" w:type="dxa"/>
            <w:hideMark/>
          </w:tcPr>
          <w:p w:rsidR="00555D97" w:rsidRPr="00555D97" w:rsidP="00555D97" w14:paraId="5AB4890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100,2</w:t>
            </w:r>
          </w:p>
        </w:tc>
        <w:tc>
          <w:tcPr>
            <w:tcW w:w="890" w:type="dxa"/>
            <w:hideMark/>
          </w:tcPr>
          <w:p w:rsidR="00555D97" w:rsidRPr="00555D97" w:rsidP="00555D97" w14:paraId="5AF9BBF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103,2</w:t>
            </w:r>
          </w:p>
        </w:tc>
        <w:tc>
          <w:tcPr>
            <w:tcW w:w="890" w:type="dxa"/>
            <w:hideMark/>
          </w:tcPr>
          <w:p w:rsidR="00555D97" w:rsidRPr="00555D97" w:rsidP="00555D97" w14:paraId="39ABE3B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108,4</w:t>
            </w:r>
          </w:p>
        </w:tc>
        <w:tc>
          <w:tcPr>
            <w:tcW w:w="890" w:type="dxa"/>
            <w:hideMark/>
          </w:tcPr>
          <w:p w:rsidR="00555D97" w:rsidRPr="00555D97" w:rsidP="00555D97" w14:paraId="124AE0A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113,8</w:t>
            </w:r>
          </w:p>
        </w:tc>
        <w:tc>
          <w:tcPr>
            <w:tcW w:w="1286" w:type="dxa"/>
            <w:hideMark/>
          </w:tcPr>
          <w:p w:rsidR="00555D97" w:rsidRPr="00555D97" w:rsidP="00555D97" w14:paraId="5D99615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119,5</w:t>
            </w:r>
          </w:p>
        </w:tc>
        <w:tc>
          <w:tcPr>
            <w:tcW w:w="953" w:type="dxa"/>
            <w:hideMark/>
          </w:tcPr>
          <w:p w:rsidR="00555D97" w:rsidRPr="00555D97" w:rsidP="00555D97" w14:paraId="6037944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660,9</w:t>
            </w:r>
          </w:p>
        </w:tc>
      </w:tr>
      <w:tr w14:paraId="53E3C938" w14:textId="77777777" w:rsidTr="00555D97">
        <w:tblPrEx>
          <w:tblW w:w="9304" w:type="dxa"/>
          <w:tblInd w:w="98" w:type="dxa"/>
          <w:tblLook w:val="04A0"/>
        </w:tblPrEx>
        <w:trPr>
          <w:trHeight w:val="291"/>
        </w:trPr>
        <w:tc>
          <w:tcPr>
            <w:tcW w:w="1882" w:type="dxa"/>
            <w:hideMark/>
          </w:tcPr>
          <w:p w:rsidR="00555D97" w:rsidRPr="00555D97" w:rsidP="00555D97" w14:paraId="4C4846F3"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Військовий збір</w:t>
            </w:r>
          </w:p>
        </w:tc>
        <w:tc>
          <w:tcPr>
            <w:tcW w:w="733" w:type="dxa"/>
            <w:hideMark/>
          </w:tcPr>
          <w:p w:rsidR="00555D97" w:rsidRPr="00555D97" w:rsidP="00555D97" w14:paraId="0BD6C274"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12,5</w:t>
            </w:r>
          </w:p>
        </w:tc>
        <w:tc>
          <w:tcPr>
            <w:tcW w:w="890" w:type="dxa"/>
            <w:hideMark/>
          </w:tcPr>
          <w:p w:rsidR="00555D97" w:rsidRPr="00555D97" w:rsidP="00555D97" w14:paraId="48EE9E6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19,7</w:t>
            </w:r>
          </w:p>
        </w:tc>
        <w:tc>
          <w:tcPr>
            <w:tcW w:w="890" w:type="dxa"/>
            <w:hideMark/>
          </w:tcPr>
          <w:p w:rsidR="00555D97" w:rsidRPr="00555D97" w:rsidP="00555D97" w14:paraId="053EB89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27,8</w:t>
            </w:r>
          </w:p>
        </w:tc>
        <w:tc>
          <w:tcPr>
            <w:tcW w:w="890" w:type="dxa"/>
            <w:hideMark/>
          </w:tcPr>
          <w:p w:rsidR="00555D97" w:rsidRPr="00555D97" w:rsidP="00555D97" w14:paraId="523C726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28,7</w:t>
            </w:r>
          </w:p>
        </w:tc>
        <w:tc>
          <w:tcPr>
            <w:tcW w:w="890" w:type="dxa"/>
            <w:hideMark/>
          </w:tcPr>
          <w:p w:rsidR="00555D97" w:rsidRPr="00555D97" w:rsidP="00555D97" w14:paraId="73FD31A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30,1</w:t>
            </w:r>
          </w:p>
        </w:tc>
        <w:tc>
          <w:tcPr>
            <w:tcW w:w="890" w:type="dxa"/>
            <w:hideMark/>
          </w:tcPr>
          <w:p w:rsidR="00555D97" w:rsidRPr="00555D97" w:rsidP="00555D97" w14:paraId="5365DC6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31,6</w:t>
            </w:r>
          </w:p>
        </w:tc>
        <w:tc>
          <w:tcPr>
            <w:tcW w:w="1286" w:type="dxa"/>
            <w:hideMark/>
          </w:tcPr>
          <w:p w:rsidR="00555D97" w:rsidRPr="00555D97" w:rsidP="00555D97" w14:paraId="05C46ED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33,2</w:t>
            </w:r>
          </w:p>
        </w:tc>
        <w:tc>
          <w:tcPr>
            <w:tcW w:w="953" w:type="dxa"/>
            <w:hideMark/>
          </w:tcPr>
          <w:p w:rsidR="00555D97" w:rsidRPr="00555D97" w:rsidP="00555D97" w14:paraId="5BDD4D1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183,6</w:t>
            </w:r>
          </w:p>
        </w:tc>
      </w:tr>
      <w:tr w14:paraId="14367943" w14:textId="77777777" w:rsidTr="00555D97">
        <w:tblPrEx>
          <w:tblW w:w="9304" w:type="dxa"/>
          <w:tblInd w:w="98" w:type="dxa"/>
          <w:tblLook w:val="04A0"/>
        </w:tblPrEx>
        <w:trPr>
          <w:trHeight w:val="291"/>
        </w:trPr>
        <w:tc>
          <w:tcPr>
            <w:tcW w:w="1882" w:type="dxa"/>
            <w:hideMark/>
          </w:tcPr>
          <w:p w:rsidR="00555D97" w:rsidRPr="00555D97" w:rsidP="00555D97" w14:paraId="64AB3CF6"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ЄСВ</w:t>
            </w:r>
          </w:p>
        </w:tc>
        <w:tc>
          <w:tcPr>
            <w:tcW w:w="733" w:type="dxa"/>
            <w:hideMark/>
          </w:tcPr>
          <w:p w:rsidR="00555D97" w:rsidRPr="00555D97" w:rsidP="00555D97" w14:paraId="184E9E7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54,8</w:t>
            </w:r>
          </w:p>
        </w:tc>
        <w:tc>
          <w:tcPr>
            <w:tcW w:w="890" w:type="dxa"/>
            <w:hideMark/>
          </w:tcPr>
          <w:p w:rsidR="00555D97" w:rsidRPr="00555D97" w:rsidP="00555D97" w14:paraId="1B22AADB"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86,8</w:t>
            </w:r>
          </w:p>
        </w:tc>
        <w:tc>
          <w:tcPr>
            <w:tcW w:w="890" w:type="dxa"/>
            <w:hideMark/>
          </w:tcPr>
          <w:p w:rsidR="00555D97" w:rsidRPr="00555D97" w:rsidP="00555D97" w14:paraId="1C0142B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122,5</w:t>
            </w:r>
          </w:p>
        </w:tc>
        <w:tc>
          <w:tcPr>
            <w:tcW w:w="890" w:type="dxa"/>
            <w:hideMark/>
          </w:tcPr>
          <w:p w:rsidR="00555D97" w:rsidRPr="00555D97" w:rsidP="00555D97" w14:paraId="77683D7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126,2</w:t>
            </w:r>
          </w:p>
        </w:tc>
        <w:tc>
          <w:tcPr>
            <w:tcW w:w="890" w:type="dxa"/>
            <w:hideMark/>
          </w:tcPr>
          <w:p w:rsidR="00555D97" w:rsidRPr="00555D97" w:rsidP="00555D97" w14:paraId="7509FA4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132,5</w:t>
            </w:r>
          </w:p>
        </w:tc>
        <w:tc>
          <w:tcPr>
            <w:tcW w:w="890" w:type="dxa"/>
            <w:hideMark/>
          </w:tcPr>
          <w:p w:rsidR="00555D97" w:rsidRPr="00555D97" w:rsidP="00555D97" w14:paraId="1AD37B18"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139,1</w:t>
            </w:r>
          </w:p>
        </w:tc>
        <w:tc>
          <w:tcPr>
            <w:tcW w:w="1286" w:type="dxa"/>
            <w:hideMark/>
          </w:tcPr>
          <w:p w:rsidR="00555D97" w:rsidRPr="00555D97" w:rsidP="00555D97" w14:paraId="3E26009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146,1</w:t>
            </w:r>
          </w:p>
        </w:tc>
        <w:tc>
          <w:tcPr>
            <w:tcW w:w="953" w:type="dxa"/>
            <w:hideMark/>
          </w:tcPr>
          <w:p w:rsidR="00555D97" w:rsidRPr="00555D97" w:rsidP="00555D97" w14:paraId="52F1758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808,0</w:t>
            </w:r>
          </w:p>
        </w:tc>
      </w:tr>
      <w:tr w14:paraId="04E05A0F" w14:textId="77777777" w:rsidTr="00555D97">
        <w:tblPrEx>
          <w:tblW w:w="9304" w:type="dxa"/>
          <w:tblInd w:w="98" w:type="dxa"/>
          <w:tblLook w:val="04A0"/>
        </w:tblPrEx>
        <w:trPr>
          <w:trHeight w:val="291"/>
        </w:trPr>
        <w:tc>
          <w:tcPr>
            <w:tcW w:w="1882" w:type="dxa"/>
            <w:hideMark/>
          </w:tcPr>
          <w:p w:rsidR="00555D97" w:rsidRPr="00555D97" w:rsidP="00555D97" w14:paraId="08D6C22E"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Плата за землю</w:t>
            </w:r>
          </w:p>
        </w:tc>
        <w:tc>
          <w:tcPr>
            <w:tcW w:w="733" w:type="dxa"/>
            <w:hideMark/>
          </w:tcPr>
          <w:p w:rsidR="00555D97" w:rsidRPr="00555D97" w:rsidP="00555D97" w14:paraId="31E4131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890" w:type="dxa"/>
            <w:hideMark/>
          </w:tcPr>
          <w:p w:rsidR="00555D97" w:rsidRPr="00555D97" w:rsidP="00555D97" w14:paraId="15BD0B8F"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890" w:type="dxa"/>
            <w:hideMark/>
          </w:tcPr>
          <w:p w:rsidR="00555D97" w:rsidRPr="00555D97" w:rsidP="00555D97" w14:paraId="10713B4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890" w:type="dxa"/>
            <w:hideMark/>
          </w:tcPr>
          <w:p w:rsidR="00555D97" w:rsidRPr="00555D97" w:rsidP="00555D97" w14:paraId="62FAD8F8"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890" w:type="dxa"/>
            <w:hideMark/>
          </w:tcPr>
          <w:p w:rsidR="00555D97" w:rsidRPr="00555D97" w:rsidP="00555D97" w14:paraId="4C62905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890" w:type="dxa"/>
            <w:hideMark/>
          </w:tcPr>
          <w:p w:rsidR="00555D97" w:rsidRPr="00555D97" w:rsidP="00555D97" w14:paraId="7C472E5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1286" w:type="dxa"/>
            <w:hideMark/>
          </w:tcPr>
          <w:p w:rsidR="00555D97" w:rsidRPr="00555D97" w:rsidP="00555D97" w14:paraId="51C8D0C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2,5</w:t>
            </w:r>
          </w:p>
        </w:tc>
        <w:tc>
          <w:tcPr>
            <w:tcW w:w="953" w:type="dxa"/>
            <w:hideMark/>
          </w:tcPr>
          <w:p w:rsidR="00555D97" w:rsidRPr="00555D97" w:rsidP="00555D97" w14:paraId="1FFE967F"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17,5</w:t>
            </w:r>
          </w:p>
        </w:tc>
      </w:tr>
      <w:tr w14:paraId="715C7EF6" w14:textId="77777777" w:rsidTr="00555D97">
        <w:tblPrEx>
          <w:tblW w:w="9304" w:type="dxa"/>
          <w:tblInd w:w="98" w:type="dxa"/>
          <w:tblLook w:val="04A0"/>
        </w:tblPrEx>
        <w:trPr>
          <w:trHeight w:val="571"/>
        </w:trPr>
        <w:tc>
          <w:tcPr>
            <w:tcW w:w="1882" w:type="dxa"/>
            <w:hideMark/>
          </w:tcPr>
          <w:p w:rsidR="00555D97" w:rsidRPr="00555D97" w:rsidP="00555D97" w14:paraId="2DEBB5B6" w14:textId="77777777">
            <w:pP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Разом надходжень</w:t>
            </w:r>
          </w:p>
        </w:tc>
        <w:tc>
          <w:tcPr>
            <w:tcW w:w="733" w:type="dxa"/>
            <w:hideMark/>
          </w:tcPr>
          <w:p w:rsidR="00555D97" w:rsidRPr="00555D97" w:rsidP="00555D97" w14:paraId="46A6CCCD"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397,6</w:t>
            </w:r>
          </w:p>
        </w:tc>
        <w:tc>
          <w:tcPr>
            <w:tcW w:w="890" w:type="dxa"/>
            <w:hideMark/>
          </w:tcPr>
          <w:p w:rsidR="00555D97" w:rsidRPr="00555D97" w:rsidP="00555D97" w14:paraId="080BAB78"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573,4</w:t>
            </w:r>
          </w:p>
        </w:tc>
        <w:tc>
          <w:tcPr>
            <w:tcW w:w="890" w:type="dxa"/>
            <w:hideMark/>
          </w:tcPr>
          <w:p w:rsidR="00555D97" w:rsidRPr="00555D97" w:rsidP="00555D97" w14:paraId="42BDC9A6"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798,5</w:t>
            </w:r>
          </w:p>
        </w:tc>
        <w:tc>
          <w:tcPr>
            <w:tcW w:w="890" w:type="dxa"/>
            <w:hideMark/>
          </w:tcPr>
          <w:p w:rsidR="00555D97" w:rsidRPr="00555D97" w:rsidP="00555D97" w14:paraId="05EDC1D8"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827,9</w:t>
            </w:r>
          </w:p>
        </w:tc>
        <w:tc>
          <w:tcPr>
            <w:tcW w:w="890" w:type="dxa"/>
            <w:hideMark/>
          </w:tcPr>
          <w:p w:rsidR="00555D97" w:rsidRPr="00555D97" w:rsidP="00555D97" w14:paraId="0D323B76"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863,5</w:t>
            </w:r>
          </w:p>
        </w:tc>
        <w:tc>
          <w:tcPr>
            <w:tcW w:w="890" w:type="dxa"/>
            <w:hideMark/>
          </w:tcPr>
          <w:p w:rsidR="00555D97" w:rsidRPr="00555D97" w:rsidP="00555D97" w14:paraId="5B1FD5FD"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900,5</w:t>
            </w:r>
          </w:p>
        </w:tc>
        <w:tc>
          <w:tcPr>
            <w:tcW w:w="1286" w:type="dxa"/>
            <w:hideMark/>
          </w:tcPr>
          <w:p w:rsidR="00555D97" w:rsidRPr="00555D97" w:rsidP="00555D97" w14:paraId="6F61269F"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939,4</w:t>
            </w:r>
          </w:p>
        </w:tc>
        <w:tc>
          <w:tcPr>
            <w:tcW w:w="953" w:type="dxa"/>
            <w:hideMark/>
          </w:tcPr>
          <w:p w:rsidR="00555D97" w:rsidRPr="00555D97" w:rsidP="00555D97" w14:paraId="7D13882F"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5300,8</w:t>
            </w:r>
          </w:p>
        </w:tc>
      </w:tr>
      <w:tr w14:paraId="6FA5E730" w14:textId="77777777" w:rsidTr="00555D97">
        <w:tblPrEx>
          <w:tblW w:w="9304" w:type="dxa"/>
          <w:tblInd w:w="98" w:type="dxa"/>
          <w:tblLook w:val="04A0"/>
        </w:tblPrEx>
        <w:trPr>
          <w:trHeight w:val="571"/>
        </w:trPr>
        <w:tc>
          <w:tcPr>
            <w:tcW w:w="1882" w:type="dxa"/>
            <w:hideMark/>
          </w:tcPr>
          <w:p w:rsidR="00555D97" w:rsidRPr="00555D97" w:rsidP="00555D97" w14:paraId="047FA85E"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у т. ч. в місцевий бюджет</w:t>
            </w:r>
          </w:p>
        </w:tc>
        <w:tc>
          <w:tcPr>
            <w:tcW w:w="733" w:type="dxa"/>
            <w:hideMark/>
          </w:tcPr>
          <w:p w:rsidR="00555D97" w:rsidRPr="00555D97" w:rsidP="00555D97" w14:paraId="306AE18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31,2</w:t>
            </w:r>
          </w:p>
        </w:tc>
        <w:tc>
          <w:tcPr>
            <w:tcW w:w="890" w:type="dxa"/>
            <w:hideMark/>
          </w:tcPr>
          <w:p w:rsidR="00555D97" w:rsidRPr="00555D97" w:rsidP="00555D97" w14:paraId="0F5A1D6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48,0</w:t>
            </w:r>
          </w:p>
        </w:tc>
        <w:tc>
          <w:tcPr>
            <w:tcW w:w="890" w:type="dxa"/>
            <w:hideMark/>
          </w:tcPr>
          <w:p w:rsidR="00555D97" w:rsidRPr="00555D97" w:rsidP="00555D97" w14:paraId="0F25F45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66,7</w:t>
            </w:r>
          </w:p>
        </w:tc>
        <w:tc>
          <w:tcPr>
            <w:tcW w:w="890" w:type="dxa"/>
            <w:hideMark/>
          </w:tcPr>
          <w:p w:rsidR="00555D97" w:rsidRPr="00555D97" w:rsidP="00555D97" w14:paraId="3E1ABEB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68,6</w:t>
            </w:r>
          </w:p>
        </w:tc>
        <w:tc>
          <w:tcPr>
            <w:tcW w:w="890" w:type="dxa"/>
            <w:hideMark/>
          </w:tcPr>
          <w:p w:rsidR="00555D97" w:rsidRPr="00555D97" w:rsidP="00555D97" w14:paraId="23132C8D"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71,9</w:t>
            </w:r>
          </w:p>
        </w:tc>
        <w:tc>
          <w:tcPr>
            <w:tcW w:w="890" w:type="dxa"/>
            <w:hideMark/>
          </w:tcPr>
          <w:p w:rsidR="00555D97" w:rsidRPr="00555D97" w:rsidP="00555D97" w14:paraId="31A0EE4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75,4</w:t>
            </w:r>
          </w:p>
        </w:tc>
        <w:tc>
          <w:tcPr>
            <w:tcW w:w="1286" w:type="dxa"/>
            <w:hideMark/>
          </w:tcPr>
          <w:p w:rsidR="00555D97" w:rsidRPr="00555D97" w:rsidP="00555D97" w14:paraId="05E2A19F"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79,0</w:t>
            </w:r>
          </w:p>
        </w:tc>
        <w:tc>
          <w:tcPr>
            <w:tcW w:w="953" w:type="dxa"/>
            <w:hideMark/>
          </w:tcPr>
          <w:p w:rsidR="00555D97" w:rsidRPr="00555D97" w:rsidP="00555D97" w14:paraId="625EF33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440,8</w:t>
            </w:r>
          </w:p>
        </w:tc>
      </w:tr>
      <w:tr w14:paraId="6AF3DAE9" w14:textId="77777777" w:rsidTr="00555D97">
        <w:tblPrEx>
          <w:tblW w:w="9304" w:type="dxa"/>
          <w:tblInd w:w="98" w:type="dxa"/>
          <w:tblLook w:val="04A0"/>
        </w:tblPrEx>
        <w:trPr>
          <w:trHeight w:val="291"/>
        </w:trPr>
        <w:tc>
          <w:tcPr>
            <w:tcW w:w="9304" w:type="dxa"/>
            <w:gridSpan w:val="9"/>
            <w:hideMark/>
          </w:tcPr>
          <w:p w:rsidR="00555D97" w:rsidRPr="00555D97" w:rsidP="00555D97" w14:paraId="4AA30496" w14:textId="77777777">
            <w:pPr>
              <w:jc w:val="cente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Податкові пільги</w:t>
            </w:r>
          </w:p>
        </w:tc>
      </w:tr>
      <w:tr w14:paraId="01B929D3" w14:textId="77777777" w:rsidTr="00555D97">
        <w:tblPrEx>
          <w:tblW w:w="9304" w:type="dxa"/>
          <w:tblInd w:w="98" w:type="dxa"/>
          <w:tblLook w:val="04A0"/>
        </w:tblPrEx>
        <w:trPr>
          <w:trHeight w:val="571"/>
        </w:trPr>
        <w:tc>
          <w:tcPr>
            <w:tcW w:w="1882" w:type="dxa"/>
            <w:hideMark/>
          </w:tcPr>
          <w:p w:rsidR="00555D97" w:rsidRPr="00555D97" w:rsidP="00555D97" w14:paraId="2822167B"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Податок на прибуток</w:t>
            </w:r>
          </w:p>
        </w:tc>
        <w:tc>
          <w:tcPr>
            <w:tcW w:w="733" w:type="dxa"/>
            <w:hideMark/>
          </w:tcPr>
          <w:p w:rsidR="00555D97" w:rsidRPr="00555D97" w:rsidP="00555D97" w14:paraId="3EC52DA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0,0</w:t>
            </w:r>
          </w:p>
        </w:tc>
        <w:tc>
          <w:tcPr>
            <w:tcW w:w="890" w:type="dxa"/>
            <w:hideMark/>
          </w:tcPr>
          <w:p w:rsidR="00555D97" w:rsidRPr="00555D97" w:rsidP="00555D97" w14:paraId="2D74FF4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51,4</w:t>
            </w:r>
          </w:p>
        </w:tc>
        <w:tc>
          <w:tcPr>
            <w:tcW w:w="890" w:type="dxa"/>
            <w:hideMark/>
          </w:tcPr>
          <w:p w:rsidR="00555D97" w:rsidRPr="00555D97" w:rsidP="00555D97" w14:paraId="7C72866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130,3</w:t>
            </w:r>
          </w:p>
        </w:tc>
        <w:tc>
          <w:tcPr>
            <w:tcW w:w="890" w:type="dxa"/>
            <w:hideMark/>
          </w:tcPr>
          <w:p w:rsidR="00555D97" w:rsidRPr="00555D97" w:rsidP="00555D97" w14:paraId="509A48E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135,5</w:t>
            </w:r>
          </w:p>
        </w:tc>
        <w:tc>
          <w:tcPr>
            <w:tcW w:w="890" w:type="dxa"/>
            <w:hideMark/>
          </w:tcPr>
          <w:p w:rsidR="00555D97" w:rsidRPr="00555D97" w:rsidP="00555D97" w14:paraId="49EB7D9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140,9</w:t>
            </w:r>
          </w:p>
        </w:tc>
        <w:tc>
          <w:tcPr>
            <w:tcW w:w="890" w:type="dxa"/>
            <w:hideMark/>
          </w:tcPr>
          <w:p w:rsidR="00555D97" w:rsidRPr="00555D97" w:rsidP="00555D97" w14:paraId="6A3DE21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146,6</w:t>
            </w:r>
          </w:p>
        </w:tc>
        <w:tc>
          <w:tcPr>
            <w:tcW w:w="1286" w:type="dxa"/>
            <w:hideMark/>
          </w:tcPr>
          <w:p w:rsidR="00555D97" w:rsidRPr="00555D97" w:rsidP="00555D97" w14:paraId="6318980D"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152,4</w:t>
            </w:r>
          </w:p>
        </w:tc>
        <w:tc>
          <w:tcPr>
            <w:tcW w:w="953" w:type="dxa"/>
            <w:hideMark/>
          </w:tcPr>
          <w:p w:rsidR="00555D97" w:rsidRPr="00555D97" w:rsidP="00555D97" w14:paraId="418E0DE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757,1</w:t>
            </w:r>
          </w:p>
        </w:tc>
      </w:tr>
      <w:tr w14:paraId="0CE34C6E" w14:textId="77777777" w:rsidTr="00555D97">
        <w:tblPrEx>
          <w:tblW w:w="9304" w:type="dxa"/>
          <w:tblInd w:w="98" w:type="dxa"/>
          <w:tblLook w:val="04A0"/>
        </w:tblPrEx>
        <w:trPr>
          <w:trHeight w:val="291"/>
        </w:trPr>
        <w:tc>
          <w:tcPr>
            <w:tcW w:w="1882" w:type="dxa"/>
            <w:hideMark/>
          </w:tcPr>
          <w:p w:rsidR="00555D97" w:rsidRPr="00555D97" w:rsidP="00555D97" w14:paraId="37862645"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Ввізне мито</w:t>
            </w:r>
          </w:p>
        </w:tc>
        <w:tc>
          <w:tcPr>
            <w:tcW w:w="733" w:type="dxa"/>
            <w:hideMark/>
          </w:tcPr>
          <w:p w:rsidR="00555D97" w:rsidRPr="00555D97" w:rsidP="00555D97" w14:paraId="3076FBC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3,2</w:t>
            </w:r>
          </w:p>
        </w:tc>
        <w:tc>
          <w:tcPr>
            <w:tcW w:w="890" w:type="dxa"/>
            <w:hideMark/>
          </w:tcPr>
          <w:p w:rsidR="00555D97" w:rsidRPr="00555D97" w:rsidP="00555D97" w14:paraId="5FA5386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2,8</w:t>
            </w:r>
          </w:p>
        </w:tc>
        <w:tc>
          <w:tcPr>
            <w:tcW w:w="890" w:type="dxa"/>
            <w:hideMark/>
          </w:tcPr>
          <w:p w:rsidR="00555D97" w:rsidRPr="00555D97" w:rsidP="00555D97" w14:paraId="607111EB"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1,7</w:t>
            </w:r>
          </w:p>
        </w:tc>
        <w:tc>
          <w:tcPr>
            <w:tcW w:w="890" w:type="dxa"/>
            <w:hideMark/>
          </w:tcPr>
          <w:p w:rsidR="00555D97" w:rsidRPr="00555D97" w:rsidP="00555D97" w14:paraId="6CC94A0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0,8</w:t>
            </w:r>
          </w:p>
        </w:tc>
        <w:tc>
          <w:tcPr>
            <w:tcW w:w="890" w:type="dxa"/>
            <w:hideMark/>
          </w:tcPr>
          <w:p w:rsidR="00555D97" w:rsidRPr="00555D97" w:rsidP="00555D97" w14:paraId="012A9AD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0,4</w:t>
            </w:r>
          </w:p>
        </w:tc>
        <w:tc>
          <w:tcPr>
            <w:tcW w:w="890" w:type="dxa"/>
            <w:hideMark/>
          </w:tcPr>
          <w:p w:rsidR="00555D97" w:rsidRPr="00555D97" w:rsidP="00555D97" w14:paraId="5A839DFF"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0,3</w:t>
            </w:r>
          </w:p>
        </w:tc>
        <w:tc>
          <w:tcPr>
            <w:tcW w:w="1286" w:type="dxa"/>
            <w:hideMark/>
          </w:tcPr>
          <w:p w:rsidR="00555D97" w:rsidRPr="00555D97" w:rsidP="00555D97" w14:paraId="065122B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0,2</w:t>
            </w:r>
          </w:p>
        </w:tc>
        <w:tc>
          <w:tcPr>
            <w:tcW w:w="953" w:type="dxa"/>
            <w:hideMark/>
          </w:tcPr>
          <w:p w:rsidR="00555D97" w:rsidRPr="00555D97" w:rsidP="00555D97" w14:paraId="71ACCA8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9,4</w:t>
            </w:r>
          </w:p>
        </w:tc>
      </w:tr>
      <w:tr w14:paraId="492403AA" w14:textId="77777777" w:rsidTr="00555D97">
        <w:tblPrEx>
          <w:tblW w:w="9304" w:type="dxa"/>
          <w:tblInd w:w="98" w:type="dxa"/>
          <w:tblLook w:val="04A0"/>
        </w:tblPrEx>
        <w:trPr>
          <w:trHeight w:val="291"/>
        </w:trPr>
        <w:tc>
          <w:tcPr>
            <w:tcW w:w="1882" w:type="dxa"/>
            <w:hideMark/>
          </w:tcPr>
          <w:p w:rsidR="00555D97" w:rsidRPr="00555D97" w:rsidP="00555D97" w14:paraId="06F7DD46"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Імпортний ПДВ</w:t>
            </w:r>
          </w:p>
        </w:tc>
        <w:tc>
          <w:tcPr>
            <w:tcW w:w="733" w:type="dxa"/>
            <w:hideMark/>
          </w:tcPr>
          <w:p w:rsidR="00555D97" w:rsidRPr="00555D97" w:rsidP="00555D97" w14:paraId="6DF07A94"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38,3</w:t>
            </w:r>
          </w:p>
        </w:tc>
        <w:tc>
          <w:tcPr>
            <w:tcW w:w="890" w:type="dxa"/>
            <w:hideMark/>
          </w:tcPr>
          <w:p w:rsidR="00555D97" w:rsidRPr="00555D97" w:rsidP="00555D97" w14:paraId="3D9B69CA"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18,5</w:t>
            </w:r>
          </w:p>
        </w:tc>
        <w:tc>
          <w:tcPr>
            <w:tcW w:w="890" w:type="dxa"/>
            <w:hideMark/>
          </w:tcPr>
          <w:p w:rsidR="00555D97" w:rsidRPr="00555D97" w:rsidP="00555D97" w14:paraId="0E36452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4,9</w:t>
            </w:r>
          </w:p>
        </w:tc>
        <w:tc>
          <w:tcPr>
            <w:tcW w:w="890" w:type="dxa"/>
            <w:hideMark/>
          </w:tcPr>
          <w:p w:rsidR="00555D97" w:rsidRPr="00555D97" w:rsidP="00555D97" w14:paraId="53068ED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4,0</w:t>
            </w:r>
          </w:p>
        </w:tc>
        <w:tc>
          <w:tcPr>
            <w:tcW w:w="890" w:type="dxa"/>
            <w:hideMark/>
          </w:tcPr>
          <w:p w:rsidR="00555D97" w:rsidRPr="00555D97" w:rsidP="00555D97" w14:paraId="3DA22951"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3,1</w:t>
            </w:r>
          </w:p>
        </w:tc>
        <w:tc>
          <w:tcPr>
            <w:tcW w:w="890" w:type="dxa"/>
            <w:hideMark/>
          </w:tcPr>
          <w:p w:rsidR="00555D97" w:rsidRPr="00555D97" w:rsidP="00555D97" w14:paraId="1117DB26"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0,7</w:t>
            </w:r>
          </w:p>
        </w:tc>
        <w:tc>
          <w:tcPr>
            <w:tcW w:w="1286" w:type="dxa"/>
            <w:hideMark/>
          </w:tcPr>
          <w:p w:rsidR="00555D97" w:rsidRPr="00555D97" w:rsidP="00555D97" w14:paraId="5B3F08A9"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0,5</w:t>
            </w:r>
          </w:p>
        </w:tc>
        <w:tc>
          <w:tcPr>
            <w:tcW w:w="953" w:type="dxa"/>
            <w:hideMark/>
          </w:tcPr>
          <w:p w:rsidR="00555D97" w:rsidRPr="00555D97" w:rsidP="00555D97" w14:paraId="1C3C1CA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70,0</w:t>
            </w:r>
          </w:p>
        </w:tc>
      </w:tr>
      <w:tr w14:paraId="53FD2B9C" w14:textId="77777777" w:rsidTr="00555D97">
        <w:tblPrEx>
          <w:tblW w:w="9304" w:type="dxa"/>
          <w:tblInd w:w="98" w:type="dxa"/>
          <w:tblLook w:val="04A0"/>
        </w:tblPrEx>
        <w:trPr>
          <w:trHeight w:val="291"/>
        </w:trPr>
        <w:tc>
          <w:tcPr>
            <w:tcW w:w="1882" w:type="dxa"/>
            <w:hideMark/>
          </w:tcPr>
          <w:p w:rsidR="00555D97" w:rsidRPr="00555D97" w:rsidP="00555D97" w14:paraId="05AD782A" w14:textId="77777777">
            <w:pP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Разом пільги</w:t>
            </w:r>
          </w:p>
        </w:tc>
        <w:tc>
          <w:tcPr>
            <w:tcW w:w="733" w:type="dxa"/>
            <w:hideMark/>
          </w:tcPr>
          <w:p w:rsidR="00555D97" w:rsidRPr="00555D97" w:rsidP="00555D97" w14:paraId="6AE789D8"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41,5</w:t>
            </w:r>
          </w:p>
        </w:tc>
        <w:tc>
          <w:tcPr>
            <w:tcW w:w="890" w:type="dxa"/>
            <w:hideMark/>
          </w:tcPr>
          <w:p w:rsidR="00555D97" w:rsidRPr="00555D97" w:rsidP="00555D97" w14:paraId="4FA01236"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72,7</w:t>
            </w:r>
          </w:p>
        </w:tc>
        <w:tc>
          <w:tcPr>
            <w:tcW w:w="890" w:type="dxa"/>
            <w:hideMark/>
          </w:tcPr>
          <w:p w:rsidR="00555D97" w:rsidRPr="00555D97" w:rsidP="00555D97" w14:paraId="4AE78D70"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136,9</w:t>
            </w:r>
          </w:p>
        </w:tc>
        <w:tc>
          <w:tcPr>
            <w:tcW w:w="890" w:type="dxa"/>
            <w:hideMark/>
          </w:tcPr>
          <w:p w:rsidR="00555D97" w:rsidRPr="00555D97" w:rsidP="00555D97" w14:paraId="3029EA24"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140,3</w:t>
            </w:r>
          </w:p>
        </w:tc>
        <w:tc>
          <w:tcPr>
            <w:tcW w:w="890" w:type="dxa"/>
            <w:hideMark/>
          </w:tcPr>
          <w:p w:rsidR="00555D97" w:rsidRPr="00555D97" w:rsidP="00555D97" w14:paraId="5308227F"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144,4</w:t>
            </w:r>
          </w:p>
        </w:tc>
        <w:tc>
          <w:tcPr>
            <w:tcW w:w="890" w:type="dxa"/>
            <w:hideMark/>
          </w:tcPr>
          <w:p w:rsidR="00555D97" w:rsidRPr="00555D97" w:rsidP="00555D97" w14:paraId="7A203D8C"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147,6</w:t>
            </w:r>
          </w:p>
        </w:tc>
        <w:tc>
          <w:tcPr>
            <w:tcW w:w="1286" w:type="dxa"/>
            <w:hideMark/>
          </w:tcPr>
          <w:p w:rsidR="00555D97" w:rsidRPr="00555D97" w:rsidP="00555D97" w14:paraId="41E614C7"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153,1</w:t>
            </w:r>
          </w:p>
        </w:tc>
        <w:tc>
          <w:tcPr>
            <w:tcW w:w="953" w:type="dxa"/>
            <w:hideMark/>
          </w:tcPr>
          <w:p w:rsidR="00555D97" w:rsidRPr="00555D97" w:rsidP="00555D97" w14:paraId="32B7E5F1"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836,5</w:t>
            </w:r>
          </w:p>
        </w:tc>
      </w:tr>
      <w:tr w14:paraId="4ADAE0B0" w14:textId="77777777" w:rsidTr="00555D97">
        <w:tblPrEx>
          <w:tblW w:w="9304" w:type="dxa"/>
          <w:tblInd w:w="98" w:type="dxa"/>
          <w:tblLook w:val="04A0"/>
        </w:tblPrEx>
        <w:trPr>
          <w:trHeight w:val="291"/>
        </w:trPr>
        <w:tc>
          <w:tcPr>
            <w:tcW w:w="9304" w:type="dxa"/>
            <w:gridSpan w:val="9"/>
            <w:hideMark/>
          </w:tcPr>
          <w:p w:rsidR="00555D97" w:rsidRPr="00555D97" w:rsidP="00555D97" w14:paraId="327EF071" w14:textId="77777777">
            <w:pPr>
              <w:jc w:val="cente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Чистий фіскальний ефект</w:t>
            </w:r>
          </w:p>
        </w:tc>
      </w:tr>
      <w:tr w14:paraId="384A7F5F" w14:textId="77777777" w:rsidTr="00555D97">
        <w:tblPrEx>
          <w:tblW w:w="9304" w:type="dxa"/>
          <w:tblInd w:w="98" w:type="dxa"/>
          <w:tblLook w:val="04A0"/>
        </w:tblPrEx>
        <w:trPr>
          <w:trHeight w:val="851"/>
        </w:trPr>
        <w:tc>
          <w:tcPr>
            <w:tcW w:w="1882" w:type="dxa"/>
            <w:hideMark/>
          </w:tcPr>
          <w:p w:rsidR="00555D97" w:rsidRPr="00555D97" w:rsidP="00555D97" w14:paraId="49EA9E46"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Для державного бюджету і пенсійного фонду</w:t>
            </w:r>
          </w:p>
        </w:tc>
        <w:tc>
          <w:tcPr>
            <w:tcW w:w="733" w:type="dxa"/>
            <w:hideMark/>
          </w:tcPr>
          <w:p w:rsidR="00555D97" w:rsidRPr="00555D97" w:rsidP="00555D97" w14:paraId="48C6B134"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324,9</w:t>
            </w:r>
          </w:p>
        </w:tc>
        <w:tc>
          <w:tcPr>
            <w:tcW w:w="890" w:type="dxa"/>
            <w:hideMark/>
          </w:tcPr>
          <w:p w:rsidR="00555D97" w:rsidRPr="00555D97" w:rsidP="00555D97" w14:paraId="0989069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452,7</w:t>
            </w:r>
          </w:p>
        </w:tc>
        <w:tc>
          <w:tcPr>
            <w:tcW w:w="890" w:type="dxa"/>
            <w:hideMark/>
          </w:tcPr>
          <w:p w:rsidR="00555D97" w:rsidRPr="00555D97" w:rsidP="00555D97" w14:paraId="68CD80A7"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594,9</w:t>
            </w:r>
          </w:p>
        </w:tc>
        <w:tc>
          <w:tcPr>
            <w:tcW w:w="890" w:type="dxa"/>
            <w:hideMark/>
          </w:tcPr>
          <w:p w:rsidR="00555D97" w:rsidRPr="00555D97" w:rsidP="00555D97" w14:paraId="2ECD654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619,0</w:t>
            </w:r>
          </w:p>
        </w:tc>
        <w:tc>
          <w:tcPr>
            <w:tcW w:w="890" w:type="dxa"/>
            <w:hideMark/>
          </w:tcPr>
          <w:p w:rsidR="00555D97" w:rsidRPr="00555D97" w:rsidP="00555D97" w14:paraId="18B424A0"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647,2</w:t>
            </w:r>
          </w:p>
        </w:tc>
        <w:tc>
          <w:tcPr>
            <w:tcW w:w="890" w:type="dxa"/>
            <w:hideMark/>
          </w:tcPr>
          <w:p w:rsidR="00555D97" w:rsidRPr="00555D97" w:rsidP="00555D97" w14:paraId="51EDC5F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677,5</w:t>
            </w:r>
          </w:p>
        </w:tc>
        <w:tc>
          <w:tcPr>
            <w:tcW w:w="1286" w:type="dxa"/>
            <w:hideMark/>
          </w:tcPr>
          <w:p w:rsidR="00555D97" w:rsidRPr="00555D97" w:rsidP="00555D97" w14:paraId="29CFBB1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707,3</w:t>
            </w:r>
          </w:p>
        </w:tc>
        <w:tc>
          <w:tcPr>
            <w:tcW w:w="953" w:type="dxa"/>
            <w:hideMark/>
          </w:tcPr>
          <w:p w:rsidR="00555D97" w:rsidRPr="00555D97" w:rsidP="00555D97" w14:paraId="214A3E7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4023,5</w:t>
            </w:r>
          </w:p>
        </w:tc>
      </w:tr>
      <w:tr w14:paraId="62260553" w14:textId="77777777" w:rsidTr="00555D97">
        <w:tblPrEx>
          <w:tblW w:w="9304" w:type="dxa"/>
          <w:tblInd w:w="98" w:type="dxa"/>
          <w:tblLook w:val="04A0"/>
        </w:tblPrEx>
        <w:trPr>
          <w:trHeight w:val="571"/>
        </w:trPr>
        <w:tc>
          <w:tcPr>
            <w:tcW w:w="1882" w:type="dxa"/>
            <w:hideMark/>
          </w:tcPr>
          <w:p w:rsidR="00555D97" w:rsidRPr="00555D97" w:rsidP="00555D97" w14:paraId="1D051ED4" w14:textId="77777777">
            <w:pPr>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Для місцевого бюджету</w:t>
            </w:r>
          </w:p>
        </w:tc>
        <w:tc>
          <w:tcPr>
            <w:tcW w:w="733" w:type="dxa"/>
            <w:hideMark/>
          </w:tcPr>
          <w:p w:rsidR="00555D97" w:rsidRPr="00555D97" w:rsidP="00555D97" w14:paraId="687C7125"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31,2</w:t>
            </w:r>
          </w:p>
        </w:tc>
        <w:tc>
          <w:tcPr>
            <w:tcW w:w="890" w:type="dxa"/>
            <w:hideMark/>
          </w:tcPr>
          <w:p w:rsidR="00555D97" w:rsidRPr="00555D97" w:rsidP="00555D97" w14:paraId="090D993F"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48,0</w:t>
            </w:r>
          </w:p>
        </w:tc>
        <w:tc>
          <w:tcPr>
            <w:tcW w:w="890" w:type="dxa"/>
            <w:hideMark/>
          </w:tcPr>
          <w:p w:rsidR="00555D97" w:rsidRPr="00555D97" w:rsidP="00555D97" w14:paraId="69BCC294"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66,7</w:t>
            </w:r>
          </w:p>
        </w:tc>
        <w:tc>
          <w:tcPr>
            <w:tcW w:w="890" w:type="dxa"/>
            <w:hideMark/>
          </w:tcPr>
          <w:p w:rsidR="00555D97" w:rsidRPr="00555D97" w:rsidP="00555D97" w14:paraId="0981868E"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68,6</w:t>
            </w:r>
          </w:p>
        </w:tc>
        <w:tc>
          <w:tcPr>
            <w:tcW w:w="890" w:type="dxa"/>
            <w:hideMark/>
          </w:tcPr>
          <w:p w:rsidR="00555D97" w:rsidRPr="00555D97" w:rsidP="00555D97" w14:paraId="4913A072"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71,9</w:t>
            </w:r>
          </w:p>
        </w:tc>
        <w:tc>
          <w:tcPr>
            <w:tcW w:w="890" w:type="dxa"/>
            <w:hideMark/>
          </w:tcPr>
          <w:p w:rsidR="00555D97" w:rsidRPr="00555D97" w:rsidP="00555D97" w14:paraId="10FF0B5C"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75,4</w:t>
            </w:r>
          </w:p>
        </w:tc>
        <w:tc>
          <w:tcPr>
            <w:tcW w:w="1286" w:type="dxa"/>
            <w:hideMark/>
          </w:tcPr>
          <w:p w:rsidR="00555D97" w:rsidRPr="00555D97" w:rsidP="00555D97" w14:paraId="23638903"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eastAsia="ru-RU"/>
              </w:rPr>
              <w:t>79,0</w:t>
            </w:r>
          </w:p>
        </w:tc>
        <w:tc>
          <w:tcPr>
            <w:tcW w:w="953" w:type="dxa"/>
            <w:hideMark/>
          </w:tcPr>
          <w:p w:rsidR="00555D97" w:rsidRPr="00555D97" w:rsidP="00555D97" w14:paraId="3C8C0198" w14:textId="77777777">
            <w:pPr>
              <w:jc w:val="right"/>
              <w:rPr>
                <w:rFonts w:ascii="Times New Roman" w:eastAsia="Times New Roman" w:hAnsi="Times New Roman"/>
                <w:color w:val="000000"/>
                <w:sz w:val="24"/>
                <w:szCs w:val="24"/>
                <w:lang w:val="ru-RU" w:eastAsia="ru-RU"/>
              </w:rPr>
            </w:pPr>
            <w:r w:rsidRPr="00555D97">
              <w:rPr>
                <w:rFonts w:ascii="Times New Roman" w:eastAsia="Times New Roman" w:hAnsi="Times New Roman"/>
                <w:color w:val="000000"/>
                <w:sz w:val="24"/>
                <w:szCs w:val="24"/>
                <w:lang w:val="ru-RU" w:eastAsia="ru-RU"/>
              </w:rPr>
              <w:t>440,8</w:t>
            </w:r>
          </w:p>
        </w:tc>
      </w:tr>
      <w:tr w14:paraId="1ABD7596" w14:textId="77777777" w:rsidTr="00555D97">
        <w:tblPrEx>
          <w:tblW w:w="9304" w:type="dxa"/>
          <w:tblInd w:w="98" w:type="dxa"/>
          <w:tblLook w:val="04A0"/>
        </w:tblPrEx>
        <w:trPr>
          <w:trHeight w:val="291"/>
        </w:trPr>
        <w:tc>
          <w:tcPr>
            <w:tcW w:w="1882" w:type="dxa"/>
            <w:hideMark/>
          </w:tcPr>
          <w:p w:rsidR="00555D97" w:rsidRPr="00555D97" w:rsidP="00555D97" w14:paraId="67A72A93" w14:textId="77777777">
            <w:pPr>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Разом</w:t>
            </w:r>
          </w:p>
        </w:tc>
        <w:tc>
          <w:tcPr>
            <w:tcW w:w="733" w:type="dxa"/>
            <w:hideMark/>
          </w:tcPr>
          <w:p w:rsidR="00555D97" w:rsidRPr="00555D97" w:rsidP="00555D97" w14:paraId="1319390C"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356,1</w:t>
            </w:r>
          </w:p>
        </w:tc>
        <w:tc>
          <w:tcPr>
            <w:tcW w:w="890" w:type="dxa"/>
            <w:hideMark/>
          </w:tcPr>
          <w:p w:rsidR="00555D97" w:rsidRPr="00555D97" w:rsidP="00555D97" w14:paraId="49AE4D90"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500,7</w:t>
            </w:r>
          </w:p>
        </w:tc>
        <w:tc>
          <w:tcPr>
            <w:tcW w:w="890" w:type="dxa"/>
            <w:hideMark/>
          </w:tcPr>
          <w:p w:rsidR="00555D97" w:rsidRPr="00555D97" w:rsidP="00555D97" w14:paraId="3EE25CBD"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661,6</w:t>
            </w:r>
          </w:p>
        </w:tc>
        <w:tc>
          <w:tcPr>
            <w:tcW w:w="890" w:type="dxa"/>
            <w:hideMark/>
          </w:tcPr>
          <w:p w:rsidR="00555D97" w:rsidRPr="00555D97" w:rsidP="00555D97" w14:paraId="0D0C86D2"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687,6</w:t>
            </w:r>
          </w:p>
        </w:tc>
        <w:tc>
          <w:tcPr>
            <w:tcW w:w="890" w:type="dxa"/>
            <w:hideMark/>
          </w:tcPr>
          <w:p w:rsidR="00555D97" w:rsidRPr="00555D97" w:rsidP="00555D97" w14:paraId="349CD6B2"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719,1</w:t>
            </w:r>
          </w:p>
        </w:tc>
        <w:tc>
          <w:tcPr>
            <w:tcW w:w="890" w:type="dxa"/>
            <w:hideMark/>
          </w:tcPr>
          <w:p w:rsidR="00555D97" w:rsidRPr="00555D97" w:rsidP="00555D97" w14:paraId="7FE52B2C"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752,9</w:t>
            </w:r>
          </w:p>
        </w:tc>
        <w:tc>
          <w:tcPr>
            <w:tcW w:w="1286" w:type="dxa"/>
            <w:hideMark/>
          </w:tcPr>
          <w:p w:rsidR="00555D97" w:rsidRPr="00555D97" w:rsidP="00555D97" w14:paraId="15B64640"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eastAsia="ru-RU"/>
              </w:rPr>
              <w:t>786,3</w:t>
            </w:r>
          </w:p>
        </w:tc>
        <w:tc>
          <w:tcPr>
            <w:tcW w:w="953" w:type="dxa"/>
            <w:hideMark/>
          </w:tcPr>
          <w:p w:rsidR="00555D97" w:rsidRPr="00555D97" w:rsidP="00555D97" w14:paraId="0CB1C41E" w14:textId="77777777">
            <w:pPr>
              <w:jc w:val="right"/>
              <w:rPr>
                <w:rFonts w:ascii="Times New Roman" w:eastAsia="Times New Roman" w:hAnsi="Times New Roman"/>
                <w:b/>
                <w:bCs/>
                <w:color w:val="000000"/>
                <w:sz w:val="24"/>
                <w:szCs w:val="24"/>
                <w:lang w:val="ru-RU" w:eastAsia="ru-RU"/>
              </w:rPr>
            </w:pPr>
            <w:r w:rsidRPr="00555D97">
              <w:rPr>
                <w:rFonts w:ascii="Times New Roman" w:eastAsia="Times New Roman" w:hAnsi="Times New Roman"/>
                <w:b/>
                <w:bCs/>
                <w:color w:val="000000"/>
                <w:sz w:val="24"/>
                <w:szCs w:val="24"/>
                <w:lang w:val="ru-RU" w:eastAsia="ru-RU"/>
              </w:rPr>
              <w:t>4464,3</w:t>
            </w:r>
          </w:p>
        </w:tc>
      </w:tr>
    </w:tbl>
    <w:p w:rsidR="00EF3F70" w:rsidRPr="00EF3F70" w:rsidP="00021925" w14:paraId="7C115639" w14:textId="77777777">
      <w:pPr>
        <w:spacing w:after="0"/>
        <w:jc w:val="center"/>
        <w:rPr>
          <w:rFonts w:ascii="Times New Roman" w:hAnsi="Times New Roman" w:cs="Times New Roman"/>
          <w:b/>
          <w:bCs/>
          <w:sz w:val="28"/>
          <w:szCs w:val="28"/>
        </w:rPr>
      </w:pPr>
      <w:r w:rsidRPr="00EF3F70">
        <w:rPr>
          <w:rFonts w:ascii="Times New Roman" w:hAnsi="Times New Roman" w:cs="Times New Roman"/>
          <w:b/>
          <w:bCs/>
          <w:sz w:val="28"/>
          <w:szCs w:val="28"/>
        </w:rPr>
        <w:t>Залучення суб’єктів малого і середнього підприємництва</w:t>
      </w:r>
    </w:p>
    <w:p w:rsidR="00EF3F70" w:rsidRPr="00EF3F70" w:rsidP="00EF3F70" w14:paraId="4025BE58"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Реалізація </w:t>
      </w:r>
      <w:r w:rsidRPr="00EF3F70">
        <w:rPr>
          <w:rFonts w:ascii="Times New Roman" w:hAnsi="Times New Roman" w:cs="Times New Roman"/>
          <w:sz w:val="28"/>
          <w:szCs w:val="28"/>
        </w:rPr>
        <w:t>проєкту</w:t>
      </w:r>
      <w:r w:rsidRPr="00EF3F70">
        <w:rPr>
          <w:rFonts w:ascii="Times New Roman" w:hAnsi="Times New Roman" w:cs="Times New Roman"/>
          <w:sz w:val="28"/>
          <w:szCs w:val="28"/>
        </w:rPr>
        <w:t xml:space="preserve"> індустріального парку «БУДШЛЯХМАШ» стане потужним імпульсом для розвитку місцевого МСП, адже сприятиме модернізації логістичної та інженерно-транспортної інфраструктури, формуванню промислового кластера та міжгалузевої синергії, підвищенню інвестиційної привабливості і прискоренню інновацій</w:t>
      </w:r>
      <w:r w:rsidRPr="00EF3F70">
        <w:rPr>
          <w:rFonts w:ascii="Times New Roman" w:hAnsi="Times New Roman" w:cs="Times New Roman"/>
          <w:sz w:val="28"/>
          <w:szCs w:val="28"/>
        </w:rPr>
        <w:softHyphen/>
        <w:t>ного розвитку регіону.</w:t>
      </w:r>
    </w:p>
    <w:p w:rsidR="00EF3F70" w:rsidRPr="00EF3F70" w:rsidP="00EF3F70" w14:paraId="030416B5"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Основні переваги, які обумовлюють позитивний вплив парку, полягають у наступному. По-перше, індустріальні парки забезпечують доступ до інфраструктури, вирішуючи типові проблеми МСП, пов’язані з недостатнім транспортним сполученням, енергопостачанням та іншими комунікаціями. Готові інфраструктурні рішення дозволяють підприємствам зосередитися на основній діяльності, не витрачаючи ресурси на вирішення технічних питань, що </w:t>
      </w:r>
      <w:r w:rsidRPr="00EF3F70">
        <w:rPr>
          <w:rFonts w:ascii="Times New Roman" w:hAnsi="Times New Roman" w:cs="Times New Roman"/>
          <w:sz w:val="28"/>
          <w:szCs w:val="28"/>
        </w:rPr>
        <w:t>особливо важливо для стартапів та компаній з обмеженими стартовими ресурсами.</w:t>
      </w:r>
    </w:p>
    <w:p w:rsidR="00EF3F70" w:rsidRPr="00EF3F70" w:rsidP="00EF3F70" w14:paraId="4EE7BDF9"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По-друге, індустріальні парки сприяють створенню кластерів і синергії між підприємст</w:t>
      </w:r>
      <w:r w:rsidRPr="00EF3F70">
        <w:rPr>
          <w:rFonts w:ascii="Times New Roman" w:hAnsi="Times New Roman" w:cs="Times New Roman"/>
          <w:sz w:val="28"/>
          <w:szCs w:val="28"/>
        </w:rPr>
        <w:softHyphen/>
        <w:t xml:space="preserve">вами. Розташування МСП поруч з великими промисловими комплексами відкриває можливості для співпраці, обміну досвідом та інноваціями. Малі підприємства можуть ставати постачальниками для великих компаній, розширюючи ринки збуту та збільшуючи обсяги виробництва. Крім того, кластери стимулюють спільні </w:t>
      </w:r>
      <w:r w:rsidRPr="00EF3F70">
        <w:rPr>
          <w:rFonts w:ascii="Times New Roman" w:hAnsi="Times New Roman" w:cs="Times New Roman"/>
          <w:sz w:val="28"/>
          <w:szCs w:val="28"/>
        </w:rPr>
        <w:t>проєкти</w:t>
      </w:r>
      <w:r w:rsidRPr="00EF3F70">
        <w:rPr>
          <w:rFonts w:ascii="Times New Roman" w:hAnsi="Times New Roman" w:cs="Times New Roman"/>
          <w:sz w:val="28"/>
          <w:szCs w:val="28"/>
        </w:rPr>
        <w:t xml:space="preserve"> та ініціативи, що підвищує конкурентоспроможність регіону.</w:t>
      </w:r>
    </w:p>
    <w:p w:rsidR="00EF3F70" w:rsidRPr="00EF3F70" w:rsidP="00EF3F70" w14:paraId="2B6FD759"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По-третє, індустріальні парки приваблюють інвестиції та створюють нові робочі місця. Залучення великих інвесторів стимулює економічну активність, збільшуючи попит на товари та послуги, які надає малий та середній бізнес. Це, у свою чергу, сприяє зростанню доходів місцевих підприємств та формуванню нових робочих місць.</w:t>
      </w:r>
    </w:p>
    <w:p w:rsidR="00EF3F70" w:rsidRPr="00EF3F70" w:rsidP="00EF3F70" w14:paraId="7CA52C4C"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Нарешті індустріальні парки сприяють розвитку інновацій та технологій. Сучасні парки часто включають науково-дослідні центри, бізнес-інкубатори та акселератори, які надають підтримку стартапам та інноваційним компаніям. Це допомагає малому та середньому бізнесу впроваджувати нові технології, розробляти інноваційні продукти та послуги, а також виходити на міжнародні ринки.</w:t>
      </w:r>
    </w:p>
    <w:p w:rsidR="00374096" w:rsidRPr="00EF3F70" w:rsidP="00021925" w14:paraId="402C862D" w14:textId="7F207355">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Таким чином, бізнес, розміщений в ІП «БУДШЛЯХМАШ», активно взаємодіятиме з численними контрагентами як всередині, так і за межами парку. Співпраця учасників з МСП — у сферах логістики, харчування, сервісного обслуговування тощо — відкриватиме додаткові можливості для створення нових робочих місць та розвитку економіки регіону.</w:t>
      </w:r>
    </w:p>
    <w:p w:rsidR="00EF3F70" w:rsidRPr="00EF3F70" w:rsidP="00EF3F70" w14:paraId="349DA39E" w14:textId="77777777">
      <w:pPr>
        <w:spacing w:after="0"/>
        <w:ind w:firstLine="567"/>
        <w:jc w:val="center"/>
        <w:rPr>
          <w:rFonts w:ascii="Times New Roman" w:hAnsi="Times New Roman" w:cs="Times New Roman"/>
          <w:b/>
          <w:bCs/>
          <w:sz w:val="28"/>
          <w:szCs w:val="28"/>
        </w:rPr>
      </w:pPr>
      <w:bookmarkStart w:id="7" w:name="_Toc194054635"/>
      <w:r w:rsidRPr="00EF3F70">
        <w:rPr>
          <w:rFonts w:ascii="Times New Roman" w:hAnsi="Times New Roman" w:cs="Times New Roman"/>
          <w:b/>
          <w:bCs/>
          <w:sz w:val="28"/>
          <w:szCs w:val="28"/>
        </w:rPr>
        <w:t xml:space="preserve">12. Макроекономічні ефекти реалізації </w:t>
      </w:r>
      <w:r w:rsidRPr="00EF3F70">
        <w:rPr>
          <w:rFonts w:ascii="Times New Roman" w:hAnsi="Times New Roman" w:cs="Times New Roman"/>
          <w:b/>
          <w:bCs/>
          <w:sz w:val="28"/>
          <w:szCs w:val="28"/>
        </w:rPr>
        <w:t>проєкту</w:t>
      </w:r>
      <w:r w:rsidRPr="00EF3F70">
        <w:rPr>
          <w:rFonts w:ascii="Times New Roman" w:hAnsi="Times New Roman" w:cs="Times New Roman"/>
          <w:b/>
          <w:bCs/>
          <w:sz w:val="28"/>
          <w:szCs w:val="28"/>
        </w:rPr>
        <w:t xml:space="preserve"> індустріального парку</w:t>
      </w:r>
      <w:bookmarkEnd w:id="7"/>
    </w:p>
    <w:p w:rsidR="00EF3F70" w:rsidRPr="00EF3F70" w:rsidP="00EF3F70" w14:paraId="1E9ABFAA"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Окрім оцінки фінансових результатів діяльності індустріального парку, його впливу на місцевий бюджет і рівень зайнятості, критично важливим є аналіз макроекономічних ефектів, які виникають унаслідок реалізації такого </w:t>
      </w:r>
      <w:r w:rsidRPr="00EF3F70">
        <w:rPr>
          <w:rFonts w:ascii="Times New Roman" w:hAnsi="Times New Roman" w:cs="Times New Roman"/>
          <w:sz w:val="28"/>
          <w:szCs w:val="28"/>
        </w:rPr>
        <w:t>проєкту</w:t>
      </w:r>
      <w:r w:rsidRPr="00EF3F70">
        <w:rPr>
          <w:rFonts w:ascii="Times New Roman" w:hAnsi="Times New Roman" w:cs="Times New Roman"/>
          <w:sz w:val="28"/>
          <w:szCs w:val="28"/>
        </w:rPr>
        <w:t xml:space="preserve">. Залучення значних капіталовкладень у створення нового промислового кластера спричиняє структурні зміни в економіці країни. Ці зміни обумовлені формуванням розгалуженої мережі міжгалузевих </w:t>
      </w:r>
      <w:r w:rsidRPr="00EF3F70">
        <w:rPr>
          <w:rFonts w:ascii="Times New Roman" w:hAnsi="Times New Roman" w:cs="Times New Roman"/>
          <w:sz w:val="28"/>
          <w:szCs w:val="28"/>
        </w:rPr>
        <w:t>зв’язків</w:t>
      </w:r>
      <w:r w:rsidRPr="00EF3F70">
        <w:rPr>
          <w:rFonts w:ascii="Times New Roman" w:hAnsi="Times New Roman" w:cs="Times New Roman"/>
          <w:sz w:val="28"/>
          <w:szCs w:val="28"/>
        </w:rPr>
        <w:t>, які виникають завдяки кластерному ефекту, а також активізацією зовнішньоторговельної діяльності — як у процесі імпорту високотехнологічного обладнання, так і внаслідок експорту готової продукції.</w:t>
      </w:r>
    </w:p>
    <w:p w:rsidR="00EF3F70" w:rsidRPr="00EF3F70" w:rsidP="00EF3F70" w14:paraId="31B79960"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Таким чином, макроекономічні наслідки створення індустріальних парків виходять за рамки локального впливу на регіональну економіку. Вони </w:t>
      </w:r>
      <w:r w:rsidRPr="00EF3F70">
        <w:rPr>
          <w:rFonts w:ascii="Times New Roman" w:hAnsi="Times New Roman" w:cs="Times New Roman"/>
          <w:sz w:val="28"/>
          <w:szCs w:val="28"/>
        </w:rPr>
        <w:t>формують довгострокові передумови для зміцнення промислового потенціалу країни, підвищення її конкуренто</w:t>
      </w:r>
      <w:r w:rsidRPr="00EF3F70">
        <w:rPr>
          <w:rFonts w:ascii="Times New Roman" w:hAnsi="Times New Roman" w:cs="Times New Roman"/>
          <w:sz w:val="28"/>
          <w:szCs w:val="28"/>
        </w:rPr>
        <w:softHyphen/>
        <w:t xml:space="preserve">спроможності на міжнародних ринках та оптимізації галузевої структури економіки. Тому врахування цих ефектів є невід’ємною складовою оцінки ефективності державної промислової політики, адже саме вони визначають стратегічну цінність таких </w:t>
      </w:r>
      <w:r w:rsidRPr="00EF3F70">
        <w:rPr>
          <w:rFonts w:ascii="Times New Roman" w:hAnsi="Times New Roman" w:cs="Times New Roman"/>
          <w:sz w:val="28"/>
          <w:szCs w:val="28"/>
        </w:rPr>
        <w:t>проєктів</w:t>
      </w:r>
      <w:r w:rsidRPr="00EF3F70">
        <w:rPr>
          <w:rFonts w:ascii="Times New Roman" w:hAnsi="Times New Roman" w:cs="Times New Roman"/>
          <w:sz w:val="28"/>
          <w:szCs w:val="28"/>
        </w:rPr>
        <w:t xml:space="preserve"> для національної економіки.</w:t>
      </w:r>
    </w:p>
    <w:p w:rsidR="00EF3F70" w:rsidRPr="00EF3F70" w:rsidP="00EF3F70" w14:paraId="6B83CFB0"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Для кількісної оцінки макроекономічних ефектів від реалізації </w:t>
      </w:r>
      <w:r w:rsidRPr="00EF3F70">
        <w:rPr>
          <w:rFonts w:ascii="Times New Roman" w:hAnsi="Times New Roman" w:cs="Times New Roman"/>
          <w:sz w:val="28"/>
          <w:szCs w:val="28"/>
        </w:rPr>
        <w:t>проєкту</w:t>
      </w:r>
      <w:r w:rsidRPr="00EF3F70">
        <w:rPr>
          <w:rFonts w:ascii="Times New Roman" w:hAnsi="Times New Roman" w:cs="Times New Roman"/>
          <w:sz w:val="28"/>
          <w:szCs w:val="28"/>
        </w:rPr>
        <w:t xml:space="preserve"> індустріального парку «БУДШЛЯХМАШ» було проведено економіко-математичне моделювання на основі таблиць «витрати–випуск», розроблених Державною службою статистики України. Цей метод дозволяє проаналізувати міжгалузеві взаємозв’язки в економіці та оцінити, як інвестиції у виробництво продукції машинобудування у поєднанні з державними </w:t>
      </w:r>
      <w:r w:rsidRPr="00EF3F70">
        <w:rPr>
          <w:rFonts w:ascii="Times New Roman" w:hAnsi="Times New Roman" w:cs="Times New Roman"/>
          <w:sz w:val="28"/>
          <w:szCs w:val="28"/>
        </w:rPr>
        <w:t>вкладеннями</w:t>
      </w:r>
      <w:r w:rsidRPr="00EF3F70">
        <w:rPr>
          <w:rFonts w:ascii="Times New Roman" w:hAnsi="Times New Roman" w:cs="Times New Roman"/>
          <w:sz w:val="28"/>
          <w:szCs w:val="28"/>
        </w:rPr>
        <w:t xml:space="preserve"> в інфраструктуру парку вплинуть на динаміку розвитку інших секторів національної економіки. Зокрема, він демонструє, як зростання попиту на проміжну продукцію (сировину, матеріали, послуги) для потреб індустріального парку та збільшення споживання товарів, робіт і послуг, вироблених у його межах, стимулюватиме розвиток суміжних галузей.</w:t>
      </w:r>
    </w:p>
    <w:p w:rsidR="00EF3F70" w:rsidRPr="00EF3F70" w:rsidP="00EF3F70" w14:paraId="3AC38EA5"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Оскільки метод ТВВ найефективніший для прогнозування середньострокових наслідків, сценарій моделювання базується на очікуваному зростанні валового випуску парку у 2033 році — з урахуванням виробництва комунальної, дорожньої, будівельної та іншої спеціальної техніки та послуг за відповідними кодами КВЕД. Розрахунки ґрунтуються на даних, наведених у таблиці 13 цієї Концепції. Такий підхід забезпечує об’єктивну оцінку впливу </w:t>
      </w:r>
      <w:r w:rsidRPr="00EF3F70">
        <w:rPr>
          <w:rFonts w:ascii="Times New Roman" w:hAnsi="Times New Roman" w:cs="Times New Roman"/>
          <w:sz w:val="28"/>
          <w:szCs w:val="28"/>
        </w:rPr>
        <w:t>проєкту</w:t>
      </w:r>
      <w:r w:rsidRPr="00EF3F70">
        <w:rPr>
          <w:rFonts w:ascii="Times New Roman" w:hAnsi="Times New Roman" w:cs="Times New Roman"/>
          <w:sz w:val="28"/>
          <w:szCs w:val="28"/>
        </w:rPr>
        <w:t xml:space="preserve"> на структурні зміни в економіці та ефективність державних інвестицій.</w:t>
      </w:r>
    </w:p>
    <w:p w:rsidR="00EF3F70" w:rsidRPr="00EF3F70" w:rsidP="00EF3F70" w14:paraId="7B442595" w14:textId="77777777">
      <w:pPr>
        <w:spacing w:after="0"/>
        <w:ind w:firstLine="567"/>
        <w:jc w:val="both"/>
        <w:rPr>
          <w:rFonts w:ascii="Times New Roman" w:hAnsi="Times New Roman" w:cs="Times New Roman"/>
          <w:sz w:val="28"/>
          <w:szCs w:val="28"/>
        </w:rPr>
      </w:pPr>
      <w:r w:rsidRPr="00EF3F70">
        <w:rPr>
          <w:rFonts w:ascii="Times New Roman" w:hAnsi="Times New Roman" w:cs="Times New Roman"/>
          <w:sz w:val="28"/>
          <w:szCs w:val="28"/>
        </w:rPr>
        <w:t xml:space="preserve">Результати моделювання вказують, що завдяки реалізації </w:t>
      </w:r>
      <w:r w:rsidRPr="00EF3F70">
        <w:rPr>
          <w:rFonts w:ascii="Times New Roman" w:hAnsi="Times New Roman" w:cs="Times New Roman"/>
          <w:sz w:val="28"/>
          <w:szCs w:val="28"/>
        </w:rPr>
        <w:t>проєкту</w:t>
      </w:r>
      <w:r w:rsidRPr="00EF3F70">
        <w:rPr>
          <w:rFonts w:ascii="Times New Roman" w:hAnsi="Times New Roman" w:cs="Times New Roman"/>
          <w:sz w:val="28"/>
          <w:szCs w:val="28"/>
        </w:rPr>
        <w:t xml:space="preserve"> індустріального парку «БУДШЛЯХМАШ» темп приросту ВВП України у середньостроковій перспективі зросте на 0,23% на рік, що в абсолютному вимірі складає близько 17,9 млрд грн щорічно (табл. 21).</w:t>
      </w:r>
    </w:p>
    <w:p w:rsidR="00EF3F70" w:rsidRPr="00374096" w:rsidP="00374096" w14:paraId="0062B693" w14:textId="3B31A760">
      <w:pPr>
        <w:spacing w:after="0"/>
        <w:ind w:firstLine="567"/>
        <w:jc w:val="center"/>
        <w:rPr>
          <w:rFonts w:ascii="Times New Roman" w:hAnsi="Times New Roman" w:cs="Times New Roman"/>
          <w:sz w:val="28"/>
          <w:szCs w:val="28"/>
        </w:rPr>
      </w:pPr>
      <w:r w:rsidRPr="00374096">
        <w:rPr>
          <w:rFonts w:ascii="Times New Roman" w:hAnsi="Times New Roman" w:cs="Times New Roman"/>
          <w:b/>
          <w:bCs/>
          <w:sz w:val="28"/>
          <w:szCs w:val="28"/>
        </w:rPr>
        <w:t>Табл. 21.</w:t>
      </w:r>
      <w:r w:rsidRPr="00374096">
        <w:rPr>
          <w:rFonts w:ascii="Times New Roman" w:hAnsi="Times New Roman" w:cs="Times New Roman"/>
          <w:sz w:val="28"/>
          <w:szCs w:val="28"/>
        </w:rPr>
        <w:t xml:space="preserve"> Результати моделювання середньострокових макроекономічних і галузевих ефектів від реалізації </w:t>
      </w:r>
      <w:r w:rsidRPr="00374096">
        <w:rPr>
          <w:rFonts w:ascii="Times New Roman" w:hAnsi="Times New Roman" w:cs="Times New Roman"/>
          <w:sz w:val="28"/>
          <w:szCs w:val="28"/>
        </w:rPr>
        <w:t>проєкту</w:t>
      </w:r>
      <w:r w:rsidRPr="00374096">
        <w:rPr>
          <w:rFonts w:ascii="Times New Roman" w:hAnsi="Times New Roman" w:cs="Times New Roman"/>
          <w:sz w:val="28"/>
          <w:szCs w:val="28"/>
        </w:rPr>
        <w:t xml:space="preserve"> ІП «БУДШЛЯХМАШ»</w:t>
      </w:r>
    </w:p>
    <w:tbl>
      <w:tblPr>
        <w:tblStyle w:val="10"/>
        <w:tblW w:w="9474" w:type="dxa"/>
        <w:tblInd w:w="0" w:type="dxa"/>
        <w:tblLook w:val="04A0"/>
      </w:tblPr>
      <w:tblGrid>
        <w:gridCol w:w="3514"/>
        <w:gridCol w:w="1411"/>
        <w:gridCol w:w="3137"/>
        <w:gridCol w:w="1412"/>
      </w:tblGrid>
      <w:tr w14:paraId="292260DF" w14:textId="77777777" w:rsidTr="00374096">
        <w:tblPrEx>
          <w:tblW w:w="9474" w:type="dxa"/>
          <w:tblInd w:w="0" w:type="dxa"/>
          <w:tblLook w:val="04A0"/>
        </w:tblPrEx>
        <w:trPr>
          <w:trHeight w:val="546"/>
        </w:trPr>
        <w:tc>
          <w:tcPr>
            <w:tcW w:w="3514" w:type="dxa"/>
            <w:hideMark/>
          </w:tcPr>
          <w:p w:rsidR="00EF3F70" w:rsidRPr="00D4077D" w:rsidP="00EF3F70" w14:paraId="2C883F51" w14:textId="77777777">
            <w:pPr>
              <w:tabs>
                <w:tab w:val="left" w:pos="851"/>
              </w:tabs>
              <w:jc w:val="center"/>
              <w:rPr>
                <w:rFonts w:ascii="Times New Roman" w:hAnsi="Times New Roman"/>
                <w:b/>
                <w:bCs/>
                <w:sz w:val="24"/>
                <w:szCs w:val="24"/>
              </w:rPr>
            </w:pPr>
            <w:r w:rsidRPr="00D4077D">
              <w:rPr>
                <w:rFonts w:ascii="Times New Roman" w:hAnsi="Times New Roman"/>
                <w:b/>
                <w:bCs/>
                <w:sz w:val="24"/>
                <w:szCs w:val="24"/>
              </w:rPr>
              <w:t>Макропоказники</w:t>
            </w:r>
          </w:p>
        </w:tc>
        <w:tc>
          <w:tcPr>
            <w:tcW w:w="1411" w:type="dxa"/>
            <w:hideMark/>
          </w:tcPr>
          <w:p w:rsidR="00EF3F70" w:rsidRPr="00D4077D" w:rsidP="00EF3F70" w14:paraId="01F1D93A" w14:textId="77777777">
            <w:pPr>
              <w:tabs>
                <w:tab w:val="left" w:pos="851"/>
              </w:tabs>
              <w:jc w:val="center"/>
              <w:rPr>
                <w:rFonts w:ascii="Times New Roman" w:hAnsi="Times New Roman"/>
                <w:b/>
                <w:bCs/>
                <w:sz w:val="24"/>
                <w:szCs w:val="24"/>
              </w:rPr>
            </w:pPr>
            <w:r w:rsidRPr="00D4077D">
              <w:rPr>
                <w:rFonts w:ascii="Times New Roman" w:hAnsi="Times New Roman"/>
                <w:b/>
                <w:bCs/>
                <w:sz w:val="24"/>
                <w:szCs w:val="24"/>
              </w:rPr>
              <w:t>Ефекти, %</w:t>
            </w:r>
          </w:p>
        </w:tc>
        <w:tc>
          <w:tcPr>
            <w:tcW w:w="3137" w:type="dxa"/>
            <w:hideMark/>
          </w:tcPr>
          <w:p w:rsidR="00EF3F70" w:rsidRPr="00D4077D" w:rsidP="00EF3F70" w14:paraId="36272E88" w14:textId="77777777">
            <w:pPr>
              <w:tabs>
                <w:tab w:val="left" w:pos="851"/>
              </w:tabs>
              <w:jc w:val="center"/>
              <w:rPr>
                <w:rFonts w:ascii="Times New Roman" w:hAnsi="Times New Roman"/>
                <w:b/>
                <w:bCs/>
                <w:sz w:val="24"/>
                <w:szCs w:val="24"/>
              </w:rPr>
            </w:pPr>
            <w:r w:rsidRPr="00D4077D">
              <w:rPr>
                <w:rFonts w:ascii="Times New Roman" w:hAnsi="Times New Roman"/>
                <w:b/>
                <w:bCs/>
                <w:sz w:val="24"/>
                <w:szCs w:val="24"/>
              </w:rPr>
              <w:t>Секторальні показники</w:t>
            </w:r>
          </w:p>
        </w:tc>
        <w:tc>
          <w:tcPr>
            <w:tcW w:w="1412" w:type="dxa"/>
            <w:hideMark/>
          </w:tcPr>
          <w:p w:rsidR="00EF3F70" w:rsidRPr="00D4077D" w:rsidP="00EF3F70" w14:paraId="1830F48C" w14:textId="77777777">
            <w:pPr>
              <w:tabs>
                <w:tab w:val="left" w:pos="851"/>
              </w:tabs>
              <w:jc w:val="center"/>
              <w:rPr>
                <w:rFonts w:ascii="Times New Roman" w:hAnsi="Times New Roman"/>
                <w:b/>
                <w:bCs/>
                <w:sz w:val="24"/>
                <w:szCs w:val="24"/>
              </w:rPr>
            </w:pPr>
            <w:r w:rsidRPr="00D4077D">
              <w:rPr>
                <w:rFonts w:ascii="Times New Roman" w:hAnsi="Times New Roman"/>
                <w:b/>
                <w:bCs/>
                <w:sz w:val="24"/>
                <w:szCs w:val="24"/>
              </w:rPr>
              <w:t>Ефекти, %</w:t>
            </w:r>
          </w:p>
        </w:tc>
      </w:tr>
      <w:tr w14:paraId="508C0A78" w14:textId="77777777" w:rsidTr="00374096">
        <w:tblPrEx>
          <w:tblW w:w="9474" w:type="dxa"/>
          <w:tblInd w:w="0" w:type="dxa"/>
          <w:tblLook w:val="04A0"/>
        </w:tblPrEx>
        <w:trPr>
          <w:trHeight w:val="258"/>
        </w:trPr>
        <w:tc>
          <w:tcPr>
            <w:tcW w:w="3514" w:type="dxa"/>
            <w:hideMark/>
          </w:tcPr>
          <w:p w:rsidR="00EF3F70" w:rsidRPr="00D4077D" w:rsidP="00EF3F70" w14:paraId="26EB25D4" w14:textId="77777777">
            <w:pPr>
              <w:tabs>
                <w:tab w:val="left" w:pos="851"/>
              </w:tabs>
              <w:rPr>
                <w:rFonts w:ascii="Times New Roman" w:hAnsi="Times New Roman"/>
                <w:sz w:val="24"/>
                <w:szCs w:val="24"/>
              </w:rPr>
            </w:pPr>
            <w:r w:rsidRPr="00D4077D">
              <w:rPr>
                <w:rFonts w:ascii="Times New Roman" w:hAnsi="Times New Roman"/>
                <w:sz w:val="24"/>
                <w:szCs w:val="24"/>
              </w:rPr>
              <w:t>ВВП України</w:t>
            </w:r>
          </w:p>
        </w:tc>
        <w:tc>
          <w:tcPr>
            <w:tcW w:w="1411" w:type="dxa"/>
            <w:hideMark/>
          </w:tcPr>
          <w:p w:rsidR="00EF3F70" w:rsidRPr="00D4077D" w:rsidP="00EF3F70" w14:paraId="2616EF30" w14:textId="77777777">
            <w:pPr>
              <w:tabs>
                <w:tab w:val="left" w:pos="851"/>
              </w:tabs>
              <w:jc w:val="right"/>
              <w:rPr>
                <w:rFonts w:ascii="Times New Roman" w:hAnsi="Times New Roman"/>
                <w:sz w:val="24"/>
                <w:szCs w:val="24"/>
              </w:rPr>
            </w:pPr>
            <w:r w:rsidRPr="00D4077D">
              <w:rPr>
                <w:rFonts w:ascii="Times New Roman" w:hAnsi="Times New Roman"/>
                <w:sz w:val="24"/>
                <w:szCs w:val="24"/>
              </w:rPr>
              <w:t>0,23</w:t>
            </w:r>
          </w:p>
        </w:tc>
        <w:tc>
          <w:tcPr>
            <w:tcW w:w="3137" w:type="dxa"/>
            <w:hideMark/>
          </w:tcPr>
          <w:p w:rsidR="00EF3F70" w:rsidRPr="00D4077D" w:rsidP="00EF3F70" w14:paraId="58E2CE9E" w14:textId="77777777">
            <w:pPr>
              <w:tabs>
                <w:tab w:val="left" w:pos="851"/>
              </w:tabs>
              <w:rPr>
                <w:rFonts w:ascii="Times New Roman" w:hAnsi="Times New Roman"/>
                <w:sz w:val="24"/>
                <w:szCs w:val="24"/>
              </w:rPr>
            </w:pPr>
            <w:r w:rsidRPr="00D4077D">
              <w:rPr>
                <w:rFonts w:ascii="Times New Roman" w:hAnsi="Times New Roman"/>
                <w:sz w:val="24"/>
                <w:szCs w:val="24"/>
              </w:rPr>
              <w:t>Сільське господарство</w:t>
            </w:r>
          </w:p>
        </w:tc>
        <w:tc>
          <w:tcPr>
            <w:tcW w:w="1412" w:type="dxa"/>
            <w:hideMark/>
          </w:tcPr>
          <w:p w:rsidR="00EF3F70" w:rsidRPr="00D4077D" w:rsidP="00EF3F70" w14:paraId="101D567F" w14:textId="77777777">
            <w:pPr>
              <w:tabs>
                <w:tab w:val="left" w:pos="851"/>
              </w:tabs>
              <w:jc w:val="right"/>
              <w:rPr>
                <w:rFonts w:ascii="Times New Roman" w:hAnsi="Times New Roman"/>
                <w:sz w:val="24"/>
                <w:szCs w:val="24"/>
              </w:rPr>
            </w:pPr>
            <w:r w:rsidRPr="00D4077D">
              <w:rPr>
                <w:rFonts w:ascii="Times New Roman" w:hAnsi="Times New Roman"/>
                <w:sz w:val="24"/>
                <w:szCs w:val="24"/>
              </w:rPr>
              <w:t>0,01</w:t>
            </w:r>
          </w:p>
        </w:tc>
      </w:tr>
      <w:tr w14:paraId="61D8254D" w14:textId="77777777" w:rsidTr="00374096">
        <w:tblPrEx>
          <w:tblW w:w="9474" w:type="dxa"/>
          <w:tblInd w:w="0" w:type="dxa"/>
          <w:tblLook w:val="04A0"/>
        </w:tblPrEx>
        <w:trPr>
          <w:trHeight w:val="501"/>
        </w:trPr>
        <w:tc>
          <w:tcPr>
            <w:tcW w:w="3514" w:type="dxa"/>
            <w:hideMark/>
          </w:tcPr>
          <w:p w:rsidR="00EF3F70" w:rsidRPr="00D4077D" w:rsidP="00EF3F70" w14:paraId="277A909C" w14:textId="77777777">
            <w:pPr>
              <w:tabs>
                <w:tab w:val="left" w:pos="851"/>
              </w:tabs>
              <w:rPr>
                <w:rFonts w:ascii="Times New Roman" w:hAnsi="Times New Roman"/>
                <w:sz w:val="24"/>
                <w:szCs w:val="24"/>
              </w:rPr>
            </w:pPr>
            <w:r w:rsidRPr="00D4077D">
              <w:rPr>
                <w:rFonts w:ascii="Times New Roman" w:hAnsi="Times New Roman"/>
                <w:sz w:val="24"/>
                <w:szCs w:val="24"/>
              </w:rPr>
              <w:t>Оплата праці найманих працівників</w:t>
            </w:r>
          </w:p>
        </w:tc>
        <w:tc>
          <w:tcPr>
            <w:tcW w:w="1411" w:type="dxa"/>
            <w:hideMark/>
          </w:tcPr>
          <w:p w:rsidR="00EF3F70" w:rsidRPr="00D4077D" w:rsidP="00EF3F70" w14:paraId="240A838B" w14:textId="77777777">
            <w:pPr>
              <w:tabs>
                <w:tab w:val="left" w:pos="851"/>
              </w:tabs>
              <w:jc w:val="right"/>
              <w:rPr>
                <w:rFonts w:ascii="Times New Roman" w:hAnsi="Times New Roman"/>
                <w:sz w:val="24"/>
                <w:szCs w:val="24"/>
              </w:rPr>
            </w:pPr>
            <w:r w:rsidRPr="00D4077D">
              <w:rPr>
                <w:rFonts w:ascii="Times New Roman" w:hAnsi="Times New Roman"/>
                <w:sz w:val="24"/>
                <w:szCs w:val="24"/>
              </w:rPr>
              <w:t>0,22</w:t>
            </w:r>
          </w:p>
        </w:tc>
        <w:tc>
          <w:tcPr>
            <w:tcW w:w="3137" w:type="dxa"/>
            <w:hideMark/>
          </w:tcPr>
          <w:p w:rsidR="00EF3F70" w:rsidRPr="00D4077D" w:rsidP="00EF3F70" w14:paraId="4265414A" w14:textId="77777777">
            <w:pPr>
              <w:tabs>
                <w:tab w:val="left" w:pos="851"/>
              </w:tabs>
              <w:rPr>
                <w:rFonts w:ascii="Times New Roman" w:hAnsi="Times New Roman"/>
                <w:sz w:val="24"/>
                <w:szCs w:val="24"/>
              </w:rPr>
            </w:pPr>
            <w:r w:rsidRPr="00D4077D">
              <w:rPr>
                <w:rFonts w:ascii="Times New Roman" w:hAnsi="Times New Roman"/>
                <w:sz w:val="24"/>
                <w:szCs w:val="24"/>
              </w:rPr>
              <w:t>Добувна промисловість, розроблення кар’єрів</w:t>
            </w:r>
          </w:p>
        </w:tc>
        <w:tc>
          <w:tcPr>
            <w:tcW w:w="1412" w:type="dxa"/>
            <w:hideMark/>
          </w:tcPr>
          <w:p w:rsidR="00EF3F70" w:rsidRPr="00D4077D" w:rsidP="00EF3F70" w14:paraId="41868CE6" w14:textId="77777777">
            <w:pPr>
              <w:tabs>
                <w:tab w:val="left" w:pos="851"/>
              </w:tabs>
              <w:jc w:val="right"/>
              <w:rPr>
                <w:rFonts w:ascii="Times New Roman" w:hAnsi="Times New Roman"/>
                <w:sz w:val="24"/>
                <w:szCs w:val="24"/>
              </w:rPr>
            </w:pPr>
            <w:r w:rsidRPr="00D4077D">
              <w:rPr>
                <w:rFonts w:ascii="Times New Roman" w:hAnsi="Times New Roman"/>
                <w:sz w:val="24"/>
                <w:szCs w:val="24"/>
              </w:rPr>
              <w:t>0,69</w:t>
            </w:r>
          </w:p>
        </w:tc>
      </w:tr>
      <w:tr w14:paraId="0389766E" w14:textId="77777777" w:rsidTr="00374096">
        <w:tblPrEx>
          <w:tblW w:w="9474" w:type="dxa"/>
          <w:tblInd w:w="0" w:type="dxa"/>
          <w:tblLook w:val="04A0"/>
        </w:tblPrEx>
        <w:trPr>
          <w:trHeight w:val="516"/>
        </w:trPr>
        <w:tc>
          <w:tcPr>
            <w:tcW w:w="3514" w:type="dxa"/>
            <w:hideMark/>
          </w:tcPr>
          <w:p w:rsidR="00EF3F70" w:rsidRPr="00D4077D" w:rsidP="00EF3F70" w14:paraId="3C1BDB55" w14:textId="77777777">
            <w:pPr>
              <w:tabs>
                <w:tab w:val="left" w:pos="851"/>
              </w:tabs>
              <w:rPr>
                <w:rFonts w:ascii="Times New Roman" w:hAnsi="Times New Roman"/>
                <w:sz w:val="24"/>
                <w:szCs w:val="24"/>
              </w:rPr>
            </w:pPr>
            <w:r w:rsidRPr="00D4077D">
              <w:rPr>
                <w:rFonts w:ascii="Times New Roman" w:hAnsi="Times New Roman"/>
                <w:sz w:val="24"/>
                <w:szCs w:val="24"/>
              </w:rPr>
              <w:t>Валовий прибуток, змішаний дохід</w:t>
            </w:r>
          </w:p>
        </w:tc>
        <w:tc>
          <w:tcPr>
            <w:tcW w:w="1411" w:type="dxa"/>
            <w:hideMark/>
          </w:tcPr>
          <w:p w:rsidR="00EF3F70" w:rsidRPr="00D4077D" w:rsidP="00EF3F70" w14:paraId="13BA15FC" w14:textId="77777777">
            <w:pPr>
              <w:tabs>
                <w:tab w:val="left" w:pos="851"/>
              </w:tabs>
              <w:jc w:val="right"/>
              <w:rPr>
                <w:rFonts w:ascii="Times New Roman" w:hAnsi="Times New Roman"/>
                <w:sz w:val="24"/>
                <w:szCs w:val="24"/>
              </w:rPr>
            </w:pPr>
            <w:r w:rsidRPr="00D4077D">
              <w:rPr>
                <w:rFonts w:ascii="Times New Roman" w:hAnsi="Times New Roman"/>
                <w:sz w:val="24"/>
                <w:szCs w:val="24"/>
              </w:rPr>
              <w:t>0,25</w:t>
            </w:r>
          </w:p>
        </w:tc>
        <w:tc>
          <w:tcPr>
            <w:tcW w:w="3137" w:type="dxa"/>
            <w:hideMark/>
          </w:tcPr>
          <w:p w:rsidR="00EF3F70" w:rsidRPr="00D4077D" w:rsidP="00EF3F70" w14:paraId="64EA30AC" w14:textId="77777777">
            <w:pPr>
              <w:tabs>
                <w:tab w:val="left" w:pos="851"/>
              </w:tabs>
              <w:rPr>
                <w:rFonts w:ascii="Times New Roman" w:hAnsi="Times New Roman"/>
                <w:sz w:val="24"/>
                <w:szCs w:val="24"/>
              </w:rPr>
            </w:pPr>
            <w:r w:rsidRPr="00D4077D">
              <w:rPr>
                <w:rFonts w:ascii="Times New Roman" w:hAnsi="Times New Roman"/>
                <w:sz w:val="24"/>
                <w:szCs w:val="24"/>
              </w:rPr>
              <w:t xml:space="preserve">Переробна </w:t>
            </w:r>
          </w:p>
          <w:p w:rsidR="00EF3F70" w:rsidRPr="00D4077D" w:rsidP="00EF3F70" w14:paraId="075A254F" w14:textId="77777777">
            <w:pPr>
              <w:tabs>
                <w:tab w:val="left" w:pos="851"/>
              </w:tabs>
              <w:rPr>
                <w:rFonts w:ascii="Times New Roman" w:hAnsi="Times New Roman"/>
                <w:sz w:val="24"/>
                <w:szCs w:val="24"/>
              </w:rPr>
            </w:pPr>
            <w:r w:rsidRPr="00D4077D">
              <w:rPr>
                <w:rFonts w:ascii="Times New Roman" w:hAnsi="Times New Roman"/>
                <w:sz w:val="24"/>
                <w:szCs w:val="24"/>
              </w:rPr>
              <w:t>промисловість</w:t>
            </w:r>
          </w:p>
        </w:tc>
        <w:tc>
          <w:tcPr>
            <w:tcW w:w="1412" w:type="dxa"/>
            <w:hideMark/>
          </w:tcPr>
          <w:p w:rsidR="00EF3F70" w:rsidRPr="00D4077D" w:rsidP="00EF3F70" w14:paraId="2855ED9D" w14:textId="77777777">
            <w:pPr>
              <w:tabs>
                <w:tab w:val="left" w:pos="851"/>
              </w:tabs>
              <w:jc w:val="right"/>
              <w:rPr>
                <w:rFonts w:ascii="Times New Roman" w:hAnsi="Times New Roman"/>
                <w:sz w:val="24"/>
                <w:szCs w:val="24"/>
              </w:rPr>
            </w:pPr>
            <w:r w:rsidRPr="00D4077D">
              <w:rPr>
                <w:rFonts w:ascii="Times New Roman" w:hAnsi="Times New Roman"/>
                <w:sz w:val="24"/>
                <w:szCs w:val="24"/>
              </w:rPr>
              <w:t>0,70</w:t>
            </w:r>
          </w:p>
        </w:tc>
      </w:tr>
      <w:tr w14:paraId="4D0243AF" w14:textId="77777777" w:rsidTr="00374096">
        <w:tblPrEx>
          <w:tblW w:w="9474" w:type="dxa"/>
          <w:tblInd w:w="0" w:type="dxa"/>
          <w:tblLook w:val="04A0"/>
        </w:tblPrEx>
        <w:trPr>
          <w:trHeight w:val="243"/>
        </w:trPr>
        <w:tc>
          <w:tcPr>
            <w:tcW w:w="3514" w:type="dxa"/>
            <w:hideMark/>
          </w:tcPr>
          <w:p w:rsidR="00EF3F70" w:rsidRPr="00D4077D" w:rsidP="00EF3F70" w14:paraId="4B911DFF" w14:textId="77777777">
            <w:pPr>
              <w:tabs>
                <w:tab w:val="left" w:pos="851"/>
              </w:tabs>
              <w:rPr>
                <w:rFonts w:ascii="Times New Roman" w:hAnsi="Times New Roman"/>
                <w:sz w:val="24"/>
                <w:szCs w:val="24"/>
              </w:rPr>
            </w:pPr>
            <w:r w:rsidRPr="00D4077D">
              <w:rPr>
                <w:rFonts w:ascii="Times New Roman" w:hAnsi="Times New Roman"/>
                <w:sz w:val="24"/>
                <w:szCs w:val="24"/>
              </w:rPr>
              <w:t>Експорт товарів і послуг</w:t>
            </w:r>
          </w:p>
        </w:tc>
        <w:tc>
          <w:tcPr>
            <w:tcW w:w="1411" w:type="dxa"/>
            <w:hideMark/>
          </w:tcPr>
          <w:p w:rsidR="00EF3F70" w:rsidRPr="00D4077D" w:rsidP="00EF3F70" w14:paraId="193896C8" w14:textId="77777777">
            <w:pPr>
              <w:tabs>
                <w:tab w:val="left" w:pos="851"/>
              </w:tabs>
              <w:jc w:val="right"/>
              <w:rPr>
                <w:rFonts w:ascii="Times New Roman" w:hAnsi="Times New Roman"/>
                <w:sz w:val="24"/>
                <w:szCs w:val="24"/>
              </w:rPr>
            </w:pPr>
            <w:r w:rsidRPr="00D4077D">
              <w:rPr>
                <w:rFonts w:ascii="Times New Roman" w:hAnsi="Times New Roman"/>
                <w:sz w:val="24"/>
                <w:szCs w:val="24"/>
              </w:rPr>
              <w:t>0,27</w:t>
            </w:r>
          </w:p>
        </w:tc>
        <w:tc>
          <w:tcPr>
            <w:tcW w:w="3137" w:type="dxa"/>
            <w:hideMark/>
          </w:tcPr>
          <w:p w:rsidR="00EF3F70" w:rsidRPr="00D4077D" w:rsidP="00EF3F70" w14:paraId="2AFD33A6" w14:textId="77777777">
            <w:pPr>
              <w:tabs>
                <w:tab w:val="left" w:pos="851"/>
              </w:tabs>
              <w:rPr>
                <w:rFonts w:ascii="Times New Roman" w:hAnsi="Times New Roman"/>
                <w:sz w:val="24"/>
                <w:szCs w:val="24"/>
              </w:rPr>
            </w:pPr>
            <w:r w:rsidRPr="00D4077D">
              <w:rPr>
                <w:rFonts w:ascii="Times New Roman" w:hAnsi="Times New Roman"/>
                <w:sz w:val="24"/>
                <w:szCs w:val="24"/>
              </w:rPr>
              <w:t>Будівельна галузь</w:t>
            </w:r>
          </w:p>
        </w:tc>
        <w:tc>
          <w:tcPr>
            <w:tcW w:w="1412" w:type="dxa"/>
            <w:hideMark/>
          </w:tcPr>
          <w:p w:rsidR="00EF3F70" w:rsidRPr="00D4077D" w:rsidP="00EF3F70" w14:paraId="4EB33B99" w14:textId="77777777">
            <w:pPr>
              <w:tabs>
                <w:tab w:val="left" w:pos="851"/>
              </w:tabs>
              <w:jc w:val="right"/>
              <w:rPr>
                <w:rFonts w:ascii="Times New Roman" w:hAnsi="Times New Roman"/>
                <w:sz w:val="24"/>
                <w:szCs w:val="24"/>
              </w:rPr>
            </w:pPr>
            <w:r w:rsidRPr="00D4077D">
              <w:rPr>
                <w:rFonts w:ascii="Times New Roman" w:hAnsi="Times New Roman"/>
                <w:sz w:val="24"/>
                <w:szCs w:val="24"/>
              </w:rPr>
              <w:t>0,05</w:t>
            </w:r>
          </w:p>
        </w:tc>
      </w:tr>
      <w:tr w14:paraId="1D08BD36" w14:textId="77777777" w:rsidTr="00374096">
        <w:tblPrEx>
          <w:tblW w:w="9474" w:type="dxa"/>
          <w:tblInd w:w="0" w:type="dxa"/>
          <w:tblLook w:val="04A0"/>
        </w:tblPrEx>
        <w:trPr>
          <w:trHeight w:val="258"/>
        </w:trPr>
        <w:tc>
          <w:tcPr>
            <w:tcW w:w="3514" w:type="dxa"/>
            <w:hideMark/>
          </w:tcPr>
          <w:p w:rsidR="00EF3F70" w:rsidRPr="00D4077D" w:rsidP="00EF3F70" w14:paraId="6AEB6803" w14:textId="77777777">
            <w:pPr>
              <w:tabs>
                <w:tab w:val="left" w:pos="851"/>
              </w:tabs>
              <w:rPr>
                <w:rFonts w:ascii="Times New Roman" w:hAnsi="Times New Roman"/>
                <w:sz w:val="24"/>
                <w:szCs w:val="24"/>
              </w:rPr>
            </w:pPr>
            <w:r w:rsidRPr="00D4077D">
              <w:rPr>
                <w:rFonts w:ascii="Times New Roman" w:hAnsi="Times New Roman"/>
                <w:sz w:val="24"/>
                <w:szCs w:val="24"/>
              </w:rPr>
              <w:t>Імпорт сировини і обладнання</w:t>
            </w:r>
          </w:p>
        </w:tc>
        <w:tc>
          <w:tcPr>
            <w:tcW w:w="1411" w:type="dxa"/>
            <w:hideMark/>
          </w:tcPr>
          <w:p w:rsidR="00EF3F70" w:rsidRPr="00D4077D" w:rsidP="00EF3F70" w14:paraId="64023A51" w14:textId="77777777">
            <w:pPr>
              <w:tabs>
                <w:tab w:val="left" w:pos="851"/>
              </w:tabs>
              <w:jc w:val="right"/>
              <w:rPr>
                <w:rFonts w:ascii="Times New Roman" w:hAnsi="Times New Roman"/>
                <w:sz w:val="24"/>
                <w:szCs w:val="24"/>
              </w:rPr>
            </w:pPr>
            <w:r w:rsidRPr="00D4077D">
              <w:rPr>
                <w:rFonts w:ascii="Times New Roman" w:hAnsi="Times New Roman"/>
                <w:sz w:val="24"/>
                <w:szCs w:val="24"/>
              </w:rPr>
              <w:t>0,64</w:t>
            </w:r>
          </w:p>
        </w:tc>
        <w:tc>
          <w:tcPr>
            <w:tcW w:w="3137" w:type="dxa"/>
            <w:hideMark/>
          </w:tcPr>
          <w:p w:rsidR="00EF3F70" w:rsidRPr="00D4077D" w:rsidP="00EF3F70" w14:paraId="44841FC0" w14:textId="77777777">
            <w:pPr>
              <w:tabs>
                <w:tab w:val="left" w:pos="851"/>
              </w:tabs>
              <w:rPr>
                <w:rFonts w:ascii="Times New Roman" w:hAnsi="Times New Roman"/>
                <w:sz w:val="24"/>
                <w:szCs w:val="24"/>
              </w:rPr>
            </w:pPr>
            <w:r w:rsidRPr="00D4077D">
              <w:rPr>
                <w:rFonts w:ascii="Times New Roman" w:hAnsi="Times New Roman"/>
                <w:sz w:val="24"/>
                <w:szCs w:val="24"/>
              </w:rPr>
              <w:t>Сектор послуг</w:t>
            </w:r>
          </w:p>
        </w:tc>
        <w:tc>
          <w:tcPr>
            <w:tcW w:w="1412" w:type="dxa"/>
            <w:hideMark/>
          </w:tcPr>
          <w:p w:rsidR="00EF3F70" w:rsidRPr="00D4077D" w:rsidP="00EF3F70" w14:paraId="1BC2D8ED" w14:textId="77777777">
            <w:pPr>
              <w:tabs>
                <w:tab w:val="left" w:pos="851"/>
              </w:tabs>
              <w:jc w:val="right"/>
              <w:rPr>
                <w:rFonts w:ascii="Times New Roman" w:hAnsi="Times New Roman"/>
                <w:sz w:val="24"/>
                <w:szCs w:val="24"/>
              </w:rPr>
            </w:pPr>
            <w:r w:rsidRPr="00D4077D">
              <w:rPr>
                <w:rFonts w:ascii="Times New Roman" w:hAnsi="Times New Roman"/>
                <w:sz w:val="24"/>
                <w:szCs w:val="24"/>
              </w:rPr>
              <w:t>0,16</w:t>
            </w:r>
          </w:p>
        </w:tc>
      </w:tr>
    </w:tbl>
    <w:p w:rsidR="00EF3F70" w:rsidRPr="00EF3F70" w:rsidP="00EF3F70" w14:paraId="7AEED714" w14:textId="77777777">
      <w:pPr>
        <w:spacing w:after="0"/>
        <w:ind w:firstLine="567"/>
        <w:jc w:val="both"/>
        <w:rPr>
          <w:rFonts w:ascii="Times New Roman" w:hAnsi="Times New Roman" w:cs="Times New Roman"/>
          <w:sz w:val="28"/>
          <w:szCs w:val="28"/>
        </w:rPr>
      </w:pPr>
    </w:p>
    <w:p w:rsidR="00534840" w:rsidRPr="00534840" w:rsidP="00534840" w14:paraId="77D667AC" w14:textId="77777777">
      <w:pPr>
        <w:spacing w:after="0"/>
        <w:ind w:firstLine="567"/>
        <w:jc w:val="both"/>
        <w:rPr>
          <w:rFonts w:ascii="Times New Roman" w:hAnsi="Times New Roman" w:cs="Times New Roman"/>
          <w:sz w:val="28"/>
          <w:szCs w:val="28"/>
        </w:rPr>
      </w:pPr>
      <w:r w:rsidRPr="00534840">
        <w:rPr>
          <w:rFonts w:ascii="Times New Roman" w:hAnsi="Times New Roman" w:cs="Times New Roman"/>
          <w:sz w:val="28"/>
          <w:szCs w:val="28"/>
        </w:rPr>
        <w:t>Беручи до уваги, що безпосередньо на території парку вироблятиметься близько 9 млрд грн валового продукту на рік, міжгалузеві зв’язки учасників індустріального парку з іншими вітчизняними постачальниками сировини, обладнання, послуг забезпечуватимуть додатковий приріст ВВП України на 8,9 млрд грн в рік. Кожна гривня створеного у ІП продукту генеруватиме додаткові 0,98 грн виробленого продукту поза межами індустріального парку.</w:t>
      </w:r>
    </w:p>
    <w:p w:rsidR="00534840" w:rsidRPr="00534840" w:rsidP="00534840" w14:paraId="77542133" w14:textId="77777777">
      <w:pPr>
        <w:spacing w:after="0"/>
        <w:ind w:firstLine="567"/>
        <w:jc w:val="both"/>
        <w:rPr>
          <w:rFonts w:ascii="Times New Roman" w:hAnsi="Times New Roman" w:cs="Times New Roman"/>
          <w:sz w:val="28"/>
          <w:szCs w:val="28"/>
        </w:rPr>
      </w:pPr>
      <w:r w:rsidRPr="00534840">
        <w:rPr>
          <w:rFonts w:ascii="Times New Roman" w:hAnsi="Times New Roman" w:cs="Times New Roman"/>
          <w:sz w:val="28"/>
          <w:szCs w:val="28"/>
        </w:rPr>
        <w:t xml:space="preserve">Загальний фонд оплати праці найманих працівників в Україні збільшиться на 0,22%, що в абсолютному вимірі відповідає зростанню на приблизно 585 млн грн на рік. Враховуючи, що річний фонд оплати праці ІП «БУДШЛЯХМАШ» оцінюється у 365 млн грн (що скориговано на середню заробітну плату в Україні у 2024 р.), маємо додаткове зростання цього показника поза межами парку на рівні 220 млн грн. З цього співвідношення можна припускаємо, що кожне створене робоче місце на території ІП призведе до появи ще 0,6 робочих місць поза межами парку. Відтак на макрорівні реалізація </w:t>
      </w:r>
      <w:r w:rsidRPr="00534840">
        <w:rPr>
          <w:rFonts w:ascii="Times New Roman" w:hAnsi="Times New Roman" w:cs="Times New Roman"/>
          <w:sz w:val="28"/>
          <w:szCs w:val="28"/>
        </w:rPr>
        <w:t>проєкту</w:t>
      </w:r>
      <w:r w:rsidRPr="00534840">
        <w:rPr>
          <w:rFonts w:ascii="Times New Roman" w:hAnsi="Times New Roman" w:cs="Times New Roman"/>
          <w:sz w:val="28"/>
          <w:szCs w:val="28"/>
        </w:rPr>
        <w:t xml:space="preserve"> ІП призведе до створення 800 нових робочих місць (500 безпосередньо в парку та 300 поза ним).</w:t>
      </w:r>
    </w:p>
    <w:p w:rsidR="00534840" w:rsidRPr="00534840" w:rsidP="00534840" w14:paraId="718A9B22" w14:textId="77777777">
      <w:pPr>
        <w:spacing w:after="0"/>
        <w:ind w:firstLine="567"/>
        <w:jc w:val="both"/>
        <w:rPr>
          <w:rFonts w:ascii="Times New Roman" w:hAnsi="Times New Roman" w:cs="Times New Roman"/>
          <w:sz w:val="28"/>
          <w:szCs w:val="28"/>
        </w:rPr>
      </w:pPr>
      <w:r w:rsidRPr="00534840">
        <w:rPr>
          <w:rFonts w:ascii="Times New Roman" w:hAnsi="Times New Roman" w:cs="Times New Roman"/>
          <w:sz w:val="28"/>
          <w:szCs w:val="28"/>
        </w:rPr>
        <w:t xml:space="preserve">Серед інших важливих ефектів варто також відзначити зростання валового прибутку та змішаного доходу підприємств на 0,25%. Темпи зростання вітчизняного експорту товарів та послуг прискоряться на 0,27% на рік, імпорт сировини та обладнання зросте на 0,64% у зв’язку з необхідністю закупівлі іноземних машин, комплектуючих та устаткування для зведення виробничих </w:t>
      </w:r>
      <w:r w:rsidRPr="00534840">
        <w:rPr>
          <w:rFonts w:ascii="Times New Roman" w:hAnsi="Times New Roman" w:cs="Times New Roman"/>
          <w:sz w:val="28"/>
          <w:szCs w:val="28"/>
        </w:rPr>
        <w:t>потужностей</w:t>
      </w:r>
      <w:r w:rsidRPr="00534840">
        <w:rPr>
          <w:rFonts w:ascii="Times New Roman" w:hAnsi="Times New Roman" w:cs="Times New Roman"/>
          <w:sz w:val="28"/>
          <w:szCs w:val="28"/>
        </w:rPr>
        <w:t xml:space="preserve"> та інфраструктурних об’єктів індустріального парку.</w:t>
      </w:r>
    </w:p>
    <w:p w:rsidR="00534840" w:rsidRPr="00534840" w:rsidP="00534840" w14:paraId="6D6E600F" w14:textId="77777777">
      <w:pPr>
        <w:spacing w:after="0"/>
        <w:ind w:firstLine="567"/>
        <w:jc w:val="both"/>
        <w:rPr>
          <w:rFonts w:ascii="Times New Roman" w:hAnsi="Times New Roman" w:cs="Times New Roman"/>
          <w:sz w:val="28"/>
          <w:szCs w:val="28"/>
        </w:rPr>
      </w:pPr>
      <w:r w:rsidRPr="00534840">
        <w:rPr>
          <w:rFonts w:ascii="Times New Roman" w:hAnsi="Times New Roman" w:cs="Times New Roman"/>
          <w:sz w:val="28"/>
          <w:szCs w:val="28"/>
        </w:rPr>
        <w:t>У секторальному розрізі найбільший ефект від запуску роботи індустріального парку буде спостерігатися, безперечно, у напрямку машинобудування, яке збільшить свій випуск на 2,3% на рівні країни. Добувна промисловість збільшить випуск на 0,69% для задоволення потреб ІП у постачанні енергії. Зростання у секторі послуг складе 0,16%, передусім за рахунок послуг ремонту, транспортно-логістичних послуг, фінансових, консультаційних та інших ділових послуг для задоволення потреб учасників індустріального парку.</w:t>
      </w:r>
    </w:p>
    <w:p w:rsidR="00534840" w:rsidP="003B2A39" w14:paraId="2502AA87" w14:textId="7254D4C8">
      <w:pPr>
        <w:spacing w:after="0"/>
        <w:rPr>
          <w:rFonts w:ascii="Times New Roman" w:hAnsi="Times New Roman" w:cs="Times New Roman"/>
          <w:b/>
          <w:sz w:val="32"/>
          <w:szCs w:val="28"/>
        </w:rPr>
      </w:pPr>
    </w:p>
    <w:p w:rsidR="00534840" w:rsidRPr="00666A73" w:rsidP="003B2A39" w14:paraId="31A8F814" w14:textId="77777777">
      <w:pPr>
        <w:spacing w:after="0"/>
        <w:rPr>
          <w:rFonts w:ascii="Times New Roman" w:hAnsi="Times New Roman" w:cs="Times New Roman"/>
          <w:b/>
          <w:sz w:val="32"/>
          <w:szCs w:val="28"/>
        </w:rPr>
      </w:pPr>
    </w:p>
    <w:p w:rsidR="004F7CAD" w:rsidRPr="00EE06C3" w:rsidP="00374096" w14:paraId="5FF0D8BD" w14:textId="4D0C8942">
      <w:pPr>
        <w:tabs>
          <w:tab w:val="left" w:pos="7088"/>
        </w:tabs>
        <w:spacing w:after="0"/>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534840">
        <w:rPr>
          <w:rFonts w:ascii="Times New Roman" w:hAnsi="Times New Roman" w:cs="Times New Roman"/>
          <w:iCs/>
          <w:sz w:val="28"/>
          <w:szCs w:val="28"/>
        </w:rPr>
        <w:t xml:space="preserve">  Ігор САПОЖКО</w:t>
      </w:r>
      <w:permEnd w:id="0"/>
    </w:p>
    <w:sectPr w:rsidSect="004F7CAD">
      <w:headerReference w:type="default" r:id="rId19"/>
      <w:footerReference w:type="default" r:id="rId2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271D17"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271D17"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97566" w14:paraId="238F646F" w14:textId="77777777">
      <w:pPr>
        <w:spacing w:after="0" w:line="240" w:lineRule="auto"/>
      </w:pPr>
      <w:r>
        <w:separator/>
      </w:r>
    </w:p>
  </w:footnote>
  <w:footnote w:type="continuationSeparator" w:id="1">
    <w:p w:rsidR="00A97566" w14:paraId="362554C3" w14:textId="77777777">
      <w:pPr>
        <w:spacing w:after="0" w:line="240" w:lineRule="auto"/>
      </w:pPr>
      <w:r>
        <w:continuationSeparator/>
      </w:r>
    </w:p>
  </w:footnote>
  <w:footnote w:id="2">
    <w:p w:rsidR="00271D17" w:rsidP="00D55929" w14:paraId="738459F4" w14:textId="77777777">
      <w:pPr>
        <w:pStyle w:val="FootnoteText"/>
        <w:rPr>
          <w:lang w:val="ru-RU"/>
        </w:rPr>
      </w:pPr>
      <w:r>
        <w:rPr>
          <w:rStyle w:val="FootnoteReference"/>
        </w:rPr>
        <w:footnoteRef/>
      </w:r>
      <w:r>
        <w:t xml:space="preserve"> Інвестиційний паспорт Броварської громади (2023)</w:t>
      </w:r>
      <w:r>
        <w:rPr>
          <w:lang w:val="ru-RU"/>
        </w:rPr>
        <w:t>.</w:t>
      </w:r>
    </w:p>
    <w:p w:rsidR="00271D17" w:rsidP="00D55929" w14:paraId="377BC9F8" w14:textId="77777777">
      <w:pPr>
        <w:pStyle w:val="FootnoteText"/>
        <w:rPr>
          <w:lang w:val="ru-RU"/>
        </w:rPr>
      </w:pPr>
      <w:hyperlink r:id="rId1" w:history="1">
        <w:r>
          <w:rPr>
            <w:rStyle w:val="Hyperlink"/>
          </w:rPr>
          <w:t>https://profix.brovary-rada.gov.ua/storage/app/media/Про%20місто/Інвестиційний%20паспорт.</w:t>
        </w:r>
        <w:r>
          <w:rPr>
            <w:rStyle w:val="Hyperlink"/>
            <w:lang w:val="en-US"/>
          </w:rPr>
          <w:t>pdf</w:t>
        </w:r>
      </w:hyperlink>
      <w:r>
        <w:rPr>
          <w:lang w:val="ru-RU"/>
        </w:rPr>
        <w:t xml:space="preserve">  </w:t>
      </w:r>
    </w:p>
  </w:footnote>
  <w:footnote w:id="3">
    <w:p w:rsidR="00271D17" w:rsidP="008219D7" w14:paraId="5C787023" w14:textId="77777777">
      <w:pPr>
        <w:pStyle w:val="FootnoteText"/>
      </w:pPr>
      <w:r w:rsidRPr="008219D7">
        <w:rPr>
          <w:rStyle w:val="FootnoteReference"/>
          <w:color w:val="809EC2"/>
          <w:sz w:val="18"/>
          <w:szCs w:val="18"/>
        </w:rPr>
        <w:footnoteRef/>
      </w:r>
      <w:r w:rsidRPr="008219D7">
        <w:rPr>
          <w:color w:val="809EC2"/>
          <w:sz w:val="18"/>
          <w:szCs w:val="18"/>
        </w:rPr>
        <w:t xml:space="preserve"> </w:t>
      </w:r>
      <w:hyperlink r:id="rId2" w:anchor="Text" w:history="1">
        <w:r w:rsidRPr="008219D7">
          <w:rPr>
            <w:rStyle w:val="Hyperlink"/>
            <w:color w:val="809EC2"/>
            <w:sz w:val="18"/>
            <w:szCs w:val="18"/>
          </w:rPr>
          <w:t>https://zakon.rada.gov.ua/laws/show/644-2024-%D0%BF#Text</w:t>
        </w:r>
      </w:hyperlink>
      <w:r w:rsidRPr="008219D7">
        <w:rPr>
          <w:color w:val="809EC2"/>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271D17"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271D17"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7D4CA7"/>
    <w:multiLevelType w:val="hybridMultilevel"/>
    <w:tmpl w:val="57AE2A7A"/>
    <w:lvl w:ilvl="0">
      <w:start w:val="1"/>
      <w:numFmt w:val="bullet"/>
      <w:lvlText w:val=""/>
      <w:lvlJc w:val="left"/>
      <w:pPr>
        <w:ind w:left="1287" w:hanging="360"/>
      </w:pPr>
      <w:rPr>
        <w:rFonts w:ascii="Symbol" w:hAnsi="Symbol" w:hint="default"/>
        <w:color w:val="auto"/>
        <w:sz w:val="20"/>
        <w:szCs w:val="2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0E922D9E"/>
    <w:multiLevelType w:val="hybridMultilevel"/>
    <w:tmpl w:val="3982859C"/>
    <w:lvl w:ilvl="0">
      <w:start w:val="1"/>
      <w:numFmt w:val="bullet"/>
      <w:lvlText w:val="-"/>
      <w:lvlJc w:val="left"/>
      <w:pPr>
        <w:ind w:left="927" w:hanging="360"/>
      </w:pPr>
      <w:rPr>
        <w:rFonts w:ascii="Calibri" w:eastAsia="Calibri" w:hAnsi="Calibri" w:cs="Calibri"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nsid w:val="0F4C156F"/>
    <w:multiLevelType w:val="hybridMultilevel"/>
    <w:tmpl w:val="0FBE31EA"/>
    <w:lvl w:ilvl="0">
      <w:start w:val="1"/>
      <w:numFmt w:val="bullet"/>
      <w:lvlText w:val="­"/>
      <w:lvlJc w:val="left"/>
      <w:pPr>
        <w:ind w:left="1996" w:hanging="360"/>
      </w:pPr>
      <w:rPr>
        <w:rFonts w:ascii="Agency FB" w:hAnsi="Agency FB"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3">
    <w:nsid w:val="1FCF08D8"/>
    <w:multiLevelType w:val="hybridMultilevel"/>
    <w:tmpl w:val="04EC304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nsid w:val="40455D49"/>
    <w:multiLevelType w:val="hybridMultilevel"/>
    <w:tmpl w:val="5F98A06E"/>
    <w:lvl w:ilvl="0">
      <w:start w:val="1"/>
      <w:numFmt w:val="bullet"/>
      <w:lvlText w:val=""/>
      <w:lvlJc w:val="left"/>
      <w:pPr>
        <w:ind w:left="1287" w:hanging="360"/>
      </w:pPr>
      <w:rPr>
        <w:rFonts w:ascii="Symbol" w:hAnsi="Symbol" w:hint="default"/>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nsid w:val="52444E3D"/>
    <w:multiLevelType w:val="multilevel"/>
    <w:tmpl w:val="BDDE8CF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color w:val="auto"/>
        <w:sz w:val="18"/>
        <w:szCs w:val="22"/>
      </w:rPr>
    </w:lvl>
    <w:lvl w:ilvl="2">
      <w:start w:val="1"/>
      <w:numFmt w:val="bullet"/>
      <w:lvlText w:val=""/>
      <w:lvlJc w:val="left"/>
      <w:pPr>
        <w:tabs>
          <w:tab w:val="num" w:pos="2160"/>
        </w:tabs>
        <w:ind w:left="2160" w:hanging="360"/>
      </w:pPr>
      <w:rPr>
        <w:rFonts w:ascii="Wingdings" w:hAnsi="Wingdings"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9261751"/>
    <w:multiLevelType w:val="hybridMultilevel"/>
    <w:tmpl w:val="2CE0E6D6"/>
    <w:lvl w:ilvl="0">
      <w:start w:val="1"/>
      <w:numFmt w:val="bullet"/>
      <w:lvlText w:val=""/>
      <w:lvlJc w:val="left"/>
      <w:pPr>
        <w:ind w:left="1287" w:hanging="360"/>
      </w:pPr>
      <w:rPr>
        <w:rFonts w:ascii="Symbol" w:hAnsi="Symbol" w:hint="default"/>
        <w:color w:val="auto"/>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6ABC6E88"/>
    <w:multiLevelType w:val="hybridMultilevel"/>
    <w:tmpl w:val="53D8FE26"/>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8">
    <w:nsid w:val="76D104A7"/>
    <w:multiLevelType w:val="hybridMultilevel"/>
    <w:tmpl w:val="F7066166"/>
    <w:lvl w:ilvl="0">
      <w:start w:val="9"/>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7DB6DB3"/>
    <w:multiLevelType w:val="multilevel"/>
    <w:tmpl w:val="7316953E"/>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lvlOverride w:ilvl="0"/>
    <w:lvlOverride w:ilvl="1"/>
    <w:lvlOverride w:ilvl="2">
      <w:startOverride w:val="1"/>
    </w:lvlOverride>
    <w:lvlOverride w:ilvl="3"/>
    <w:lvlOverride w:ilvl="4"/>
    <w:lvlOverride w:ilvl="5"/>
    <w:lvlOverride w:ilvl="6"/>
    <w:lvlOverride w:ilvl="7"/>
    <w:lvlOverride w:ilvl="8"/>
  </w:num>
  <w:num w:numId="3">
    <w:abstractNumId w:val="0"/>
  </w:num>
  <w:num w:numId="4">
    <w:abstractNumId w:val="4"/>
  </w:num>
  <w:num w:numId="5">
    <w:abstractNumId w:val="6"/>
  </w:num>
  <w:num w:numId="6">
    <w:abstractNumId w:val="5"/>
  </w:num>
  <w:num w:numId="7">
    <w:abstractNumId w:val="9"/>
    <w:lvlOverride w:ilvl="0"/>
    <w:lvlOverride w:ilvl="1"/>
    <w:lvlOverride w:ilvl="2">
      <w:startOverride w:val="1"/>
    </w:lvlOverride>
    <w:lvlOverride w:ilvl="3"/>
    <w:lvlOverride w:ilvl="4"/>
    <w:lvlOverride w:ilvl="5"/>
    <w:lvlOverride w:ilvl="6"/>
    <w:lvlOverride w:ilvl="7"/>
    <w:lvlOverride w:ilvl="8"/>
  </w:num>
  <w:num w:numId="8">
    <w:abstractNumId w:val="0"/>
  </w:num>
  <w:num w:numId="9">
    <w:abstractNumId w:val="8"/>
  </w:num>
  <w:num w:numId="10">
    <w:abstractNumId w:val="7"/>
  </w:num>
  <w:num w:numId="11">
    <w:abstractNumId w:val="3"/>
  </w:num>
  <w:num w:numId="12">
    <w:abstractNumId w:val="2"/>
  </w:num>
  <w:num w:numId="13">
    <w:abstractNumId w:val="5"/>
  </w:num>
  <w:num w:numId="14">
    <w:abstractNumId w:val="9"/>
    <w:lvlOverride w:ilvl="0"/>
    <w:lvlOverride w:ilvl="1"/>
    <w:lvlOverride w:ilvl="2">
      <w:startOverride w:val="1"/>
    </w:lvlOverride>
    <w:lvlOverride w:ilvl="3"/>
    <w:lvlOverride w:ilvl="4"/>
    <w:lvlOverride w:ilvl="5"/>
    <w:lvlOverride w:ilvl="6"/>
    <w:lvlOverride w:ilvl="7"/>
    <w:lvlOverride w:ilvl="8"/>
  </w:num>
  <w:num w:numId="15">
    <w:abstractNumId w:val="1"/>
  </w:num>
  <w:num w:numId="16">
    <w:abstractNumId w:val="4"/>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07C7D"/>
    <w:rsid w:val="0001307E"/>
    <w:rsid w:val="00021925"/>
    <w:rsid w:val="0004464E"/>
    <w:rsid w:val="00051517"/>
    <w:rsid w:val="000C087D"/>
    <w:rsid w:val="000E0637"/>
    <w:rsid w:val="000E2331"/>
    <w:rsid w:val="000E7ADA"/>
    <w:rsid w:val="001130FF"/>
    <w:rsid w:val="00113632"/>
    <w:rsid w:val="0011523E"/>
    <w:rsid w:val="00123CBB"/>
    <w:rsid w:val="00155E18"/>
    <w:rsid w:val="00160D3D"/>
    <w:rsid w:val="00165818"/>
    <w:rsid w:val="00176A96"/>
    <w:rsid w:val="0018052C"/>
    <w:rsid w:val="0019083E"/>
    <w:rsid w:val="001B10F1"/>
    <w:rsid w:val="00254F85"/>
    <w:rsid w:val="00271D17"/>
    <w:rsid w:val="00291D44"/>
    <w:rsid w:val="002D71B2"/>
    <w:rsid w:val="002D735D"/>
    <w:rsid w:val="002E7E8B"/>
    <w:rsid w:val="003044F0"/>
    <w:rsid w:val="00307EDF"/>
    <w:rsid w:val="00343EBC"/>
    <w:rsid w:val="003530E1"/>
    <w:rsid w:val="00371205"/>
    <w:rsid w:val="003735BC"/>
    <w:rsid w:val="00374096"/>
    <w:rsid w:val="00390E32"/>
    <w:rsid w:val="003A4315"/>
    <w:rsid w:val="003B2A39"/>
    <w:rsid w:val="003C124D"/>
    <w:rsid w:val="003D7143"/>
    <w:rsid w:val="004208DA"/>
    <w:rsid w:val="00424AD7"/>
    <w:rsid w:val="00424B54"/>
    <w:rsid w:val="004C6C25"/>
    <w:rsid w:val="004E21A0"/>
    <w:rsid w:val="004F7CAD"/>
    <w:rsid w:val="00502D17"/>
    <w:rsid w:val="0051366A"/>
    <w:rsid w:val="00520285"/>
    <w:rsid w:val="00524AF7"/>
    <w:rsid w:val="00534840"/>
    <w:rsid w:val="00545B76"/>
    <w:rsid w:val="00547063"/>
    <w:rsid w:val="00555D97"/>
    <w:rsid w:val="00566DE4"/>
    <w:rsid w:val="00582D37"/>
    <w:rsid w:val="005C728E"/>
    <w:rsid w:val="00610710"/>
    <w:rsid w:val="00625206"/>
    <w:rsid w:val="00663737"/>
    <w:rsid w:val="00666A73"/>
    <w:rsid w:val="006772DD"/>
    <w:rsid w:val="006B5544"/>
    <w:rsid w:val="006E2A33"/>
    <w:rsid w:val="006E61D5"/>
    <w:rsid w:val="006F6998"/>
    <w:rsid w:val="0072484B"/>
    <w:rsid w:val="007339D6"/>
    <w:rsid w:val="007627BF"/>
    <w:rsid w:val="00784598"/>
    <w:rsid w:val="00793682"/>
    <w:rsid w:val="007C582E"/>
    <w:rsid w:val="0081066D"/>
    <w:rsid w:val="008219D7"/>
    <w:rsid w:val="0083456D"/>
    <w:rsid w:val="008535C5"/>
    <w:rsid w:val="00853C00"/>
    <w:rsid w:val="00855061"/>
    <w:rsid w:val="00893E2E"/>
    <w:rsid w:val="008B6EF2"/>
    <w:rsid w:val="008F55D5"/>
    <w:rsid w:val="00911675"/>
    <w:rsid w:val="00942423"/>
    <w:rsid w:val="009839A2"/>
    <w:rsid w:val="0099267A"/>
    <w:rsid w:val="00993646"/>
    <w:rsid w:val="009970C1"/>
    <w:rsid w:val="009B6BC5"/>
    <w:rsid w:val="009E1F3A"/>
    <w:rsid w:val="00A1321A"/>
    <w:rsid w:val="00A139D3"/>
    <w:rsid w:val="00A41BB5"/>
    <w:rsid w:val="00A51C34"/>
    <w:rsid w:val="00A62D09"/>
    <w:rsid w:val="00A730C0"/>
    <w:rsid w:val="00A84A56"/>
    <w:rsid w:val="00A84B78"/>
    <w:rsid w:val="00A97566"/>
    <w:rsid w:val="00AC20F9"/>
    <w:rsid w:val="00AC5676"/>
    <w:rsid w:val="00AC7D47"/>
    <w:rsid w:val="00AE1FA4"/>
    <w:rsid w:val="00AF7F5B"/>
    <w:rsid w:val="00B1760A"/>
    <w:rsid w:val="00B20C04"/>
    <w:rsid w:val="00B23F9A"/>
    <w:rsid w:val="00B3670E"/>
    <w:rsid w:val="00B46EDD"/>
    <w:rsid w:val="00B539B7"/>
    <w:rsid w:val="00B75BB9"/>
    <w:rsid w:val="00B8519F"/>
    <w:rsid w:val="00B86A10"/>
    <w:rsid w:val="00BA17CF"/>
    <w:rsid w:val="00BA5C8D"/>
    <w:rsid w:val="00BF532A"/>
    <w:rsid w:val="00C14940"/>
    <w:rsid w:val="00C5172F"/>
    <w:rsid w:val="00C72BF6"/>
    <w:rsid w:val="00CB633A"/>
    <w:rsid w:val="00D041C9"/>
    <w:rsid w:val="00D06A40"/>
    <w:rsid w:val="00D325C1"/>
    <w:rsid w:val="00D4077D"/>
    <w:rsid w:val="00D42A37"/>
    <w:rsid w:val="00D55929"/>
    <w:rsid w:val="00E04E37"/>
    <w:rsid w:val="00E173B9"/>
    <w:rsid w:val="00E376D3"/>
    <w:rsid w:val="00E551E7"/>
    <w:rsid w:val="00E60D60"/>
    <w:rsid w:val="00E72861"/>
    <w:rsid w:val="00E938D6"/>
    <w:rsid w:val="00EE06C3"/>
    <w:rsid w:val="00EE1B2E"/>
    <w:rsid w:val="00EE1BA9"/>
    <w:rsid w:val="00EF3F70"/>
    <w:rsid w:val="00F00D2E"/>
    <w:rsid w:val="00F1156F"/>
    <w:rsid w:val="00F13CCA"/>
    <w:rsid w:val="00F15037"/>
    <w:rsid w:val="00F23933"/>
    <w:rsid w:val="00F3362C"/>
    <w:rsid w:val="00F33B16"/>
    <w:rsid w:val="00F52248"/>
    <w:rsid w:val="00F67D23"/>
    <w:rsid w:val="00F70289"/>
    <w:rsid w:val="00F92163"/>
    <w:rsid w:val="00FA08A5"/>
    <w:rsid w:val="00FA225A"/>
    <w:rsid w:val="00FA7F3E"/>
    <w:rsid w:val="00FB27D9"/>
    <w:rsid w:val="00FC146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styleId="TableGrid">
    <w:name w:val="Table Grid"/>
    <w:basedOn w:val="TableNormal"/>
    <w:uiPriority w:val="59"/>
    <w:rsid w:val="00853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a1"/>
    <w:uiPriority w:val="99"/>
    <w:semiHidden/>
    <w:unhideWhenUsed/>
    <w:rsid w:val="008535C5"/>
    <w:pPr>
      <w:spacing w:after="0" w:line="240" w:lineRule="auto"/>
    </w:pPr>
    <w:rPr>
      <w:sz w:val="20"/>
      <w:szCs w:val="20"/>
    </w:rPr>
  </w:style>
  <w:style w:type="character" w:customStyle="1" w:styleId="a1">
    <w:name w:val="Текст виноски Знак"/>
    <w:basedOn w:val="DefaultParagraphFont"/>
    <w:link w:val="FootnoteText"/>
    <w:uiPriority w:val="99"/>
    <w:semiHidden/>
    <w:rsid w:val="008535C5"/>
    <w:rPr>
      <w:sz w:val="20"/>
      <w:szCs w:val="20"/>
    </w:rPr>
  </w:style>
  <w:style w:type="character" w:styleId="Hyperlink">
    <w:name w:val="Hyperlink"/>
    <w:basedOn w:val="DefaultParagraphFont"/>
    <w:uiPriority w:val="99"/>
    <w:unhideWhenUsed/>
    <w:rsid w:val="008535C5"/>
    <w:rPr>
      <w:color w:val="0000FF" w:themeColor="hyperlink"/>
      <w:u w:val="single"/>
    </w:rPr>
  </w:style>
  <w:style w:type="character" w:styleId="FootnoteReference">
    <w:name w:val="footnote reference"/>
    <w:basedOn w:val="DefaultParagraphFont"/>
    <w:uiPriority w:val="99"/>
    <w:semiHidden/>
    <w:unhideWhenUsed/>
    <w:rsid w:val="008535C5"/>
    <w:rPr>
      <w:vertAlign w:val="superscript"/>
    </w:rPr>
  </w:style>
  <w:style w:type="table" w:customStyle="1" w:styleId="1">
    <w:name w:val="Сітка таблиці1"/>
    <w:basedOn w:val="TableNormal"/>
    <w:next w:val="TableGrid"/>
    <w:uiPriority w:val="59"/>
    <w:rsid w:val="008535C5"/>
    <w:pPr>
      <w:spacing w:after="0" w:line="240" w:lineRule="auto"/>
    </w:pPr>
    <w:rPr>
      <w:rFonts w:ascii="Calibri" w:eastAsia="Calibri" w:hAnsi="Calibri" w:cs="Times New Roman"/>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TableNormal"/>
    <w:next w:val="TableGrid"/>
    <w:uiPriority w:val="59"/>
    <w:rsid w:val="003C124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TableNormal"/>
    <w:next w:val="TableGrid"/>
    <w:uiPriority w:val="59"/>
    <w:rsid w:val="003C124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TableNormal"/>
    <w:next w:val="TableGrid"/>
    <w:uiPriority w:val="59"/>
    <w:rsid w:val="00E938D6"/>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TableNormal"/>
    <w:next w:val="TableGrid"/>
    <w:uiPriority w:val="59"/>
    <w:rsid w:val="00D06A4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TableNormal"/>
    <w:next w:val="TableGrid"/>
    <w:uiPriority w:val="59"/>
    <w:rsid w:val="00666A73"/>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TableNormal"/>
    <w:next w:val="TableGrid"/>
    <w:uiPriority w:val="59"/>
    <w:rsid w:val="00855061"/>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ітка таблиці8"/>
    <w:basedOn w:val="TableNormal"/>
    <w:next w:val="TableGrid"/>
    <w:uiPriority w:val="59"/>
    <w:rsid w:val="007627BF"/>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21A0"/>
    <w:pPr>
      <w:ind w:left="720"/>
      <w:contextualSpacing/>
    </w:pPr>
  </w:style>
  <w:style w:type="table" w:customStyle="1" w:styleId="9">
    <w:name w:val="Сітка таблиці9"/>
    <w:basedOn w:val="TableNormal"/>
    <w:next w:val="TableGrid"/>
    <w:uiPriority w:val="59"/>
    <w:rsid w:val="00E72861"/>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0"/>
    <w:basedOn w:val="TableNormal"/>
    <w:next w:val="TableGrid"/>
    <w:uiPriority w:val="59"/>
    <w:rsid w:val="006E2A33"/>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1"/>
    <w:basedOn w:val="TableNormal"/>
    <w:next w:val="TableGrid"/>
    <w:uiPriority w:val="59"/>
    <w:rsid w:val="00BA17CF"/>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2"/>
    <w:basedOn w:val="TableNormal"/>
    <w:next w:val="TableGrid"/>
    <w:uiPriority w:val="59"/>
    <w:rsid w:val="00007C7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3"/>
    <w:basedOn w:val="TableNormal"/>
    <w:next w:val="TableGrid"/>
    <w:uiPriority w:val="59"/>
    <w:rsid w:val="007339D6"/>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ітка таблиці14"/>
    <w:basedOn w:val="TableNormal"/>
    <w:next w:val="TableGrid"/>
    <w:uiPriority w:val="59"/>
    <w:rsid w:val="00EF3F70"/>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3740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5">
    <w:name w:val="Сітка таблиці15"/>
    <w:basedOn w:val="TableNormal"/>
    <w:next w:val="TableGrid"/>
    <w:uiPriority w:val="59"/>
    <w:rsid w:val="00FA225A"/>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66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kyivobl.ukrstat.gov.ua/p.php3?c=88&amp;lang=1" TargetMode="External" /><Relationship Id="rId11" Type="http://schemas.openxmlformats.org/officeDocument/2006/relationships/hyperlink" Target="http://kyivobl.ukrstat.gov.ua/p.php3?c=82&amp;lang=1" TargetMode="External" /><Relationship Id="rId12" Type="http://schemas.openxmlformats.org/officeDocument/2006/relationships/hyperlink" Target="http://kyivobl.ukrstat.gov.ua/p.php3?c=1109&amp;lang=1" TargetMode="External" /><Relationship Id="rId13" Type="http://schemas.openxmlformats.org/officeDocument/2006/relationships/image" Target="media/image5.emf" /><Relationship Id="rId14" Type="http://schemas.openxmlformats.org/officeDocument/2006/relationships/image" Target="media/image6.jpe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tov.atomis@gmail.com"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otnotes.xml.rels><?xml version="1.0" encoding="utf-8" standalone="yes"?><Relationships xmlns="http://schemas.openxmlformats.org/package/2006/relationships"><Relationship Id="rId1" Type="http://schemas.openxmlformats.org/officeDocument/2006/relationships/hyperlink" Target="https://profix.brovary-rada.gov.ua/storage/app/media/&#1055;&#1088;&#1086;%20&#1084;&#1110;&#1089;&#1090;&#1086;/&#1030;&#1085;&#1074;&#1077;&#1089;&#1090;&#1080;&#1094;&#1110;&#1081;&#1085;&#1080;&#1081;%20&#1087;&#1072;&#1089;&#1087;&#1086;&#1088;&#1090;.pdf" TargetMode="External" /><Relationship Id="rId2" Type="http://schemas.openxmlformats.org/officeDocument/2006/relationships/hyperlink" Target="https://zakon.rada.gov.ua/laws/show/644-2024-%D0%B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3F14"/>
    <w:rsid w:val="000B0529"/>
    <w:rsid w:val="000E7ADA"/>
    <w:rsid w:val="001043C3"/>
    <w:rsid w:val="0019083E"/>
    <w:rsid w:val="004D1168"/>
    <w:rsid w:val="005555AF"/>
    <w:rsid w:val="007561DE"/>
    <w:rsid w:val="00934C4A"/>
    <w:rsid w:val="00A51DB1"/>
    <w:rsid w:val="00D6466E"/>
    <w:rsid w:val="00ED72AC"/>
    <w:rsid w:val="00F50B71"/>
    <w:rsid w:val="00FA1083"/>
    <w:rsid w:val="00FD33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66585</Words>
  <Characters>37955</Characters>
  <Application>Microsoft Office Word</Application>
  <DocSecurity>8</DocSecurity>
  <Lines>316</Lines>
  <Paragraphs>208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104332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110</cp:revision>
  <dcterms:created xsi:type="dcterms:W3CDTF">2023-03-27T06:26:00Z</dcterms:created>
  <dcterms:modified xsi:type="dcterms:W3CDTF">2025-12-22T11:29:00Z</dcterms:modified>
</cp:coreProperties>
</file>