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678EB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ПС-515</w:t>
      </w:r>
    </w:p>
    <w:p w:rsidR="004678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4678EB">
      <w:pPr>
        <w:tabs>
          <w:tab w:val="left" w:pos="5610"/>
          <w:tab w:val="left" w:pos="6358"/>
        </w:tabs>
        <w:spacing w:after="0"/>
        <w:ind w:left="5102"/>
        <w:jc w:val="center"/>
        <w:rPr>
          <w:rFonts w:ascii="Times New Roman" w:hAnsi="Times New Roman"/>
          <w:sz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</w:rPr>
        <w:t>одаток</w:t>
      </w:r>
    </w:p>
    <w:p w:rsidR="004678EB">
      <w:pPr>
        <w:tabs>
          <w:tab w:val="left" w:pos="5610"/>
          <w:tab w:val="left" w:pos="6358"/>
        </w:tabs>
        <w:spacing w:after="0"/>
        <w:ind w:left="51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ЗАТВЕРДЖЕНО</w:t>
      </w:r>
    </w:p>
    <w:p w:rsidR="004678EB">
      <w:pPr>
        <w:tabs>
          <w:tab w:val="left" w:pos="5610"/>
          <w:tab w:val="left" w:pos="6358"/>
        </w:tabs>
        <w:spacing w:after="0"/>
        <w:ind w:left="51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Рішення Броварської міської ради</w:t>
      </w:r>
    </w:p>
    <w:p w:rsidR="004678EB">
      <w:pPr>
        <w:tabs>
          <w:tab w:val="left" w:pos="5610"/>
          <w:tab w:val="left" w:pos="6358"/>
        </w:tabs>
        <w:spacing w:after="0"/>
        <w:ind w:left="51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Броварського району</w:t>
      </w:r>
    </w:p>
    <w:p w:rsidR="004678EB">
      <w:pPr>
        <w:tabs>
          <w:tab w:val="left" w:pos="5610"/>
          <w:tab w:val="left" w:pos="6358"/>
        </w:tabs>
        <w:spacing w:after="0"/>
        <w:ind w:left="51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Київської області</w:t>
      </w:r>
    </w:p>
    <w:p w:rsidR="004678EB">
      <w:pPr>
        <w:tabs>
          <w:tab w:val="left" w:pos="5610"/>
          <w:tab w:val="left" w:pos="6358"/>
        </w:tabs>
        <w:spacing w:after="0"/>
        <w:ind w:left="51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від ______ № _______</w:t>
      </w:r>
    </w:p>
    <w:p w:rsidR="004678EB">
      <w:pPr>
        <w:tabs>
          <w:tab w:val="left" w:pos="5610"/>
          <w:tab w:val="left" w:pos="6358"/>
        </w:tabs>
        <w:ind w:left="5103"/>
        <w:jc w:val="center"/>
        <w:rPr>
          <w:rFonts w:ascii="Times New Roman" w:hAnsi="Times New Roman"/>
          <w:sz w:val="28"/>
          <w:szCs w:val="28"/>
        </w:rPr>
      </w:pPr>
    </w:p>
    <w:p w:rsidR="004678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4678EB">
      <w:pPr>
        <w:spacing w:after="0"/>
        <w:rPr>
          <w:rFonts w:ascii="Times New Roman" w:hAnsi="Times New Roman"/>
          <w:sz w:val="28"/>
          <w:szCs w:val="28"/>
        </w:rPr>
      </w:pPr>
    </w:p>
    <w:p w:rsidR="004678EB">
      <w:pPr>
        <w:shd w:val="clear" w:color="auto" w:fill="FFFFFF"/>
        <w:spacing w:before="15"/>
        <w:ind w:firstLine="300"/>
        <w:jc w:val="center"/>
        <w:rPr>
          <w:rFonts w:ascii="Times New Roman" w:hAnsi="Times New Roman"/>
          <w:sz w:val="28"/>
          <w:szCs w:val="28"/>
        </w:rPr>
      </w:pPr>
    </w:p>
    <w:p w:rsidR="004678EB">
      <w:pPr>
        <w:shd w:val="clear" w:color="auto" w:fill="FFFFFF"/>
        <w:spacing w:before="15"/>
        <w:ind w:firstLine="300"/>
        <w:jc w:val="center"/>
        <w:rPr>
          <w:rFonts w:ascii="Times New Roman" w:hAnsi="Times New Roman"/>
          <w:sz w:val="28"/>
          <w:szCs w:val="28"/>
        </w:rPr>
      </w:pPr>
    </w:p>
    <w:p w:rsidR="004678EB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32"/>
        </w:rPr>
      </w:pPr>
      <w:bookmarkStart w:id="1" w:name="_Hlk42247528"/>
      <w:r>
        <w:rPr>
          <w:rFonts w:ascii="Times New Roman" w:hAnsi="Times New Roman"/>
          <w:b/>
          <w:color w:val="000000"/>
          <w:sz w:val="32"/>
        </w:rPr>
        <w:t>ПРОГРАМА</w:t>
      </w:r>
    </w:p>
    <w:p w:rsidR="004678EB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ПІДТРИМКИ ОБ'ЄДНАНЬ СПІВВЛАСНИКІВ БАГАТОКВАРТИРНИХ БУДИНКІВ ТА</w:t>
      </w:r>
    </w:p>
    <w:p w:rsidR="004678EB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ЖИТЛОВО-БУДІВЕЛЬНИХ КООПЕРАТИВІВ</w:t>
      </w:r>
    </w:p>
    <w:p w:rsidR="004678EB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БРОВАРСЬКОЇ МІСЬКОЇ ТЕРИТОРІАЛЬНОЇ ГРОМАДИ</w:t>
      </w:r>
    </w:p>
    <w:bookmarkEnd w:id="1"/>
    <w:p w:rsidR="004678EB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на 2026 – 2030 роки</w:t>
      </w:r>
    </w:p>
    <w:p w:rsidR="004678EB">
      <w:pPr>
        <w:jc w:val="center"/>
        <w:rPr>
          <w:rFonts w:ascii="Times New Roman" w:hAnsi="Times New Roman"/>
          <w:sz w:val="28"/>
          <w:szCs w:val="28"/>
        </w:rPr>
      </w:pPr>
    </w:p>
    <w:p w:rsidR="004678EB">
      <w:pPr>
        <w:jc w:val="center"/>
        <w:rPr>
          <w:rFonts w:ascii="Times New Roman" w:hAnsi="Times New Roman"/>
          <w:sz w:val="28"/>
          <w:szCs w:val="28"/>
        </w:rPr>
      </w:pPr>
    </w:p>
    <w:p w:rsidR="004678EB">
      <w:pPr>
        <w:jc w:val="center"/>
        <w:rPr>
          <w:rFonts w:ascii="Times New Roman" w:hAnsi="Times New Roman"/>
          <w:sz w:val="28"/>
          <w:szCs w:val="28"/>
        </w:rPr>
      </w:pPr>
    </w:p>
    <w:p w:rsidR="004678EB">
      <w:pPr>
        <w:jc w:val="center"/>
        <w:rPr>
          <w:rFonts w:ascii="Times New Roman" w:hAnsi="Times New Roman"/>
          <w:sz w:val="28"/>
          <w:szCs w:val="28"/>
        </w:rPr>
      </w:pPr>
    </w:p>
    <w:p w:rsidR="004678EB">
      <w:pPr>
        <w:jc w:val="center"/>
        <w:rPr>
          <w:rFonts w:ascii="Times New Roman" w:hAnsi="Times New Roman"/>
          <w:sz w:val="28"/>
          <w:szCs w:val="28"/>
        </w:rPr>
      </w:pPr>
    </w:p>
    <w:p w:rsidR="004678EB">
      <w:pPr>
        <w:jc w:val="center"/>
        <w:rPr>
          <w:rFonts w:ascii="Times New Roman" w:hAnsi="Times New Roman"/>
          <w:sz w:val="28"/>
          <w:szCs w:val="28"/>
        </w:rPr>
      </w:pPr>
    </w:p>
    <w:p w:rsidR="004678EB">
      <w:pPr>
        <w:jc w:val="center"/>
        <w:rPr>
          <w:rFonts w:ascii="Times New Roman" w:hAnsi="Times New Roman"/>
          <w:sz w:val="28"/>
          <w:szCs w:val="28"/>
        </w:rPr>
      </w:pPr>
    </w:p>
    <w:p w:rsidR="004678EB">
      <w:pPr>
        <w:jc w:val="center"/>
        <w:rPr>
          <w:rFonts w:ascii="Times New Roman" w:hAnsi="Times New Roman"/>
          <w:sz w:val="28"/>
          <w:szCs w:val="28"/>
        </w:rPr>
      </w:pPr>
    </w:p>
    <w:p w:rsidR="004678EB">
      <w:pPr>
        <w:jc w:val="center"/>
        <w:rPr>
          <w:rFonts w:ascii="Times New Roman" w:hAnsi="Times New Roman"/>
          <w:sz w:val="28"/>
          <w:szCs w:val="28"/>
        </w:rPr>
      </w:pPr>
    </w:p>
    <w:p w:rsidR="004678EB">
      <w:pPr>
        <w:rPr>
          <w:rFonts w:ascii="Times New Roman" w:hAnsi="Times New Roman"/>
          <w:sz w:val="28"/>
          <w:szCs w:val="28"/>
        </w:rPr>
      </w:pPr>
    </w:p>
    <w:p w:rsidR="004678EB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4678EB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м. Бровари</w:t>
      </w:r>
    </w:p>
    <w:p w:rsidR="004678EB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ПАСПОРТ</w:t>
      </w:r>
    </w:p>
    <w:p w:rsidR="004678EB">
      <w:pPr>
        <w:spacing w:line="240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на 2026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2030 роки</w:t>
      </w:r>
    </w:p>
    <w:tbl>
      <w:tblPr>
        <w:tblW w:w="5000" w:type="pct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3"/>
        <w:gridCol w:w="2974"/>
        <w:gridCol w:w="6031"/>
      </w:tblGrid>
      <w:tr w:rsidTr="00726348">
        <w:tblPrEx>
          <w:tblW w:w="5000" w:type="pct"/>
          <w:tblInd w:w="-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78EB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78EB">
            <w:pPr>
              <w:spacing w:line="240" w:lineRule="auto"/>
              <w:ind w:left="17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Ініціатор розроблення Програми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78EB" w:rsidP="00726348">
            <w:pPr>
              <w:spacing w:line="240" w:lineRule="auto"/>
              <w:ind w:left="1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Управління будівництва, житлово-комунального господарст</w:t>
            </w:r>
            <w:r>
              <w:rPr>
                <w:rFonts w:ascii="Times New Roman" w:hAnsi="Times New Roman"/>
                <w:sz w:val="28"/>
              </w:rPr>
              <w:t>ва, інфраструктури та транспорту Броварської міської ради Броварського району Київської області</w:t>
            </w:r>
          </w:p>
        </w:tc>
      </w:tr>
      <w:tr w:rsidTr="00726348">
        <w:tblPrEx>
          <w:tblW w:w="5000" w:type="pct"/>
          <w:tblInd w:w="-97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rHeight w:val="1608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78EB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78EB">
            <w:pPr>
              <w:spacing w:line="240" w:lineRule="auto"/>
              <w:ind w:left="17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Розробник Програми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78EB">
            <w:pPr>
              <w:spacing w:line="240" w:lineRule="auto"/>
              <w:ind w:left="1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Управління будівництва, житлово-комунального господарства, інфраструктури та транспорту Броварської міської ради Броварського району </w:t>
            </w:r>
            <w:r>
              <w:rPr>
                <w:rFonts w:ascii="Times New Roman" w:hAnsi="Times New Roman"/>
                <w:sz w:val="28"/>
              </w:rPr>
              <w:t>Київської області, за участю ОСББ та ЖБК громади</w:t>
            </w:r>
          </w:p>
        </w:tc>
      </w:tr>
      <w:tr>
        <w:tblPrEx>
          <w:tblW w:w="5000" w:type="pct"/>
          <w:tblInd w:w="-97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78EB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78EB">
            <w:pPr>
              <w:spacing w:line="240" w:lineRule="auto"/>
              <w:ind w:left="17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Відповідальний виконавець Програми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78EB">
            <w:pPr>
              <w:spacing w:line="240" w:lineRule="auto"/>
              <w:ind w:left="1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>
        <w:tblPrEx>
          <w:tblW w:w="5000" w:type="pct"/>
          <w:tblInd w:w="-97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78EB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78EB">
            <w:pPr>
              <w:spacing w:line="240" w:lineRule="auto"/>
              <w:ind w:left="17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Учасники Програми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78EB">
            <w:pPr>
              <w:spacing w:line="240" w:lineRule="auto"/>
              <w:ind w:left="1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та безпосередньо ОСББ та ЖБК  громади</w:t>
            </w:r>
          </w:p>
        </w:tc>
      </w:tr>
      <w:tr>
        <w:tblPrEx>
          <w:tblW w:w="5000" w:type="pct"/>
          <w:tblInd w:w="-97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78EB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78EB">
            <w:pPr>
              <w:spacing w:line="240" w:lineRule="auto"/>
              <w:ind w:left="17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Термін реалізації Програми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78EB">
            <w:pPr>
              <w:spacing w:line="240" w:lineRule="auto"/>
              <w:ind w:left="1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– 2030 роки</w:t>
            </w:r>
          </w:p>
        </w:tc>
      </w:tr>
      <w:tr>
        <w:tblPrEx>
          <w:tblW w:w="5000" w:type="pct"/>
          <w:tblInd w:w="-97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78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78EB">
            <w:pPr>
              <w:spacing w:line="240" w:lineRule="auto"/>
              <w:ind w:left="172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Перелік джерел фінансування, які беруть участь у реалізації Програми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78EB">
            <w:pPr>
              <w:spacing w:line="240" w:lineRule="auto"/>
              <w:ind w:left="10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Місцевий бюджет, кошти ОСББ/ЖБК, кошти інших джерел не заборонених законодавством</w:t>
            </w:r>
          </w:p>
        </w:tc>
      </w:tr>
      <w:tr>
        <w:tblPrEx>
          <w:tblW w:w="5000" w:type="pct"/>
          <w:tblInd w:w="-97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78E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7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678EB">
            <w:pPr>
              <w:spacing w:line="240" w:lineRule="auto"/>
              <w:ind w:left="172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678EB">
            <w:pPr>
              <w:spacing w:line="240" w:lineRule="auto"/>
              <w:ind w:left="10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2026 </w:t>
            </w:r>
            <w:r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4 000,00 тис. грн.</w:t>
            </w:r>
          </w:p>
          <w:p w:rsidR="004678EB">
            <w:pPr>
              <w:spacing w:line="240" w:lineRule="auto"/>
              <w:ind w:left="10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2027 </w:t>
            </w:r>
            <w:r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10 000,00 тис. грн.</w:t>
            </w:r>
          </w:p>
          <w:p w:rsidR="004678EB">
            <w:pPr>
              <w:spacing w:line="240" w:lineRule="auto"/>
              <w:ind w:left="10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2028 </w:t>
            </w:r>
            <w:r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10 000,00 тис. грн.</w:t>
            </w:r>
          </w:p>
          <w:p w:rsidR="004678EB" w:rsidRPr="00726348" w:rsidP="0072634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color w:val="000000"/>
                <w:sz w:val="28"/>
              </w:rPr>
            </w:pPr>
            <w:r w:rsidRPr="00726348">
              <w:rPr>
                <w:rFonts w:ascii="Times New Roman" w:hAnsi="Times New Roman"/>
                <w:sz w:val="28"/>
              </w:rPr>
              <w:t>–</w:t>
            </w:r>
            <w:r w:rsidRPr="00726348">
              <w:rPr>
                <w:rFonts w:ascii="Times New Roman" w:hAnsi="Times New Roman"/>
                <w:color w:val="000000"/>
                <w:sz w:val="28"/>
              </w:rPr>
              <w:t xml:space="preserve"> 12 000,00 тис. грн.</w:t>
            </w:r>
          </w:p>
          <w:p w:rsidR="004678EB" w:rsidP="00726348">
            <w:pPr>
              <w:spacing w:line="240" w:lineRule="auto"/>
              <w:ind w:left="100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2030</w:t>
            </w:r>
            <w:r w:rsidR="006641A2">
              <w:rPr>
                <w:rFonts w:ascii="Times New Roman" w:hAnsi="Times New Roman"/>
                <w:sz w:val="28"/>
              </w:rPr>
              <w:t xml:space="preserve"> –</w:t>
            </w:r>
            <w:r w:rsidR="006641A2">
              <w:rPr>
                <w:rFonts w:ascii="Times New Roman" w:hAnsi="Times New Roman"/>
                <w:color w:val="000000"/>
                <w:sz w:val="28"/>
              </w:rPr>
              <w:t xml:space="preserve"> 15 000,00 тис. грн.</w:t>
            </w:r>
          </w:p>
        </w:tc>
      </w:tr>
      <w:tr>
        <w:tblPrEx>
          <w:tblW w:w="5000" w:type="pct"/>
          <w:tblInd w:w="-97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EB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8EB">
            <w:pPr>
              <w:spacing w:line="240" w:lineRule="auto"/>
              <w:ind w:left="17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Розпорядник коштів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8EB">
            <w:pPr>
              <w:spacing w:line="240" w:lineRule="auto"/>
              <w:ind w:left="1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Управління будівництва, житлово-комунального господарства, інфраструктури та транспорту Броварської </w:t>
            </w:r>
            <w:r>
              <w:rPr>
                <w:rFonts w:ascii="Times New Roman" w:hAnsi="Times New Roman"/>
                <w:sz w:val="28"/>
              </w:rPr>
              <w:t>міської ради Броварського району Київської області</w:t>
            </w:r>
          </w:p>
        </w:tc>
      </w:tr>
      <w:tr>
        <w:tblPrEx>
          <w:tblW w:w="5000" w:type="pct"/>
          <w:tblInd w:w="-97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EB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8EB">
            <w:pPr>
              <w:spacing w:line="240" w:lineRule="auto"/>
              <w:ind w:left="17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Одержувачі коштів</w:t>
            </w:r>
          </w:p>
        </w:tc>
        <w:tc>
          <w:tcPr>
            <w:tcW w:w="3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8EB">
            <w:pPr>
              <w:spacing w:line="240" w:lineRule="auto"/>
              <w:ind w:left="1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Об’єднання співвласників багатоквартирних будинків, житлово-будівельні кооперативи Броварської міської територіальної громади</w:t>
            </w:r>
          </w:p>
        </w:tc>
      </w:tr>
    </w:tbl>
    <w:p w:rsidR="004678EB">
      <w:pPr>
        <w:spacing w:after="0"/>
        <w:ind w:firstLine="567"/>
        <w:jc w:val="both"/>
        <w:rPr>
          <w:rFonts w:ascii="Times New Roman" w:hAnsi="Times New Roman"/>
          <w:b/>
          <w:sz w:val="28"/>
        </w:rPr>
      </w:pPr>
    </w:p>
    <w:p w:rsidR="004678EB">
      <w:pPr>
        <w:spacing w:after="0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Розділ 1. Загальні положення</w:t>
      </w:r>
    </w:p>
    <w:p w:rsidR="004678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Програма підтримки об’єднань співвласників багатоквартирних будинків (надалі – ОСББ) та житлово-будівельних кооперативів (надалі – ЖБК) Броварської міської територіальної громади на 2026–2030 роки (надалі – Програма) розроблена на підставі Житлового кодекс</w:t>
      </w:r>
      <w:r>
        <w:rPr>
          <w:rFonts w:ascii="Times New Roman" w:hAnsi="Times New Roman"/>
          <w:color w:val="000000"/>
          <w:sz w:val="28"/>
        </w:rPr>
        <w:t xml:space="preserve">у України, </w:t>
      </w:r>
      <w:r>
        <w:rPr>
          <w:rFonts w:ascii="Times New Roman" w:hAnsi="Times New Roman"/>
          <w:sz w:val="28"/>
        </w:rPr>
        <w:t>Цивільного</w:t>
      </w:r>
      <w:r>
        <w:rPr>
          <w:rFonts w:ascii="Times New Roman" w:hAnsi="Times New Roman"/>
          <w:color w:val="000000"/>
          <w:sz w:val="28"/>
        </w:rPr>
        <w:t xml:space="preserve"> кодексу України, законів України «Про об'єднання співвласників багатоквартирного будинку», «Про особливості здійснення права власності у багатоквартирному будинку», «Про житлово-комунальні послуги».</w:t>
      </w:r>
    </w:p>
    <w:p w:rsidR="004678EB">
      <w:pPr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Відповідно до Закону України «Про м</w:t>
      </w:r>
      <w:r>
        <w:rPr>
          <w:rFonts w:ascii="Times New Roman" w:hAnsi="Times New Roman"/>
          <w:color w:val="000000"/>
          <w:sz w:val="28"/>
        </w:rPr>
        <w:t>ісцеве самоврядування в Україні» на місцеві органи влади покладаються обов’язки здійснювати від імені громади та в її інтересах функції і повноваження місцевого самоврядування, визначені Конституцією та законами України.</w:t>
      </w:r>
    </w:p>
    <w:p w:rsidR="004678EB">
      <w:pPr>
        <w:shd w:val="clear" w:color="auto" w:fill="FFFFFF"/>
        <w:tabs>
          <w:tab w:val="left" w:pos="0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Наразі, житлове господарство громад</w:t>
      </w:r>
      <w:r>
        <w:rPr>
          <w:rFonts w:ascii="Times New Roman" w:hAnsi="Times New Roman"/>
          <w:sz w:val="28"/>
        </w:rPr>
        <w:t>и переживає значні труднощі – збільшується кількість старого та незадовільного житлового фонду, матеріально-технічна база досить зношена, обладнання застаріле, енергоємне, що потребує координації спільних дій місцевих органів виконавчої влади, органів місц</w:t>
      </w:r>
      <w:r>
        <w:rPr>
          <w:rFonts w:ascii="Times New Roman" w:hAnsi="Times New Roman"/>
          <w:sz w:val="28"/>
        </w:rPr>
        <w:t>евого самоврядування, мешканців багатоповерхових будинків, в яких створено ОСББ/ЖБК.</w:t>
      </w:r>
    </w:p>
    <w:p w:rsidR="004678EB">
      <w:pPr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останні роки спостерігається тенденція до збільшення активної участі мешканців багатоповерхових будинків у співфінансуванні капітальних ремонтів своїх будинків (внутрішн</w:t>
      </w:r>
      <w:r>
        <w:rPr>
          <w:rFonts w:ascii="Times New Roman" w:hAnsi="Times New Roman"/>
          <w:color w:val="000000"/>
          <w:sz w:val="28"/>
        </w:rPr>
        <w:t xml:space="preserve">ьо-будинкові інженерні мережі </w:t>
      </w:r>
      <w:r>
        <w:rPr>
          <w:rFonts w:ascii="Times New Roman" w:hAnsi="Times New Roman"/>
          <w:color w:val="000000"/>
          <w:sz w:val="28"/>
        </w:rPr>
        <w:t>електро</w:t>
      </w:r>
      <w:r>
        <w:rPr>
          <w:rFonts w:ascii="Times New Roman" w:hAnsi="Times New Roman"/>
          <w:color w:val="000000"/>
          <w:sz w:val="28"/>
        </w:rPr>
        <w:t>-, водо-, теплопостачання; покрівлі, ліфтове обладнання, ГРЩ, тощо). Приходить усвідомлення суспільства, що багатоповерхові будинки є їх спільною власністю і співвласники готові інвестувати у свої багатоквартирні будинк</w:t>
      </w:r>
      <w:r>
        <w:rPr>
          <w:rFonts w:ascii="Times New Roman" w:hAnsi="Times New Roman"/>
          <w:color w:val="000000"/>
          <w:sz w:val="28"/>
        </w:rPr>
        <w:t>и, на що обов’язок міської влади підтримати ініціативу та прагнення жителів поліпшувати побутові, соціальні та культурні умови проживання.</w:t>
      </w:r>
    </w:p>
    <w:p w:rsidR="004678E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Необхідність прийняття Програми обґрунтовується нагальною потребою забезпечення ефективного управління </w:t>
      </w:r>
      <w:r>
        <w:rPr>
          <w:rFonts w:ascii="Times New Roman" w:hAnsi="Times New Roman"/>
          <w:color w:val="000000"/>
          <w:sz w:val="28"/>
        </w:rPr>
        <w:t>спільним майном багатоквартирних будинків.</w:t>
      </w:r>
    </w:p>
    <w:p w:rsidR="004678EB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Удосконалення управління та збереження житлового фонду, його модернізація та заходи з енергозбереження – одна з найважливіших проблем, що постають перед міською владою і допомога із місцевого бюджету необхідна, як</w:t>
      </w:r>
      <w:r>
        <w:rPr>
          <w:rFonts w:ascii="Times New Roman" w:hAnsi="Times New Roman"/>
          <w:sz w:val="28"/>
        </w:rPr>
        <w:t xml:space="preserve"> в реалізації першочергових заходів капітального ремонту, так і у випадку участі ОСББ/ЖБК у впровадженні проектів за рахунок коштів державного бюджету, грантових коштів та інших форм фінансової підтримки.</w:t>
      </w:r>
    </w:p>
    <w:p w:rsidR="004678EB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Реформа житлово-комунального </w:t>
      </w:r>
      <w:r>
        <w:rPr>
          <w:rFonts w:ascii="Times New Roman" w:hAnsi="Times New Roman"/>
          <w:sz w:val="28"/>
        </w:rPr>
        <w:t>господарства можлива лише за умови самої активної участі у цій справі ОСББ та ЖБК, як нової організаційної форми утримання житла, що значно краще відповідає реаліям сьогодення.</w:t>
      </w:r>
    </w:p>
    <w:p w:rsidR="004678EB">
      <w:pPr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На даний час в </w:t>
      </w:r>
      <w:r w:rsidR="00726348">
        <w:rPr>
          <w:rFonts w:ascii="Times New Roman" w:hAnsi="Times New Roman"/>
          <w:sz w:val="28"/>
        </w:rPr>
        <w:t>Броварській міській територіальній громаді</w:t>
      </w:r>
      <w:r>
        <w:rPr>
          <w:rFonts w:ascii="Times New Roman" w:hAnsi="Times New Roman"/>
          <w:sz w:val="28"/>
        </w:rPr>
        <w:t xml:space="preserve"> зареєстровані </w:t>
      </w:r>
      <w:r w:rsidRPr="00726348" w:rsidR="00726348">
        <w:rPr>
          <w:rFonts w:ascii="Times New Roman" w:hAnsi="Times New Roman"/>
          <w:sz w:val="28"/>
        </w:rPr>
        <w:t>83</w:t>
      </w:r>
      <w:r>
        <w:rPr>
          <w:rFonts w:ascii="Times New Roman" w:hAnsi="Times New Roman"/>
          <w:sz w:val="28"/>
        </w:rPr>
        <w:t xml:space="preserve"> ОСББ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z w:val="28"/>
        </w:rPr>
        <w:t>ЖБК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які виконують визначені зак</w:t>
      </w:r>
      <w:r>
        <w:rPr>
          <w:rFonts w:ascii="Times New Roman" w:hAnsi="Times New Roman"/>
          <w:sz w:val="28"/>
        </w:rPr>
        <w:t>онодавством функції,</w:t>
      </w:r>
      <w:r>
        <w:rPr>
          <w:rFonts w:ascii="Times New Roman" w:hAnsi="Times New Roman"/>
          <w:color w:val="000000"/>
          <w:sz w:val="28"/>
        </w:rPr>
        <w:t xml:space="preserve"> що становить </w:t>
      </w:r>
      <w:r w:rsidRPr="00726348">
        <w:rPr>
          <w:rFonts w:ascii="Times New Roman" w:hAnsi="Times New Roman"/>
          <w:sz w:val="28"/>
        </w:rPr>
        <w:t xml:space="preserve">близько </w:t>
      </w:r>
      <w:r w:rsidRPr="00726348" w:rsidR="00726348">
        <w:rPr>
          <w:rFonts w:ascii="Times New Roman" w:hAnsi="Times New Roman"/>
          <w:sz w:val="28"/>
        </w:rPr>
        <w:t>18,7</w:t>
      </w:r>
      <w:r w:rsidRPr="00726348">
        <w:rPr>
          <w:rFonts w:ascii="Times New Roman" w:hAnsi="Times New Roman"/>
          <w:sz w:val="28"/>
        </w:rPr>
        <w:t xml:space="preserve"> % всіх </w:t>
      </w:r>
      <w:r>
        <w:rPr>
          <w:rFonts w:ascii="Times New Roman" w:hAnsi="Times New Roman"/>
          <w:color w:val="000000"/>
          <w:sz w:val="28"/>
        </w:rPr>
        <w:t>багатоквартирних будинків громади.</w:t>
      </w:r>
    </w:p>
    <w:p w:rsidR="004678E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678EB">
      <w:pPr>
        <w:spacing w:after="0"/>
        <w:ind w:left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Опис проблеми, на вирішення якої спрямована Програма</w:t>
      </w:r>
    </w:p>
    <w:p w:rsidR="004678EB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Обмеженість коштів, що виділяються на капітальний ремонт житлового фонду з бюджетів всіх рівнів свідчить, що про</w:t>
      </w:r>
      <w:r>
        <w:rPr>
          <w:rFonts w:ascii="Times New Roman" w:hAnsi="Times New Roman"/>
          <w:sz w:val="28"/>
        </w:rPr>
        <w:t xml:space="preserve">блеми у сфері житлово-комунального господарства необхідно вирішувати іншим шляхом, а саме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проведенням структурних реформ, які дадуть змогу створити нову економічну модель експлуатації та розвитку житлового господарства, забезпечити його надійне і високоя</w:t>
      </w:r>
      <w:r>
        <w:rPr>
          <w:rFonts w:ascii="Times New Roman" w:hAnsi="Times New Roman"/>
          <w:sz w:val="28"/>
        </w:rPr>
        <w:t>кісне обслуговування з врахуванням інтересів мешканців. Таким ефективним власником будинку, який може управляти і приймати рішення щодо ремонту будинку, його модернізації з огляду на вимоги енергоефективності, замовляти необхідні для утримання комунальні п</w:t>
      </w:r>
      <w:r>
        <w:rPr>
          <w:rFonts w:ascii="Times New Roman" w:hAnsi="Times New Roman"/>
          <w:sz w:val="28"/>
        </w:rPr>
        <w:t xml:space="preserve">ослуги, стає ОСББ. Створення ОСББ, ефективного власника будинку, </w:t>
      </w:r>
      <w:r w:rsidR="00E00A01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це шлях, яким пішли у свій час більшість європейських країн.</w:t>
      </w:r>
    </w:p>
    <w:p w:rsidR="004678EB">
      <w:pPr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Найчастіші проблеми, з якими зіштовхуються мешканці, бажаючі створити об’єднання у своєму будинку: </w:t>
      </w:r>
    </w:p>
    <w:p w:rsidR="004678EB">
      <w:pPr>
        <w:tabs>
          <w:tab w:val="left" w:pos="993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низька поінформованість сусідів в будинку щодо основних засад діяльності ОСББ; </w:t>
      </w:r>
    </w:p>
    <w:p w:rsidR="004678EB">
      <w:pPr>
        <w:tabs>
          <w:tab w:val="left" w:pos="993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частково або повністю відсутня документація на будинок; </w:t>
      </w:r>
    </w:p>
    <w:p w:rsidR="004678EB">
      <w:pPr>
        <w:tabs>
          <w:tab w:val="left" w:pos="993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відсутня постійна система навчання або підвищення кваліфікації діючих управителів-менеджерів житлового комплексу;</w:t>
      </w:r>
    </w:p>
    <w:p w:rsidR="004678EB">
      <w:pPr>
        <w:tabs>
          <w:tab w:val="left" w:pos="993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незначна кількість фахових управителів-менеджерів житлового комплексу у громаді;</w:t>
      </w:r>
    </w:p>
    <w:p w:rsidR="004678EB">
      <w:pPr>
        <w:tabs>
          <w:tab w:val="left" w:pos="993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неоднозначне ставлення до ОСББ зі сторони контролюючих державних органів влади або операторів на ринку житлово-комунальних послуг;</w:t>
      </w:r>
    </w:p>
    <w:p w:rsidR="004678EB">
      <w:pPr>
        <w:tabs>
          <w:tab w:val="left" w:pos="993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відповідальність за незадовільний т</w:t>
      </w:r>
      <w:r>
        <w:rPr>
          <w:rFonts w:ascii="Times New Roman" w:hAnsi="Times New Roman"/>
          <w:sz w:val="28"/>
        </w:rPr>
        <w:t xml:space="preserve">ехнічний стан житлового будинку; </w:t>
      </w:r>
    </w:p>
    <w:p w:rsidR="004678EB">
      <w:pPr>
        <w:tabs>
          <w:tab w:val="left" w:pos="993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відсутність у більшості мешканців багатоповерхівок відчуття власника свого будинку.</w:t>
      </w:r>
    </w:p>
    <w:p w:rsidR="004678EB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Програма підтримки об’єднань співвласників багатоквартирних будинків та житлово будівельних кооперативів Броварської міської територіал</w:t>
      </w:r>
      <w:r>
        <w:rPr>
          <w:rFonts w:ascii="Times New Roman" w:hAnsi="Times New Roman"/>
          <w:sz w:val="28"/>
        </w:rPr>
        <w:t>ьної громади на 2026–2030 роки полягає у визначенні шляхів максимального сприяння міської влади створенню та функціонуванню об'єднань співвласників багатоквартирного будинку. Основними перевагами, які надає ОСББ власникам житлових та нежитлових приміщень б</w:t>
      </w:r>
      <w:r>
        <w:rPr>
          <w:rFonts w:ascii="Times New Roman" w:hAnsi="Times New Roman"/>
          <w:sz w:val="28"/>
        </w:rPr>
        <w:t>агатоквартирного житлового будинку, є:</w:t>
      </w:r>
    </w:p>
    <w:p w:rsidR="004678EB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право вибору форми управління багатоквартирним житловим будинком;</w:t>
      </w:r>
    </w:p>
    <w:p w:rsidR="004678EB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право самостійно встановлювати кошторис експлуатації та утримання багатоквартирного житлового будинку, </w:t>
      </w:r>
    </w:p>
    <w:p w:rsidR="004678EB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право визначати тривалість, черговість і </w:t>
      </w:r>
      <w:r>
        <w:rPr>
          <w:rFonts w:ascii="Times New Roman" w:hAnsi="Times New Roman"/>
          <w:sz w:val="28"/>
        </w:rPr>
        <w:t>обсяги робіт з ремонту багатоквартирного житлового будинку;</w:t>
      </w:r>
    </w:p>
    <w:p w:rsidR="004678EB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набуття права власності або права користування прибудинковою територією;</w:t>
      </w:r>
    </w:p>
    <w:p w:rsidR="004678EB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отримання повного обсягу житлово-комунальних послуг на якісному рівні;</w:t>
      </w:r>
    </w:p>
    <w:p w:rsidR="004678EB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забезпечення контролю за </w:t>
      </w:r>
      <w:r>
        <w:rPr>
          <w:rFonts w:ascii="Times New Roman" w:hAnsi="Times New Roman"/>
          <w:sz w:val="28"/>
        </w:rPr>
        <w:t>використанням допоміжних приміщень будинку, територій загального користування;</w:t>
      </w:r>
    </w:p>
    <w:p w:rsidR="004678EB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забезпечення контролю за збором, розподілом та витрачанням грошових коштів, що спрямовуються на утримання багатоквартирного будинку та на оплату вартості житлово-комунальних п</w:t>
      </w:r>
      <w:r>
        <w:rPr>
          <w:rFonts w:ascii="Times New Roman" w:hAnsi="Times New Roman"/>
          <w:sz w:val="28"/>
        </w:rPr>
        <w:t>ослуг.</w:t>
      </w:r>
    </w:p>
    <w:p w:rsidR="004678EB">
      <w:pPr>
        <w:spacing w:after="0"/>
        <w:ind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Найбільш дієвими способами у заохоченні мешканців до створення ОСББ є:</w:t>
      </w:r>
    </w:p>
    <w:p w:rsidR="004678EB">
      <w:pPr>
        <w:tabs>
          <w:tab w:val="left" w:pos="1134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надання їм фінансової допомоги у виконанні робіт з капітального ремонту будинку, що реалізується виділенням коштів з місцевого бюджету;</w:t>
      </w:r>
    </w:p>
    <w:p w:rsidR="004678EB">
      <w:pPr>
        <w:tabs>
          <w:tab w:val="left" w:pos="1134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проведення фахового огляду і визначенн</w:t>
      </w:r>
      <w:r>
        <w:rPr>
          <w:rFonts w:ascii="Times New Roman" w:hAnsi="Times New Roman"/>
          <w:sz w:val="28"/>
        </w:rPr>
        <w:t>я технічного стану будинку на час його передачі на баланс ОСББ;</w:t>
      </w:r>
    </w:p>
    <w:p w:rsidR="004678EB">
      <w:pPr>
        <w:tabs>
          <w:tab w:val="left" w:pos="1134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організація навчань керівників ОСББ, забезпечення постійних консультацій з питань створення і діяльності об’єднань;</w:t>
      </w:r>
    </w:p>
    <w:p w:rsidR="004678EB">
      <w:pPr>
        <w:tabs>
          <w:tab w:val="left" w:pos="1134"/>
        </w:tabs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сприяння у підготовці проектів на отримання можливих міжнародних грантів</w:t>
      </w:r>
      <w:r>
        <w:rPr>
          <w:rFonts w:ascii="Times New Roman" w:hAnsi="Times New Roman"/>
          <w:sz w:val="28"/>
        </w:rPr>
        <w:t>, кредитів, а також залучення ОСББ до участі у всеукраїнських і міжнародних програмах підтримки громадської активності.</w:t>
      </w:r>
    </w:p>
    <w:p w:rsidR="004678EB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Крім матеріального стимулювання, проблема створення ОСББ потребує координації зусиль виконавчих органів міської ради з громадськістю та </w:t>
      </w:r>
      <w:r>
        <w:rPr>
          <w:rFonts w:ascii="Times New Roman" w:hAnsi="Times New Roman"/>
          <w:sz w:val="28"/>
        </w:rPr>
        <w:t xml:space="preserve">громадськими організаціями міста. Взаємодія об'єднань мешканців з міською владою є найважливішою передумовою для соціального партнерства на місцевому рівні, залучення мешканців до розв’язання міських проблем, </w:t>
      </w:r>
      <w:r>
        <w:rPr>
          <w:rFonts w:ascii="Times New Roman" w:hAnsi="Times New Roman"/>
          <w:sz w:val="28"/>
        </w:rPr>
        <w:t>зокрема, найактуальніших сьогодні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проблем житло</w:t>
      </w:r>
      <w:r>
        <w:rPr>
          <w:rFonts w:ascii="Times New Roman" w:hAnsi="Times New Roman"/>
          <w:sz w:val="28"/>
        </w:rPr>
        <w:t>во-комунального господарства.</w:t>
      </w:r>
    </w:p>
    <w:p w:rsidR="00E00A01">
      <w:pPr>
        <w:spacing w:after="0"/>
        <w:ind w:firstLine="567"/>
        <w:jc w:val="both"/>
        <w:rPr>
          <w:rFonts w:ascii="Times New Roman" w:hAnsi="Times New Roman"/>
          <w:sz w:val="28"/>
        </w:rPr>
      </w:pPr>
    </w:p>
    <w:p w:rsidR="004678EB">
      <w:pPr>
        <w:spacing w:after="0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Розділ 2. Мета Програми</w:t>
      </w:r>
    </w:p>
    <w:p w:rsidR="004678EB">
      <w:pPr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Метою Програми є забезпечення умов для прискорення впровадження інституту ефективного власника житла, підвищення ефективності управління житловим фондом, формування конкурентного середовища на ринку ко</w:t>
      </w:r>
      <w:r>
        <w:rPr>
          <w:rFonts w:ascii="Times New Roman" w:hAnsi="Times New Roman"/>
          <w:color w:val="000000"/>
          <w:sz w:val="28"/>
        </w:rPr>
        <w:t>мунальних послуг шляхом сталого функціонування ОСББ/ЖБК.</w:t>
      </w:r>
    </w:p>
    <w:p w:rsidR="004678EB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Основна ціль Програми – з</w:t>
      </w:r>
      <w:r>
        <w:rPr>
          <w:rFonts w:ascii="Times New Roman" w:hAnsi="Times New Roman"/>
          <w:sz w:val="28"/>
        </w:rPr>
        <w:t xml:space="preserve">абезпечення надійної і безпечної експлуатації багатоквартирних будинків та покращення комфорту проживання мешканців у цих будинках через проведення ремонтів на умовах </w:t>
      </w:r>
      <w:r>
        <w:rPr>
          <w:rFonts w:ascii="Times New Roman" w:hAnsi="Times New Roman"/>
          <w:sz w:val="28"/>
        </w:rPr>
        <w:t>співфінансування, а також підвищення ефективності самостійного управління багатоквартирними будинками шляхом формування конкурентного середовища на ринку житлово-комунальних послуг. Залучення коштів мешканців та, відповідно, їх уваги до використання цих ко</w:t>
      </w:r>
      <w:r>
        <w:rPr>
          <w:rFonts w:ascii="Times New Roman" w:hAnsi="Times New Roman"/>
          <w:sz w:val="28"/>
        </w:rPr>
        <w:t>штів, не тільки підвищить фінансові можливості з ремонту житла, але й сприятиме господарському ставленню мешканців до спільного майна, його збереженню та покращенню.</w:t>
      </w:r>
    </w:p>
    <w:p w:rsidR="004678E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678EB">
      <w:pPr>
        <w:shd w:val="clear" w:color="auto" w:fill="FFFFFF"/>
        <w:spacing w:after="0"/>
        <w:ind w:firstLine="567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Розділ 3. Завдання Програми</w:t>
      </w:r>
    </w:p>
    <w:p w:rsidR="004678EB">
      <w:pPr>
        <w:shd w:val="clear" w:color="auto" w:fill="FFFFFF"/>
        <w:spacing w:after="0"/>
        <w:ind w:firstLine="567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Основні напрямки реалізації Програми:</w:t>
      </w:r>
    </w:p>
    <w:p w:rsidR="004678E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 інформаційно-консульт</w:t>
      </w:r>
      <w:r>
        <w:rPr>
          <w:rFonts w:ascii="Times New Roman" w:hAnsi="Times New Roman"/>
          <w:color w:val="000000"/>
          <w:sz w:val="28"/>
        </w:rPr>
        <w:t>ативний та адміністративно-організаційний;</w:t>
      </w:r>
    </w:p>
    <w:p w:rsidR="004678E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 фінансово-господарський.</w:t>
      </w:r>
    </w:p>
    <w:p w:rsidR="004678EB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Основними завданнями Програми є:</w:t>
      </w:r>
    </w:p>
    <w:p w:rsidR="004678EB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підвищення рівня життя мешканців громади шляхом проведення ремонту житлових будинків, конструктивних елементів та систем, поліпшення технічного стану ж</w:t>
      </w:r>
      <w:r>
        <w:rPr>
          <w:rFonts w:ascii="Times New Roman" w:hAnsi="Times New Roman"/>
          <w:sz w:val="28"/>
        </w:rPr>
        <w:t>итлового фонду за рахунок коштів бюджету Броварської міської територіальної громади;</w:t>
      </w:r>
    </w:p>
    <w:p w:rsidR="004678EB">
      <w:pPr>
        <w:spacing w:after="0"/>
        <w:ind w:left="53"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 ф</w:t>
      </w:r>
      <w:r>
        <w:rPr>
          <w:rFonts w:ascii="Times New Roman" w:hAnsi="Times New Roman"/>
          <w:color w:val="000000"/>
          <w:sz w:val="28"/>
        </w:rPr>
        <w:t xml:space="preserve">ормування свідомого ставлення </w:t>
      </w:r>
      <w:r>
        <w:rPr>
          <w:rFonts w:ascii="Times New Roman" w:hAnsi="Times New Roman"/>
          <w:sz w:val="28"/>
        </w:rPr>
        <w:t>мешканців багатоквартирних будинків через інформування та підвищення обізнаності жителів багатоквартирних будинків</w:t>
      </w:r>
      <w:r>
        <w:rPr>
          <w:rFonts w:ascii="Times New Roman" w:hAnsi="Times New Roman"/>
          <w:color w:val="000000"/>
          <w:sz w:val="28"/>
        </w:rPr>
        <w:t>;</w:t>
      </w:r>
    </w:p>
    <w:p w:rsidR="004678EB">
      <w:pPr>
        <w:spacing w:after="0"/>
        <w:ind w:left="53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стимулювання активності співвласників багатоквартирних будинків у напрямку поліпшення стану житлового фонду та якості проживання, а також зацікавленості мешканців у модернізації багатоквартирних будинків;</w:t>
      </w:r>
    </w:p>
    <w:p w:rsidR="004678E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створення сприятливих умов для збереження та розв</w:t>
      </w:r>
      <w:r>
        <w:rPr>
          <w:rFonts w:ascii="Times New Roman" w:hAnsi="Times New Roman"/>
          <w:sz w:val="28"/>
        </w:rPr>
        <w:t>итку житлового фонду громади;</w:t>
      </w:r>
    </w:p>
    <w:p w:rsidR="004678EB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сприяння діяльності ОСББ/ЖБК, підтримка на всіх етапах їх функціонування;</w:t>
      </w:r>
    </w:p>
    <w:p w:rsidR="004678EB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проведення необхідної інформаційно-роз'яснювальної роботи щодо підтримки ОСББ з метою надання мешканцям багатоквартирних будинків необхідних знань п</w:t>
      </w:r>
      <w:r>
        <w:rPr>
          <w:rFonts w:ascii="Times New Roman" w:hAnsi="Times New Roman"/>
          <w:color w:val="000000"/>
          <w:sz w:val="28"/>
        </w:rPr>
        <w:t>ро механізми створення та діяльності ОСББ, проведення відповідних навчань, тренінгів та семінарів;</w:t>
      </w:r>
    </w:p>
    <w:p w:rsidR="004678EB">
      <w:pPr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color w:val="000000"/>
          <w:sz w:val="28"/>
        </w:rPr>
        <w:t>надання власникам квартир в багатоквартирних будинках практичної допомоги в процесі створення та діяльності ОСББ: надання типових зразків установчих та реє</w:t>
      </w:r>
      <w:r>
        <w:rPr>
          <w:rFonts w:ascii="Times New Roman" w:hAnsi="Times New Roman"/>
          <w:color w:val="000000"/>
          <w:sz w:val="28"/>
        </w:rPr>
        <w:t xml:space="preserve">страційних документів, участь </w:t>
      </w:r>
      <w:r w:rsidRPr="00E00A01">
        <w:rPr>
          <w:rFonts w:ascii="Times New Roman" w:hAnsi="Times New Roman"/>
          <w:sz w:val="28"/>
        </w:rPr>
        <w:t xml:space="preserve">працівників </w:t>
      </w:r>
      <w:r w:rsidRPr="00E00A01">
        <w:rPr>
          <w:rFonts w:ascii="Times New Roman" w:hAnsi="Times New Roman"/>
          <w:sz w:val="28"/>
        </w:rPr>
        <w:t>управління</w:t>
      </w:r>
      <w:r w:rsidRPr="00E00A01" w:rsidR="00E00A01">
        <w:rPr>
          <w:rFonts w:ascii="Times New Roman" w:hAnsi="Times New Roman"/>
          <w:sz w:val="28"/>
        </w:rPr>
        <w:t xml:space="preserve"> будівництва, житлово-комунального господарства, інфраструктури та транспорту Броварської міської ради Броварського району Київської області</w:t>
      </w:r>
      <w:r w:rsidRPr="00E00A01">
        <w:rPr>
          <w:rFonts w:ascii="Times New Roman" w:hAnsi="Times New Roman"/>
          <w:sz w:val="28"/>
        </w:rPr>
        <w:t xml:space="preserve"> в роботі установчих зборів, проведення обстежень технічного стану </w:t>
      </w:r>
      <w:r>
        <w:rPr>
          <w:rFonts w:ascii="Times New Roman" w:hAnsi="Times New Roman"/>
          <w:color w:val="000000"/>
          <w:sz w:val="28"/>
        </w:rPr>
        <w:t>під час передачі будинків ОСББ;</w:t>
      </w:r>
    </w:p>
    <w:p w:rsidR="004678E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співфінансування робіт з капітального ремонту багатоквартирних будинків, у яких створено ОСББ та </w:t>
      </w:r>
      <w:r>
        <w:rPr>
          <w:rFonts w:ascii="Times New Roman" w:hAnsi="Times New Roman"/>
          <w:sz w:val="28"/>
        </w:rPr>
        <w:t>ЖБК;</w:t>
      </w:r>
    </w:p>
    <w:p w:rsidR="004678E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забезпечення прозорості і відкритості при наданні фінансової допомоги з міського бюджету (програма передбачає запровадження конкурсу серед ОСББ/ЖБК громади щодо реалізації підготованих ними </w:t>
      </w:r>
      <w:r>
        <w:rPr>
          <w:rFonts w:ascii="Times New Roman" w:hAnsi="Times New Roman"/>
          <w:sz w:val="28"/>
        </w:rPr>
        <w:t>проєктних</w:t>
      </w:r>
      <w:r>
        <w:rPr>
          <w:rFonts w:ascii="Times New Roman" w:hAnsi="Times New Roman"/>
          <w:sz w:val="28"/>
        </w:rPr>
        <w:t xml:space="preserve"> заявок);</w:t>
      </w:r>
    </w:p>
    <w:p w:rsidR="004678E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сприяння залученню коштів Державного б</w:t>
      </w:r>
      <w:r>
        <w:rPr>
          <w:rFonts w:ascii="Times New Roman" w:hAnsi="Times New Roman"/>
          <w:sz w:val="28"/>
        </w:rPr>
        <w:t>юджету України, інвестицій та кредитів міжнародних фінансових організацій та ресурсів на модернізацію та енергозберігаючі заходи у багатоквартирних будинках, у тому числі пропонувати співфінансування таких проектів з міського бюджету.</w:t>
      </w:r>
    </w:p>
    <w:p w:rsidR="004678EB">
      <w:pPr>
        <w:shd w:val="clear" w:color="auto" w:fill="FFFFFF"/>
        <w:spacing w:after="0"/>
        <w:ind w:left="1134"/>
        <w:rPr>
          <w:rFonts w:ascii="Times New Roman" w:hAnsi="Times New Roman"/>
          <w:sz w:val="28"/>
          <w:szCs w:val="28"/>
        </w:rPr>
      </w:pPr>
    </w:p>
    <w:p w:rsidR="004678EB">
      <w:pPr>
        <w:shd w:val="clear" w:color="auto" w:fill="FFFFFF"/>
        <w:spacing w:after="0"/>
        <w:ind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Розділ 4. Заходи, їх</w:t>
      </w:r>
      <w:r>
        <w:rPr>
          <w:rFonts w:ascii="Times New Roman" w:hAnsi="Times New Roman"/>
          <w:b/>
          <w:sz w:val="28"/>
        </w:rPr>
        <w:t xml:space="preserve"> фінансування та механізми реалізації Програми</w:t>
      </w:r>
    </w:p>
    <w:p w:rsidR="004678E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Фінансування Програми здійснюється за рахунок коштів бюджету Броварської міської територіальної громади (далі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sz w:val="28"/>
        </w:rPr>
        <w:t xml:space="preserve"> бюджет) в межах щорічних запланованих асигнувань, коштів ОСББ/ЖБК, та інших джерел, не заборонени</w:t>
      </w:r>
      <w:r>
        <w:rPr>
          <w:rFonts w:ascii="Times New Roman" w:hAnsi="Times New Roman"/>
          <w:sz w:val="28"/>
        </w:rPr>
        <w:t xml:space="preserve">х чинним законодавством (гранти, залучені кредитні кошти, тощо) відповідно до заходів Програми (додаток </w:t>
      </w:r>
      <w:r w:rsidR="00E00A01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).</w:t>
      </w:r>
    </w:p>
    <w:p w:rsidR="004678E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Пріоритетними для Броварської міської територіальної громади є заходи щодо ремонту багатоквартирних будинків, а також залучення якомога більшої кіль</w:t>
      </w:r>
      <w:r>
        <w:rPr>
          <w:rFonts w:ascii="Times New Roman" w:hAnsi="Times New Roman"/>
          <w:sz w:val="28"/>
        </w:rPr>
        <w:t>кості свідомих громадян до активної участі у створенні ОСББ та їх ефективному функціонуванні.</w:t>
      </w:r>
    </w:p>
    <w:p w:rsidR="004678E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Джерелами фінансування заходів Програми є:</w:t>
      </w:r>
    </w:p>
    <w:p w:rsidR="004678E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 кошти місцевого бюджету.</w:t>
      </w:r>
    </w:p>
    <w:p w:rsidR="004678E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 гранти, кредити вітчизняних комерційних банків, благодійні внески.</w:t>
      </w:r>
    </w:p>
    <w:p w:rsidR="004678E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 кошти співвласників б</w:t>
      </w:r>
      <w:r>
        <w:rPr>
          <w:rFonts w:ascii="Times New Roman" w:hAnsi="Times New Roman"/>
          <w:color w:val="000000"/>
          <w:sz w:val="28"/>
        </w:rPr>
        <w:t>агатоквартирного будинку.</w:t>
      </w:r>
    </w:p>
    <w:p w:rsidR="004678E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– інші кошти, не заборонені законодавством.</w:t>
      </w:r>
    </w:p>
    <w:p w:rsidR="004678E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Кошти місцевого бюджету призначені для сприяння діяльності співвласників багатоквартирних будинків у сфері управління своїм будинком, </w:t>
      </w:r>
      <w:r>
        <w:rPr>
          <w:rFonts w:ascii="Times New Roman" w:hAnsi="Times New Roman"/>
          <w:color w:val="000000"/>
          <w:sz w:val="28"/>
        </w:rPr>
        <w:t xml:space="preserve">використовуються на капітальний ремонт </w:t>
      </w:r>
      <w:r>
        <w:rPr>
          <w:rFonts w:ascii="Times New Roman" w:hAnsi="Times New Roman"/>
          <w:color w:val="000000"/>
          <w:sz w:val="28"/>
        </w:rPr>
        <w:t>конструктивних елементів багатоквартирних будинків, внутрішньо будинкових систем та зовнішніх мереж.</w:t>
      </w:r>
    </w:p>
    <w:p w:rsidR="004678EB" w:rsidRPr="00E00A01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4678EB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4.1 Співфінансування Програми</w:t>
      </w:r>
    </w:p>
    <w:p w:rsidR="004678E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Виділення коштів з місцевого бюджету на проведення капітального ремонту житлового фонду ОСББ/ЖБК буде </w:t>
      </w:r>
      <w:r>
        <w:rPr>
          <w:rFonts w:ascii="Times New Roman" w:hAnsi="Times New Roman"/>
          <w:color w:val="000000"/>
          <w:sz w:val="28"/>
        </w:rPr>
        <w:t>проводитись на умовах співфінансування, а саме: до 90% від загальної вартості робіт – це кошти місцевого бюджету, не менше 10% – власні та залучені кошти ОСББ/ЖБК.</w:t>
      </w:r>
    </w:p>
    <w:p w:rsidR="004678E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Замовниками робіт відповідно до Програми є ОСББ/ЖБК.</w:t>
      </w:r>
    </w:p>
    <w:p w:rsidR="004678E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Обсяг фінансування з місцевого бюджету </w:t>
      </w:r>
      <w:r>
        <w:rPr>
          <w:rFonts w:ascii="Times New Roman" w:hAnsi="Times New Roman"/>
          <w:color w:val="000000"/>
          <w:sz w:val="28"/>
        </w:rPr>
        <w:t>визначається на відповідний бюджетний рік, виходячи з можливостей його доходної частини.</w:t>
      </w:r>
    </w:p>
    <w:p w:rsidR="004678E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Замовлення товарів, робіт і послуг рекомендовано здійснювати на підставі проведення процедури публічних електронних </w:t>
      </w:r>
      <w:r>
        <w:rPr>
          <w:rFonts w:ascii="Times New Roman" w:hAnsi="Times New Roman"/>
          <w:sz w:val="28"/>
        </w:rPr>
        <w:t>закупівель</w:t>
      </w:r>
      <w:r>
        <w:rPr>
          <w:rFonts w:ascii="Times New Roman" w:hAnsi="Times New Roman"/>
          <w:sz w:val="28"/>
        </w:rPr>
        <w:t xml:space="preserve"> товарів, робіт і послуг, організованих О</w:t>
      </w:r>
      <w:r>
        <w:rPr>
          <w:rFonts w:ascii="Times New Roman" w:hAnsi="Times New Roman"/>
          <w:sz w:val="28"/>
        </w:rPr>
        <w:t>СББ/ЖБК згідно з чинним законодавством.</w:t>
      </w:r>
    </w:p>
    <w:p w:rsidR="004678E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Одночасно із впровадженням заходів цієї Програми ОСББ/ЖБК можуть брати участь в інших заходах, програмах (обласних, державних, кредитних).</w:t>
      </w:r>
    </w:p>
    <w:p w:rsidR="004678E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Поліпшення експлуатаційних показників багатоквартирного будинку ОСББ/ЖБК, отр</w:t>
      </w:r>
      <w:r>
        <w:rPr>
          <w:rFonts w:ascii="Times New Roman" w:hAnsi="Times New Roman"/>
          <w:sz w:val="28"/>
        </w:rPr>
        <w:t>иманих в ході реалізації Програми, є невід’ємною частиною спільного майна співвласників багатоповерхового будинку, які повинні забезпечити його подальше утримання та збереження.</w:t>
      </w:r>
    </w:p>
    <w:p w:rsidR="004678EB">
      <w:pPr>
        <w:shd w:val="clear" w:color="auto" w:fill="FFFFFF"/>
        <w:spacing w:after="0"/>
        <w:ind w:firstLine="300"/>
        <w:jc w:val="both"/>
        <w:rPr>
          <w:rFonts w:ascii="Times New Roman" w:hAnsi="Times New Roman"/>
          <w:sz w:val="28"/>
          <w:szCs w:val="28"/>
        </w:rPr>
      </w:pPr>
    </w:p>
    <w:p w:rsidR="004678E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5. Координація та контроль за ходом виконання програми</w:t>
      </w:r>
    </w:p>
    <w:p w:rsidR="004678E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Координація, контроль </w:t>
      </w:r>
      <w:r>
        <w:rPr>
          <w:rFonts w:ascii="Times New Roman" w:hAnsi="Times New Roman"/>
          <w:sz w:val="28"/>
        </w:rPr>
        <w:t>та аналіз ходу виконання Програми здійснюється управлінням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4678E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використанням коштів бюджету, спрямованих на</w:t>
      </w:r>
      <w:r>
        <w:rPr>
          <w:rFonts w:ascii="Times New Roman" w:hAnsi="Times New Roman"/>
          <w:sz w:val="28"/>
        </w:rPr>
        <w:t xml:space="preserve"> забезпечення виконання Програми, здійснюється у порядку, встановленому чинним законодавством України, відповідно до етапів Програми, Бюджетного кодексу України та в рамках виділених бюджетних асигнувань на поточний рік.</w:t>
      </w:r>
    </w:p>
    <w:p w:rsidR="004678E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Громадський контроль за ходом реалі</w:t>
      </w:r>
      <w:r>
        <w:rPr>
          <w:rFonts w:ascii="Times New Roman" w:hAnsi="Times New Roman"/>
          <w:color w:val="000000"/>
          <w:sz w:val="28"/>
        </w:rPr>
        <w:t>зації Програми здійснюється представниками громадських організацій за їх бажанням, а також представниками правлінь ОСББ/ЖБК.</w:t>
      </w:r>
    </w:p>
    <w:p w:rsidR="004678E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678EB">
      <w:pPr>
        <w:spacing w:after="0"/>
        <w:ind w:firstLine="709"/>
        <w:outlineLvl w:val="2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6. Порядок відбору проектних заявок для участі у Програмі</w:t>
      </w:r>
    </w:p>
    <w:p w:rsidR="004678EB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6.1. Відбір проектних заявок покладається на Конкурсну комісію, яку очол</w:t>
      </w:r>
      <w:r>
        <w:rPr>
          <w:rFonts w:ascii="Times New Roman" w:hAnsi="Times New Roman"/>
          <w:color w:val="000000"/>
          <w:sz w:val="28"/>
        </w:rPr>
        <w:t xml:space="preserve">ює заступник міського голови відповідного профілю спрямування. Склад </w:t>
      </w:r>
      <w:r>
        <w:rPr>
          <w:rFonts w:ascii="Times New Roman" w:hAnsi="Times New Roman"/>
          <w:color w:val="000000"/>
          <w:sz w:val="28"/>
        </w:rPr>
        <w:t>Конкурсної комісії та порядок проведення Конкурсу затверджується рішенням виконкому.</w:t>
      </w:r>
    </w:p>
    <w:p w:rsidR="004678EB">
      <w:pPr>
        <w:shd w:val="clear" w:color="auto" w:fill="FFFFFF"/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6.2. На виконання Програми, організатор конкурсного відбору, щороку, оголошує конкурсний відбір </w:t>
      </w:r>
      <w:r>
        <w:rPr>
          <w:rFonts w:ascii="Times New Roman" w:hAnsi="Times New Roman"/>
          <w:color w:val="000000"/>
          <w:sz w:val="28"/>
        </w:rPr>
        <w:t>проектів ОСББ/ЖБК на визначення багатоквартирних будинків для участі у Програми.</w:t>
      </w:r>
    </w:p>
    <w:p w:rsidR="004678EB">
      <w:pPr>
        <w:shd w:val="clear" w:color="auto" w:fill="FFFFFF"/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6.3. Інформація про строки та умови проведення конкурсу розміщується на веб порталі Броварської міської ради Броварського району Київської області.</w:t>
      </w:r>
    </w:p>
    <w:p w:rsidR="004678EB">
      <w:pPr>
        <w:shd w:val="clear" w:color="auto" w:fill="FFFFFF"/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6.4. За підписом керівника </w:t>
      </w:r>
      <w:r>
        <w:rPr>
          <w:rFonts w:ascii="Times New Roman" w:hAnsi="Times New Roman"/>
          <w:color w:val="000000"/>
          <w:sz w:val="28"/>
        </w:rPr>
        <w:t xml:space="preserve">або уповноваженої особи ОСББ/ЖБК подається Заява на участь у конкурсі Програми за формою встановленого зразка (додаток 2 до Програми). </w:t>
      </w:r>
    </w:p>
    <w:p w:rsidR="004678EB">
      <w:pPr>
        <w:numPr>
          <w:ilvl w:val="0"/>
          <w:numId w:val="4"/>
        </w:numPr>
        <w:shd w:val="clear" w:color="auto" w:fill="FFFFFF"/>
        <w:tabs>
          <w:tab w:val="left" w:pos="900"/>
        </w:tabs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 заяви додаються Пропозиції ОСББ/ЖБК щодо участі у конкурсі  Програми за формою встановленого зразка (додаток 3 до Про</w:t>
      </w:r>
      <w:r>
        <w:rPr>
          <w:rFonts w:ascii="Times New Roman" w:hAnsi="Times New Roman"/>
          <w:color w:val="000000"/>
          <w:sz w:val="28"/>
        </w:rPr>
        <w:t>грами).</w:t>
      </w:r>
    </w:p>
    <w:p w:rsidR="004678EB">
      <w:pPr>
        <w:shd w:val="clear" w:color="auto" w:fill="FFFFFF"/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6.5. Оформлені відповідно до вимог цього порядку документи подаються до організатору конкурсу, який перевіряє правильність оформлення документів.</w:t>
      </w:r>
    </w:p>
    <w:p w:rsidR="004678EB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6.6. Перелік об’єктів, які відібрані Конкурсною комісією затверджується відповідним рішенням виконкому</w:t>
      </w:r>
      <w:r>
        <w:rPr>
          <w:rFonts w:ascii="Times New Roman" w:hAnsi="Times New Roman"/>
          <w:color w:val="000000"/>
          <w:sz w:val="28"/>
        </w:rPr>
        <w:t xml:space="preserve"> на підставі протоколу засідання Конкурсної комісії.</w:t>
      </w:r>
    </w:p>
    <w:p w:rsidR="004678EB">
      <w:pPr>
        <w:tabs>
          <w:tab w:val="left" w:pos="90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6.7. Відбір кількості проектних заявок залежить від прогнозованого фінансування по Програмі.</w:t>
      </w:r>
    </w:p>
    <w:p w:rsidR="004678E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678EB">
      <w:pPr>
        <w:shd w:val="clear" w:color="auto" w:fill="FFFFFF"/>
        <w:spacing w:after="0"/>
        <w:ind w:firstLine="567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7. Очікувані результати від виконання Програми</w:t>
      </w:r>
    </w:p>
    <w:p w:rsidR="004678E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Короткотривалі:</w:t>
      </w:r>
    </w:p>
    <w:p w:rsidR="004678EB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підвищення рівня поінформованості співвласників багатоквартирних будинків;</w:t>
      </w:r>
    </w:p>
    <w:p w:rsidR="004678EB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підвищення свідомості та згуртованості громади </w:t>
      </w:r>
      <w:r>
        <w:rPr>
          <w:rFonts w:ascii="Times New Roman" w:hAnsi="Times New Roman"/>
          <w:color w:val="000000"/>
          <w:sz w:val="28"/>
        </w:rPr>
        <w:t>приреалізації</w:t>
      </w:r>
      <w:r>
        <w:rPr>
          <w:rFonts w:ascii="Times New Roman" w:hAnsi="Times New Roman"/>
          <w:color w:val="000000"/>
          <w:sz w:val="28"/>
        </w:rPr>
        <w:t xml:space="preserve"> питань житлово-комунального господарства;</w:t>
      </w:r>
    </w:p>
    <w:p w:rsidR="004678EB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залучення мешканців громади до вирішення місцевих проблем;</w:t>
      </w:r>
    </w:p>
    <w:p w:rsidR="004678EB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реалізація м</w:t>
      </w:r>
      <w:r>
        <w:rPr>
          <w:rFonts w:ascii="Times New Roman" w:hAnsi="Times New Roman"/>
          <w:color w:val="000000"/>
          <w:sz w:val="28"/>
        </w:rPr>
        <w:t>ісцевих соціально-економічних проектів;</w:t>
      </w:r>
    </w:p>
    <w:p w:rsidR="004678EB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поширення механізму співфінансування.</w:t>
      </w:r>
    </w:p>
    <w:p w:rsidR="004678E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Довготривалі:</w:t>
      </w:r>
    </w:p>
    <w:p w:rsidR="004678E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поліпшення стану багатоквартирних будинків та забезпечення умов безпечного проживання в них;</w:t>
      </w:r>
    </w:p>
    <w:p w:rsidR="004678EB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реалізація принципів сталого розвитку;</w:t>
      </w:r>
    </w:p>
    <w:p w:rsidR="004678EB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розвиток державно-приватного партнерства (співпраця влади та співвласників багатоквартирних будинків);</w:t>
      </w:r>
    </w:p>
    <w:p w:rsidR="004678EB">
      <w:pPr>
        <w:shd w:val="clear" w:color="auto" w:fill="FFFFFF"/>
        <w:tabs>
          <w:tab w:val="left" w:pos="993"/>
          <w:tab w:val="left" w:pos="4032"/>
        </w:tabs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 формування у с</w:t>
      </w:r>
      <w:r>
        <w:rPr>
          <w:rFonts w:ascii="Times New Roman" w:hAnsi="Times New Roman"/>
          <w:sz w:val="28"/>
        </w:rPr>
        <w:t>відомості мешканців позиції власника (співвласника) будинку та пов’язаних із власністю аксіом мислення;</w:t>
      </w:r>
    </w:p>
    <w:p w:rsidR="004678EB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покращення якості життя громади;</w:t>
      </w:r>
    </w:p>
    <w:p w:rsidR="004678EB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підвищення енергоефективності багатоквартирних будинків.</w:t>
      </w:r>
    </w:p>
    <w:p w:rsidR="004678EB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Реалізація цієї Програми сприятиме відродженню свідомості </w:t>
      </w:r>
      <w:r>
        <w:rPr>
          <w:rFonts w:ascii="Times New Roman" w:hAnsi="Times New Roman"/>
          <w:color w:val="000000"/>
          <w:sz w:val="28"/>
        </w:rPr>
        <w:t>міської громади, спрямованої на поліпшення життєдіяльності ОСББ/ЖБК.</w:t>
      </w:r>
    </w:p>
    <w:p w:rsidR="004678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678E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678E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678E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Міський голова                                                             </w:t>
      </w:r>
      <w:r w:rsidR="00E00A01">
        <w:rPr>
          <w:rFonts w:ascii="Times New Roman" w:hAnsi="Times New Roman"/>
          <w:sz w:val="28"/>
        </w:rPr>
        <w:t xml:space="preserve">  </w:t>
      </w:r>
      <w:bookmarkStart w:id="2" w:name="_GoBack"/>
      <w:bookmarkEnd w:id="2"/>
      <w:r>
        <w:rPr>
          <w:rFonts w:ascii="Times New Roman" w:hAnsi="Times New Roman"/>
          <w:sz w:val="28"/>
        </w:rPr>
        <w:t>                 Ігор САПОЖКО</w:t>
      </w:r>
      <w:permEnd w:id="0"/>
    </w:p>
    <w:sectPr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78EB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4678E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78EB">
    <w:pPr>
      <w:tabs>
        <w:tab w:val="center" w:pos="4819"/>
        <w:tab w:val="right" w:pos="9639"/>
      </w:tabs>
      <w:spacing w:after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4678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7A14D4AA"/>
    <w:lvl w:ilvl="0">
      <w:start w:val="2030"/>
      <w:numFmt w:val="decimal"/>
      <w:lvlText w:val="%1"/>
      <w:lvlJc w:val="left"/>
      <w:pPr>
        <w:spacing w:beforeAutospacing="0" w:afterAutospacing="0" w:line="240" w:lineRule="auto"/>
        <w:ind w:left="676" w:hanging="576"/>
      </w:pPr>
    </w:lvl>
    <w:lvl w:ilvl="1">
      <w:start w:val="1"/>
      <w:numFmt w:val="lowerLetter"/>
      <w:lvlText w:val="%2."/>
      <w:lvlJc w:val="left"/>
      <w:pPr>
        <w:spacing w:beforeAutospacing="0" w:afterAutospacing="0" w:line="240" w:lineRule="auto"/>
        <w:ind w:left="1180" w:hanging="360"/>
      </w:pPr>
    </w:lvl>
    <w:lvl w:ilvl="2">
      <w:start w:val="1"/>
      <w:numFmt w:val="lowerRoman"/>
      <w:lvlText w:val="%3."/>
      <w:lvlJc w:val="right"/>
      <w:pPr>
        <w:spacing w:beforeAutospacing="0" w:afterAutospacing="0" w:line="240" w:lineRule="auto"/>
        <w:ind w:left="1900" w:hanging="180"/>
      </w:pPr>
    </w:lvl>
    <w:lvl w:ilvl="3">
      <w:start w:val="1"/>
      <w:numFmt w:val="decimal"/>
      <w:lvlText w:val="%4."/>
      <w:lvlJc w:val="left"/>
      <w:pPr>
        <w:spacing w:beforeAutospacing="0" w:afterAutospacing="0" w:line="240" w:lineRule="auto"/>
        <w:ind w:left="2620" w:hanging="360"/>
      </w:pPr>
    </w:lvl>
    <w:lvl w:ilvl="4">
      <w:start w:val="1"/>
      <w:numFmt w:val="lowerLetter"/>
      <w:lvlText w:val="%5."/>
      <w:lvlJc w:val="left"/>
      <w:pPr>
        <w:spacing w:beforeAutospacing="0" w:afterAutospacing="0" w:line="240" w:lineRule="auto"/>
        <w:ind w:left="3340" w:hanging="360"/>
      </w:pPr>
    </w:lvl>
    <w:lvl w:ilvl="5">
      <w:start w:val="1"/>
      <w:numFmt w:val="lowerRoman"/>
      <w:lvlText w:val="%6."/>
      <w:lvlJc w:val="right"/>
      <w:pPr>
        <w:spacing w:beforeAutospacing="0" w:afterAutospacing="0" w:line="240" w:lineRule="auto"/>
        <w:ind w:left="4060" w:hanging="180"/>
      </w:pPr>
    </w:lvl>
    <w:lvl w:ilvl="6">
      <w:start w:val="1"/>
      <w:numFmt w:val="decimal"/>
      <w:lvlText w:val="%7."/>
      <w:lvlJc w:val="left"/>
      <w:pPr>
        <w:spacing w:beforeAutospacing="0" w:afterAutospacing="0" w:line="240" w:lineRule="auto"/>
        <w:ind w:left="4780" w:hanging="360"/>
      </w:pPr>
    </w:lvl>
    <w:lvl w:ilvl="7">
      <w:start w:val="1"/>
      <w:numFmt w:val="lowerLetter"/>
      <w:lvlText w:val="%8."/>
      <w:lvlJc w:val="left"/>
      <w:pPr>
        <w:spacing w:beforeAutospacing="0" w:afterAutospacing="0" w:line="240" w:lineRule="auto"/>
        <w:ind w:left="5500" w:hanging="360"/>
      </w:pPr>
    </w:lvl>
    <w:lvl w:ilvl="8">
      <w:start w:val="1"/>
      <w:numFmt w:val="lowerRoman"/>
      <w:lvlText w:val="%9."/>
      <w:lvlJc w:val="right"/>
      <w:pPr>
        <w:spacing w:beforeAutospacing="0" w:afterAutospacing="0" w:line="240" w:lineRule="auto"/>
        <w:ind w:left="6220" w:hanging="180"/>
      </w:pPr>
    </w:lvl>
  </w:abstractNum>
  <w:abstractNum w:abstractNumId="1">
    <w:nsid w:val="00000002"/>
    <w:multiLevelType w:val="multilevel"/>
    <w:tmpl w:val="A63CB508"/>
    <w:lvl w:ilvl="0">
      <w:start w:val="1"/>
      <w:numFmt w:val="decimal"/>
      <w:suff w:val="nothing"/>
      <w:lvlJc w:val="left"/>
      <w:pPr>
        <w:spacing w:beforeAutospacing="0" w:afterAutospacing="0" w:line="240" w:lineRule="auto"/>
      </w:pPr>
    </w:lvl>
    <w:lvl w:ilvl="1">
      <w:start w:val="1"/>
      <w:numFmt w:val="decimal"/>
      <w:suff w:val="nothing"/>
      <w:lvlJc w:val="left"/>
      <w:pPr>
        <w:spacing w:beforeAutospacing="0" w:afterAutospacing="0" w:line="240" w:lineRule="auto"/>
      </w:pPr>
    </w:lvl>
    <w:lvl w:ilvl="2">
      <w:start w:val="1"/>
      <w:numFmt w:val="decimal"/>
      <w:suff w:val="nothing"/>
      <w:lvlJc w:val="left"/>
      <w:pPr>
        <w:spacing w:beforeAutospacing="0" w:afterAutospacing="0" w:line="240" w:lineRule="auto"/>
      </w:pPr>
    </w:lvl>
    <w:lvl w:ilvl="3">
      <w:start w:val="1"/>
      <w:numFmt w:val="decimal"/>
      <w:suff w:val="nothing"/>
      <w:lvlJc w:val="left"/>
      <w:pPr>
        <w:spacing w:beforeAutospacing="0" w:afterAutospacing="0" w:line="240" w:lineRule="auto"/>
      </w:pPr>
    </w:lvl>
    <w:lvl w:ilvl="4">
      <w:start w:val="1"/>
      <w:numFmt w:val="decimal"/>
      <w:suff w:val="nothing"/>
      <w:lvlJc w:val="left"/>
      <w:pPr>
        <w:spacing w:beforeAutospacing="0" w:afterAutospacing="0" w:line="240" w:lineRule="auto"/>
      </w:pPr>
    </w:lvl>
    <w:lvl w:ilvl="5">
      <w:start w:val="1"/>
      <w:numFmt w:val="decimal"/>
      <w:suff w:val="nothing"/>
      <w:lvlJc w:val="left"/>
      <w:pPr>
        <w:spacing w:beforeAutospacing="0" w:afterAutospacing="0" w:line="240" w:lineRule="auto"/>
      </w:pPr>
    </w:lvl>
    <w:lvl w:ilvl="6">
      <w:start w:val="1"/>
      <w:numFmt w:val="decimal"/>
      <w:suff w:val="nothing"/>
      <w:lvlJc w:val="left"/>
      <w:pPr>
        <w:spacing w:beforeAutospacing="0" w:afterAutospacing="0" w:line="240" w:lineRule="auto"/>
      </w:pPr>
    </w:lvl>
    <w:lvl w:ilvl="7">
      <w:start w:val="1"/>
      <w:numFmt w:val="decimal"/>
      <w:suff w:val="nothing"/>
      <w:lvlJc w:val="left"/>
      <w:pPr>
        <w:spacing w:beforeAutospacing="0" w:afterAutospacing="0" w:line="240" w:lineRule="auto"/>
      </w:pPr>
    </w:lvl>
    <w:lvl w:ilvl="8">
      <w:start w:val="1"/>
      <w:numFmt w:val="decimal"/>
      <w:suff w:val="nothing"/>
      <w:lvlJc w:val="left"/>
      <w:pPr>
        <w:spacing w:beforeAutospacing="0" w:afterAutospacing="0" w:line="240" w:lineRule="auto"/>
      </w:pPr>
    </w:lvl>
  </w:abstractNum>
  <w:abstractNum w:abstractNumId="2">
    <w:nsid w:val="00000003"/>
    <w:multiLevelType w:val="hybridMultilevel"/>
    <w:tmpl w:val="A38CAA44"/>
    <w:lvl w:ilvl="0">
      <w:start w:val="2030"/>
      <w:numFmt w:val="decimal"/>
      <w:lvlText w:val="%1"/>
      <w:lvlJc w:val="left"/>
      <w:pPr>
        <w:spacing w:beforeAutospacing="0" w:afterAutospacing="0" w:line="240" w:lineRule="auto"/>
        <w:ind w:left="676" w:hanging="576"/>
      </w:pPr>
    </w:lvl>
    <w:lvl w:ilvl="1">
      <w:start w:val="1"/>
      <w:numFmt w:val="lowerLetter"/>
      <w:lvlText w:val="%2."/>
      <w:lvlJc w:val="left"/>
      <w:pPr>
        <w:spacing w:beforeAutospacing="0" w:afterAutospacing="0" w:line="240" w:lineRule="auto"/>
        <w:ind w:left="1180" w:hanging="360"/>
      </w:pPr>
    </w:lvl>
    <w:lvl w:ilvl="2">
      <w:start w:val="1"/>
      <w:numFmt w:val="lowerRoman"/>
      <w:lvlText w:val="%3."/>
      <w:lvlJc w:val="right"/>
      <w:pPr>
        <w:spacing w:beforeAutospacing="0" w:afterAutospacing="0" w:line="240" w:lineRule="auto"/>
        <w:ind w:left="1900" w:hanging="180"/>
      </w:pPr>
    </w:lvl>
    <w:lvl w:ilvl="3">
      <w:start w:val="1"/>
      <w:numFmt w:val="decimal"/>
      <w:lvlText w:val="%4."/>
      <w:lvlJc w:val="left"/>
      <w:pPr>
        <w:spacing w:beforeAutospacing="0" w:afterAutospacing="0" w:line="240" w:lineRule="auto"/>
        <w:ind w:left="2620" w:hanging="360"/>
      </w:pPr>
    </w:lvl>
    <w:lvl w:ilvl="4">
      <w:start w:val="1"/>
      <w:numFmt w:val="lowerLetter"/>
      <w:lvlText w:val="%5."/>
      <w:lvlJc w:val="left"/>
      <w:pPr>
        <w:spacing w:beforeAutospacing="0" w:afterAutospacing="0" w:line="240" w:lineRule="auto"/>
        <w:ind w:left="3340" w:hanging="360"/>
      </w:pPr>
    </w:lvl>
    <w:lvl w:ilvl="5">
      <w:start w:val="1"/>
      <w:numFmt w:val="lowerRoman"/>
      <w:lvlText w:val="%6."/>
      <w:lvlJc w:val="right"/>
      <w:pPr>
        <w:spacing w:beforeAutospacing="0" w:afterAutospacing="0" w:line="240" w:lineRule="auto"/>
        <w:ind w:left="4060" w:hanging="180"/>
      </w:pPr>
    </w:lvl>
    <w:lvl w:ilvl="6">
      <w:start w:val="1"/>
      <w:numFmt w:val="decimal"/>
      <w:lvlText w:val="%7."/>
      <w:lvlJc w:val="left"/>
      <w:pPr>
        <w:spacing w:beforeAutospacing="0" w:afterAutospacing="0" w:line="240" w:lineRule="auto"/>
        <w:ind w:left="4780" w:hanging="360"/>
      </w:pPr>
    </w:lvl>
    <w:lvl w:ilvl="7">
      <w:start w:val="1"/>
      <w:numFmt w:val="lowerLetter"/>
      <w:lvlText w:val="%8."/>
      <w:lvlJc w:val="left"/>
      <w:pPr>
        <w:spacing w:beforeAutospacing="0" w:afterAutospacing="0" w:line="240" w:lineRule="auto"/>
        <w:ind w:left="5500" w:hanging="360"/>
      </w:pPr>
    </w:lvl>
    <w:lvl w:ilvl="8">
      <w:start w:val="1"/>
      <w:numFmt w:val="lowerRoman"/>
      <w:lvlText w:val="%9."/>
      <w:lvlJc w:val="right"/>
      <w:pPr>
        <w:spacing w:beforeAutospacing="0" w:afterAutospacing="0" w:line="240" w:lineRule="auto"/>
        <w:ind w:left="6220" w:hanging="180"/>
      </w:pPr>
    </w:lvl>
  </w:abstractNum>
  <w:abstractNum w:abstractNumId="3">
    <w:nsid w:val="00000004"/>
    <w:multiLevelType w:val="multilevel"/>
    <w:tmpl w:val="4400410A"/>
    <w:lvl w:ilvl="0">
      <w:start w:val="1"/>
      <w:numFmt w:val="decimal"/>
      <w:suff w:val="nothing"/>
      <w:lvlJc w:val="left"/>
      <w:pPr>
        <w:spacing w:beforeAutospacing="0" w:afterAutospacing="0" w:line="240" w:lineRule="auto"/>
      </w:pPr>
    </w:lvl>
    <w:lvl w:ilvl="1">
      <w:start w:val="1"/>
      <w:numFmt w:val="decimal"/>
      <w:suff w:val="nothing"/>
      <w:lvlJc w:val="left"/>
      <w:pPr>
        <w:spacing w:beforeAutospacing="0" w:afterAutospacing="0" w:line="240" w:lineRule="auto"/>
      </w:pPr>
    </w:lvl>
    <w:lvl w:ilvl="2">
      <w:start w:val="1"/>
      <w:numFmt w:val="decimal"/>
      <w:suff w:val="nothing"/>
      <w:lvlJc w:val="left"/>
      <w:pPr>
        <w:spacing w:beforeAutospacing="0" w:afterAutospacing="0" w:line="240" w:lineRule="auto"/>
      </w:pPr>
    </w:lvl>
    <w:lvl w:ilvl="3">
      <w:start w:val="1"/>
      <w:numFmt w:val="decimal"/>
      <w:suff w:val="nothing"/>
      <w:lvlJc w:val="left"/>
      <w:pPr>
        <w:spacing w:beforeAutospacing="0" w:afterAutospacing="0" w:line="240" w:lineRule="auto"/>
      </w:pPr>
    </w:lvl>
    <w:lvl w:ilvl="4">
      <w:start w:val="1"/>
      <w:numFmt w:val="decimal"/>
      <w:suff w:val="nothing"/>
      <w:lvlJc w:val="left"/>
      <w:pPr>
        <w:spacing w:beforeAutospacing="0" w:afterAutospacing="0" w:line="240" w:lineRule="auto"/>
      </w:pPr>
    </w:lvl>
    <w:lvl w:ilvl="5">
      <w:start w:val="1"/>
      <w:numFmt w:val="decimal"/>
      <w:suff w:val="nothing"/>
      <w:lvlJc w:val="left"/>
      <w:pPr>
        <w:spacing w:beforeAutospacing="0" w:afterAutospacing="0" w:line="240" w:lineRule="auto"/>
      </w:pPr>
    </w:lvl>
    <w:lvl w:ilvl="6">
      <w:start w:val="1"/>
      <w:numFmt w:val="decimal"/>
      <w:suff w:val="nothing"/>
      <w:lvlJc w:val="left"/>
      <w:pPr>
        <w:spacing w:beforeAutospacing="0" w:afterAutospacing="0" w:line="240" w:lineRule="auto"/>
      </w:pPr>
    </w:lvl>
    <w:lvl w:ilvl="7">
      <w:start w:val="1"/>
      <w:numFmt w:val="decimal"/>
      <w:suff w:val="nothing"/>
      <w:lvlJc w:val="left"/>
      <w:pPr>
        <w:spacing w:beforeAutospacing="0" w:afterAutospacing="0" w:line="240" w:lineRule="auto"/>
      </w:pPr>
    </w:lvl>
    <w:lvl w:ilvl="8">
      <w:start w:val="1"/>
      <w:numFmt w:val="decimal"/>
      <w:suff w:val="nothing"/>
      <w:lvlJc w:val="left"/>
      <w:pPr>
        <w:spacing w:beforeAutospacing="0" w:afterAutospacing="0" w:line="240" w:lineRule="auto"/>
      </w:pPr>
    </w:lvl>
  </w:abstractNum>
  <w:abstractNum w:abstractNumId="4">
    <w:nsid w:val="2B00476A"/>
    <w:multiLevelType w:val="hybridMultilevel"/>
    <w:tmpl w:val="D3FCF218"/>
    <w:lvl w:ilvl="0">
      <w:start w:val="2029"/>
      <w:numFmt w:val="decimal"/>
      <w:lvlText w:val="%1"/>
      <w:lvlJc w:val="left"/>
      <w:pPr>
        <w:ind w:left="676" w:hanging="57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80" w:hanging="360"/>
      </w:pPr>
    </w:lvl>
    <w:lvl w:ilvl="2" w:tentative="1">
      <w:start w:val="1"/>
      <w:numFmt w:val="lowerRoman"/>
      <w:lvlText w:val="%3."/>
      <w:lvlJc w:val="right"/>
      <w:pPr>
        <w:ind w:left="1900" w:hanging="180"/>
      </w:pPr>
    </w:lvl>
    <w:lvl w:ilvl="3" w:tentative="1">
      <w:start w:val="1"/>
      <w:numFmt w:val="decimal"/>
      <w:lvlText w:val="%4."/>
      <w:lvlJc w:val="left"/>
      <w:pPr>
        <w:ind w:left="2620" w:hanging="360"/>
      </w:pPr>
    </w:lvl>
    <w:lvl w:ilvl="4" w:tentative="1">
      <w:start w:val="1"/>
      <w:numFmt w:val="lowerLetter"/>
      <w:lvlText w:val="%5."/>
      <w:lvlJc w:val="left"/>
      <w:pPr>
        <w:ind w:left="3340" w:hanging="360"/>
      </w:pPr>
    </w:lvl>
    <w:lvl w:ilvl="5" w:tentative="1">
      <w:start w:val="1"/>
      <w:numFmt w:val="lowerRoman"/>
      <w:lvlText w:val="%6."/>
      <w:lvlJc w:val="right"/>
      <w:pPr>
        <w:ind w:left="4060" w:hanging="180"/>
      </w:pPr>
    </w:lvl>
    <w:lvl w:ilvl="6" w:tentative="1">
      <w:start w:val="1"/>
      <w:numFmt w:val="decimal"/>
      <w:lvlText w:val="%7."/>
      <w:lvlJc w:val="left"/>
      <w:pPr>
        <w:ind w:left="4780" w:hanging="360"/>
      </w:pPr>
    </w:lvl>
    <w:lvl w:ilvl="7" w:tentative="1">
      <w:start w:val="1"/>
      <w:numFmt w:val="lowerLetter"/>
      <w:lvlText w:val="%8."/>
      <w:lvlJc w:val="left"/>
      <w:pPr>
        <w:ind w:left="5500" w:hanging="360"/>
      </w:pPr>
    </w:lvl>
    <w:lvl w:ilvl="8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8EB"/>
    <w:rsid w:val="004678EB"/>
    <w:rsid w:val="006641A2"/>
    <w:rsid w:val="00726348"/>
    <w:rsid w:val="00E00A01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E0F414"/>
  <w15:docId w15:val="{EF4DABBB-E63D-4B41-BF3B-E4800EB6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26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10752</Words>
  <Characters>6129</Characters>
  <Application>Microsoft Office Word</Application>
  <DocSecurity>8</DocSecurity>
  <Lines>51</Lines>
  <Paragraphs>33</Paragraphs>
  <ScaleCrop>false</ScaleCrop>
  <Company/>
  <LinksUpToDate>false</LinksUpToDate>
  <CharactersWithSpaces>16848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25</cp:revision>
  <dcterms:created xsi:type="dcterms:W3CDTF">2023-03-27T06:26:00Z</dcterms:created>
  <dcterms:modified xsi:type="dcterms:W3CDTF">2025-12-08T06:54:00Z</dcterms:modified>
</cp:coreProperties>
</file>