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69406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ПС-515</w:t>
      </w:r>
    </w:p>
    <w:p w:rsidR="0069406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69406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</w:rPr>
        <w:t xml:space="preserve"> </w:t>
      </w:r>
      <w:r w:rsidR="003E0721">
        <w:rPr>
          <w:rFonts w:ascii="Times New Roman" w:hAnsi="Times New Roman"/>
          <w:sz w:val="28"/>
        </w:rPr>
        <w:t>1</w:t>
      </w:r>
    </w:p>
    <w:p w:rsidR="0069406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Програми підтримки об’єднань</w:t>
      </w:r>
    </w:p>
    <w:p w:rsidR="0069406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співвласників багатоквартирних</w:t>
      </w:r>
    </w:p>
    <w:p w:rsidR="0069406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будинків та житлово-будівельних</w:t>
      </w:r>
    </w:p>
    <w:p w:rsidR="0069406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кооперативів Броварської міської</w:t>
      </w:r>
    </w:p>
    <w:p w:rsidR="0069406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територіальної громади</w:t>
      </w:r>
    </w:p>
    <w:p w:rsidR="0069406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2026-2030 роки</w:t>
      </w:r>
    </w:p>
    <w:p w:rsidR="0069406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від_________ № _________</w:t>
      </w:r>
    </w:p>
    <w:p w:rsidR="00694065" w:rsidRPr="008C2547">
      <w:pPr>
        <w:spacing w:after="0"/>
        <w:ind w:left="284"/>
        <w:jc w:val="center"/>
        <w:rPr>
          <w:rFonts w:ascii="Times New Roman" w:hAnsi="Times New Roman"/>
          <w:b/>
          <w:sz w:val="16"/>
          <w:szCs w:val="16"/>
        </w:rPr>
      </w:pPr>
    </w:p>
    <w:p w:rsidR="00694065">
      <w:pPr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ЗАХОДИ ТА ПОТРЕБА У ЇХ ФІНАНСУВАННІ</w:t>
      </w:r>
    </w:p>
    <w:p w:rsidR="00694065" w:rsidRPr="008C2547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527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3120"/>
        <w:gridCol w:w="957"/>
        <w:gridCol w:w="1843"/>
        <w:gridCol w:w="1701"/>
        <w:gridCol w:w="992"/>
        <w:gridCol w:w="851"/>
        <w:gridCol w:w="896"/>
        <w:gridCol w:w="947"/>
        <w:gridCol w:w="917"/>
        <w:gridCol w:w="860"/>
        <w:gridCol w:w="1624"/>
      </w:tblGrid>
      <w:tr w:rsidTr="00AD2942">
        <w:tblPrEx>
          <w:tblW w:w="15276" w:type="dxa"/>
          <w:tblInd w:w="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34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Зміст заходу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Термін виконання,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Виконавець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Очікувані результати</w:t>
            </w:r>
          </w:p>
        </w:tc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Обсяги фінансування, тис. грн.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Джерело фінансування</w:t>
            </w:r>
          </w:p>
        </w:tc>
      </w:tr>
      <w:tr w:rsidTr="00AD2942">
        <w:tblPrEx>
          <w:tblW w:w="15276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50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 w:rsidP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 w:rsidP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 w:rsidP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 w:rsidP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 w:rsidP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 w:rsidP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Tr="00AD2942">
        <w:tblPrEx>
          <w:tblW w:w="15276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11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 w:rsidP="008C2547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Проведення роз’яснювальної роботи з населенням щодо доцільності створення ОСББ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4065" w:rsidRPr="008C2547" w:rsidP="008C254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Управління будівництва, житлово-комунального господарства, інфраструктури та транспорту</w:t>
            </w:r>
            <w:r w:rsidRPr="008C2547" w:rsidR="005D32D4">
              <w:rPr>
                <w:rFonts w:ascii="Times New Roman" w:hAnsi="Times New Roman"/>
                <w:sz w:val="26"/>
                <w:szCs w:val="26"/>
              </w:rPr>
              <w:t xml:space="preserve"> БМР</w:t>
            </w:r>
          </w:p>
          <w:p w:rsidR="00694065" w:rsidRPr="008C2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БР 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популяризація ОСББ, підвищення обізнаності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</w:tr>
      <w:tr w:rsidTr="00AD2942">
        <w:tblPrEx>
          <w:tblW w:w="15276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3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Проведення консультацій, навчання, надання методичної допомоги ініціативним групам мешканців багатоквартирних будинків щодо процедури створення ОСББ та ефективного управління ОСББ/ЖБК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4065" w:rsidRPr="008C2547" w:rsidP="008C254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47" w:rsidRPr="008C2547" w:rsidP="008C2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Управління будівництва, житлово-комунального господарства, інфраструктури та транспорту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 xml:space="preserve"> БМР</w:t>
            </w:r>
          </w:p>
          <w:p w:rsidR="00694065" w:rsidRPr="008C2547" w:rsidP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БР КО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підвищення ефективності управління ОСББ</w:t>
            </w:r>
            <w:r w:rsidR="00AD2942">
              <w:rPr>
                <w:rFonts w:ascii="Times New Roman" w:hAnsi="Times New Roman"/>
                <w:sz w:val="26"/>
                <w:szCs w:val="26"/>
              </w:rPr>
              <w:t>/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ЖБК</w:t>
            </w:r>
            <w:r w:rsidR="00AD2942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bookmarkStart w:id="1" w:name="_GoBack"/>
            <w:bookmarkEnd w:id="1"/>
            <w:r w:rsidRPr="008C2547">
              <w:rPr>
                <w:rFonts w:ascii="Times New Roman" w:hAnsi="Times New Roman"/>
                <w:sz w:val="26"/>
                <w:szCs w:val="26"/>
              </w:rPr>
              <w:t>збільшення кількості ОСББ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</w:tr>
      <w:tr w:rsidTr="00AD2942">
        <w:tblPrEx>
          <w:tblW w:w="15276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21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Організація обговорень, нарад, круглих столів, обміну досвідом, курсів, тренінгів, семінарів, навчань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4065" w:rsidRPr="008C2547" w:rsidP="008C254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Управління будівництва, житлово-комунального господарства, інфраструктури та транспорту</w:t>
            </w:r>
            <w:r w:rsidRPr="008C2547" w:rsidR="005D32D4">
              <w:rPr>
                <w:rFonts w:ascii="Times New Roman" w:hAnsi="Times New Roman"/>
                <w:sz w:val="26"/>
                <w:szCs w:val="26"/>
              </w:rPr>
              <w:t xml:space="preserve"> БМР</w:t>
            </w:r>
          </w:p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БР КО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бюджет Броварської МТГ, власні кошти ОСББ/ЖБК, інші джерела</w:t>
            </w:r>
          </w:p>
        </w:tc>
      </w:tr>
      <w:tr w:rsidTr="00AD2942">
        <w:tblPrEx>
          <w:tblW w:w="15276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3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Висвітлення інформаційних матеріалів та кращого досвіду у засобах масової інформації, на офіційному сайті міської ради, через друковані матеріали (буклети, пам’ятки, тощо)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4065" w:rsidRPr="008C2547" w:rsidP="008C254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A77E4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7E4">
              <w:rPr>
                <w:rFonts w:ascii="Times New Roman" w:hAnsi="Times New Roman"/>
                <w:sz w:val="26"/>
                <w:szCs w:val="26"/>
              </w:rPr>
              <w:t>Управління</w:t>
            </w:r>
            <w:r w:rsidRPr="008A77E4" w:rsidR="008A77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77E4" w:rsidR="008A77E4">
              <w:rPr>
                <w:rFonts w:ascii="Times New Roman" w:hAnsi="Times New Roman"/>
                <w:sz w:val="26"/>
                <w:szCs w:val="26"/>
              </w:rPr>
              <w:t>цифровізації</w:t>
            </w:r>
            <w:r w:rsidRPr="008A77E4" w:rsidR="008A77E4">
              <w:rPr>
                <w:rFonts w:ascii="Times New Roman" w:hAnsi="Times New Roman"/>
                <w:sz w:val="26"/>
                <w:szCs w:val="26"/>
              </w:rPr>
              <w:t xml:space="preserve"> та інформаційно-комп’ютерних технологій ВК БМР БР 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популяризація ОСББ, заохочення мешканців до створення ОСББ, забезпечення прозорості діяльності ОСББ/ЖБК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бюджет Броварської МТГ, власні кошти ОСББ/ЖБК, інші джерела</w:t>
            </w:r>
          </w:p>
        </w:tc>
      </w:tr>
      <w:tr w:rsidTr="00AD2942">
        <w:tblPrEx>
          <w:tblW w:w="15276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2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ind w:firstLine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 xml:space="preserve">Капітальний ремонт конструктивних елементів багатоквартирних будинків, 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внутрішньобудинкових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 xml:space="preserve"> систем та зовнішніх мереж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4065" w:rsidRPr="008C2547" w:rsidP="008C254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ОСББ/</w:t>
            </w:r>
          </w:p>
          <w:p w:rsidR="00694065" w:rsidRPr="008C25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ЖБК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покращення технічного стану будинків, економія паливно-енергетичних ресурсів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36000,0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4000,0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8000,0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8000,0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8000,0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8000,0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бюджет Броварської МТГ</w:t>
            </w:r>
          </w:p>
        </w:tc>
      </w:tr>
      <w:tr w:rsidTr="00AD2942">
        <w:tblPrEx>
          <w:tblW w:w="15276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317"/>
        </w:trPr>
        <w:tc>
          <w:tcPr>
            <w:tcW w:w="8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ind w:right="25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РАЗОМ: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36</w:t>
            </w:r>
            <w:r w:rsidRPr="008C2547" w:rsidR="005D32D4">
              <w:rPr>
                <w:rFonts w:ascii="Times New Roman" w:hAnsi="Times New Roman"/>
                <w:b/>
                <w:sz w:val="26"/>
                <w:szCs w:val="26"/>
              </w:rPr>
              <w:t>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4000,0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8000,0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8000,0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8000,0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8000,0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65" w:rsidRPr="008C254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9406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4065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iCs/>
          <w:sz w:val="28"/>
          <w:szCs w:val="28"/>
        </w:rPr>
        <w:t xml:space="preserve">іський голова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</w:rPr>
        <w:t>Ігор САПОЖКО</w:t>
      </w:r>
      <w:permEnd w:id="0"/>
    </w:p>
    <w:sectPr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4065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69406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4065">
    <w:pPr>
      <w:pStyle w:val="Header"/>
      <w:tabs>
        <w:tab w:val="center" w:pos="4819"/>
        <w:tab w:val="right" w:pos="9639"/>
      </w:tabs>
      <w:jc w:val="right"/>
      <w:rPr>
        <w:color w:val="7F7F7F" w:themeColor="text1" w:themeTint="80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69406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65"/>
    <w:rsid w:val="00017BFB"/>
    <w:rsid w:val="00071217"/>
    <w:rsid w:val="00087D47"/>
    <w:rsid w:val="000B13B2"/>
    <w:rsid w:val="001E6781"/>
    <w:rsid w:val="002732D5"/>
    <w:rsid w:val="003E0721"/>
    <w:rsid w:val="005D32D4"/>
    <w:rsid w:val="00694065"/>
    <w:rsid w:val="006E7609"/>
    <w:rsid w:val="008A77E4"/>
    <w:rsid w:val="008C2547"/>
    <w:rsid w:val="00AD2942"/>
    <w:rsid w:val="00D945A7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8D60F2"/>
  <w15:docId w15:val="{3F7EC3D6-A454-40B8-969E-60E5C387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1474</Words>
  <Characters>841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30</cp:revision>
  <dcterms:created xsi:type="dcterms:W3CDTF">2023-03-27T06:23:00Z</dcterms:created>
  <dcterms:modified xsi:type="dcterms:W3CDTF">2025-12-08T06:31:00Z</dcterms:modified>
</cp:coreProperties>
</file>