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ПС-491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tbl>
      <w:tblPr>
        <w:tblW w:w="4252" w:type="dxa"/>
        <w:tblCellSpacing w:w="0" w:type="dxa"/>
        <w:tblInd w:w="5387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2"/>
      </w:tblGrid>
      <w:tr>
        <w:tblPrEx>
          <w:tblW w:w="4252" w:type="dxa"/>
          <w:tblCellSpacing w:w="0" w:type="dxa"/>
          <w:tblInd w:w="5387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983"/>
          <w:tblCellSpacing w:w="0" w:type="dxa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0" w:edGrp="everyone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Додаток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 w:hanging="25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Програми підтримки молодих сімей та розвитку молоді «Молодь в дії» на 2022-2026 роки, від 23.12.2021 № 603-19-08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 w:hanging="25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 редакції Рішення Броварської міської ради Броварського району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Київської області </w:t>
            </w: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-24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 ________2025 року №________</w:t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Заходи та фінансування 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рограми підтримки молодих сімей та розвитку молоді «Молодь в дії» на 2022-2026 роки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(зі змінами)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61"/>
        <w:gridCol w:w="2164"/>
        <w:gridCol w:w="55"/>
        <w:gridCol w:w="2420"/>
      </w:tblGrid>
      <w:tr>
        <w:tblPrEx>
          <w:tblW w:w="0" w:type="auto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142" w:right="139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виконання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 програми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FFFFFF"/>
                <w:vertAlign w:val="baseline"/>
                <w:lang w:val="x-none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Соборності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1" w:name="_Hlk88817922" w:colFirst="0" w:colLast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Конституції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Розвиток та вдосконалення системи занять з арт-терапії для молоді зінвалідністю.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промоційної та сувенірної  продукції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міської територіальної громади, з нагоди відзначення Дня молоді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7 500,00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молоді.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Дня студента.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заходу «Лідер випуску».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семінарів, лекцій, тренінгів, круглих столів, форумів.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Молодіжного чемпіонату з гумору Броварської МТГ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Функціонування та організація роботи молодіжного простору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Міжнародного Жіночого Дня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матері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1 000,00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сім’ї.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Дня батька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End w:id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до Дня міста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99000,00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660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міської акції «Привіт, малюк!»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«Школи батьківської  підтримки»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«Курсу підготовки до подружнього життя»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конкурсу «Сім’я року»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та організація роботи «Школи ідеального волонтера»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інформаційно-просвітницькі кампанії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благодійних акцій, ярмарків, концертів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 Форуму волонтерських ініціатив та благодійності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Пункт7, підпункт 7.5.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Графа 2026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-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2 306 340,00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tabs>
                <w:tab w:val="left" w:pos="826"/>
              </w:tabs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Autospacing="0" w:line="240" w:lineRule="auto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2025-12-04T13:42:04Z</dcterms:modified>
</cp:coreProperties>
</file>