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C288" w14:textId="573FBFFA" w:rsidR="00985BB3" w:rsidRPr="009E41A9" w:rsidRDefault="00985BB3" w:rsidP="009E41A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B74CDD2" w14:textId="5C892EA4" w:rsidR="00985BB3" w:rsidRPr="00985BB3" w:rsidRDefault="00E170F1" w:rsidP="00985B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bookmarkStart w:id="0" w:name="_Hlk152245735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д</w:t>
      </w:r>
      <w:r w:rsidRPr="00E170F1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 проекту рішення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«</w:t>
      </w:r>
      <w:r w:rsidR="00985BB3" w:rsidRPr="00985BB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 внесення змін до Цільової програми заходів та робіт з мобілізаційної підготовки та військової служби в Броварській міській територіальній громаді на 2022 – 2026 роки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»</w:t>
      </w:r>
    </w:p>
    <w:p w14:paraId="2B08D924" w14:textId="77777777" w:rsidR="00985BB3" w:rsidRPr="00985BB3" w:rsidRDefault="00985BB3" w:rsidP="00985BB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en-US"/>
        </w:rPr>
      </w:pPr>
    </w:p>
    <w:p w14:paraId="0D7F0A7B" w14:textId="77777777" w:rsidR="00985BB3" w:rsidRPr="00985BB3" w:rsidRDefault="00985BB3" w:rsidP="00985BB3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en-US"/>
        </w:rPr>
      </w:pPr>
      <w:r w:rsidRPr="00985BB3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en-US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5DC1C056" w14:textId="77777777" w:rsidR="00985BB3" w:rsidRPr="00E170F1" w:rsidRDefault="00985BB3" w:rsidP="00985BB3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16"/>
          <w:szCs w:val="16"/>
          <w:lang w:val="uk-UA" w:eastAsia="en-US"/>
        </w:rPr>
      </w:pPr>
    </w:p>
    <w:p w14:paraId="6CFC9129" w14:textId="77777777" w:rsidR="00985BB3" w:rsidRPr="00985BB3" w:rsidRDefault="00985BB3" w:rsidP="00985BB3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en-US"/>
        </w:rPr>
      </w:pPr>
      <w:r w:rsidRPr="00985BB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en-US"/>
        </w:rPr>
        <w:t>1. Обґрунтування необхідності прийняття рішення.</w:t>
      </w:r>
    </w:p>
    <w:p w14:paraId="3059BDA5" w14:textId="77777777" w:rsidR="00985BB3" w:rsidRPr="00985BB3" w:rsidRDefault="00985BB3" w:rsidP="00985BB3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en-US"/>
        </w:rPr>
      </w:pPr>
      <w:r w:rsidRPr="00985BB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З метою</w:t>
      </w:r>
      <w:r w:rsidRPr="00985B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 підтримки заходів з мобілізаційної підготовки, військової служби, створення належних умов для готовності до застосування усіх військових формувань у Броварській міській територіальній громаді.</w:t>
      </w:r>
    </w:p>
    <w:p w14:paraId="7DCD1E35" w14:textId="77777777" w:rsidR="00985BB3" w:rsidRPr="00985BB3" w:rsidRDefault="00985BB3" w:rsidP="00985BB3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en-US"/>
        </w:rPr>
      </w:pPr>
      <w:r w:rsidRPr="00985B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Прийняття рішення сприятиме проведенню військових зборів, заходів по підготовці призовників і військовозобов’язаних, виконанню заходів необхідних для мобілізації людських і транспортних ресурсів та забезпеченню необхідними матеріалами та роботами для виконання завдань покладених на Броварський РТЦК та СП. </w:t>
      </w:r>
    </w:p>
    <w:p w14:paraId="410CCB18" w14:textId="77777777" w:rsidR="00985BB3" w:rsidRPr="00985BB3" w:rsidRDefault="00985BB3" w:rsidP="00985BB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85BB3">
        <w:rPr>
          <w:rFonts w:ascii="Times New Roman" w:eastAsia="Times New Roman" w:hAnsi="Times New Roman" w:cs="Times New Roman"/>
          <w:sz w:val="28"/>
          <w:szCs w:val="28"/>
          <w:lang w:val="uk-UA"/>
        </w:rPr>
        <w:t>для приведення у відповідність додатку до Програми щодо виділених раніше коштів зменшити фінансування в пункті «Потреба у фінансуванні (тис. грн.) у колонці 2025» на суму 1 000,00 тис. грн.</w:t>
      </w:r>
    </w:p>
    <w:p w14:paraId="59E99885" w14:textId="77777777" w:rsidR="00985BB3" w:rsidRPr="00985BB3" w:rsidRDefault="00985BB3" w:rsidP="00C5036D">
      <w:pPr>
        <w:keepNext/>
        <w:keepLines/>
        <w:widowControl w:val="0"/>
        <w:spacing w:after="0" w:line="228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985B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2. Мета і шляхи її досягнення.</w:t>
      </w:r>
    </w:p>
    <w:p w14:paraId="718CFB35" w14:textId="77777777" w:rsidR="00985BB3" w:rsidRPr="00985BB3" w:rsidRDefault="00985BB3" w:rsidP="00C5036D">
      <w:pPr>
        <w:shd w:val="clear" w:color="auto" w:fill="FFFFFF"/>
        <w:spacing w:after="0" w:line="228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85BB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прийняття рішення є фінансування заходів та робіт пов’язаних з виконанням завдань покладених на Броварський РТЦК та СП.</w:t>
      </w:r>
    </w:p>
    <w:p w14:paraId="0E57E780" w14:textId="77777777" w:rsidR="00985BB3" w:rsidRPr="00985BB3" w:rsidRDefault="00985BB3" w:rsidP="00C5036D">
      <w:pPr>
        <w:shd w:val="clear" w:color="auto" w:fill="FFFFFF"/>
        <w:spacing w:after="0" w:line="228" w:lineRule="auto"/>
        <w:ind w:firstLine="426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85BB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14:paraId="5D58CEFF" w14:textId="77777777" w:rsidR="00985BB3" w:rsidRPr="00985BB3" w:rsidRDefault="00985BB3" w:rsidP="00C5036D">
      <w:pPr>
        <w:shd w:val="clear" w:color="auto" w:fill="FFFFFF"/>
        <w:spacing w:after="0" w:line="228" w:lineRule="auto"/>
        <w:ind w:firstLine="426"/>
        <w:jc w:val="both"/>
        <w:textAlignment w:val="baseline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985BB3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Закони України «Про  оборону України», «Про мобілізаційну підготовку та мобілізацію», «Про військовий обов’язок і військову службу».</w:t>
      </w:r>
    </w:p>
    <w:p w14:paraId="21D53A37" w14:textId="77777777" w:rsidR="00985BB3" w:rsidRPr="00985BB3" w:rsidRDefault="00985BB3" w:rsidP="00C5036D">
      <w:pPr>
        <w:shd w:val="clear" w:color="auto" w:fill="FFFFFF"/>
        <w:spacing w:after="0" w:line="228" w:lineRule="auto"/>
        <w:ind w:firstLine="426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85BB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0C2701F6" w14:textId="77777777" w:rsidR="00985BB3" w:rsidRPr="00985BB3" w:rsidRDefault="00985BB3" w:rsidP="00C5036D">
      <w:pPr>
        <w:shd w:val="clear" w:color="auto" w:fill="FFFFFF"/>
        <w:tabs>
          <w:tab w:val="left" w:pos="7906"/>
        </w:tabs>
        <w:spacing w:after="0" w:line="228" w:lineRule="auto"/>
        <w:ind w:firstLine="426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985BB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Фінансування сприятиме проведенню </w:t>
      </w:r>
      <w:r w:rsidRPr="00985BB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заходів та робіт пов’язаних з виконанням завдань покладених на Броварський РТЦК та СП </w:t>
      </w:r>
      <w:r w:rsidRPr="00985BB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та потребує фінансування на суму 350,0 тис. гривень.</w:t>
      </w:r>
    </w:p>
    <w:p w14:paraId="6DCE5EEC" w14:textId="77777777" w:rsidR="00985BB3" w:rsidRPr="00985BB3" w:rsidRDefault="00985BB3" w:rsidP="00C5036D">
      <w:pPr>
        <w:keepNext/>
        <w:keepLines/>
        <w:widowControl w:val="0"/>
        <w:spacing w:after="0" w:line="228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985B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5. Прогноз результатів.</w:t>
      </w:r>
    </w:p>
    <w:p w14:paraId="211C70D5" w14:textId="77777777" w:rsidR="00985BB3" w:rsidRPr="00985BB3" w:rsidRDefault="00985BB3" w:rsidP="00C5036D">
      <w:pPr>
        <w:keepNext/>
        <w:keepLines/>
        <w:widowControl w:val="0"/>
        <w:spacing w:after="0" w:line="228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en-US"/>
        </w:rPr>
      </w:pPr>
      <w:r w:rsidRPr="00985BB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Внесення змін до Програми </w:t>
      </w:r>
      <w:r w:rsidRPr="00985B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>сприятиме</w:t>
      </w:r>
      <w:r w:rsidRPr="00985B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r w:rsidRPr="00985B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en-US"/>
        </w:rPr>
        <w:t>проведенню військових зборів, заходів по підготовці призовників і військовозобов’язаних, виконанню заходів необхідних для мобілізації людських і транспортних ресурсів та забезпеченню необхідними матеріалами та роботами для виконання завдань покладених на Броварський РТЦК та СП.</w:t>
      </w:r>
    </w:p>
    <w:p w14:paraId="43031D02" w14:textId="77777777" w:rsidR="00E170F1" w:rsidRDefault="00406D8A" w:rsidP="00C5036D">
      <w:pPr>
        <w:keepNext/>
        <w:keepLines/>
        <w:widowControl w:val="0"/>
        <w:spacing w:after="0" w:line="228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985B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6. Суб’єкт подання проекту рішення</w:t>
      </w:r>
      <w:r w:rsidRPr="00406D8A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</w:p>
    <w:p w14:paraId="3498A192" w14:textId="1AF1A2E6" w:rsidR="00406D8A" w:rsidRPr="00985BB3" w:rsidRDefault="00406D8A" w:rsidP="00C5036D">
      <w:pPr>
        <w:keepNext/>
        <w:keepLines/>
        <w:widowControl w:val="0"/>
        <w:spacing w:after="0" w:line="228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985BB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3AF04778" w14:textId="77777777" w:rsidR="00E170F1" w:rsidRPr="00C5036D" w:rsidRDefault="00E170F1" w:rsidP="00C5036D">
      <w:pPr>
        <w:keepNext/>
        <w:keepLines/>
        <w:widowControl w:val="0"/>
        <w:spacing w:after="0" w:line="228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val="uk-UA" w:eastAsia="en-US"/>
        </w:rPr>
      </w:pPr>
      <w:r w:rsidRPr="00C5036D">
        <w:rPr>
          <w:rFonts w:ascii="Times New Roman" w:eastAsia="Times New Roman" w:hAnsi="Times New Roman" w:cs="Times New Roman"/>
          <w:bCs/>
          <w:sz w:val="27"/>
          <w:szCs w:val="27"/>
          <w:lang w:val="uk-UA" w:eastAsia="en-US"/>
        </w:rPr>
        <w:t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74E9B50C" w14:textId="00BC2FA5" w:rsidR="00985BB3" w:rsidRPr="00C5036D" w:rsidRDefault="00C5036D" w:rsidP="00C5036D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val="uk-UA" w:eastAsia="en-US"/>
        </w:rPr>
        <w:sectPr w:rsidR="00985BB3" w:rsidRPr="00C5036D" w:rsidSect="00C5036D">
          <w:pgSz w:w="11906" w:h="16838"/>
          <w:pgMar w:top="567" w:right="849" w:bottom="284" w:left="1985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en-US"/>
        </w:rPr>
        <w:t xml:space="preserve">      </w:t>
      </w:r>
      <w:r w:rsidR="00985BB3" w:rsidRPr="00C5036D">
        <w:rPr>
          <w:rFonts w:ascii="Times New Roman" w:eastAsia="Times New Roman" w:hAnsi="Times New Roman" w:cs="Times New Roman"/>
          <w:bCs/>
          <w:sz w:val="27"/>
          <w:szCs w:val="27"/>
          <w:lang w:val="uk-UA" w:eastAsia="en-US"/>
        </w:rPr>
        <w:t xml:space="preserve">Відповідальна особа за підготовку проекту рішення: </w:t>
      </w:r>
      <w:proofErr w:type="spellStart"/>
      <w:r w:rsidR="00985BB3" w:rsidRPr="00C5036D">
        <w:rPr>
          <w:rFonts w:ascii="Times New Roman" w:eastAsia="Times New Roman" w:hAnsi="Times New Roman" w:cs="Times New Roman"/>
          <w:bCs/>
          <w:sz w:val="27"/>
          <w:szCs w:val="27"/>
          <w:lang w:val="uk-UA" w:eastAsia="en-US"/>
        </w:rPr>
        <w:t>Підпокровний</w:t>
      </w:r>
      <w:proofErr w:type="spellEnd"/>
      <w:r w:rsidR="00985BB3" w:rsidRPr="00C5036D">
        <w:rPr>
          <w:rFonts w:ascii="Times New Roman" w:eastAsia="Times New Roman" w:hAnsi="Times New Roman" w:cs="Times New Roman"/>
          <w:bCs/>
          <w:sz w:val="27"/>
          <w:szCs w:val="27"/>
          <w:lang w:val="uk-UA" w:eastAsia="en-US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</w:t>
      </w:r>
      <w:r w:rsidR="001B1AE2">
        <w:rPr>
          <w:rFonts w:ascii="Times New Roman" w:eastAsia="Times New Roman" w:hAnsi="Times New Roman" w:cs="Times New Roman"/>
          <w:bCs/>
          <w:sz w:val="27"/>
          <w:szCs w:val="27"/>
          <w:lang w:val="uk-UA" w:eastAsia="en-US"/>
        </w:rPr>
        <w:t>і</w:t>
      </w:r>
    </w:p>
    <w:p w14:paraId="0163B0A7" w14:textId="77777777" w:rsidR="00985BB3" w:rsidRPr="00985BB3" w:rsidRDefault="00985BB3" w:rsidP="00985BB3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985BB3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lastRenderedPageBreak/>
        <w:t>7. Порівняльна таблиця.</w:t>
      </w:r>
    </w:p>
    <w:p w14:paraId="687CA1AD" w14:textId="77777777" w:rsidR="00985BB3" w:rsidRPr="00985BB3" w:rsidRDefault="00985BB3" w:rsidP="00985BB3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985BB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Передбачувані обсяги фінансування програми по роках.</w:t>
      </w: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708"/>
        <w:gridCol w:w="567"/>
        <w:gridCol w:w="709"/>
        <w:gridCol w:w="709"/>
        <w:gridCol w:w="730"/>
        <w:gridCol w:w="536"/>
        <w:gridCol w:w="2703"/>
        <w:gridCol w:w="709"/>
        <w:gridCol w:w="567"/>
        <w:gridCol w:w="850"/>
        <w:gridCol w:w="851"/>
        <w:gridCol w:w="850"/>
        <w:gridCol w:w="709"/>
      </w:tblGrid>
      <w:tr w:rsidR="00985BB3" w:rsidRPr="00985BB3" w14:paraId="33570BDB" w14:textId="77777777" w:rsidTr="00EC020E">
        <w:trPr>
          <w:trHeight w:val="525"/>
        </w:trPr>
        <w:tc>
          <w:tcPr>
            <w:tcW w:w="426" w:type="dxa"/>
            <w:shd w:val="clear" w:color="auto" w:fill="auto"/>
          </w:tcPr>
          <w:p w14:paraId="66D9C2BE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7361" w:type="dxa"/>
            <w:gridSpan w:val="7"/>
            <w:shd w:val="clear" w:color="auto" w:fill="auto"/>
          </w:tcPr>
          <w:p w14:paraId="4B10DB9F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БУЛО:</w:t>
            </w:r>
          </w:p>
        </w:tc>
        <w:tc>
          <w:tcPr>
            <w:tcW w:w="7239" w:type="dxa"/>
            <w:gridSpan w:val="7"/>
          </w:tcPr>
          <w:p w14:paraId="60C6527A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СТАЛО:</w:t>
            </w:r>
          </w:p>
        </w:tc>
      </w:tr>
      <w:tr w:rsidR="00985BB3" w:rsidRPr="00985BB3" w14:paraId="61B896B0" w14:textId="77777777" w:rsidTr="00EC020E">
        <w:trPr>
          <w:trHeight w:val="525"/>
        </w:trPr>
        <w:tc>
          <w:tcPr>
            <w:tcW w:w="426" w:type="dxa"/>
            <w:vMerge w:val="restart"/>
            <w:shd w:val="clear" w:color="auto" w:fill="auto"/>
          </w:tcPr>
          <w:p w14:paraId="2D6E9BDD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№</w:t>
            </w:r>
          </w:p>
          <w:p w14:paraId="075E35D2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443662C" w14:textId="77777777" w:rsidR="00985BB3" w:rsidRPr="00985BB3" w:rsidRDefault="00985BB3" w:rsidP="00985BB3">
            <w:pPr>
              <w:keepNext/>
              <w:keepLines/>
              <w:widowControl w:val="0"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3959" w:type="dxa"/>
            <w:gridSpan w:val="6"/>
            <w:shd w:val="clear" w:color="auto" w:fill="auto"/>
          </w:tcPr>
          <w:p w14:paraId="68B37841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Потреба у фінансуванні</w:t>
            </w:r>
          </w:p>
          <w:p w14:paraId="48194063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(тис. грн.)</w:t>
            </w:r>
          </w:p>
        </w:tc>
        <w:tc>
          <w:tcPr>
            <w:tcW w:w="2703" w:type="dxa"/>
            <w:vMerge w:val="restart"/>
          </w:tcPr>
          <w:p w14:paraId="0BC7E997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4536" w:type="dxa"/>
            <w:gridSpan w:val="6"/>
          </w:tcPr>
          <w:p w14:paraId="0F58EE3F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Потреба у фінансуванні (тис. грн.)</w:t>
            </w:r>
          </w:p>
        </w:tc>
      </w:tr>
      <w:tr w:rsidR="00985BB3" w:rsidRPr="00985BB3" w14:paraId="1244A271" w14:textId="77777777" w:rsidTr="00EC020E">
        <w:trPr>
          <w:trHeight w:val="525"/>
        </w:trPr>
        <w:tc>
          <w:tcPr>
            <w:tcW w:w="426" w:type="dxa"/>
            <w:vMerge/>
            <w:shd w:val="clear" w:color="auto" w:fill="auto"/>
          </w:tcPr>
          <w:p w14:paraId="0179D9CC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AA52440" w14:textId="77777777" w:rsidR="00985BB3" w:rsidRPr="00985BB3" w:rsidRDefault="00985BB3" w:rsidP="00985BB3">
            <w:pPr>
              <w:keepNext/>
              <w:keepLines/>
              <w:widowControl w:val="0"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6C6C8D7B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proofErr w:type="spellStart"/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Ввсього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B7C9202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14FA26FA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5BB60CE6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2024</w:t>
            </w:r>
          </w:p>
        </w:tc>
        <w:tc>
          <w:tcPr>
            <w:tcW w:w="730" w:type="dxa"/>
            <w:shd w:val="clear" w:color="auto" w:fill="auto"/>
          </w:tcPr>
          <w:p w14:paraId="7219C9B7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2025</w:t>
            </w:r>
          </w:p>
        </w:tc>
        <w:tc>
          <w:tcPr>
            <w:tcW w:w="536" w:type="dxa"/>
            <w:shd w:val="clear" w:color="auto" w:fill="auto"/>
          </w:tcPr>
          <w:p w14:paraId="625C5C7A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2026</w:t>
            </w:r>
          </w:p>
        </w:tc>
        <w:tc>
          <w:tcPr>
            <w:tcW w:w="2703" w:type="dxa"/>
            <w:vMerge/>
          </w:tcPr>
          <w:p w14:paraId="0C549CD9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709" w:type="dxa"/>
          </w:tcPr>
          <w:p w14:paraId="2511F338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proofErr w:type="spellStart"/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Ввсього</w:t>
            </w:r>
            <w:proofErr w:type="spellEnd"/>
          </w:p>
        </w:tc>
        <w:tc>
          <w:tcPr>
            <w:tcW w:w="567" w:type="dxa"/>
          </w:tcPr>
          <w:p w14:paraId="3CAC82A3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2022</w:t>
            </w:r>
          </w:p>
        </w:tc>
        <w:tc>
          <w:tcPr>
            <w:tcW w:w="850" w:type="dxa"/>
          </w:tcPr>
          <w:p w14:paraId="411C7225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2023</w:t>
            </w:r>
          </w:p>
        </w:tc>
        <w:tc>
          <w:tcPr>
            <w:tcW w:w="851" w:type="dxa"/>
          </w:tcPr>
          <w:p w14:paraId="7B53C17E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2024</w:t>
            </w:r>
          </w:p>
        </w:tc>
        <w:tc>
          <w:tcPr>
            <w:tcW w:w="850" w:type="dxa"/>
          </w:tcPr>
          <w:p w14:paraId="5732E69F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2025</w:t>
            </w:r>
          </w:p>
        </w:tc>
        <w:tc>
          <w:tcPr>
            <w:tcW w:w="709" w:type="dxa"/>
          </w:tcPr>
          <w:p w14:paraId="56C658AC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2026</w:t>
            </w:r>
          </w:p>
        </w:tc>
      </w:tr>
      <w:tr w:rsidR="00985BB3" w:rsidRPr="00985BB3" w14:paraId="632B5C62" w14:textId="77777777" w:rsidTr="00EC020E">
        <w:tc>
          <w:tcPr>
            <w:tcW w:w="426" w:type="dxa"/>
            <w:shd w:val="clear" w:color="auto" w:fill="auto"/>
          </w:tcPr>
          <w:p w14:paraId="6E18885D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3E344448" w14:textId="77777777" w:rsidR="00985BB3" w:rsidRPr="00985BB3" w:rsidRDefault="00985BB3" w:rsidP="00985BB3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 xml:space="preserve">Організація розшуку призовників, які ухиляються від проходження строкової служби, доставка їх на обласний збірний пункт та перевезення військовозобов’язаних (військовослужбовців) і резервістів Броварського РТЦК та СП до місць проведення навчальних зборів, служби та у </w:t>
            </w:r>
            <w:proofErr w:type="spellStart"/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зворотньому</w:t>
            </w:r>
            <w:proofErr w:type="spellEnd"/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 xml:space="preserve"> напрямку після завершення навчальних зборів, служби.</w:t>
            </w:r>
          </w:p>
          <w:p w14:paraId="762C5897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Придбання:</w:t>
            </w:r>
          </w:p>
          <w:p w14:paraId="1E4FA247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паливно-мастильних матеріалів;</w:t>
            </w:r>
          </w:p>
          <w:p w14:paraId="7011365C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канцелярських товарів;</w:t>
            </w:r>
          </w:p>
          <w:p w14:paraId="5F5F6CF1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паперу формату А5, А4, А3;</w:t>
            </w:r>
          </w:p>
          <w:p w14:paraId="6AE34DC3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книг, журналів та бланків для підготовки та проведення мобілізації і роботи призовної комісії, обліку особового складу;</w:t>
            </w:r>
          </w:p>
          <w:p w14:paraId="2D2B277B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комп’ютерної техніки та розхідних матеріалів;</w:t>
            </w:r>
          </w:p>
          <w:p w14:paraId="6B96540D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засобів зв’язку та комплектуючих;</w:t>
            </w:r>
          </w:p>
          <w:p w14:paraId="012363AC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засобів відеоспостереження та розхідних матеріалів;</w:t>
            </w:r>
          </w:p>
          <w:p w14:paraId="45B37528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зарядних станцій;</w:t>
            </w:r>
          </w:p>
          <w:p w14:paraId="10A257CD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будівельних та інших матеріалів та ремонтних робіт;</w:t>
            </w:r>
          </w:p>
          <w:p w14:paraId="3F0F115D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електрообладнання;</w:t>
            </w:r>
          </w:p>
          <w:p w14:paraId="4019F7F9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побутової техніки;</w:t>
            </w:r>
          </w:p>
          <w:p w14:paraId="3F4AE778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шанцевого інструменту;</w:t>
            </w:r>
          </w:p>
          <w:p w14:paraId="379EC288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запасних частин, робіт з ремонту та обслуговування автомобільної техніки;</w:t>
            </w:r>
          </w:p>
          <w:p w14:paraId="6099B060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bookmarkStart w:id="1" w:name="_Hlk141966819"/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матеріальних засобів та послуг для виконання оборонних завдань;</w:t>
            </w:r>
          </w:p>
          <w:bookmarkEnd w:id="1"/>
          <w:p w14:paraId="03102BF8" w14:textId="77777777" w:rsidR="00985BB3" w:rsidRPr="00985BB3" w:rsidRDefault="00985BB3" w:rsidP="00985BB3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  <w:t>та іншого.</w:t>
            </w:r>
          </w:p>
        </w:tc>
        <w:tc>
          <w:tcPr>
            <w:tcW w:w="708" w:type="dxa"/>
            <w:shd w:val="clear" w:color="auto" w:fill="auto"/>
          </w:tcPr>
          <w:p w14:paraId="1E737B73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  <w:t>5570,0</w:t>
            </w:r>
          </w:p>
        </w:tc>
        <w:tc>
          <w:tcPr>
            <w:tcW w:w="567" w:type="dxa"/>
            <w:shd w:val="clear" w:color="auto" w:fill="auto"/>
          </w:tcPr>
          <w:p w14:paraId="4F53A0A7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75,0</w:t>
            </w:r>
          </w:p>
        </w:tc>
        <w:tc>
          <w:tcPr>
            <w:tcW w:w="709" w:type="dxa"/>
            <w:shd w:val="clear" w:color="auto" w:fill="auto"/>
          </w:tcPr>
          <w:p w14:paraId="56470826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2100,0</w:t>
            </w:r>
          </w:p>
        </w:tc>
        <w:tc>
          <w:tcPr>
            <w:tcW w:w="709" w:type="dxa"/>
            <w:shd w:val="clear" w:color="auto" w:fill="auto"/>
          </w:tcPr>
          <w:p w14:paraId="7E107FB4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  <w:t>1100,0</w:t>
            </w:r>
          </w:p>
        </w:tc>
        <w:tc>
          <w:tcPr>
            <w:tcW w:w="730" w:type="dxa"/>
            <w:shd w:val="clear" w:color="auto" w:fill="auto"/>
          </w:tcPr>
          <w:p w14:paraId="5A001DCA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2200,0</w:t>
            </w:r>
          </w:p>
        </w:tc>
        <w:tc>
          <w:tcPr>
            <w:tcW w:w="536" w:type="dxa"/>
            <w:shd w:val="clear" w:color="auto" w:fill="auto"/>
          </w:tcPr>
          <w:p w14:paraId="5183C2E5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50,0</w:t>
            </w:r>
          </w:p>
        </w:tc>
        <w:tc>
          <w:tcPr>
            <w:tcW w:w="2703" w:type="dxa"/>
          </w:tcPr>
          <w:p w14:paraId="46D8B657" w14:textId="77777777" w:rsidR="00985BB3" w:rsidRPr="00985BB3" w:rsidRDefault="00985BB3" w:rsidP="00985BB3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Організація розшуку, оповіщення призовників, військовозобов’язаних, резервістів доставка їх до обласного збірного пункту, навчальних центрів, місць проходження служби та у </w:t>
            </w:r>
            <w:proofErr w:type="spellStart"/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зворотньому</w:t>
            </w:r>
            <w:proofErr w:type="spellEnd"/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напрямку.</w:t>
            </w:r>
          </w:p>
          <w:p w14:paraId="02D7F7B5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Придбання:</w:t>
            </w:r>
          </w:p>
          <w:p w14:paraId="324694E6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паливно-мастильних матеріалів;</w:t>
            </w:r>
          </w:p>
          <w:p w14:paraId="58CB1399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канцелярських товарів;</w:t>
            </w:r>
          </w:p>
          <w:p w14:paraId="01BBAF79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паперу формату А5, А4, А3;</w:t>
            </w:r>
          </w:p>
          <w:p w14:paraId="18477519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конвертів та поштових марок;</w:t>
            </w:r>
          </w:p>
          <w:p w14:paraId="08640625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книг, журналів та бланків для підготовки та проведення мобілізації і роботи призовної комісії, обліку особового складу;</w:t>
            </w:r>
          </w:p>
          <w:p w14:paraId="004C7D8E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комп’ютерної техніки та розхідних матеріалів;</w:t>
            </w:r>
          </w:p>
          <w:p w14:paraId="11796856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засобів зв’язку та комплектуючих;</w:t>
            </w:r>
          </w:p>
          <w:p w14:paraId="79A4641C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засобів відеоспостереження та розхідних матеріалів;</w:t>
            </w:r>
          </w:p>
          <w:p w14:paraId="32A18F93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зарядних станцій;</w:t>
            </w:r>
          </w:p>
          <w:p w14:paraId="7B0DBAC3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будівельних та інших матеріалів та ремонтних робіт;</w:t>
            </w:r>
          </w:p>
          <w:p w14:paraId="58C2CC2A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електрообладнання;</w:t>
            </w:r>
          </w:p>
          <w:p w14:paraId="441F54E1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побутової техніки;</w:t>
            </w:r>
          </w:p>
          <w:p w14:paraId="01080B9E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шанцевого інструменту;</w:t>
            </w:r>
          </w:p>
          <w:p w14:paraId="2CB251A4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запасних частин, робіт з ремонту та обслуговування автомобільної техніки;</w:t>
            </w:r>
          </w:p>
          <w:p w14:paraId="4FF2BE9F" w14:textId="77777777" w:rsidR="00985BB3" w:rsidRPr="00985BB3" w:rsidRDefault="00985BB3" w:rsidP="00985BB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матеріальних засобів та послуг для виконання оборонних завдань;</w:t>
            </w:r>
          </w:p>
          <w:p w14:paraId="2E87A807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та іншого</w:t>
            </w:r>
            <w:r w:rsidRPr="00985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en-US"/>
              </w:rPr>
              <w:t>.</w:t>
            </w:r>
          </w:p>
        </w:tc>
        <w:tc>
          <w:tcPr>
            <w:tcW w:w="709" w:type="dxa"/>
          </w:tcPr>
          <w:p w14:paraId="2545D0A3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  <w:t>4825,0</w:t>
            </w:r>
          </w:p>
        </w:tc>
        <w:tc>
          <w:tcPr>
            <w:tcW w:w="567" w:type="dxa"/>
          </w:tcPr>
          <w:p w14:paraId="0261CA9F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75,0</w:t>
            </w:r>
          </w:p>
        </w:tc>
        <w:tc>
          <w:tcPr>
            <w:tcW w:w="850" w:type="dxa"/>
          </w:tcPr>
          <w:p w14:paraId="7CA6DB39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2100,0</w:t>
            </w:r>
          </w:p>
        </w:tc>
        <w:tc>
          <w:tcPr>
            <w:tcW w:w="851" w:type="dxa"/>
          </w:tcPr>
          <w:p w14:paraId="28351305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985BB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  <w:t>1100,0</w:t>
            </w:r>
          </w:p>
        </w:tc>
        <w:tc>
          <w:tcPr>
            <w:tcW w:w="850" w:type="dxa"/>
          </w:tcPr>
          <w:p w14:paraId="17277438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5FA2542B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7183EEED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6D71FD38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490C48C0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774FCDE1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4B9A32AA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75967C65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292F2A53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117780E8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3098F416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76D8C57B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751D098C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76044873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  <w:p w14:paraId="1D5C6914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1200,0</w:t>
            </w:r>
          </w:p>
        </w:tc>
        <w:tc>
          <w:tcPr>
            <w:tcW w:w="709" w:type="dxa"/>
          </w:tcPr>
          <w:p w14:paraId="7D37DD22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350,0</w:t>
            </w:r>
          </w:p>
        </w:tc>
      </w:tr>
      <w:tr w:rsidR="00985BB3" w:rsidRPr="00985BB3" w14:paraId="6D4186A7" w14:textId="77777777" w:rsidTr="00EC020E">
        <w:tc>
          <w:tcPr>
            <w:tcW w:w="426" w:type="dxa"/>
            <w:shd w:val="clear" w:color="auto" w:fill="auto"/>
          </w:tcPr>
          <w:p w14:paraId="1183FF56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0FE730A8" w14:textId="77777777" w:rsidR="00985BB3" w:rsidRPr="00985BB3" w:rsidRDefault="00985BB3" w:rsidP="00985BB3">
            <w:pPr>
              <w:keepNext/>
              <w:keepLines/>
              <w:widowControl w:val="0"/>
              <w:spacing w:after="0" w:line="204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ВСЬОГО</w:t>
            </w:r>
          </w:p>
        </w:tc>
        <w:tc>
          <w:tcPr>
            <w:tcW w:w="708" w:type="dxa"/>
            <w:shd w:val="clear" w:color="auto" w:fill="auto"/>
          </w:tcPr>
          <w:p w14:paraId="3342492A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5570,0</w:t>
            </w:r>
          </w:p>
        </w:tc>
        <w:tc>
          <w:tcPr>
            <w:tcW w:w="567" w:type="dxa"/>
            <w:shd w:val="clear" w:color="auto" w:fill="auto"/>
          </w:tcPr>
          <w:p w14:paraId="10FDA993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75,0</w:t>
            </w:r>
          </w:p>
        </w:tc>
        <w:tc>
          <w:tcPr>
            <w:tcW w:w="709" w:type="dxa"/>
            <w:shd w:val="clear" w:color="auto" w:fill="auto"/>
          </w:tcPr>
          <w:p w14:paraId="6E5F33A8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2100,0</w:t>
            </w:r>
          </w:p>
        </w:tc>
        <w:tc>
          <w:tcPr>
            <w:tcW w:w="709" w:type="dxa"/>
            <w:shd w:val="clear" w:color="auto" w:fill="auto"/>
          </w:tcPr>
          <w:p w14:paraId="554DAA44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1100,0</w:t>
            </w:r>
          </w:p>
        </w:tc>
        <w:tc>
          <w:tcPr>
            <w:tcW w:w="730" w:type="dxa"/>
            <w:shd w:val="clear" w:color="auto" w:fill="auto"/>
          </w:tcPr>
          <w:p w14:paraId="1F89E4D2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2200,0</w:t>
            </w:r>
          </w:p>
        </w:tc>
        <w:tc>
          <w:tcPr>
            <w:tcW w:w="536" w:type="dxa"/>
            <w:shd w:val="clear" w:color="auto" w:fill="auto"/>
          </w:tcPr>
          <w:p w14:paraId="081C1845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50,0</w:t>
            </w:r>
          </w:p>
        </w:tc>
        <w:tc>
          <w:tcPr>
            <w:tcW w:w="2703" w:type="dxa"/>
          </w:tcPr>
          <w:p w14:paraId="38DBC996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709" w:type="dxa"/>
          </w:tcPr>
          <w:p w14:paraId="62D15402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  <w:t>4825,0</w:t>
            </w:r>
          </w:p>
        </w:tc>
        <w:tc>
          <w:tcPr>
            <w:tcW w:w="567" w:type="dxa"/>
          </w:tcPr>
          <w:p w14:paraId="1390CCBC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75,0</w:t>
            </w:r>
          </w:p>
        </w:tc>
        <w:tc>
          <w:tcPr>
            <w:tcW w:w="850" w:type="dxa"/>
          </w:tcPr>
          <w:p w14:paraId="350B1360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2100,0</w:t>
            </w:r>
          </w:p>
        </w:tc>
        <w:tc>
          <w:tcPr>
            <w:tcW w:w="851" w:type="dxa"/>
          </w:tcPr>
          <w:p w14:paraId="04F323DE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1100,0</w:t>
            </w:r>
          </w:p>
        </w:tc>
        <w:tc>
          <w:tcPr>
            <w:tcW w:w="850" w:type="dxa"/>
          </w:tcPr>
          <w:p w14:paraId="7EB3B4E4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1200,0</w:t>
            </w:r>
          </w:p>
        </w:tc>
        <w:tc>
          <w:tcPr>
            <w:tcW w:w="709" w:type="dxa"/>
          </w:tcPr>
          <w:p w14:paraId="4F2F8657" w14:textId="77777777" w:rsidR="00985BB3" w:rsidRPr="00985BB3" w:rsidRDefault="00985BB3" w:rsidP="00985BB3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985B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350,0</w:t>
            </w:r>
          </w:p>
        </w:tc>
      </w:tr>
    </w:tbl>
    <w:p w14:paraId="1024C55F" w14:textId="7C6E1BFA" w:rsidR="00985BB3" w:rsidRPr="001B1AE2" w:rsidRDefault="00985BB3" w:rsidP="00985BB3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</w:t>
      </w:r>
      <w:r w:rsidRPr="001B1AE2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Начальник</w:t>
      </w:r>
      <w:r w:rsidRPr="001B1AE2">
        <w:rPr>
          <w:rFonts w:ascii="Times New Roman" w:eastAsia="Calibri" w:hAnsi="Times New Roman" w:cs="Times New Roman"/>
          <w:bCs/>
          <w:sz w:val="26"/>
          <w:szCs w:val="26"/>
          <w:lang w:val="uk-UA" w:eastAsia="en-US"/>
        </w:rPr>
        <w:t xml:space="preserve"> управління цивільного захисту, </w:t>
      </w:r>
    </w:p>
    <w:p w14:paraId="6DB49969" w14:textId="5596DA32" w:rsidR="00985BB3" w:rsidRPr="001B1AE2" w:rsidRDefault="00985BB3" w:rsidP="00985BB3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 w:eastAsia="en-US"/>
        </w:rPr>
      </w:pPr>
      <w:r w:rsidRPr="001B1AE2">
        <w:rPr>
          <w:rFonts w:ascii="Times New Roman" w:eastAsia="Calibri" w:hAnsi="Times New Roman" w:cs="Times New Roman"/>
          <w:bCs/>
          <w:sz w:val="26"/>
          <w:szCs w:val="26"/>
          <w:lang w:val="uk-UA" w:eastAsia="en-US"/>
        </w:rPr>
        <w:t xml:space="preserve">       оборонної роботи та взаємодії </w:t>
      </w:r>
    </w:p>
    <w:p w14:paraId="446E516C" w14:textId="1AFE9756" w:rsidR="00985BB3" w:rsidRPr="001B1AE2" w:rsidRDefault="00985BB3" w:rsidP="00985BB3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 w:eastAsia="en-US"/>
        </w:rPr>
      </w:pPr>
      <w:r w:rsidRPr="001B1AE2">
        <w:rPr>
          <w:rFonts w:ascii="Times New Roman" w:eastAsia="Calibri" w:hAnsi="Times New Roman" w:cs="Times New Roman"/>
          <w:bCs/>
          <w:sz w:val="26"/>
          <w:szCs w:val="26"/>
          <w:lang w:val="uk-UA" w:eastAsia="en-US"/>
        </w:rPr>
        <w:t xml:space="preserve">       з правоохоронними органами</w:t>
      </w:r>
      <w:r w:rsidRPr="001B1AE2">
        <w:rPr>
          <w:rFonts w:ascii="Times New Roman" w:eastAsia="Calibri" w:hAnsi="Times New Roman" w:cs="Times New Roman"/>
          <w:bCs/>
          <w:sz w:val="26"/>
          <w:szCs w:val="26"/>
          <w:lang w:val="uk-UA" w:eastAsia="en-US"/>
        </w:rPr>
        <w:tab/>
        <w:t xml:space="preserve">                                                                                                                                  Василь ДОВГАНЬ</w:t>
      </w:r>
      <w:bookmarkEnd w:id="0"/>
    </w:p>
    <w:sectPr w:rsidR="00985BB3" w:rsidRPr="001B1AE2" w:rsidSect="001B1AE2">
      <w:pgSz w:w="16838" w:h="11906" w:orient="landscape"/>
      <w:pgMar w:top="426" w:right="568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B1AE2"/>
    <w:rsid w:val="00244FF9"/>
    <w:rsid w:val="003613A9"/>
    <w:rsid w:val="00361CD8"/>
    <w:rsid w:val="00406D8A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85BB3"/>
    <w:rsid w:val="009B7D79"/>
    <w:rsid w:val="009C0EEF"/>
    <w:rsid w:val="009E41A9"/>
    <w:rsid w:val="00A218AE"/>
    <w:rsid w:val="00B35D4C"/>
    <w:rsid w:val="00B46089"/>
    <w:rsid w:val="00B80167"/>
    <w:rsid w:val="00BC7B11"/>
    <w:rsid w:val="00BE79A9"/>
    <w:rsid w:val="00BF6942"/>
    <w:rsid w:val="00C5036D"/>
    <w:rsid w:val="00D5049E"/>
    <w:rsid w:val="00D92C45"/>
    <w:rsid w:val="00DD7BFD"/>
    <w:rsid w:val="00E170F1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6829"/>
  <w15:docId w15:val="{95E41621-F967-497F-9725-36948320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585FF-F5A3-4CDE-9A2F-4ED43E60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19</cp:revision>
  <cp:lastPrinted>2025-12-05T08:22:00Z</cp:lastPrinted>
  <dcterms:created xsi:type="dcterms:W3CDTF">2021-03-03T14:03:00Z</dcterms:created>
  <dcterms:modified xsi:type="dcterms:W3CDTF">2025-12-05T08:23:00Z</dcterms:modified>
</cp:coreProperties>
</file>