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AE1E" w14:textId="77777777" w:rsidR="005B1C08" w:rsidRDefault="00A326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2BB860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A8F2508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t>Про затвердження Програми відзначення осіб,</w:t>
      </w:r>
    </w:p>
    <w:p w14:paraId="108C8877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які проявили мужність та відвагу під час виконання службового і</w:t>
      </w:r>
    </w:p>
    <w:p w14:paraId="7A5BE790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громадянського обов’язку, членів сімей загиблих (померлих)</w:t>
      </w:r>
    </w:p>
    <w:p w14:paraId="32CF7134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 xml:space="preserve">військовослужбовців (захисників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захисниць 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t>України), а також колективів</w:t>
      </w:r>
    </w:p>
    <w:p w14:paraId="5B36B553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підприємств, установ, організацій та окремих осіб за активну участь</w:t>
      </w:r>
    </w:p>
    <w:p w14:paraId="5CD71E65" w14:textId="77777777" w:rsidR="00A326DC" w:rsidRPr="004E3FD3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в допомозі Збройним Силам України та волонтерській діяльності, на</w:t>
      </w:r>
    </w:p>
    <w:p w14:paraId="43B60273" w14:textId="77777777" w:rsidR="00A326DC" w:rsidRPr="00786B14" w:rsidRDefault="00A326DC" w:rsidP="00786B14">
      <w:pPr>
        <w:spacing w:after="0"/>
        <w:ind w:left="-426" w:right="-284" w:firstLine="426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cr/>
      </w:r>
    </w:p>
    <w:p w14:paraId="3888D5FC" w14:textId="77777777" w:rsidR="00A326DC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4860713" w14:textId="77777777" w:rsidR="00A326DC" w:rsidRPr="00786B14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zh-CN"/>
        </w:rPr>
      </w:pPr>
    </w:p>
    <w:p w14:paraId="54CA5EA2" w14:textId="77777777" w:rsidR="00A326DC" w:rsidRPr="00827775" w:rsidRDefault="00A326DC" w:rsidP="00A326D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729D5B11" w14:textId="77777777" w:rsidR="00A326DC" w:rsidRDefault="00A326DC" w:rsidP="00A326D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Броварська міська рада, є органом місцевого самоврядування, який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представляє Броварську міську територіальну громаду, дбає про зміцнення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засад місцевого самоврядування як необхідної складової розвитку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суспільства і як ефективного механізму підвищення рівня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патріотизму та соціальної активності жителів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громади.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</w:p>
    <w:p w14:paraId="19BBA2CC" w14:textId="77777777" w:rsidR="00A326DC" w:rsidRPr="00786B14" w:rsidRDefault="00A326DC" w:rsidP="00A326D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Одним із напрямків роботи Броварської міської ради та її виконавчого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комітету є забезпечення проведення на рівні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 заходів, пов’язаних із відзначенням до державних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професійних військових свят, подій державного і місцевого значення,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пам’ятних дат і урочистих заходів, скорботних днів. Заохочувальними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відзнаками Броварської міської ради та її виконавчого комітету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відзначаються особи, які проявили мужність та відвагу під час виконання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службового, громадського та громадянського обов’язків, членів сімей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загиблих (померлих) військовослужбовців (захисників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і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захисниць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України), а також колективів підприємств, установ, організацій та окремих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осіб за активну участь в допомозі Збройним Силам України та волонтерській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діяльності. Адже пошана - це своєчасне визнання та вдячність особам,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внесли особистий вагомий внесок в зміцнення обороноздатності держави 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період російської агресії та війни в Україні та є важливим стимулом для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підвищення рівня патріотизму та соціальної активності жителів Броварської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міської територіальної громади.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cr/>
      </w:r>
    </w:p>
    <w:p w14:paraId="4E613D42" w14:textId="77777777" w:rsidR="00A326DC" w:rsidRPr="00841ED9" w:rsidRDefault="00A326DC" w:rsidP="00A326DC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41E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0377DBF4" w14:textId="77777777" w:rsidR="00A326DC" w:rsidRPr="00786B14" w:rsidRDefault="00A326DC" w:rsidP="00A326D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Броварської міської ради Броварського району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Київської області «Про затвердження Програми відзначення осіб,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проявили мужність та відвагу під час виконання службового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обов’язку, членів сімей загиблих (померлих)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військовослужбовців (захисників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і захисниць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України), а також колективів підприємств,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установ, організацій та окремих осіб за активну участь в допомозі Збройним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Силам України та волонтерській діяльності, на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6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рік» розроблений з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метою забезпечення підготовки та проведення на рівні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 заходів, пов’язаних із відзначенням до державних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професійних військових свят, подій державного і місцевого значення,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пам’ятних дат і урочистих заходів,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скорботних днів та відзначення осіб,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проявили мужність та відвагу під час виконання службового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обов’язку, членів сімей загиблих (померлих)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військовослужбовців (захисників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і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захисниць України), а також колективів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підприємств, установ, організацій та окремих осіб за активну участь 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допомозі Збройним Силам України та волонтерській діяльності.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cr/>
      </w:r>
    </w:p>
    <w:p w14:paraId="283DE45A" w14:textId="77777777" w:rsidR="00A326DC" w:rsidRPr="00827775" w:rsidRDefault="00A326DC" w:rsidP="00A326D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696E19D3" w14:textId="77777777" w:rsidR="00A326DC" w:rsidRDefault="00A326DC" w:rsidP="00A326D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Броварської міської ради Броварського району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Київської області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14:paraId="3FE19848" w14:textId="77777777" w:rsidR="00A326DC" w:rsidRPr="00786B14" w:rsidRDefault="00A326DC" w:rsidP="00A326D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  <w:lang w:val="uk-UA" w:eastAsia="zh-CN"/>
        </w:rPr>
      </w:pPr>
    </w:p>
    <w:p w14:paraId="4C9BD9D2" w14:textId="77777777" w:rsidR="00A326DC" w:rsidRPr="00FC33D9" w:rsidRDefault="00A326DC" w:rsidP="00A326D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2003B10" w14:textId="77777777" w:rsidR="00A326DC" w:rsidRPr="006C54EF" w:rsidRDefault="00A326DC" w:rsidP="00A326D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 здійснюється за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рахунок коштів бюджету Броварської міської територіальної громади та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інших джерел фінансування, не заборонених чинним законодавством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6C54E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України, </w:t>
      </w:r>
      <w:r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потреба у фінансуванні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6C54E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C54EF"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 рік, становитиме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00,0 </w:t>
      </w:r>
      <w:proofErr w:type="spellStart"/>
      <w:r w:rsidRPr="006C54EF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6C54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E68C43" w14:textId="77777777" w:rsidR="00A326DC" w:rsidRPr="00786B14" w:rsidRDefault="00A326DC" w:rsidP="00A326D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  <w:lang w:val="uk-UA" w:eastAsia="zh-CN"/>
        </w:rPr>
      </w:pPr>
    </w:p>
    <w:p w14:paraId="009FA9B4" w14:textId="77777777" w:rsidR="00A326DC" w:rsidRDefault="00A326DC" w:rsidP="00A326D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083E1D2F" w14:textId="77777777" w:rsidR="00A326DC" w:rsidRDefault="00A326DC" w:rsidP="00A326D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забезпеченню її розвитку на засадах демократичності, відкритості, гласності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та прозорості, підвищенню соціального значення міських нагород,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підвищення рівня патріотизму та соціальної активності жителів Броварської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міської територіальної громади.</w:t>
      </w:r>
    </w:p>
    <w:p w14:paraId="51F24FCB" w14:textId="77777777" w:rsidR="00A326DC" w:rsidRPr="00786B14" w:rsidRDefault="00A326DC" w:rsidP="00A326D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  <w:lang w:val="uk-UA" w:eastAsia="zh-CN"/>
        </w:rPr>
      </w:pPr>
    </w:p>
    <w:p w14:paraId="57EBFB2B" w14:textId="77777777" w:rsidR="00A326DC" w:rsidRDefault="00A326DC" w:rsidP="00A326DC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130F8FAB" w14:textId="77777777" w:rsidR="00A326DC" w:rsidRPr="00301F60" w:rsidRDefault="00A326DC" w:rsidP="00A326D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Суб’єкт подання проекту рішення:</w:t>
      </w:r>
    </w:p>
    <w:p w14:paraId="57074DF0" w14:textId="77777777" w:rsidR="00A326DC" w:rsidRPr="00301F60" w:rsidRDefault="00A326DC" w:rsidP="00A326DC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Управління забезпечення діяльності виконавчого комітету Броварської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міської ради Броварського району Київської області та її виконавчих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органів.</w:t>
      </w:r>
    </w:p>
    <w:p w14:paraId="4E45E094" w14:textId="77777777" w:rsidR="00A326DC" w:rsidRPr="00301F60" w:rsidRDefault="00A326DC" w:rsidP="00A326D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Доповідач по проекту рішення:</w:t>
      </w:r>
    </w:p>
    <w:p w14:paraId="69C57949" w14:textId="77777777" w:rsidR="00A326DC" w:rsidRPr="00301F60" w:rsidRDefault="00A326DC" w:rsidP="00A326DC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Кузнєцов Костянтин Валентинович, начальник управління забезпечення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діяльності виконавчого комітету Броварської міської ради Броварського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району Київської області та її виконавчих органів.</w:t>
      </w:r>
    </w:p>
    <w:p w14:paraId="57CAD875" w14:textId="77777777" w:rsidR="00A326DC" w:rsidRPr="00301F60" w:rsidRDefault="00A326DC" w:rsidP="00A326D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Відповідальна особа за підготовку проекту рішення:</w:t>
      </w:r>
    </w:p>
    <w:p w14:paraId="1BDEF2C6" w14:textId="77777777" w:rsidR="00A326DC" w:rsidRPr="00301F60" w:rsidRDefault="00A326DC" w:rsidP="00A326DC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Кузнєцов Костянтин Валентинович, начальник управління забезпечення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діяльності виконавчого комітету Броварської міської ради Броварського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району Київської області та її виконавчих органів.</w:t>
      </w:r>
    </w:p>
    <w:p w14:paraId="5314497B" w14:textId="77777777" w:rsidR="00A326DC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C53CC53" w14:textId="77777777" w:rsidR="00A326DC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5D2616C" w14:textId="77777777" w:rsidR="00A326DC" w:rsidRPr="00301F60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14:paraId="32F03AD6" w14:textId="77777777" w:rsidR="00A326DC" w:rsidRPr="00301F60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14:paraId="450DEBF9" w14:textId="77777777" w:rsidR="00A326DC" w:rsidRPr="00301F60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14:paraId="42228D31" w14:textId="77777777" w:rsidR="00A326DC" w:rsidRPr="00301F60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14:paraId="428F738E" w14:textId="77777777" w:rsidR="00A326DC" w:rsidRPr="00244FF9" w:rsidRDefault="00A326DC" w:rsidP="00A326D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14:paraId="4BBE58A5" w14:textId="289B4F8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786B14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407896"/>
    <w:multiLevelType w:val="hybridMultilevel"/>
    <w:tmpl w:val="FE4AF004"/>
    <w:lvl w:ilvl="0" w:tplc="86226DD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86B14"/>
    <w:rsid w:val="007E7FBA"/>
    <w:rsid w:val="00827775"/>
    <w:rsid w:val="00881846"/>
    <w:rsid w:val="009B7D79"/>
    <w:rsid w:val="009C0EEF"/>
    <w:rsid w:val="00A218AE"/>
    <w:rsid w:val="00A326DC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D125"/>
  <w15:docId w15:val="{3A066789-5140-4891-A3EE-5D42897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3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dcterms:created xsi:type="dcterms:W3CDTF">2021-03-03T14:03:00Z</dcterms:created>
  <dcterms:modified xsi:type="dcterms:W3CDTF">2025-12-09T06:09:00Z</dcterms:modified>
</cp:coreProperties>
</file>