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4A4E1C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15E2C" w:rsidRPr="009F2EA0" w:rsidRDefault="004A4E1C" w:rsidP="00415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15E2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«</w:t>
      </w:r>
      <w:r w:rsidR="00415E2C"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proofErr w:type="spellStart"/>
      <w:r w:rsidR="00415E2C" w:rsidRPr="009F2EA0">
        <w:rPr>
          <w:rFonts w:ascii="Times New Roman" w:eastAsia="Calibri" w:hAnsi="Times New Roman" w:cs="Times New Roman"/>
          <w:b/>
          <w:sz w:val="28"/>
          <w:szCs w:val="28"/>
        </w:rPr>
        <w:t>утворення</w:t>
      </w:r>
      <w:proofErr w:type="spellEnd"/>
      <w:r w:rsidR="00415E2C"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415E2C" w:rsidRPr="009F2E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комісії</w:t>
      </w:r>
      <w:proofErr w:type="spellEnd"/>
      <w:r w:rsidR="00415E2C" w:rsidRPr="009F2E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415E2C"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з </w:t>
      </w:r>
      <w:proofErr w:type="spellStart"/>
      <w:r w:rsidR="00415E2C" w:rsidRPr="009F2EA0">
        <w:rPr>
          <w:rFonts w:ascii="Times New Roman" w:eastAsia="Calibri" w:hAnsi="Times New Roman" w:cs="Times New Roman"/>
          <w:b/>
          <w:sz w:val="28"/>
          <w:szCs w:val="28"/>
        </w:rPr>
        <w:t>розгляду</w:t>
      </w:r>
      <w:proofErr w:type="spellEnd"/>
      <w:r w:rsidR="00415E2C"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415E2C" w:rsidRPr="009F2EA0">
        <w:rPr>
          <w:rFonts w:ascii="Times New Roman" w:eastAsia="Calibri" w:hAnsi="Times New Roman" w:cs="Times New Roman"/>
          <w:b/>
          <w:sz w:val="28"/>
          <w:szCs w:val="28"/>
        </w:rPr>
        <w:t>питань</w:t>
      </w:r>
      <w:proofErr w:type="spellEnd"/>
    </w:p>
    <w:p w:rsidR="00415E2C" w:rsidRPr="009F2EA0" w:rsidRDefault="00415E2C" w:rsidP="00415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щодо</w:t>
      </w:r>
      <w:proofErr w:type="spellEnd"/>
      <w:r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надання</w:t>
      </w:r>
      <w:proofErr w:type="spellEnd"/>
      <w:r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допомоги</w:t>
      </w:r>
      <w:proofErr w:type="spellEnd"/>
      <w:r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 для </w:t>
      </w: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вирішення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житлового</w:t>
      </w:r>
      <w:proofErr w:type="spellEnd"/>
      <w:r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питання</w:t>
      </w:r>
      <w:proofErr w:type="spellEnd"/>
      <w:r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окремим</w:t>
      </w:r>
      <w:proofErr w:type="spellEnd"/>
      <w:r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категоріям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внутрішньо</w:t>
      </w:r>
      <w:proofErr w:type="spellEnd"/>
      <w:r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переміщених</w:t>
      </w:r>
      <w:proofErr w:type="spellEnd"/>
      <w:r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осіб</w:t>
      </w:r>
      <w:proofErr w:type="spellEnd"/>
      <w:proofErr w:type="gramEnd"/>
      <w:r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що</w:t>
      </w:r>
      <w:proofErr w:type="spellEnd"/>
      <w:r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 проживали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тимчасово</w:t>
      </w:r>
      <w:proofErr w:type="spellEnd"/>
      <w:r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окупованій</w:t>
      </w:r>
      <w:proofErr w:type="spellEnd"/>
      <w:r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території</w:t>
      </w:r>
      <w:proofErr w:type="spellEnd"/>
      <w:r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затвердження</w:t>
      </w:r>
      <w:proofErr w:type="spellEnd"/>
      <w:r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Положення</w:t>
      </w:r>
      <w:proofErr w:type="spellEnd"/>
      <w:r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комісію</w:t>
      </w:r>
      <w:proofErr w:type="spellEnd"/>
      <w:r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 та </w:t>
      </w: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її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F2EA0">
        <w:rPr>
          <w:rFonts w:ascii="Times New Roman" w:eastAsia="Calibri" w:hAnsi="Times New Roman" w:cs="Times New Roman"/>
          <w:b/>
          <w:sz w:val="28"/>
          <w:szCs w:val="28"/>
        </w:rPr>
        <w:t>персональний</w:t>
      </w:r>
      <w:proofErr w:type="spellEnd"/>
      <w:r w:rsidRPr="009F2EA0">
        <w:rPr>
          <w:rFonts w:ascii="Times New Roman" w:eastAsia="Calibri" w:hAnsi="Times New Roman" w:cs="Times New Roman"/>
          <w:b/>
          <w:sz w:val="28"/>
          <w:szCs w:val="28"/>
        </w:rPr>
        <w:t xml:space="preserve"> склад</w:t>
      </w:r>
    </w:p>
    <w:p w:rsidR="00415E2C" w:rsidRDefault="00415E2C" w:rsidP="00415E2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:rsidR="00415E2C" w:rsidRDefault="00415E2C" w:rsidP="00415E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записка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ідготовлена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Броварського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VIII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415E2C" w:rsidRDefault="00415E2C" w:rsidP="00415E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15E2C" w:rsidRDefault="00415E2C" w:rsidP="00415E2C">
      <w:pPr>
        <w:tabs>
          <w:tab w:val="left" w:pos="851"/>
          <w:tab w:val="left" w:pos="9356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необхідності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прийняття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ішення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415E2C" w:rsidRDefault="00415E2C" w:rsidP="00415E2C">
      <w:pPr>
        <w:tabs>
          <w:tab w:val="left" w:pos="-142"/>
          <w:tab w:val="left" w:pos="567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</w:t>
      </w:r>
      <w:r w:rsidRPr="0088611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омі</w:t>
      </w:r>
      <w:proofErr w:type="gramStart"/>
      <w:r w:rsidRPr="0088611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</w:t>
      </w:r>
      <w:proofErr w:type="gramEnd"/>
      <w:r w:rsidRPr="0088611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і</w:t>
      </w:r>
      <w:proofErr w:type="gramStart"/>
      <w:r w:rsidRPr="0088611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я</w:t>
      </w:r>
      <w:proofErr w:type="spellEnd"/>
      <w:proofErr w:type="gramEnd"/>
      <w:r w:rsidRPr="0088611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у</w:t>
      </w:r>
      <w:r w:rsidRPr="0088611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творюється</w:t>
      </w:r>
      <w:proofErr w:type="spellEnd"/>
      <w:r w:rsidRPr="0088611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для </w:t>
      </w:r>
      <w:proofErr w:type="spellStart"/>
      <w:r w:rsidRPr="0088611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розгляду</w:t>
      </w:r>
      <w:proofErr w:type="spellEnd"/>
      <w:r w:rsidRPr="0088611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8611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заяв</w:t>
      </w:r>
      <w:proofErr w:type="spellEnd"/>
      <w:r w:rsidRPr="0088611B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внутрішньо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переміщених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осіб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з числа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учасників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бойових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дій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осіб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інвалідністю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внаслідок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війни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які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B7533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проживали на </w:t>
      </w:r>
      <w:proofErr w:type="spellStart"/>
      <w:r w:rsidRPr="00B7533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тимчасово</w:t>
      </w:r>
      <w:proofErr w:type="spellEnd"/>
      <w:r w:rsidRPr="00B7533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B7533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окупованій</w:t>
      </w:r>
      <w:proofErr w:type="spellEnd"/>
      <w:r w:rsidRPr="00B7533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B7533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території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</w:t>
      </w:r>
      <w:r w:rsidRPr="00B7533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для </w:t>
      </w:r>
      <w:proofErr w:type="spellStart"/>
      <w:r w:rsidRPr="00B7533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вирішення</w:t>
      </w:r>
      <w:proofErr w:type="spellEnd"/>
      <w:r w:rsidRPr="00B7533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B7533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житлових</w:t>
      </w:r>
      <w:proofErr w:type="spellEnd"/>
      <w:r w:rsidRPr="00B7533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B7533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питань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415E2C" w:rsidRPr="0044126E" w:rsidRDefault="00415E2C" w:rsidP="00415E2C">
      <w:pPr>
        <w:tabs>
          <w:tab w:val="left" w:pos="-142"/>
          <w:tab w:val="left" w:pos="567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  <w:proofErr w:type="spellStart"/>
      <w:proofErr w:type="gramStart"/>
      <w:r w:rsidRPr="0044126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44126E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5E2C" w:rsidRPr="0044126E" w:rsidRDefault="00415E2C" w:rsidP="00415E2C">
      <w:pPr>
        <w:numPr>
          <w:ilvl w:val="0"/>
          <w:numId w:val="2"/>
        </w:num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утворення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розгляду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допомоги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5E2C" w:rsidRPr="0044126E" w:rsidRDefault="00415E2C" w:rsidP="00415E2C">
      <w:pPr>
        <w:numPr>
          <w:ilvl w:val="0"/>
          <w:numId w:val="2"/>
        </w:num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комісію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5E2C" w:rsidRPr="0044126E" w:rsidRDefault="00415E2C" w:rsidP="00415E2C">
      <w:pPr>
        <w:numPr>
          <w:ilvl w:val="0"/>
          <w:numId w:val="2"/>
        </w:num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4126E">
        <w:rPr>
          <w:rFonts w:ascii="Times New Roman" w:eastAsia="Times New Roman" w:hAnsi="Times New Roman" w:cs="Times New Roman"/>
          <w:sz w:val="28"/>
          <w:szCs w:val="28"/>
        </w:rPr>
        <w:t>персонального</w:t>
      </w:r>
      <w:proofErr w:type="gram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складу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5E2C" w:rsidRPr="0044126E" w:rsidRDefault="00415E2C" w:rsidP="00415E2C">
      <w:pPr>
        <w:numPr>
          <w:ilvl w:val="0"/>
          <w:numId w:val="2"/>
        </w:num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прозорого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своєчасного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об’єктивного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розгляду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документів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заявникі</w:t>
      </w:r>
      <w:proofErr w:type="gramStart"/>
      <w:r w:rsidRPr="0044126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412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5E2C" w:rsidRPr="00B75330" w:rsidRDefault="00415E2C" w:rsidP="00415E2C">
      <w:pPr>
        <w:tabs>
          <w:tab w:val="left" w:pos="-142"/>
          <w:tab w:val="left" w:pos="567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126E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44126E"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дозволить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організувати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роботу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сприятиме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ефективному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застосуванню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механізму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ВПО у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вирішенні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житлових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126E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4412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5E2C" w:rsidRDefault="00415E2C" w:rsidP="00415E2C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415E2C" w:rsidRDefault="00415E2C" w:rsidP="00415E2C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2. Мета і шляхи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її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досягнення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p w:rsidR="00415E2C" w:rsidRPr="008145A0" w:rsidRDefault="00415E2C" w:rsidP="00415E2C">
      <w:pPr>
        <w:tabs>
          <w:tab w:val="left" w:pos="-142"/>
          <w:tab w:val="left" w:pos="567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22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вересня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2025 року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Кабінетом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Міні</w:t>
      </w:r>
      <w:proofErr w:type="gram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тр</w:t>
      </w:r>
      <w:proofErr w:type="gram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ів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прийнято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постанову, </w:t>
      </w:r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№ 1176 «Про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затвердження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Порядку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надання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допомоги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для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вирішення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житлового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питання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окремим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категоріям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внутрішньо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переміщених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осіб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що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проживали на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тимчасово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окупованій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території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та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внесення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змін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до Порядку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ведення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Державного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реєстру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майна,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пошкодженого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та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знищеного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внаслідок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бойових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дій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терористичних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актів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диверсій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спричинених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збройною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агресією</w:t>
      </w:r>
      <w:proofErr w:type="spellEnd"/>
      <w:proofErr w:type="gram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</w:t>
      </w:r>
      <w:proofErr w:type="gram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осійської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Федерації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проти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Укра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їни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»,</w:t>
      </w:r>
      <w:r w:rsidRPr="003341D4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яка набрала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чинності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24.11.2025 року. 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ab/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Зазначеним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Порядком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передбачено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утворення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комісій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на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місцевому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</w:t>
      </w:r>
      <w:proofErr w:type="gram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івні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для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розгляду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заяв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проведення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перевірки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поданих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документів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та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прийняття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відповідних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рішень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щодо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її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надання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внутрішньо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переміщеним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особам,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які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проживали на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ти</w:t>
      </w: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мчасово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окупованій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території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415E2C" w:rsidRPr="008145A0" w:rsidRDefault="00415E2C" w:rsidP="00415E2C">
      <w:pPr>
        <w:tabs>
          <w:tab w:val="left" w:pos="-142"/>
          <w:tab w:val="left" w:pos="567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Метою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прийняття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проекту </w:t>
      </w:r>
      <w:proofErr w:type="spellStart"/>
      <w:proofErr w:type="gram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</w:t>
      </w:r>
      <w:proofErr w:type="gram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ішення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є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забезпечення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реалізації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вимог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Постанови № 1176 на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території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громади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створення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належних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організаційних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умов для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розгляду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звернень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громадян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та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надання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їм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державної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підтримки</w:t>
      </w:r>
      <w:proofErr w:type="spellEnd"/>
      <w:r w:rsidRPr="008145A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:rsidR="00415E2C" w:rsidRPr="0088611B" w:rsidRDefault="00415E2C" w:rsidP="00415E2C">
      <w:pPr>
        <w:tabs>
          <w:tab w:val="left" w:pos="-142"/>
          <w:tab w:val="left" w:pos="567"/>
        </w:tabs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Roboto" w:hAnsi="Roboto"/>
          <w:color w:val="0A0A0A"/>
          <w:shd w:val="clear" w:color="auto" w:fill="FFFFFF"/>
        </w:rPr>
        <w:t xml:space="preserve"> </w:t>
      </w:r>
    </w:p>
    <w:p w:rsidR="00415E2C" w:rsidRPr="00B75330" w:rsidRDefault="00415E2C" w:rsidP="00415E2C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аспекти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15E2C" w:rsidRPr="00C83845" w:rsidRDefault="00415E2C" w:rsidP="00415E2C">
      <w:pPr>
        <w:spacing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статті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26 Закону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місцеве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самоврядування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Україні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», Постанова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Кабінету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Міні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22.09.2025 р № 1176 «</w:t>
      </w:r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затвердження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Порядку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надання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допомоги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вирішення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житлового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питання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окремим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категоріям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внутрішньо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переміщених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осіб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що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проживали на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тимчасово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окупованій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території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та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внесення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змін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Порядку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ведення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Державного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реєстру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майна,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пошкодженого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знищеного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внаслідок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бойових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дій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терористичних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актів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диверсій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спричинених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збройною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агресією</w:t>
      </w:r>
      <w:proofErr w:type="spellEnd"/>
      <w:proofErr w:type="gram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proofErr w:type="gram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осійської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Федерації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проти</w:t>
      </w:r>
      <w:proofErr w:type="spellEnd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83845">
        <w:rPr>
          <w:rFonts w:ascii="Times New Roman" w:eastAsia="Calibri" w:hAnsi="Times New Roman" w:cs="Times New Roman"/>
          <w:sz w:val="28"/>
          <w:szCs w:val="28"/>
          <w:lang w:eastAsia="en-US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415E2C" w:rsidRPr="00415E2C" w:rsidRDefault="00415E2C" w:rsidP="00415E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1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proofErr w:type="spellStart"/>
      <w:r w:rsidRPr="0041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Фінансово-економічне</w:t>
      </w:r>
      <w:proofErr w:type="spellEnd"/>
      <w:r w:rsidRPr="0041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15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обґрунтування</w:t>
      </w:r>
      <w:proofErr w:type="spellEnd"/>
    </w:p>
    <w:p w:rsidR="00415E2C" w:rsidRPr="000F373C" w:rsidRDefault="00415E2C" w:rsidP="004A4E1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Прийняття</w:t>
      </w:r>
      <w:proofErr w:type="spell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ішення</w:t>
      </w:r>
      <w:proofErr w:type="spell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 </w:t>
      </w:r>
      <w:proofErr w:type="spell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потребує</w:t>
      </w:r>
      <w:proofErr w:type="spell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додаткових</w:t>
      </w:r>
      <w:proofErr w:type="spell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витрат</w:t>
      </w:r>
      <w:proofErr w:type="spell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 </w:t>
      </w:r>
      <w:proofErr w:type="spell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місцевого</w:t>
      </w:r>
      <w:proofErr w:type="spell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бюджету. </w:t>
      </w:r>
      <w:proofErr w:type="spell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Фінансування</w:t>
      </w:r>
      <w:proofErr w:type="spell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виплат</w:t>
      </w:r>
      <w:proofErr w:type="spell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здійснюватиметься</w:t>
      </w:r>
      <w:proofErr w:type="spell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</w:t>
      </w:r>
      <w:proofErr w:type="spell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 Порядку, </w:t>
      </w:r>
      <w:proofErr w:type="spell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затвердженого</w:t>
      </w:r>
      <w:proofErr w:type="spell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постановою</w:t>
      </w:r>
      <w:proofErr w:type="spell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№ 1176, за </w:t>
      </w:r>
      <w:proofErr w:type="spell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рахунок</w:t>
      </w:r>
      <w:proofErr w:type="spell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джерел</w:t>
      </w:r>
      <w:proofErr w:type="spell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визначених</w:t>
      </w:r>
      <w:proofErr w:type="spell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Кабінетом</w:t>
      </w:r>
      <w:proofErr w:type="spell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Міні</w:t>
      </w:r>
      <w:proofErr w:type="gram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</w:t>
      </w:r>
      <w:proofErr w:type="gram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ів</w:t>
      </w:r>
      <w:proofErr w:type="spell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України</w:t>
      </w:r>
      <w:proofErr w:type="spellEnd"/>
      <w:r w:rsidRPr="000F373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415E2C" w:rsidRDefault="00415E2C" w:rsidP="00415E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15E2C" w:rsidRDefault="00415E2C" w:rsidP="00415E2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проекту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ішення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15E2C" w:rsidRDefault="00415E2C" w:rsidP="004A4E1C">
      <w:pPr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подання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проекту </w:t>
      </w:r>
      <w:proofErr w:type="spellStart"/>
      <w:proofErr w:type="gram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ішення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питань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ветеранської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політики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Броварської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міської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ради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Броварського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району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Київської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області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415E2C" w:rsidRDefault="00415E2C" w:rsidP="00415E2C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</w:t>
      </w:r>
      <w:bookmarkStart w:id="0" w:name="_Hlk214892918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начальник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proofErr w:type="gram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ісліцина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Марина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Сергіївна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(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контактний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телефон 44604).</w:t>
      </w:r>
    </w:p>
    <w:p w:rsidR="00415E2C" w:rsidRPr="004A4E1C" w:rsidRDefault="00415E2C" w:rsidP="00415E2C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16"/>
          <w:szCs w:val="16"/>
          <w:lang w:val="uk-UA" w:eastAsia="en-US"/>
        </w:rPr>
      </w:pPr>
      <w:bookmarkStart w:id="1" w:name="_GoBack"/>
      <w:bookmarkEnd w:id="0"/>
      <w:bookmarkEnd w:id="1"/>
    </w:p>
    <w:p w:rsidR="00415E2C" w:rsidRDefault="00415E2C" w:rsidP="004A4E1C">
      <w:pPr>
        <w:spacing w:after="0"/>
        <w:ind w:right="-1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Особа,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відповідальна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за </w:t>
      </w:r>
      <w:proofErr w:type="spellStart"/>
      <w:proofErr w:type="gram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ідготовку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проекту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рішення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</w:t>
      </w:r>
    </w:p>
    <w:p w:rsidR="00415E2C" w:rsidRDefault="00415E2C" w:rsidP="00415E2C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Начальник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Кісліцина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Марина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Сергіївна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(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контактний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телефон 44604).</w:t>
      </w:r>
    </w:p>
    <w:p w:rsidR="00415E2C" w:rsidRDefault="00415E2C" w:rsidP="00415E2C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:rsidR="00415E2C" w:rsidRDefault="00415E2C" w:rsidP="00415E2C">
      <w:pPr>
        <w:spacing w:after="0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415E2C" w:rsidRPr="00E662FA" w:rsidRDefault="00415E2C" w:rsidP="00415E2C">
      <w:r>
        <w:rPr>
          <w:rFonts w:ascii="Times New Roman" w:eastAsia="Calibri" w:hAnsi="Times New Roman" w:cs="Times New Roman"/>
          <w:noProof/>
          <w:sz w:val="28"/>
          <w:szCs w:val="28"/>
        </w:rPr>
        <w:t>Начальник управління                                                      Марина КІСЛІЦИНА</w:t>
      </w:r>
    </w:p>
    <w:p w:rsidR="009B7D79" w:rsidRPr="00244FF9" w:rsidRDefault="009B7D79" w:rsidP="00415E2C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234518E"/>
    <w:multiLevelType w:val="multilevel"/>
    <w:tmpl w:val="DA0C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415E2C"/>
    <w:rsid w:val="004A4E1C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2181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16</cp:revision>
  <dcterms:created xsi:type="dcterms:W3CDTF">2021-03-03T14:03:00Z</dcterms:created>
  <dcterms:modified xsi:type="dcterms:W3CDTF">2025-11-24T14:34:00Z</dcterms:modified>
</cp:coreProperties>
</file>