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             Додаток  </w:t>
      </w:r>
    </w:p>
    <w:p>
      <w:pPr>
        <w:spacing w:beforeAutospacing="0" w:after="0" w:afterAutospacing="0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19.11.2025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147-ОД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</w:p>
    <w:p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комісії</w:t>
      </w:r>
    </w:p>
    <w:p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Петро БАБИЧ – заступник міського голови з питань діяльності виконавчих органів ради, голова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НІКУЛЬШИНА - 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ркомісії.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ЗІНЧЕНКО – депутат Броварської міської ради Броварського району Київської області VIII скликання (за згодою);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Артем МОРОЗ – староста Княжицького старостинського округу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Броварсько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ї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м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іської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територ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ально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ї громади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Андрій ЦАХЛО - староста Требухівського старостинського округу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Броварської міської територіальної громади;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Броварської районної філії ДУ «Київський обласний центр КПХ МОЗ»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Броварського районного управління ГУ Національної поліції України в київській області (за згодою).</w:t>
      </w:r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Виконуючий обов’язки міського голови – 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аступник міського голови з питань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  <w:tab/>
        <w:tab/>
        <w:tab/>
        <w:tab/>
        <w:t>Петро БАБИЧ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2025-11-19T06:16:04Z</dcterms:modified>
</cp:coreProperties>
</file>