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18092518">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r w:rsidR="00BC7770">
        <w:rPr>
          <w:rFonts w:ascii="Times New Roman" w:hAnsi="Times New Roman" w:cs="Times New Roman"/>
          <w:sz w:val="28"/>
          <w:szCs w:val="28"/>
          <w:lang w:val="ru-RU"/>
        </w:rPr>
        <w:t>1</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30.10.2025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2313-102-08</w:t>
      </w:r>
    </w:p>
    <w:p w:rsidR="004208DA" w:rsidRPr="007C582E" w:rsidP="004208DA" w14:paraId="0A449B32" w14:textId="77777777">
      <w:pPr>
        <w:spacing w:after="0"/>
        <w:rPr>
          <w:rFonts w:ascii="Times New Roman" w:hAnsi="Times New Roman" w:cs="Times New Roman"/>
          <w:sz w:val="28"/>
          <w:szCs w:val="28"/>
        </w:rPr>
      </w:pPr>
    </w:p>
    <w:p w:rsidR="00BC7770" w:rsidP="00BC7770" w14:paraId="1DC9C03D" w14:textId="77777777">
      <w:pPr>
        <w:spacing w:after="0" w:line="240" w:lineRule="auto"/>
        <w:ind w:left="4680"/>
        <w:jc w:val="both"/>
        <w:rPr>
          <w:rFonts w:ascii="Times New Roman" w:eastAsia="Cambria Math" w:hAnsi="Times New Roman" w:cs="Times New Roman"/>
          <w:sz w:val="28"/>
          <w:szCs w:val="28"/>
          <w:lang w:eastAsia="ru-RU"/>
        </w:rPr>
      </w:pPr>
      <w:permStart w:id="1" w:edGrp="everyone"/>
    </w:p>
    <w:p w:rsidR="00BC7770" w:rsidP="00BC7770" w14:paraId="5FE09B3B" w14:textId="77777777">
      <w:pPr>
        <w:spacing w:after="0" w:line="240" w:lineRule="auto"/>
        <w:ind w:left="4680"/>
        <w:jc w:val="both"/>
        <w:rPr>
          <w:rFonts w:ascii="Times New Roman" w:eastAsia="Cambria Math" w:hAnsi="Times New Roman" w:cs="Times New Roman"/>
          <w:sz w:val="28"/>
          <w:szCs w:val="28"/>
          <w:lang w:eastAsia="ru-RU"/>
        </w:rPr>
      </w:pPr>
    </w:p>
    <w:p w:rsidR="00BC7770" w:rsidP="00BC7770" w14:paraId="46B02211" w14:textId="77777777">
      <w:pPr>
        <w:spacing w:after="0" w:line="240" w:lineRule="auto"/>
        <w:ind w:left="4680"/>
        <w:jc w:val="both"/>
        <w:rPr>
          <w:rFonts w:ascii="Times New Roman" w:eastAsia="Cambria Math" w:hAnsi="Times New Roman" w:cs="Times New Roman"/>
          <w:sz w:val="28"/>
          <w:szCs w:val="28"/>
          <w:lang w:eastAsia="ru-RU"/>
        </w:rPr>
      </w:pPr>
    </w:p>
    <w:p w:rsidR="00BC7770" w:rsidP="00BC7770" w14:paraId="6E17B4C6" w14:textId="77777777">
      <w:pPr>
        <w:spacing w:after="0" w:line="240" w:lineRule="auto"/>
        <w:ind w:left="4680"/>
        <w:jc w:val="both"/>
        <w:rPr>
          <w:rFonts w:ascii="Times New Roman" w:eastAsia="Cambria Math" w:hAnsi="Times New Roman" w:cs="Times New Roman"/>
          <w:sz w:val="28"/>
          <w:szCs w:val="28"/>
          <w:lang w:eastAsia="ru-RU"/>
        </w:rPr>
      </w:pPr>
    </w:p>
    <w:p w:rsidR="00BC7770" w:rsidRPr="0070605F" w:rsidP="00BC7770" w14:paraId="1E7EFE87" w14:textId="77777777">
      <w:pPr>
        <w:shd w:val="clear" w:color="auto" w:fill="FFFFFF"/>
        <w:tabs>
          <w:tab w:val="left" w:pos="7469"/>
        </w:tabs>
        <w:spacing w:line="240" w:lineRule="exact"/>
        <w:jc w:val="center"/>
        <w:rPr>
          <w:sz w:val="28"/>
          <w:szCs w:val="28"/>
        </w:rPr>
      </w:pPr>
      <w:r w:rsidRPr="0070605F">
        <w:rPr>
          <w:rFonts w:ascii="Times New Roman" w:hAnsi="Times New Roman" w:cs="Times New Roman"/>
          <w:b/>
          <w:bCs/>
          <w:sz w:val="28"/>
          <w:szCs w:val="28"/>
        </w:rPr>
        <w:t xml:space="preserve">П О Л О Ж Е Н </w:t>
      </w:r>
      <w:r w:rsidRPr="0070605F">
        <w:rPr>
          <w:rFonts w:ascii="Times New Roman" w:hAnsi="Times New Roman" w:cs="Times New Roman"/>
          <w:b/>
          <w:bCs/>
          <w:sz w:val="28"/>
          <w:szCs w:val="28"/>
        </w:rPr>
        <w:t>Н</w:t>
      </w:r>
      <w:r w:rsidRPr="0070605F">
        <w:rPr>
          <w:rFonts w:ascii="Times New Roman" w:hAnsi="Times New Roman" w:cs="Times New Roman"/>
          <w:b/>
          <w:bCs/>
          <w:sz w:val="28"/>
          <w:szCs w:val="28"/>
        </w:rPr>
        <w:t xml:space="preserve"> Я </w:t>
      </w:r>
    </w:p>
    <w:p w:rsidR="00BC7770" w:rsidRPr="00017238" w:rsidP="00BC7770" w14:paraId="08F7386B" w14:textId="77777777">
      <w:pPr>
        <w:shd w:val="clear" w:color="auto" w:fill="FFFFFF"/>
        <w:tabs>
          <w:tab w:val="left" w:pos="5160"/>
          <w:tab w:val="left" w:pos="7469"/>
        </w:tabs>
        <w:spacing w:line="240" w:lineRule="exact"/>
        <w:rPr>
          <w:rFonts w:ascii="Times New Roman" w:hAnsi="Times New Roman" w:cs="Times New Roman"/>
          <w:sz w:val="28"/>
          <w:szCs w:val="28"/>
        </w:rPr>
      </w:pPr>
      <w:r w:rsidRPr="00017238">
        <w:rPr>
          <w:rFonts w:ascii="Times New Roman" w:hAnsi="Times New Roman" w:cs="Times New Roman"/>
          <w:sz w:val="28"/>
          <w:szCs w:val="28"/>
        </w:rPr>
        <w:tab/>
      </w:r>
    </w:p>
    <w:p w:rsidR="00BC7770" w:rsidRPr="00017238" w:rsidP="00BC7770" w14:paraId="0F3C1D44" w14:textId="77777777">
      <w:pPr>
        <w:shd w:val="clear" w:color="auto" w:fill="FFFFFF"/>
        <w:tabs>
          <w:tab w:val="left" w:pos="7469"/>
        </w:tabs>
        <w:spacing w:line="240" w:lineRule="exact"/>
        <w:jc w:val="center"/>
        <w:rPr>
          <w:sz w:val="28"/>
          <w:szCs w:val="28"/>
        </w:rPr>
      </w:pPr>
      <w:r w:rsidRPr="00017238">
        <w:rPr>
          <w:rFonts w:ascii="Times New Roman" w:hAnsi="Times New Roman" w:cs="Times New Roman"/>
          <w:b/>
          <w:bCs/>
          <w:sz w:val="28"/>
          <w:szCs w:val="28"/>
        </w:rPr>
        <w:t>про робочу групу з питань сталого енергетичного розвитку</w:t>
      </w:r>
    </w:p>
    <w:p w:rsidR="00BC7770" w:rsidRPr="00017238" w:rsidP="00BC7770" w14:paraId="103B7C9E" w14:textId="77777777">
      <w:pPr>
        <w:shd w:val="clear" w:color="auto" w:fill="FFFFFF"/>
        <w:tabs>
          <w:tab w:val="left" w:pos="7469"/>
        </w:tabs>
        <w:spacing w:line="240" w:lineRule="exact"/>
        <w:jc w:val="center"/>
        <w:rPr>
          <w:sz w:val="28"/>
          <w:szCs w:val="28"/>
        </w:rPr>
      </w:pPr>
      <w:r w:rsidRPr="00017238">
        <w:rPr>
          <w:rFonts w:ascii="Times New Roman" w:hAnsi="Times New Roman" w:cs="Times New Roman"/>
          <w:b/>
          <w:bCs/>
          <w:sz w:val="28"/>
          <w:szCs w:val="28"/>
        </w:rPr>
        <w:t>території Броварської міської територіальної громади</w:t>
      </w:r>
    </w:p>
    <w:p w:rsidR="00BC7770" w:rsidRPr="005565FB" w:rsidP="00BC7770" w14:paraId="552874BE"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0C137179"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60F4D744"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2BF34144"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2E1BA752"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75EEB18E"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611E7A56"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694828DB" w14:textId="77777777">
      <w:pPr>
        <w:shd w:val="clear" w:color="auto" w:fill="FFFFFF"/>
        <w:tabs>
          <w:tab w:val="left" w:pos="7469"/>
        </w:tabs>
        <w:spacing w:line="240" w:lineRule="exact"/>
        <w:jc w:val="center"/>
        <w:rPr>
          <w:rFonts w:ascii="Times New Roman" w:hAnsi="Times New Roman" w:cs="Times New Roman"/>
        </w:rPr>
      </w:pPr>
    </w:p>
    <w:p w:rsidR="00BC7770" w:rsidRPr="005565FB" w:rsidP="00BC7770" w14:paraId="10543DD1" w14:textId="77777777">
      <w:pPr>
        <w:shd w:val="clear" w:color="auto" w:fill="FFFFFF"/>
        <w:tabs>
          <w:tab w:val="left" w:pos="7469"/>
        </w:tabs>
        <w:spacing w:line="240" w:lineRule="exact"/>
        <w:jc w:val="center"/>
        <w:rPr>
          <w:rFonts w:ascii="Times New Roman" w:hAnsi="Times New Roman" w:cs="Times New Roman"/>
        </w:rPr>
      </w:pPr>
    </w:p>
    <w:p w:rsidR="00BC7770" w:rsidP="00BC7770" w14:paraId="0AD42FC1" w14:textId="77777777">
      <w:pPr>
        <w:shd w:val="clear" w:color="auto" w:fill="FFFFFF"/>
        <w:tabs>
          <w:tab w:val="left" w:pos="7469"/>
        </w:tabs>
        <w:spacing w:line="240" w:lineRule="exact"/>
        <w:jc w:val="center"/>
        <w:rPr>
          <w:rFonts w:ascii="Times New Roman" w:hAnsi="Times New Roman" w:cs="Times New Roman"/>
        </w:rPr>
      </w:pPr>
    </w:p>
    <w:p w:rsidR="00BC7770" w:rsidP="00BC7770" w14:paraId="0938B4C4" w14:textId="77777777">
      <w:pPr>
        <w:shd w:val="clear" w:color="auto" w:fill="FFFFFF"/>
        <w:tabs>
          <w:tab w:val="left" w:pos="7469"/>
        </w:tabs>
        <w:spacing w:line="240" w:lineRule="exact"/>
        <w:jc w:val="center"/>
        <w:rPr>
          <w:rFonts w:ascii="Times New Roman" w:hAnsi="Times New Roman" w:cs="Times New Roman"/>
        </w:rPr>
      </w:pPr>
    </w:p>
    <w:p w:rsidR="00BC7770" w:rsidP="00BC7770" w14:paraId="5F7B78C6" w14:textId="77777777">
      <w:pPr>
        <w:shd w:val="clear" w:color="auto" w:fill="FFFFFF"/>
        <w:tabs>
          <w:tab w:val="left" w:pos="7469"/>
        </w:tabs>
        <w:spacing w:line="240" w:lineRule="exact"/>
        <w:jc w:val="center"/>
        <w:rPr>
          <w:rFonts w:ascii="Times New Roman" w:hAnsi="Times New Roman" w:cs="Times New Roman"/>
        </w:rPr>
      </w:pPr>
    </w:p>
    <w:p w:rsidR="00BC7770" w:rsidP="00BC7770" w14:paraId="1ED53F44" w14:textId="77777777">
      <w:pPr>
        <w:shd w:val="clear" w:color="auto" w:fill="FFFFFF"/>
        <w:tabs>
          <w:tab w:val="left" w:pos="7469"/>
        </w:tabs>
        <w:spacing w:line="240" w:lineRule="exact"/>
        <w:jc w:val="center"/>
        <w:rPr>
          <w:rFonts w:ascii="Times New Roman" w:hAnsi="Times New Roman" w:cs="Times New Roman"/>
        </w:rPr>
      </w:pPr>
    </w:p>
    <w:p w:rsidR="00BC7770" w:rsidP="00BC7770" w14:paraId="75E8C66D" w14:textId="77777777">
      <w:pPr>
        <w:shd w:val="clear" w:color="auto" w:fill="FFFFFF"/>
        <w:tabs>
          <w:tab w:val="left" w:pos="7469"/>
        </w:tabs>
        <w:spacing w:line="240" w:lineRule="exact"/>
        <w:jc w:val="center"/>
        <w:rPr>
          <w:rFonts w:ascii="Times New Roman" w:hAnsi="Times New Roman" w:cs="Times New Roman"/>
        </w:rPr>
      </w:pPr>
    </w:p>
    <w:p w:rsidR="00BC7770" w:rsidP="00BC7770" w14:paraId="7E1142AC" w14:textId="77777777">
      <w:pPr>
        <w:shd w:val="clear" w:color="auto" w:fill="FFFFFF"/>
        <w:tabs>
          <w:tab w:val="left" w:pos="7469"/>
        </w:tabs>
        <w:spacing w:line="240" w:lineRule="exact"/>
        <w:jc w:val="center"/>
        <w:rPr>
          <w:rFonts w:ascii="Times New Roman" w:hAnsi="Times New Roman" w:cs="Times New Roman"/>
        </w:rPr>
      </w:pPr>
    </w:p>
    <w:p w:rsidR="00BC7770" w:rsidP="00BC7770" w14:paraId="7737C315" w14:textId="77777777">
      <w:pPr>
        <w:shd w:val="clear" w:color="auto" w:fill="FFFFFF"/>
        <w:tabs>
          <w:tab w:val="left" w:pos="7469"/>
        </w:tabs>
        <w:spacing w:line="240" w:lineRule="exact"/>
        <w:jc w:val="center"/>
        <w:rPr>
          <w:rFonts w:ascii="Times New Roman" w:hAnsi="Times New Roman" w:cs="Times New Roman"/>
          <w:b/>
          <w:szCs w:val="28"/>
        </w:rPr>
      </w:pPr>
    </w:p>
    <w:tbl>
      <w:tblPr>
        <w:tblW w:w="0" w:type="auto"/>
        <w:tblLayout w:type="fixed"/>
        <w:tblLook w:val="0000"/>
      </w:tblPr>
      <w:tblGrid>
        <w:gridCol w:w="8472"/>
        <w:gridCol w:w="735"/>
      </w:tblGrid>
      <w:tr w14:paraId="21B0CF4A" w14:textId="77777777" w:rsidTr="00E0194A">
        <w:tblPrEx>
          <w:tblW w:w="0" w:type="auto"/>
          <w:tblLayout w:type="fixed"/>
          <w:tblLook w:val="0000"/>
        </w:tblPrEx>
        <w:trPr>
          <w:trHeight w:val="478"/>
        </w:trPr>
        <w:tc>
          <w:tcPr>
            <w:tcW w:w="8472" w:type="dxa"/>
          </w:tcPr>
          <w:p w:rsidR="00BC7770" w:rsidRPr="005565FB" w:rsidP="00E0194A" w14:paraId="3143ED8C" w14:textId="77777777"/>
        </w:tc>
        <w:tc>
          <w:tcPr>
            <w:tcW w:w="735" w:type="dxa"/>
          </w:tcPr>
          <w:p w:rsidR="00BC7770" w:rsidRPr="005565FB" w:rsidP="00E0194A" w14:paraId="15FCE383" w14:textId="77777777">
            <w:pPr>
              <w:jc w:val="center"/>
            </w:pPr>
          </w:p>
        </w:tc>
      </w:tr>
    </w:tbl>
    <w:p w:rsidR="00BC7770" w:rsidRPr="0070605F" w:rsidP="00BC7770" w14:paraId="170D144A" w14:textId="77777777">
      <w:pPr>
        <w:jc w:val="center"/>
        <w:rPr>
          <w:rFonts w:ascii="Times New Roman" w:hAnsi="Times New Roman" w:cs="Times New Roman"/>
          <w:b/>
          <w:sz w:val="28"/>
          <w:szCs w:val="28"/>
          <w:lang w:val="en-US"/>
        </w:rPr>
      </w:pPr>
      <w:r w:rsidRPr="0070605F">
        <w:rPr>
          <w:rFonts w:ascii="Times New Roman" w:hAnsi="Times New Roman" w:cs="Times New Roman"/>
          <w:b/>
          <w:sz w:val="28"/>
          <w:szCs w:val="28"/>
        </w:rPr>
        <w:t>м. Бровари - 2025</w:t>
      </w:r>
      <w:r w:rsidRPr="0070605F">
        <w:rPr>
          <w:rFonts w:ascii="Times New Roman" w:hAnsi="Times New Roman" w:cs="Times New Roman"/>
          <w:b/>
          <w:sz w:val="28"/>
          <w:szCs w:val="28"/>
          <w:lang w:val="en-US"/>
        </w:rPr>
        <w:br w:type="page"/>
      </w:r>
    </w:p>
    <w:p w:rsidR="00BC7770" w:rsidRPr="00017238" w:rsidP="00BC7770" w14:paraId="6BD01C85" w14:textId="77777777">
      <w:pPr>
        <w:jc w:val="center"/>
        <w:rPr>
          <w:rFonts w:ascii="Times New Roman" w:hAnsi="Times New Roman" w:cs="Times New Roman"/>
          <w:b/>
          <w:sz w:val="28"/>
          <w:szCs w:val="28"/>
        </w:rPr>
      </w:pPr>
      <w:r>
        <w:rPr>
          <w:rFonts w:ascii="Times New Roman" w:hAnsi="Times New Roman" w:cs="Times New Roman"/>
          <w:b/>
          <w:szCs w:val="28"/>
        </w:rPr>
        <w:t>1</w:t>
      </w:r>
      <w:r w:rsidRPr="00017238">
        <w:rPr>
          <w:rFonts w:ascii="Times New Roman" w:hAnsi="Times New Roman" w:cs="Times New Roman"/>
          <w:b/>
          <w:sz w:val="28"/>
          <w:szCs w:val="28"/>
        </w:rPr>
        <w:t>. Загальні положення</w:t>
      </w:r>
    </w:p>
    <w:p w:rsidR="00BC7770" w:rsidRPr="00017238" w:rsidP="00BC7770" w14:paraId="29E2F8A7"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1.1. Це Положення визначає загальні засади утворення, основні завдання та повноваження робочої групи з питань сталого енергетичного розвитку території Броварської міської територіальної громади (далі – муніципальна робоча група), а також порядок організації її роботи.</w:t>
      </w:r>
    </w:p>
    <w:p w:rsidR="00BC7770" w:rsidRPr="00017238" w:rsidP="00BC7770" w14:paraId="0369EC86"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1.2. Муніципальна робоча група є постійно діючим органом, що утворюється для координації дій з реалізації енергетичної політики з метою розробки Муніципального енергетичного плану Броварської міської територіальної громади на період до 2030 року (далі – МЕП), що допоможе визначити енергетичний потенціал громади та довгострокові цілі сталого енергетичного розвитку громади, заощаджувати енергію без втрати якості послуг та стати громаді енергетично незалежною і енергоефективною.</w:t>
      </w:r>
    </w:p>
    <w:p w:rsidR="00BC7770" w:rsidRPr="00017238" w:rsidP="00BC7770" w14:paraId="11A37998"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1.3. У своїй діяльності муніципальна робоча група керується Конституцією України, Законами України, указами Президента України, постановами Кабінету Міністрів України, іншими актами законодавства України, рішеннями Броварської міської ради та її виконавчого комітету, розпорядженнями міського голови та цим Положенням.</w:t>
      </w:r>
    </w:p>
    <w:p w:rsidR="00BC7770" w:rsidRPr="00017238" w:rsidP="00BC7770" w14:paraId="477C7670" w14:textId="77777777">
      <w:pPr>
        <w:widowControl w:val="0"/>
        <w:jc w:val="both"/>
        <w:rPr>
          <w:rFonts w:ascii="Times New Roman" w:hAnsi="Times New Roman" w:cs="Times New Roman"/>
          <w:sz w:val="28"/>
          <w:szCs w:val="28"/>
        </w:rPr>
      </w:pPr>
      <w:r w:rsidRPr="00017238">
        <w:rPr>
          <w:rFonts w:ascii="Times New Roman" w:hAnsi="Times New Roman" w:cs="Times New Roman"/>
          <w:sz w:val="28"/>
          <w:szCs w:val="28"/>
        </w:rPr>
        <w:t>1.4. Основною метою діяльності муніципальної робочої групи є реалізація енергетичної політики Броварської міської територіальної громади, формування стратегічних напрямків для забезпечення сталого енергетичного розвитку громади, систематизація заходів, спрямованих на досягнення енергетичної політики з урахуванням національних цілей з енергоефективності, розвитку відновлюваних джерел енергії, скорочення викидів СО2 в атмосферу та інших цілей, які пов’язані з використанням енергії та визначені законодавством.</w:t>
      </w:r>
    </w:p>
    <w:p w:rsidR="00BC7770" w:rsidRPr="00017238" w:rsidP="00BC7770" w14:paraId="0CD885B3" w14:textId="77777777">
      <w:pPr>
        <w:jc w:val="center"/>
        <w:rPr>
          <w:rFonts w:ascii="Times New Roman" w:hAnsi="Times New Roman" w:cs="Times New Roman"/>
          <w:b/>
          <w:sz w:val="28"/>
          <w:szCs w:val="28"/>
        </w:rPr>
      </w:pPr>
      <w:r w:rsidRPr="00017238">
        <w:rPr>
          <w:rFonts w:ascii="Times New Roman" w:hAnsi="Times New Roman" w:cs="Times New Roman"/>
          <w:b/>
          <w:sz w:val="28"/>
          <w:szCs w:val="28"/>
          <w:lang w:val="ru-RU"/>
        </w:rPr>
        <w:t>2</w:t>
      </w:r>
      <w:r w:rsidRPr="00017238">
        <w:rPr>
          <w:rFonts w:ascii="Times New Roman" w:hAnsi="Times New Roman" w:cs="Times New Roman"/>
          <w:b/>
          <w:sz w:val="28"/>
          <w:szCs w:val="28"/>
        </w:rPr>
        <w:t>. Основні завдання муніципальної робочої групи</w:t>
      </w:r>
    </w:p>
    <w:p w:rsidR="00BC7770" w:rsidRPr="00017238" w:rsidP="00BC7770" w14:paraId="698DE3C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 Планування, координація розробки та впровадження МЕП.</w:t>
      </w:r>
    </w:p>
    <w:p w:rsidR="00BC7770" w:rsidRPr="00017238" w:rsidP="00BC7770" w14:paraId="0368AC54"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2.2. Організація збору у повному обсязі необхідних вихідних даних.</w:t>
      </w:r>
    </w:p>
    <w:p w:rsidR="00BC7770" w:rsidRPr="00017238" w:rsidP="00BC7770" w14:paraId="61A7D43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2.3. Формування та направляння запитів на отримання відповідної інформації від постачальників енергоресурсів та балансоутримувачів будівель.</w:t>
      </w:r>
    </w:p>
    <w:p w:rsidR="00BC7770" w:rsidRPr="00017238" w:rsidP="00BC7770" w14:paraId="7E859A5F"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2.4. Аналіз зібраних даних щодо споживання всіх паливно-енергетичних ресурсів у громаді.</w:t>
      </w:r>
    </w:p>
    <w:p w:rsidR="00BC7770" w:rsidRPr="00017238" w:rsidP="00BC7770" w14:paraId="66801E87"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2.5. Організація та забезпечення процесу громадського обговорення.</w:t>
      </w:r>
    </w:p>
    <w:p w:rsidR="00BC7770" w:rsidRPr="00017238" w:rsidP="00BC7770" w14:paraId="5C201029"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2.6. Формування каталогу </w:t>
      </w:r>
      <w:r w:rsidRPr="00017238">
        <w:rPr>
          <w:rFonts w:ascii="Times New Roman" w:hAnsi="Times New Roman" w:cs="Times New Roman"/>
          <w:bCs/>
          <w:sz w:val="28"/>
          <w:szCs w:val="28"/>
        </w:rPr>
        <w:t>проєктів</w:t>
      </w:r>
      <w:r w:rsidRPr="00017238">
        <w:rPr>
          <w:rFonts w:ascii="Times New Roman" w:hAnsi="Times New Roman" w:cs="Times New Roman"/>
          <w:bCs/>
          <w:sz w:val="28"/>
          <w:szCs w:val="28"/>
        </w:rPr>
        <w:t xml:space="preserve"> сталого енергетичного розвитку на період дії МЕП.</w:t>
      </w:r>
    </w:p>
    <w:p w:rsidR="00BC7770" w:rsidRPr="00017238" w:rsidP="00BC7770" w14:paraId="5518DD0B"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2.7. Визначення шляхів реалізації та джерел фінансування основних завдань МЕП.</w:t>
      </w:r>
    </w:p>
    <w:p w:rsidR="00BC7770" w:rsidRPr="00017238" w:rsidP="00BC7770" w14:paraId="35E4DB45"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2.8. Координація співпраці виконавчих органів Броварської міської ради, комунальних підприємств, установ та організацій різних форм власності, задіяних у розробці та впроваджені МЕП.</w:t>
      </w:r>
    </w:p>
    <w:p w:rsidR="00BC7770" w:rsidRPr="00017238" w:rsidP="00BC7770" w14:paraId="27BCAB9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2.9. Винесення </w:t>
      </w:r>
      <w:r w:rsidRPr="00017238">
        <w:rPr>
          <w:rFonts w:ascii="Times New Roman" w:hAnsi="Times New Roman" w:cs="Times New Roman"/>
          <w:bCs/>
          <w:sz w:val="28"/>
          <w:szCs w:val="28"/>
        </w:rPr>
        <w:t>проєкту</w:t>
      </w:r>
      <w:r w:rsidRPr="00017238">
        <w:rPr>
          <w:rFonts w:ascii="Times New Roman" w:hAnsi="Times New Roman" w:cs="Times New Roman"/>
          <w:bCs/>
          <w:sz w:val="28"/>
          <w:szCs w:val="28"/>
        </w:rPr>
        <w:t xml:space="preserve"> МЕП на затвердження Броварською міською радою.</w:t>
      </w:r>
    </w:p>
    <w:p w:rsidR="00BC7770" w:rsidRPr="00017238" w:rsidP="00BC7770" w14:paraId="0C0FFC01"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2.10. Розробка середньострокової місцевої цільової програми на виконання МЕП.</w:t>
      </w:r>
    </w:p>
    <w:p w:rsidR="00BC7770" w:rsidRPr="00017238" w:rsidP="00BC7770" w14:paraId="5C4369A9"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2.11. Підготовка річних звітів із реалізації МЕП.</w:t>
      </w:r>
    </w:p>
    <w:p w:rsidR="00BC7770" w:rsidRPr="00017238" w:rsidP="00BC7770" w14:paraId="2139542F"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2.12. Визначення шляхів, механізмів та способів вирішення проблемних питань, що виникають під час реалізації енергетичної політики громади.</w:t>
      </w:r>
    </w:p>
    <w:p w:rsidR="00BC7770" w:rsidRPr="00017238" w:rsidP="00BC7770" w14:paraId="2F5F561C"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2.13. Підготовка пропозицій щодо підвищення ефективності діяльності виконавчих органів Броварської міської ради, комунальних підприємств, бюджетних установ та організацій з питань реалізації енергетичної політики.</w:t>
      </w:r>
    </w:p>
    <w:p w:rsidR="00BC7770" w:rsidRPr="00017238" w:rsidP="00BC7770" w14:paraId="77772B23"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2.14. Забезпечення створення умов для залучення фінансових ресурсів бюджетів усіх рівнів, позабюджетних коштів та капітальних інвестицій у сферу енергозбереження та впровадження заходів із підвищення рівня енергоефективності громади.</w:t>
      </w:r>
    </w:p>
    <w:p w:rsidR="00BC7770" w:rsidRPr="00017238" w:rsidP="00BC7770" w14:paraId="31BEDC0C" w14:textId="77777777">
      <w:pPr>
        <w:jc w:val="center"/>
        <w:rPr>
          <w:rFonts w:ascii="Times New Roman" w:hAnsi="Times New Roman" w:cs="Times New Roman"/>
          <w:b/>
          <w:sz w:val="28"/>
          <w:szCs w:val="28"/>
        </w:rPr>
      </w:pPr>
      <w:r w:rsidRPr="00017238">
        <w:rPr>
          <w:rFonts w:ascii="Times New Roman" w:hAnsi="Times New Roman" w:cs="Times New Roman"/>
          <w:b/>
          <w:sz w:val="28"/>
          <w:szCs w:val="28"/>
        </w:rPr>
        <w:t>3. Компетенції муніципальної робочої групи</w:t>
      </w:r>
    </w:p>
    <w:p w:rsidR="00BC7770" w:rsidRPr="00017238" w:rsidP="00BC7770" w14:paraId="020C756E"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3.1. Проводить аналіз впровадження МЕП та причин виникнення проблем у процесі реалізації МЕП та енергетичної політики громади.</w:t>
      </w:r>
    </w:p>
    <w:p w:rsidR="00BC7770" w:rsidRPr="00017238" w:rsidP="00BC7770" w14:paraId="3301B1DD"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3.2. Розробляє пропозиції щодо організаційного, науково-технічного забезпечення виконання завдань з реалізації енергетичної політики громади.</w:t>
      </w:r>
    </w:p>
    <w:p w:rsidR="00BC7770" w:rsidRPr="00017238" w:rsidP="00BC7770" w14:paraId="631127E7"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3.3. Подає міському голові розроблені за результатами своєї діяльності рекомендації та пропозиції з вдосконалення енергетичної політики громади для надання відповідних доручень виконавцям.</w:t>
      </w:r>
    </w:p>
    <w:p w:rsidR="00BC7770" w:rsidRPr="00017238" w:rsidP="00BC7770" w14:paraId="2434B7BD"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 xml:space="preserve">3.4. Розробляє та подає на розгляд Броварської міської ради та її виконавчого комітету </w:t>
      </w:r>
      <w:r w:rsidRPr="00017238">
        <w:rPr>
          <w:rFonts w:ascii="Times New Roman" w:hAnsi="Times New Roman" w:cs="Times New Roman"/>
          <w:bCs/>
          <w:sz w:val="28"/>
          <w:szCs w:val="28"/>
        </w:rPr>
        <w:t>проєкти</w:t>
      </w:r>
      <w:r w:rsidRPr="00017238">
        <w:rPr>
          <w:rFonts w:ascii="Times New Roman" w:hAnsi="Times New Roman" w:cs="Times New Roman"/>
          <w:bCs/>
          <w:sz w:val="28"/>
          <w:szCs w:val="28"/>
        </w:rPr>
        <w:t xml:space="preserve"> нормативних актів, спрямованих на реалізацію політики сталого енергетичного розвитку громади, організації моніторингу споживання </w:t>
      </w:r>
      <w:r w:rsidRPr="00017238">
        <w:rPr>
          <w:rFonts w:ascii="Times New Roman" w:hAnsi="Times New Roman" w:cs="Times New Roman"/>
          <w:bCs/>
          <w:sz w:val="28"/>
          <w:szCs w:val="28"/>
        </w:rPr>
        <w:t>паливно-енергетичних ресурсів на об’єктах бюджетної сфери, пропозицій щодо запровадження механізмів економічного стимулювання реалізації енергозберігаючих заходів у громаді.</w:t>
      </w:r>
    </w:p>
    <w:p w:rsidR="00BC7770" w:rsidRPr="00017238" w:rsidP="00BC7770" w14:paraId="157999F1"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3.5. Сприяє у проведенні ефективної політики із залученням капітальних вкладень (інвестицій) в енергозберігаючі заходи на комунальних підприємствах громади та будівлях бюджетної сфери.</w:t>
      </w:r>
    </w:p>
    <w:p w:rsidR="00BC7770" w:rsidRPr="00017238" w:rsidP="00BC7770" w14:paraId="75136294"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3.6. Проводить системне обговорення та вибір оптимальних варіантів політики щодо просування та побудови цілісної та ефективної системи скорочення викидів СО2 у громаді.</w:t>
      </w:r>
    </w:p>
    <w:p w:rsidR="00BC7770" w:rsidRPr="00017238" w:rsidP="00BC7770" w14:paraId="03B9B22B"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3.7. Залучає до участі у своїй роботі представників виконавчих органів міської ради, комунальних підприємств, підприємств, установ, організацій інших форм власності (за погодженням з їх керівниками), а також незалежних експертів, представників громадськості (за згодою); отримує від них документи та інші матеріали, необхідні для виконання покладених на муніципальну робочу групу завдань.</w:t>
      </w:r>
    </w:p>
    <w:p w:rsidR="00BC7770" w:rsidRPr="00017238" w:rsidP="00BC7770" w14:paraId="05F4CC67"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3.8. Організовує заходи (конференції, семінари, круглі столи, тощо) серед широких верств населення, суб’єктів господарювання щодо ефективного та ощадливого споживання паливно-енергетичних ресурсів, використання екологічно чистих технологій, які дозволять зменшити негативний вплив на навколишнє природне середовище.</w:t>
      </w:r>
    </w:p>
    <w:p w:rsidR="00BC7770" w:rsidRPr="00017238" w:rsidP="00BC7770" w14:paraId="1B52486A" w14:textId="77777777">
      <w:pPr>
        <w:jc w:val="both"/>
        <w:rPr>
          <w:rFonts w:ascii="Times New Roman" w:hAnsi="Times New Roman" w:cs="Times New Roman"/>
          <w:bCs/>
          <w:sz w:val="28"/>
          <w:szCs w:val="28"/>
        </w:rPr>
      </w:pPr>
      <w:r w:rsidRPr="00017238">
        <w:rPr>
          <w:rFonts w:ascii="Times New Roman" w:hAnsi="Times New Roman" w:cs="Times New Roman"/>
          <w:bCs/>
          <w:sz w:val="28"/>
          <w:szCs w:val="28"/>
        </w:rPr>
        <w:t>3.9. Висвітлює в установленому порядку результати своєї діяльності.</w:t>
      </w:r>
    </w:p>
    <w:p w:rsidR="00BC7770" w:rsidRPr="00017238" w:rsidP="00BC7770" w14:paraId="3EB0B870" w14:textId="77777777">
      <w:pPr>
        <w:jc w:val="center"/>
        <w:rPr>
          <w:rFonts w:ascii="Times New Roman" w:hAnsi="Times New Roman" w:cs="Times New Roman"/>
          <w:b/>
          <w:sz w:val="28"/>
          <w:szCs w:val="28"/>
        </w:rPr>
      </w:pPr>
      <w:r w:rsidRPr="00017238">
        <w:rPr>
          <w:rFonts w:ascii="Times New Roman" w:hAnsi="Times New Roman" w:cs="Times New Roman"/>
          <w:b/>
          <w:sz w:val="28"/>
          <w:szCs w:val="28"/>
        </w:rPr>
        <w:t>4.</w:t>
      </w:r>
      <w:r w:rsidRPr="00017238">
        <w:rPr>
          <w:rFonts w:ascii="Times New Roman" w:hAnsi="Times New Roman" w:cs="Times New Roman"/>
          <w:sz w:val="28"/>
          <w:szCs w:val="28"/>
        </w:rPr>
        <w:t xml:space="preserve"> </w:t>
      </w:r>
      <w:r w:rsidRPr="00017238">
        <w:rPr>
          <w:rFonts w:ascii="Times New Roman" w:hAnsi="Times New Roman" w:cs="Times New Roman"/>
          <w:b/>
          <w:sz w:val="28"/>
          <w:szCs w:val="28"/>
        </w:rPr>
        <w:t xml:space="preserve">Склад та організація діяльності муніципальної робочої групи </w:t>
      </w:r>
    </w:p>
    <w:p w:rsidR="00BC7770" w:rsidRPr="00017238" w:rsidP="00BC7770" w14:paraId="1CA087C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 Особовий склад муніципальної робочої групи затверджується розпорядженням міського голови.</w:t>
      </w:r>
    </w:p>
    <w:p w:rsidR="00BC7770" w:rsidRPr="00017238" w:rsidP="00BC7770" w14:paraId="558627D3"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4.2. Муніципальну робочу групу очолює заступник міського голови з питань діяльності виконавчих органів ради.</w:t>
      </w:r>
    </w:p>
    <w:p w:rsidR="00BC7770" w:rsidRPr="00017238" w:rsidP="00BC7770" w14:paraId="16B2A285"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4.3. До складу муніципальної робочої групи можуть входити:</w:t>
      </w:r>
    </w:p>
    <w:p w:rsidR="00BC7770" w:rsidRPr="00017238" w:rsidP="00BC7770" w14:paraId="5E118C20"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 посадові особи виконавчих органів Броварської міської ради з питань </w:t>
      </w:r>
      <w:r w:rsidRPr="00017238">
        <w:rPr>
          <w:rFonts w:ascii="Times New Roman" w:hAnsi="Times New Roman" w:cs="Times New Roman"/>
          <w:sz w:val="28"/>
          <w:szCs w:val="28"/>
        </w:rPr>
        <w:t>енергоменеджменту</w:t>
      </w:r>
      <w:r w:rsidRPr="00017238">
        <w:rPr>
          <w:rFonts w:ascii="Times New Roman" w:hAnsi="Times New Roman" w:cs="Times New Roman"/>
          <w:sz w:val="28"/>
          <w:szCs w:val="28"/>
        </w:rPr>
        <w:t>, стратегічного розвитку, фінансів, економічного розвитку, залучення інвестицій, міжнародного співробітництва, містобудування, житлово-комунального господарства, розвитку інфраструктури, екології, представники інших структурних підрозділів виконавчого органу ради;</w:t>
      </w:r>
    </w:p>
    <w:p w:rsidR="00BC7770" w:rsidRPr="00017238" w:rsidP="00BC7770" w14:paraId="62399039"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депутати Броварської міської ради;</w:t>
      </w:r>
    </w:p>
    <w:p w:rsidR="00BC7770" w:rsidRPr="00017238" w:rsidP="00BC7770" w14:paraId="555ECA6D"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комунальних підприємств Броварської міської ради;</w:t>
      </w:r>
    </w:p>
    <w:p w:rsidR="00BC7770" w:rsidRPr="00017238" w:rsidP="00BC7770" w14:paraId="30888AC5"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 представники оператора систем розподілу електричної енергії, </w:t>
      </w:r>
      <w:r w:rsidRPr="00017238">
        <w:rPr>
          <w:rFonts w:ascii="Times New Roman" w:hAnsi="Times New Roman" w:cs="Times New Roman"/>
          <w:sz w:val="28"/>
          <w:szCs w:val="28"/>
        </w:rPr>
        <w:t>електропостачальників</w:t>
      </w:r>
      <w:r w:rsidRPr="00017238">
        <w:rPr>
          <w:rFonts w:ascii="Times New Roman" w:hAnsi="Times New Roman" w:cs="Times New Roman"/>
          <w:sz w:val="28"/>
          <w:szCs w:val="28"/>
        </w:rPr>
        <w:t xml:space="preserve">, оператора газорозподільної системи, постачальників природного газу, </w:t>
      </w:r>
      <w:r w:rsidRPr="00017238">
        <w:rPr>
          <w:rFonts w:ascii="Times New Roman" w:hAnsi="Times New Roman" w:cs="Times New Roman"/>
          <w:sz w:val="28"/>
          <w:szCs w:val="28"/>
        </w:rPr>
        <w:t>теплогенеруючих</w:t>
      </w:r>
      <w:r w:rsidRPr="00017238">
        <w:rPr>
          <w:rFonts w:ascii="Times New Roman" w:hAnsi="Times New Roman" w:cs="Times New Roman"/>
          <w:sz w:val="28"/>
          <w:szCs w:val="28"/>
        </w:rPr>
        <w:t xml:space="preserve">, </w:t>
      </w:r>
      <w:r w:rsidRPr="00017238">
        <w:rPr>
          <w:rFonts w:ascii="Times New Roman" w:hAnsi="Times New Roman" w:cs="Times New Roman"/>
          <w:sz w:val="28"/>
          <w:szCs w:val="28"/>
        </w:rPr>
        <w:t>теплотранспортуючих</w:t>
      </w:r>
      <w:r w:rsidRPr="00017238">
        <w:rPr>
          <w:rFonts w:ascii="Times New Roman" w:hAnsi="Times New Roman" w:cs="Times New Roman"/>
          <w:sz w:val="28"/>
          <w:szCs w:val="28"/>
        </w:rPr>
        <w:t xml:space="preserve"> і теплопостачальних організацій (за згодою);</w:t>
      </w:r>
    </w:p>
    <w:p w:rsidR="00BC7770" w:rsidRPr="00017238" w:rsidP="00BC7770" w14:paraId="014072E0"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Київської обласної державної адміністрації (за згодою);</w:t>
      </w:r>
    </w:p>
    <w:p w:rsidR="00BC7770" w:rsidRPr="00017238" w:rsidP="00BC7770" w14:paraId="20839D8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представники інших підприємств, установ організацій, незалежні експерти, інші зацікавлені сторони (за згодою).</w:t>
      </w:r>
    </w:p>
    <w:p w:rsidR="00BC7770" w:rsidRPr="00017238" w:rsidP="00BC7770" w14:paraId="743FB0BD"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4.4. Голова робочої групи:</w:t>
      </w:r>
    </w:p>
    <w:p w:rsidR="00BC7770" w:rsidRPr="00017238" w:rsidP="00BC7770" w14:paraId="4A6C46CC"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здійснює керівництво діяльністю муніципальної робочої групи;</w:t>
      </w:r>
    </w:p>
    <w:p w:rsidR="00BC7770" w:rsidRPr="00017238" w:rsidP="00BC7770" w14:paraId="36E4D335"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підписує документи від імені муніципальної робочої групи;</w:t>
      </w:r>
    </w:p>
    <w:p w:rsidR="00BC7770" w:rsidRPr="00017238" w:rsidP="00BC7770" w14:paraId="03875C98"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представляє інтереси та виступає від імені муніципальної робочої групи у відносинах з органами виконавчої влади та місцевого самоврядування, підприємствами, установами та організаціями.</w:t>
      </w:r>
    </w:p>
    <w:p w:rsidR="00BC7770" w:rsidRPr="00017238" w:rsidP="00BC7770" w14:paraId="7AF7D981"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4.5. У разі відсутності голови муніципальної робочої групи головуючим на засіданні обирається один із присутніх членів муніципальної робочої групи простою більшістю голосів.</w:t>
      </w:r>
    </w:p>
    <w:p w:rsidR="00BC7770" w:rsidRPr="00017238" w:rsidP="00BC7770" w14:paraId="1160231A"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4.6. Секретар муніципальної робочої групи:</w:t>
      </w:r>
    </w:p>
    <w:p w:rsidR="00BC7770" w:rsidRPr="00017238" w:rsidP="00BC7770" w14:paraId="302F4C07"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готує необхідні матеріали для роботи муніципальної робочої групи;</w:t>
      </w:r>
    </w:p>
    <w:p w:rsidR="00BC7770" w:rsidRPr="00017238" w:rsidP="00BC7770" w14:paraId="21846922"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забезпечує оповіщення членів муніципальної робочої групи про дату, час та місце проведення засідань муніципальної робочої групи;</w:t>
      </w:r>
    </w:p>
    <w:p w:rsidR="00BC7770" w:rsidRPr="00017238" w:rsidP="00BC7770" w14:paraId="6FC206D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веде та оформлює протокол засідання муніципальної робочої групи.</w:t>
      </w:r>
    </w:p>
    <w:p w:rsidR="00BC7770" w:rsidRPr="00017238" w:rsidP="00BC7770" w14:paraId="018DE0A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4.7. У разі відсутності секретаря муніципальної робочої групи його обов’язки тимчасово виконує за дорученням членів групи інший її член.</w:t>
      </w:r>
    </w:p>
    <w:p w:rsidR="00BC7770" w:rsidRPr="00017238" w:rsidP="00BC7770" w14:paraId="3AF0C32F"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4.8. Формою роботи робочої групи є засідання, що проводяться за рішенням її голови, але не рідше ніж один раз на квартал. Позачергові засідання проводяться у разі потреби. Засідання муніципальної робочої групи може проводитись у форматі відеоконференції в режимі онлайн.</w:t>
      </w:r>
    </w:p>
    <w:p w:rsidR="00BC7770" w:rsidRPr="00017238" w:rsidP="00BC7770" w14:paraId="417CAB5B"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 xml:space="preserve">4.9. Засідання робочої групи вважається правомочним за участі в ній не менше </w:t>
      </w:r>
      <w:r w:rsidRPr="00017238">
        <w:rPr>
          <w:rFonts w:ascii="Times New Roman" w:hAnsi="Times New Roman" w:cs="Times New Roman"/>
          <w:sz w:val="28"/>
          <w:szCs w:val="28"/>
        </w:rPr>
        <w:t>половини від загального її складу. Члени робочої групи зобов’язані особисто брати участь у засіданнях.</w:t>
      </w:r>
    </w:p>
    <w:p w:rsidR="00BC7770" w:rsidRPr="00017238" w:rsidP="00BC7770" w14:paraId="66C699B9"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4.10. Рішення робочої групи оформляються протоколом, який підписує голова та секретар робочої групи. Доручення за результатами засідань оформляються у разі потреби.</w:t>
      </w:r>
    </w:p>
    <w:p w:rsidR="00BC7770" w:rsidRPr="00017238" w:rsidP="00BC7770" w14:paraId="6C043BFA"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4.11. На своїх засіданнях робоча група розробляє пропозиції та рекомендації з питань, що належать до її компетенції.</w:t>
      </w:r>
    </w:p>
    <w:p w:rsidR="00BC7770" w:rsidRPr="00017238" w:rsidP="00BC7770" w14:paraId="797DC3A1" w14:textId="77777777">
      <w:pPr>
        <w:widowControl w:val="0"/>
        <w:shd w:val="clear" w:color="auto" w:fill="FFFFFF"/>
        <w:jc w:val="both"/>
        <w:rPr>
          <w:rFonts w:ascii="Times New Roman" w:hAnsi="Times New Roman" w:cs="Times New Roman"/>
          <w:sz w:val="28"/>
          <w:szCs w:val="28"/>
        </w:rPr>
      </w:pPr>
      <w:r w:rsidRPr="00017238">
        <w:rPr>
          <w:rFonts w:ascii="Times New Roman" w:hAnsi="Times New Roman" w:cs="Times New Roman"/>
          <w:sz w:val="28"/>
          <w:szCs w:val="28"/>
        </w:rPr>
        <w:t>4.12.Пропозиції та рекомендації вважаються схваленими, якщо за них проголосували більш як половина усіх присутніх на засіданні членів муніципальної робочої групи. У разі рівного розподілу голосів вирішальним є голос головуючого на засіданні.</w:t>
      </w:r>
    </w:p>
    <w:p w:rsidR="00BC7770" w:rsidRPr="00017238" w:rsidP="00BC7770" w14:paraId="68C6E136" w14:textId="77777777">
      <w:pPr>
        <w:widowControl w:val="0"/>
        <w:shd w:val="clear" w:color="auto" w:fill="FFFFFF"/>
        <w:ind w:firstLine="720"/>
        <w:jc w:val="both"/>
        <w:rPr>
          <w:rFonts w:ascii="Times New Roman" w:hAnsi="Times New Roman" w:cs="Times New Roman"/>
          <w:sz w:val="28"/>
          <w:szCs w:val="28"/>
        </w:rPr>
      </w:pPr>
    </w:p>
    <w:p w:rsidR="00BC7770" w:rsidRPr="00017238" w:rsidP="00BC7770" w14:paraId="30BAB9D9" w14:textId="77777777">
      <w:pPr>
        <w:widowControl w:val="0"/>
        <w:shd w:val="clear" w:color="auto" w:fill="FFFFFF"/>
        <w:ind w:firstLine="720"/>
        <w:jc w:val="both"/>
        <w:rPr>
          <w:rFonts w:ascii="Times New Roman" w:hAnsi="Times New Roman" w:cs="Times New Roman"/>
          <w:sz w:val="28"/>
          <w:szCs w:val="28"/>
        </w:rPr>
      </w:pPr>
    </w:p>
    <w:p w:rsidR="00BC7770" w:rsidRPr="00017238" w:rsidP="00BC7770" w14:paraId="06787C86" w14:textId="77777777">
      <w:pPr>
        <w:jc w:val="both"/>
        <w:rPr>
          <w:rFonts w:ascii="Times New Roman" w:hAnsi="Times New Roman" w:cs="Times New Roman"/>
          <w:sz w:val="28"/>
          <w:szCs w:val="28"/>
        </w:rPr>
      </w:pPr>
      <w:r w:rsidRPr="00017238">
        <w:rPr>
          <w:rFonts w:ascii="Times New Roman" w:eastAsia="Calibri" w:hAnsi="Times New Roman" w:cs="Times New Roman"/>
          <w:sz w:val="28"/>
          <w:szCs w:val="28"/>
          <w:lang w:eastAsia="en-US"/>
        </w:rPr>
        <w:t>Міський голова</w:t>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r>
      <w:r w:rsidRPr="00017238">
        <w:rPr>
          <w:rFonts w:ascii="Times New Roman" w:eastAsia="Calibri" w:hAnsi="Times New Roman" w:cs="Times New Roman"/>
          <w:sz w:val="28"/>
          <w:szCs w:val="28"/>
          <w:lang w:eastAsia="en-US"/>
        </w:rPr>
        <w:tab/>
        <w:t>Ігор САПОЖКО</w:t>
      </w:r>
    </w:p>
    <w:p w:rsidR="004F7CAD" w:rsidRPr="00EE06C3" w:rsidP="00BC7770" w14:paraId="5FF0D8BD" w14:textId="002B723A">
      <w:pPr>
        <w:spacing w:after="0"/>
        <w:jc w:val="center"/>
        <w:rPr>
          <w:rFonts w:ascii="Times New Roman" w:hAnsi="Times New Roman" w:cs="Times New Roman"/>
          <w:sz w:val="28"/>
          <w:szCs w:val="28"/>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238"/>
    <w:rsid w:val="0004464E"/>
    <w:rsid w:val="000705BB"/>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565FB"/>
    <w:rsid w:val="0066012A"/>
    <w:rsid w:val="00660131"/>
    <w:rsid w:val="0070605F"/>
    <w:rsid w:val="00784598"/>
    <w:rsid w:val="007C16E3"/>
    <w:rsid w:val="007C582E"/>
    <w:rsid w:val="0081066D"/>
    <w:rsid w:val="00853C00"/>
    <w:rsid w:val="00893E2E"/>
    <w:rsid w:val="008B6EF2"/>
    <w:rsid w:val="009378D7"/>
    <w:rsid w:val="009E1F3A"/>
    <w:rsid w:val="00A67CE5"/>
    <w:rsid w:val="00A84A56"/>
    <w:rsid w:val="00B20C04"/>
    <w:rsid w:val="00B3670E"/>
    <w:rsid w:val="00BC7770"/>
    <w:rsid w:val="00BE6BBD"/>
    <w:rsid w:val="00BF532A"/>
    <w:rsid w:val="00C72BF6"/>
    <w:rsid w:val="00CB633A"/>
    <w:rsid w:val="00CB7665"/>
    <w:rsid w:val="00E0194A"/>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7D49DC"/>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5535</Words>
  <Characters>3155</Characters>
  <Application>Microsoft Office Word</Application>
  <DocSecurity>8</DocSecurity>
  <Lines>26</Lines>
  <Paragraphs>17</Paragraphs>
  <ScaleCrop>false</ScaleCrop>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Имя Фамилия</cp:lastModifiedBy>
  <cp:revision>21</cp:revision>
  <dcterms:created xsi:type="dcterms:W3CDTF">2023-03-27T06:26:00Z</dcterms:created>
  <dcterms:modified xsi:type="dcterms:W3CDTF">2025-10-29T11:55:00Z</dcterms:modified>
</cp:coreProperties>
</file>