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1BA94" w14:textId="77777777" w:rsidR="005B1C08" w:rsidRDefault="0087428E"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0EAF9B1B" w14:textId="77777777" w:rsidR="005B1C08" w:rsidRPr="005B1C08" w:rsidRDefault="005B1C08" w:rsidP="009B7D79">
      <w:pPr>
        <w:spacing w:after="0"/>
        <w:ind w:right="-284"/>
        <w:jc w:val="center"/>
        <w:rPr>
          <w:rFonts w:ascii="Times New Roman" w:hAnsi="Times New Roman"/>
          <w:sz w:val="28"/>
          <w:szCs w:val="28"/>
          <w:lang w:val="uk-UA"/>
        </w:rPr>
      </w:pPr>
    </w:p>
    <w:p w14:paraId="5480A920" w14:textId="77777777" w:rsidR="0087428E" w:rsidRDefault="0087428E" w:rsidP="0087428E">
      <w:pPr>
        <w:pStyle w:val="a3"/>
        <w:tabs>
          <w:tab w:val="left" w:pos="9498"/>
        </w:tabs>
        <w:spacing w:before="0" w:beforeAutospacing="0" w:after="0" w:afterAutospacing="0"/>
        <w:ind w:right="284"/>
        <w:jc w:val="center"/>
        <w:rPr>
          <w:sz w:val="28"/>
          <w:szCs w:val="28"/>
        </w:rPr>
      </w:pPr>
      <w:r w:rsidRPr="005B1C08">
        <w:rPr>
          <w:sz w:val="28"/>
          <w:szCs w:val="28"/>
        </w:rPr>
        <w:t>до проекту рішення</w:t>
      </w:r>
    </w:p>
    <w:p w14:paraId="6011EA52" w14:textId="77777777" w:rsidR="0087428E" w:rsidRDefault="0087428E" w:rsidP="0087428E">
      <w:pPr>
        <w:pStyle w:val="a3"/>
        <w:tabs>
          <w:tab w:val="left" w:pos="9498"/>
        </w:tabs>
        <w:spacing w:before="0" w:beforeAutospacing="0" w:after="0" w:afterAutospacing="0"/>
        <w:ind w:right="284"/>
        <w:jc w:val="center"/>
        <w:rPr>
          <w:b/>
          <w:bCs/>
          <w:color w:val="303030"/>
          <w:sz w:val="28"/>
          <w:szCs w:val="28"/>
        </w:rPr>
      </w:pPr>
      <w:r>
        <w:rPr>
          <w:b/>
          <w:sz w:val="28"/>
          <w:szCs w:val="28"/>
        </w:rPr>
        <w:t xml:space="preserve"> </w:t>
      </w:r>
      <w:r w:rsidRPr="00830C9A">
        <w:rPr>
          <w:b/>
          <w:sz w:val="28"/>
          <w:szCs w:val="28"/>
        </w:rPr>
        <w:t>«</w:t>
      </w:r>
      <w:r w:rsidRPr="00830C9A">
        <w:rPr>
          <w:b/>
          <w:color w:val="303030"/>
          <w:sz w:val="28"/>
          <w:szCs w:val="28"/>
        </w:rPr>
        <w:t xml:space="preserve">Про </w:t>
      </w:r>
      <w:r w:rsidRPr="002B2B00">
        <w:rPr>
          <w:b/>
          <w:bCs/>
          <w:color w:val="303030"/>
          <w:sz w:val="28"/>
          <w:szCs w:val="28"/>
        </w:rPr>
        <w:t xml:space="preserve">затвердження Положення про  управління економіки </w:t>
      </w:r>
    </w:p>
    <w:p w14:paraId="6A3EC523" w14:textId="051DB769" w:rsidR="0087428E" w:rsidRDefault="0087428E" w:rsidP="0087428E">
      <w:pPr>
        <w:pStyle w:val="a3"/>
        <w:tabs>
          <w:tab w:val="left" w:pos="9498"/>
        </w:tabs>
        <w:spacing w:before="0" w:beforeAutospacing="0" w:after="0" w:afterAutospacing="0"/>
        <w:ind w:right="284"/>
        <w:jc w:val="center"/>
        <w:rPr>
          <w:b/>
          <w:color w:val="303030"/>
          <w:sz w:val="28"/>
          <w:szCs w:val="28"/>
        </w:rPr>
      </w:pPr>
      <w:r w:rsidRPr="002B2B00">
        <w:rPr>
          <w:b/>
          <w:bCs/>
          <w:color w:val="303030"/>
          <w:sz w:val="28"/>
          <w:szCs w:val="28"/>
        </w:rPr>
        <w:t>та інвестицій</w:t>
      </w:r>
      <w:r>
        <w:rPr>
          <w:b/>
          <w:bCs/>
          <w:color w:val="303030"/>
          <w:sz w:val="28"/>
          <w:szCs w:val="28"/>
        </w:rPr>
        <w:t xml:space="preserve"> </w:t>
      </w:r>
      <w:r w:rsidRPr="002B2B00">
        <w:rPr>
          <w:b/>
          <w:bCs/>
          <w:color w:val="303030"/>
          <w:sz w:val="28"/>
          <w:szCs w:val="28"/>
        </w:rPr>
        <w:t>виконавчого комітету Броварської міської ради</w:t>
      </w:r>
      <w:r>
        <w:rPr>
          <w:b/>
          <w:bCs/>
          <w:color w:val="303030"/>
          <w:sz w:val="28"/>
          <w:szCs w:val="28"/>
        </w:rPr>
        <w:t xml:space="preserve"> </w:t>
      </w:r>
      <w:r w:rsidRPr="002B2B00">
        <w:rPr>
          <w:b/>
          <w:bCs/>
          <w:color w:val="303030"/>
          <w:sz w:val="28"/>
          <w:szCs w:val="28"/>
        </w:rPr>
        <w:t xml:space="preserve"> Броварського району Київської області  в новій редакції</w:t>
      </w:r>
      <w:r w:rsidRPr="00830C9A">
        <w:rPr>
          <w:b/>
          <w:color w:val="303030"/>
          <w:sz w:val="28"/>
          <w:szCs w:val="28"/>
        </w:rPr>
        <w:t xml:space="preserve"> </w:t>
      </w:r>
      <w:r>
        <w:rPr>
          <w:b/>
          <w:color w:val="303030"/>
          <w:sz w:val="28"/>
          <w:szCs w:val="28"/>
        </w:rPr>
        <w:t xml:space="preserve">та </w:t>
      </w:r>
    </w:p>
    <w:p w14:paraId="4AD8D181" w14:textId="0B918F9A" w:rsidR="0087428E" w:rsidRDefault="0087428E" w:rsidP="0087428E">
      <w:pPr>
        <w:pStyle w:val="a3"/>
        <w:tabs>
          <w:tab w:val="left" w:pos="9498"/>
        </w:tabs>
        <w:spacing w:before="0" w:beforeAutospacing="0" w:after="0" w:afterAutospacing="0"/>
        <w:ind w:right="284"/>
        <w:jc w:val="center"/>
        <w:rPr>
          <w:b/>
          <w:color w:val="303030"/>
          <w:sz w:val="28"/>
          <w:szCs w:val="28"/>
        </w:rPr>
      </w:pPr>
      <w:r w:rsidRPr="00830C9A">
        <w:rPr>
          <w:b/>
          <w:color w:val="303030"/>
          <w:sz w:val="28"/>
          <w:szCs w:val="28"/>
        </w:rPr>
        <w:t>утворення сектору з управління публічними інвестиціями та</w:t>
      </w:r>
    </w:p>
    <w:p w14:paraId="7AEA1388" w14:textId="2A5727F4" w:rsidR="0087428E" w:rsidRPr="002B2B00" w:rsidRDefault="0087428E" w:rsidP="0087428E">
      <w:pPr>
        <w:pStyle w:val="a3"/>
        <w:tabs>
          <w:tab w:val="left" w:pos="9498"/>
        </w:tabs>
        <w:spacing w:before="0" w:beforeAutospacing="0" w:after="0" w:afterAutospacing="0"/>
        <w:ind w:right="284"/>
        <w:jc w:val="center"/>
        <w:rPr>
          <w:color w:val="000000" w:themeColor="text1"/>
          <w:sz w:val="28"/>
          <w:szCs w:val="28"/>
        </w:rPr>
      </w:pPr>
      <w:r w:rsidRPr="00830C9A">
        <w:rPr>
          <w:b/>
          <w:color w:val="303030"/>
          <w:sz w:val="28"/>
          <w:szCs w:val="28"/>
        </w:rPr>
        <w:t xml:space="preserve"> інвестиційної діяльності</w:t>
      </w:r>
      <w:r w:rsidRPr="002B2B00">
        <w:rPr>
          <w:b/>
          <w:sz w:val="28"/>
          <w:szCs w:val="28"/>
        </w:rPr>
        <w:t>»</w:t>
      </w:r>
    </w:p>
    <w:p w14:paraId="00FC482A" w14:textId="77777777" w:rsidR="0087428E" w:rsidRPr="002B2B00" w:rsidRDefault="0087428E" w:rsidP="0087428E">
      <w:pPr>
        <w:spacing w:after="0"/>
        <w:ind w:right="-284"/>
        <w:jc w:val="center"/>
        <w:rPr>
          <w:rFonts w:ascii="Times New Roman" w:hAnsi="Times New Roman"/>
          <w:b/>
          <w:sz w:val="28"/>
          <w:szCs w:val="28"/>
          <w:lang w:val="uk-UA"/>
        </w:rPr>
      </w:pPr>
    </w:p>
    <w:p w14:paraId="69691B31" w14:textId="77777777" w:rsidR="0087428E" w:rsidRPr="002B2B00" w:rsidRDefault="0087428E" w:rsidP="0087428E">
      <w:pPr>
        <w:suppressAutoHyphens/>
        <w:spacing w:after="0" w:line="240" w:lineRule="auto"/>
        <w:ind w:left="-142" w:firstLine="426"/>
        <w:jc w:val="both"/>
        <w:rPr>
          <w:rFonts w:ascii="Times New Roman" w:hAnsi="Times New Roman" w:cs="Times New Roman"/>
          <w:sz w:val="28"/>
          <w:szCs w:val="28"/>
          <w:lang w:val="uk-UA"/>
        </w:rPr>
      </w:pPr>
      <w:r w:rsidRPr="002B2B00">
        <w:rPr>
          <w:rFonts w:ascii="Times New Roman" w:hAnsi="Times New Roman"/>
          <w:sz w:val="28"/>
          <w:szCs w:val="28"/>
          <w:lang w:val="uk-UA"/>
        </w:rPr>
        <w:t>Пояснювальна записка підготовлена відповідно до статті 20 Регламенту Броварської міської ради Броварського району Київської області VIII скликання</w:t>
      </w:r>
      <w:r w:rsidRPr="002B2B00">
        <w:rPr>
          <w:rFonts w:ascii="Times New Roman" w:hAnsi="Times New Roman" w:cs="Times New Roman"/>
          <w:sz w:val="28"/>
          <w:szCs w:val="28"/>
          <w:lang w:val="uk-UA"/>
        </w:rPr>
        <w:t>.</w:t>
      </w:r>
    </w:p>
    <w:p w14:paraId="00451FE4" w14:textId="77777777" w:rsidR="0087428E" w:rsidRPr="002B2B00" w:rsidRDefault="0087428E" w:rsidP="0087428E">
      <w:pPr>
        <w:keepNext/>
        <w:numPr>
          <w:ilvl w:val="1"/>
          <w:numId w:val="1"/>
        </w:numPr>
        <w:suppressAutoHyphens/>
        <w:spacing w:after="0" w:line="240" w:lineRule="auto"/>
        <w:ind w:left="-142" w:firstLine="426"/>
        <w:outlineLvl w:val="1"/>
        <w:rPr>
          <w:rFonts w:ascii="Times New Roman" w:hAnsi="Times New Roman"/>
          <w:b/>
          <w:sz w:val="28"/>
          <w:szCs w:val="28"/>
          <w:lang w:eastAsia="zh-CN"/>
        </w:rPr>
      </w:pPr>
      <w:r w:rsidRPr="002B2B00">
        <w:rPr>
          <w:rFonts w:ascii="Times New Roman" w:hAnsi="Times New Roman"/>
          <w:b/>
          <w:sz w:val="28"/>
          <w:szCs w:val="28"/>
          <w:lang w:eastAsia="zh-CN"/>
        </w:rPr>
        <w:t>1. Обґрунтування необхідності прийняття рішення</w:t>
      </w:r>
    </w:p>
    <w:p w14:paraId="76E51AC8" w14:textId="77777777" w:rsidR="0087428E" w:rsidRPr="003533C9" w:rsidRDefault="0087428E" w:rsidP="0087428E">
      <w:pPr>
        <w:pStyle w:val="a5"/>
        <w:jc w:val="both"/>
        <w:rPr>
          <w:rFonts w:ascii="Times New Roman" w:hAnsi="Times New Roman" w:cs="Times New Roman"/>
          <w:sz w:val="28"/>
          <w:szCs w:val="28"/>
        </w:rPr>
      </w:pPr>
      <w:r w:rsidRPr="003533C9">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3533C9">
        <w:rPr>
          <w:rFonts w:ascii="Times New Roman" w:hAnsi="Times New Roman" w:cs="Times New Roman"/>
          <w:sz w:val="28"/>
          <w:szCs w:val="28"/>
        </w:rPr>
        <w:t xml:space="preserve"> На виконання постанов Кабінету Міністрів України від 28.02.2025 № 527 «Деякі питання управління публічними інвестиціями», від 9 серпня 2024 року № 903 «Деякі питання підготовки, подання, оцінки та критеріїв пріоритезації концепцій публічних інвестиційних проектів на 2025 рік», розпорядження Кабінету Міністрів України від 18.06.2024 №588-р «Про затвердження плану заходів з реалізації Дорожньої карти реформування управління публічними інвестиціями на 2024-2028 роки», Наказів Міністерства економіки, довкілля та сільського господарства України від 6.08.2025 «Про затвердження примірних положень про підрозділ з управління публічними інвестиціями на центральному, регіональному та місцевому рівні», від 28 серпня 2025 року №352 «Про затвердження Методичних рекомендацій щодо порядку створення та діяльності місцевих інвестиційних рад та Методичних рекомендацій щодо порядку розроблення та моніторингу реалізації середньострокового плану пріоритетних публічних інвестицій регіону (територіальної громади)», від 28.06.25 № 353 Про затвердження Методичних рекомендацій щодо проведення аналізу екологічних наслідків та впливу реалізації публічного інвестиційного проєкту на навколишнє природне середовище та аналізу дотримання вимог щодо інклюзивності та безбар’єрності, а також щодо відповідності Цілям сталого розвитку під час підготовки публічного інвестиційного проєкту на державному, регіональному та місцевому рівні» з метою налагодження роботи щодо впровадження публічних інвестицій в громаді, своєчасної підготовки середньострокових планів пріоритетних  планів публічних інвестицій в громаді, здійснення моніторингу їх виконання та підготовки звітів, забезпечення формування єдиного проєктного портфеля публічних інвестицій та внесення даних до </w:t>
      </w:r>
      <w:r w:rsidRPr="003533C9">
        <w:rPr>
          <w:rFonts w:ascii="Times New Roman" w:hAnsi="Times New Roman" w:cs="Times New Roman"/>
          <w:sz w:val="28"/>
          <w:szCs w:val="28"/>
          <w:highlight w:val="white"/>
        </w:rPr>
        <w:t>Єдиній інформаційної системи управління публічними інвестиційними проектами (DREAM)</w:t>
      </w:r>
      <w:r w:rsidRPr="003533C9">
        <w:rPr>
          <w:rFonts w:ascii="Times New Roman" w:hAnsi="Times New Roman" w:cs="Times New Roman"/>
          <w:sz w:val="28"/>
          <w:szCs w:val="28"/>
        </w:rPr>
        <w:t xml:space="preserve"> та метою приведення Положення про управління економіки та інвестицій виконавчого комітету Броварської міської ради Броварського району Київської області у відповідність до чинного законодавства та розширення повноважень управління в сфері інвестиційної діяльності, а саме управління піблічними інвестиціями.</w:t>
      </w:r>
    </w:p>
    <w:p w14:paraId="4E416A43" w14:textId="77777777" w:rsidR="0087428E" w:rsidRDefault="0087428E" w:rsidP="0087428E">
      <w:pPr>
        <w:pStyle w:val="a6"/>
        <w:spacing w:before="0" w:beforeAutospacing="0" w:after="0" w:afterAutospacing="0" w:line="249" w:lineRule="auto"/>
        <w:ind w:left="-142" w:firstLine="426"/>
        <w:jc w:val="both"/>
        <w:rPr>
          <w:sz w:val="28"/>
          <w:szCs w:val="28"/>
          <w:lang w:val="uk-UA"/>
        </w:rPr>
      </w:pPr>
      <w:r w:rsidRPr="002B2B00">
        <w:rPr>
          <w:b/>
          <w:color w:val="000000"/>
          <w:sz w:val="28"/>
          <w:szCs w:val="28"/>
          <w:lang w:val="uk-UA" w:eastAsia="zh-CN"/>
        </w:rPr>
        <w:t>2.</w:t>
      </w:r>
      <w:r>
        <w:rPr>
          <w:b/>
          <w:color w:val="000000"/>
          <w:sz w:val="28"/>
          <w:szCs w:val="28"/>
          <w:lang w:val="uk-UA" w:eastAsia="zh-CN"/>
        </w:rPr>
        <w:t xml:space="preserve"> </w:t>
      </w:r>
      <w:r w:rsidRPr="002B2B00">
        <w:rPr>
          <w:b/>
          <w:color w:val="000000"/>
          <w:sz w:val="28"/>
          <w:szCs w:val="28"/>
          <w:lang w:val="uk-UA" w:eastAsia="zh-CN"/>
        </w:rPr>
        <w:t>Мета і шляхи її досягнення</w:t>
      </w:r>
      <w:r w:rsidRPr="002B2B00">
        <w:rPr>
          <w:sz w:val="28"/>
          <w:szCs w:val="28"/>
          <w:lang w:val="uk-UA"/>
        </w:rPr>
        <w:t xml:space="preserve">: </w:t>
      </w:r>
    </w:p>
    <w:p w14:paraId="3E965B17" w14:textId="77777777" w:rsidR="0087428E" w:rsidRPr="002B2B00" w:rsidRDefault="0087428E" w:rsidP="0087428E">
      <w:pPr>
        <w:pStyle w:val="a6"/>
        <w:spacing w:before="0" w:beforeAutospacing="0" w:after="0" w:afterAutospacing="0" w:line="249" w:lineRule="auto"/>
        <w:ind w:left="-142" w:firstLine="426"/>
        <w:jc w:val="both"/>
        <w:rPr>
          <w:sz w:val="28"/>
          <w:szCs w:val="28"/>
          <w:lang w:val="uk-UA"/>
        </w:rPr>
      </w:pPr>
      <w:r>
        <w:rPr>
          <w:sz w:val="28"/>
          <w:szCs w:val="28"/>
          <w:lang w:val="uk-UA"/>
        </w:rPr>
        <w:t>М</w:t>
      </w:r>
      <w:r w:rsidRPr="002B2B00">
        <w:rPr>
          <w:sz w:val="28"/>
          <w:szCs w:val="28"/>
          <w:lang w:val="uk-UA"/>
        </w:rPr>
        <w:t xml:space="preserve">ета </w:t>
      </w:r>
      <w:r>
        <w:rPr>
          <w:sz w:val="28"/>
          <w:szCs w:val="28"/>
          <w:lang w:val="uk-UA"/>
        </w:rPr>
        <w:t xml:space="preserve">прийняття рішення це забезпечення виконання законодавства у сфері управління публічними інвестиціями та своєчасного виконання завдань </w:t>
      </w:r>
      <w:r>
        <w:rPr>
          <w:sz w:val="28"/>
          <w:szCs w:val="28"/>
          <w:lang w:val="uk-UA"/>
        </w:rPr>
        <w:lastRenderedPageBreak/>
        <w:t xml:space="preserve">компетенції управління, узгодження процесу з управління публічними інвестиціями із Стратегією розвитку </w:t>
      </w:r>
      <w:r w:rsidRPr="00A034F3">
        <w:rPr>
          <w:sz w:val="28"/>
          <w:szCs w:val="28"/>
          <w:lang w:val="uk-UA"/>
        </w:rPr>
        <w:t>Броварської міської територіальної громади</w:t>
      </w:r>
      <w:r w:rsidRPr="002B2B00">
        <w:rPr>
          <w:sz w:val="28"/>
          <w:szCs w:val="28"/>
          <w:lang w:val="uk-UA"/>
        </w:rPr>
        <w:t xml:space="preserve">. </w:t>
      </w:r>
    </w:p>
    <w:p w14:paraId="29315786" w14:textId="6CA47F26" w:rsidR="0087428E" w:rsidRDefault="0087428E" w:rsidP="0087428E">
      <w:pPr>
        <w:suppressAutoHyphens/>
        <w:spacing w:after="0" w:line="240" w:lineRule="auto"/>
        <w:ind w:left="-142" w:firstLine="426"/>
        <w:jc w:val="both"/>
        <w:rPr>
          <w:rFonts w:ascii="Times New Roman" w:hAnsi="Times New Roman"/>
          <w:b/>
          <w:color w:val="000000"/>
          <w:sz w:val="28"/>
          <w:szCs w:val="28"/>
          <w:lang w:val="uk-UA" w:eastAsia="zh-CN"/>
        </w:rPr>
      </w:pPr>
      <w:r w:rsidRPr="002B2B00">
        <w:rPr>
          <w:rFonts w:ascii="Times New Roman" w:hAnsi="Times New Roman"/>
          <w:b/>
          <w:color w:val="000000"/>
          <w:sz w:val="28"/>
          <w:szCs w:val="28"/>
          <w:lang w:val="uk-UA" w:eastAsia="zh-CN"/>
        </w:rPr>
        <w:t>3.</w:t>
      </w:r>
      <w:r>
        <w:rPr>
          <w:rFonts w:ascii="Times New Roman" w:hAnsi="Times New Roman"/>
          <w:b/>
          <w:color w:val="000000"/>
          <w:sz w:val="28"/>
          <w:szCs w:val="28"/>
          <w:lang w:val="uk-UA" w:eastAsia="zh-CN"/>
        </w:rPr>
        <w:t xml:space="preserve"> </w:t>
      </w:r>
      <w:r w:rsidRPr="002B2B00">
        <w:rPr>
          <w:rFonts w:ascii="Times New Roman" w:hAnsi="Times New Roman"/>
          <w:b/>
          <w:color w:val="000000"/>
          <w:sz w:val="28"/>
          <w:szCs w:val="28"/>
          <w:lang w:val="uk-UA" w:eastAsia="zh-CN"/>
        </w:rPr>
        <w:t>Правові аспекти</w:t>
      </w:r>
    </w:p>
    <w:p w14:paraId="64F7852C" w14:textId="77777777" w:rsidR="0087428E" w:rsidRPr="00707873" w:rsidRDefault="0087428E" w:rsidP="0087428E">
      <w:pPr>
        <w:suppressAutoHyphens/>
        <w:spacing w:after="0" w:line="240" w:lineRule="auto"/>
        <w:ind w:left="-142" w:firstLine="426"/>
        <w:jc w:val="both"/>
        <w:rPr>
          <w:rFonts w:ascii="Times New Roman" w:hAnsi="Times New Roman" w:cs="Times New Roman"/>
          <w:sz w:val="28"/>
          <w:szCs w:val="28"/>
          <w:lang w:val="uk-UA"/>
        </w:rPr>
      </w:pPr>
      <w:r>
        <w:rPr>
          <w:rFonts w:ascii="Times New Roman" w:hAnsi="Times New Roman"/>
          <w:bCs/>
          <w:color w:val="000000"/>
          <w:sz w:val="28"/>
          <w:szCs w:val="28"/>
          <w:lang w:val="uk-UA" w:eastAsia="zh-CN"/>
        </w:rPr>
        <w:t>Р</w:t>
      </w:r>
      <w:r w:rsidRPr="002D365A">
        <w:rPr>
          <w:rFonts w:ascii="Times New Roman" w:hAnsi="Times New Roman"/>
          <w:bCs/>
          <w:color w:val="000000"/>
          <w:sz w:val="28"/>
          <w:szCs w:val="28"/>
          <w:lang w:val="uk-UA" w:eastAsia="zh-CN"/>
        </w:rPr>
        <w:t>ішення приймається відповідно до</w:t>
      </w:r>
      <w:r>
        <w:rPr>
          <w:rFonts w:ascii="Times New Roman" w:hAnsi="Times New Roman"/>
          <w:b/>
          <w:color w:val="000000"/>
          <w:sz w:val="28"/>
          <w:szCs w:val="28"/>
          <w:lang w:val="uk-UA" w:eastAsia="zh-CN"/>
        </w:rPr>
        <w:t xml:space="preserve"> </w:t>
      </w:r>
      <w:r w:rsidRPr="002B2B00">
        <w:rPr>
          <w:rFonts w:ascii="Times New Roman" w:hAnsi="Times New Roman"/>
          <w:sz w:val="28"/>
          <w:szCs w:val="28"/>
          <w:lang w:val="uk-UA"/>
        </w:rPr>
        <w:t xml:space="preserve">пункт </w:t>
      </w:r>
      <w:r w:rsidRPr="00707873">
        <w:rPr>
          <w:rFonts w:ascii="Times New Roman" w:hAnsi="Times New Roman" w:cs="Times New Roman"/>
          <w:sz w:val="28"/>
          <w:szCs w:val="28"/>
          <w:lang w:val="uk-UA"/>
        </w:rPr>
        <w:t>1 статті 54 Закону України „Про місцеве самоврядування в Україні”.</w:t>
      </w:r>
    </w:p>
    <w:p w14:paraId="06BCCC7E" w14:textId="77777777" w:rsidR="0087428E" w:rsidRDefault="0087428E" w:rsidP="0087428E">
      <w:pPr>
        <w:suppressAutoHyphens/>
        <w:spacing w:after="0" w:line="240" w:lineRule="auto"/>
        <w:ind w:left="-142" w:firstLine="426"/>
        <w:jc w:val="both"/>
        <w:rPr>
          <w:rFonts w:ascii="Times New Roman" w:hAnsi="Times New Roman"/>
          <w:b/>
          <w:color w:val="000000"/>
          <w:sz w:val="28"/>
          <w:szCs w:val="28"/>
          <w:lang w:val="uk-UA" w:eastAsia="zh-CN"/>
        </w:rPr>
      </w:pPr>
      <w:r w:rsidRPr="002B2B00">
        <w:rPr>
          <w:rFonts w:ascii="Times New Roman" w:hAnsi="Times New Roman"/>
          <w:b/>
          <w:color w:val="000000"/>
          <w:sz w:val="28"/>
          <w:szCs w:val="28"/>
          <w:lang w:val="uk-UA" w:eastAsia="zh-CN"/>
        </w:rPr>
        <w:t>4. Фінансово-економічне обґрунтування</w:t>
      </w:r>
    </w:p>
    <w:p w14:paraId="13FDB9A5" w14:textId="77777777" w:rsidR="0087428E" w:rsidRPr="0013194B" w:rsidRDefault="0087428E" w:rsidP="0087428E">
      <w:pPr>
        <w:pStyle w:val="a5"/>
        <w:jc w:val="both"/>
        <w:rPr>
          <w:rFonts w:ascii="Times New Roman" w:hAnsi="Times New Roman" w:cs="Times New Roman"/>
          <w:sz w:val="28"/>
          <w:szCs w:val="28"/>
          <w:lang w:val="uk-UA"/>
        </w:rPr>
      </w:pPr>
      <w:r>
        <w:rPr>
          <w:rFonts w:ascii="Times New Roman" w:hAnsi="Times New Roman" w:cs="Times New Roman"/>
          <w:color w:val="000000"/>
          <w:sz w:val="28"/>
          <w:szCs w:val="28"/>
          <w:lang w:val="uk-UA" w:eastAsia="zh-CN"/>
        </w:rPr>
        <w:t xml:space="preserve">    </w:t>
      </w:r>
      <w:r w:rsidRPr="0072312C">
        <w:rPr>
          <w:rFonts w:ascii="Times New Roman" w:hAnsi="Times New Roman" w:cs="Times New Roman"/>
          <w:color w:val="000000"/>
          <w:sz w:val="28"/>
          <w:szCs w:val="28"/>
          <w:lang w:val="uk-UA" w:eastAsia="zh-CN"/>
        </w:rPr>
        <w:t xml:space="preserve">Фінансування сектору </w:t>
      </w:r>
      <w:r w:rsidRPr="0072312C">
        <w:rPr>
          <w:rFonts w:ascii="Times New Roman" w:hAnsi="Times New Roman" w:cs="Times New Roman"/>
          <w:sz w:val="28"/>
          <w:szCs w:val="28"/>
          <w:lang w:val="uk-UA"/>
        </w:rPr>
        <w:t xml:space="preserve">з управління публічними інвестиціями та інвестиційної діяльності  </w:t>
      </w:r>
      <w:r w:rsidRPr="0013194B">
        <w:rPr>
          <w:rFonts w:ascii="Times New Roman" w:hAnsi="Times New Roman" w:cs="Times New Roman"/>
          <w:sz w:val="28"/>
          <w:szCs w:val="28"/>
          <w:lang w:val="uk-UA"/>
        </w:rPr>
        <w:t>відділу  інвестицій та зовнішніх зв</w:t>
      </w:r>
      <w:r w:rsidRPr="005545B0">
        <w:rPr>
          <w:rFonts w:ascii="Times New Roman" w:hAnsi="Times New Roman" w:cs="Times New Roman"/>
          <w:sz w:val="28"/>
          <w:szCs w:val="28"/>
        </w:rPr>
        <w:t>ꞌ</w:t>
      </w:r>
      <w:r w:rsidRPr="0013194B">
        <w:rPr>
          <w:rFonts w:ascii="Times New Roman" w:hAnsi="Times New Roman" w:cs="Times New Roman"/>
          <w:sz w:val="28"/>
          <w:szCs w:val="28"/>
          <w:lang w:val="uk-UA"/>
        </w:rPr>
        <w:t>язків управління економіки та інвестицій виконавчого комітету Броварської міської ради Броварського району Київської області</w:t>
      </w:r>
      <w:r>
        <w:rPr>
          <w:rFonts w:ascii="Times New Roman" w:hAnsi="Times New Roman" w:cs="Times New Roman"/>
          <w:sz w:val="28"/>
          <w:szCs w:val="28"/>
          <w:lang w:val="uk-UA"/>
        </w:rPr>
        <w:t xml:space="preserve"> здійснюється в межах штатного розпису та кошторису виконавчого комітету </w:t>
      </w:r>
      <w:r w:rsidRPr="0013194B">
        <w:rPr>
          <w:rFonts w:ascii="Times New Roman" w:hAnsi="Times New Roman" w:cs="Times New Roman"/>
          <w:sz w:val="28"/>
          <w:szCs w:val="28"/>
          <w:lang w:val="uk-UA"/>
        </w:rPr>
        <w:t>Броварської міської ради Броварського району Київської області.</w:t>
      </w:r>
    </w:p>
    <w:p w14:paraId="07C7A771" w14:textId="77777777" w:rsidR="0087428E" w:rsidRDefault="0087428E" w:rsidP="0087428E">
      <w:pPr>
        <w:suppressAutoHyphens/>
        <w:spacing w:after="0" w:line="240" w:lineRule="auto"/>
        <w:ind w:left="-142" w:firstLine="426"/>
        <w:jc w:val="both"/>
        <w:rPr>
          <w:rFonts w:ascii="Times New Roman" w:hAnsi="Times New Roman"/>
          <w:b/>
          <w:color w:val="000000"/>
          <w:sz w:val="28"/>
          <w:szCs w:val="28"/>
          <w:lang w:val="uk-UA" w:eastAsia="zh-CN"/>
        </w:rPr>
      </w:pPr>
      <w:r w:rsidRPr="002B2B00">
        <w:rPr>
          <w:rFonts w:ascii="Times New Roman" w:hAnsi="Times New Roman"/>
          <w:b/>
          <w:color w:val="000000"/>
          <w:sz w:val="28"/>
          <w:szCs w:val="28"/>
          <w:lang w:val="uk-UA" w:eastAsia="zh-CN"/>
        </w:rPr>
        <w:t xml:space="preserve">5. Прогноз результатів </w:t>
      </w:r>
    </w:p>
    <w:p w14:paraId="116F4BE2" w14:textId="77777777" w:rsidR="0087428E" w:rsidRPr="0062721F" w:rsidRDefault="0087428E" w:rsidP="0087428E">
      <w:pPr>
        <w:pStyle w:val="a5"/>
        <w:jc w:val="both"/>
        <w:rPr>
          <w:rFonts w:ascii="Times New Roman" w:hAnsi="Times New Roman" w:cs="Times New Roman"/>
          <w:bCs/>
          <w:color w:val="000000"/>
          <w:sz w:val="28"/>
          <w:szCs w:val="28"/>
          <w:lang w:val="uk-UA" w:eastAsia="zh-CN"/>
        </w:rPr>
      </w:pPr>
      <w:r>
        <w:rPr>
          <w:rFonts w:ascii="Times New Roman" w:hAnsi="Times New Roman" w:cs="Times New Roman"/>
          <w:bCs/>
          <w:color w:val="000000"/>
          <w:sz w:val="28"/>
          <w:szCs w:val="28"/>
          <w:lang w:val="uk-UA" w:eastAsia="zh-CN"/>
        </w:rPr>
        <w:t xml:space="preserve">    </w:t>
      </w:r>
      <w:r w:rsidRPr="0062721F">
        <w:rPr>
          <w:rFonts w:ascii="Times New Roman" w:hAnsi="Times New Roman" w:cs="Times New Roman"/>
          <w:bCs/>
          <w:color w:val="000000"/>
          <w:sz w:val="28"/>
          <w:szCs w:val="28"/>
          <w:lang w:val="uk-UA" w:eastAsia="zh-CN"/>
        </w:rPr>
        <w:t xml:space="preserve">Забезпечення </w:t>
      </w:r>
      <w:r w:rsidRPr="0062721F">
        <w:rPr>
          <w:rFonts w:ascii="Times New Roman" w:hAnsi="Times New Roman" w:cs="Times New Roman"/>
          <w:sz w:val="28"/>
          <w:szCs w:val="28"/>
          <w:lang w:val="uk-UA"/>
        </w:rPr>
        <w:t xml:space="preserve">реалізації </w:t>
      </w:r>
      <w:r w:rsidRPr="0062721F">
        <w:rPr>
          <w:rFonts w:ascii="Times New Roman" w:hAnsi="Times New Roman" w:cs="Times New Roman"/>
          <w:color w:val="333333"/>
          <w:sz w:val="28"/>
          <w:szCs w:val="28"/>
          <w:lang w:val="uk-UA"/>
        </w:rPr>
        <w:t>державної політики у сфері</w:t>
      </w:r>
      <w:r>
        <w:rPr>
          <w:rFonts w:ascii="Times New Roman" w:hAnsi="Times New Roman" w:cs="Times New Roman"/>
          <w:color w:val="333333"/>
          <w:sz w:val="28"/>
          <w:szCs w:val="28"/>
          <w:lang w:val="uk-UA"/>
        </w:rPr>
        <w:t xml:space="preserve"> публічних інвестицій та </w:t>
      </w:r>
      <w:r w:rsidRPr="0062721F">
        <w:rPr>
          <w:rFonts w:ascii="Times New Roman" w:hAnsi="Times New Roman" w:cs="Times New Roman"/>
          <w:color w:val="333333"/>
          <w:sz w:val="28"/>
          <w:szCs w:val="28"/>
          <w:lang w:val="uk-UA"/>
        </w:rPr>
        <w:t xml:space="preserve"> інвестиційної діяльності</w:t>
      </w:r>
      <w:r>
        <w:rPr>
          <w:rFonts w:ascii="Times New Roman" w:hAnsi="Times New Roman" w:cs="Times New Roman"/>
          <w:color w:val="333333"/>
          <w:sz w:val="28"/>
          <w:szCs w:val="28"/>
          <w:lang w:val="uk-UA"/>
        </w:rPr>
        <w:t xml:space="preserve"> в громаді.</w:t>
      </w:r>
      <w:r w:rsidRPr="0062721F">
        <w:rPr>
          <w:rFonts w:ascii="Times New Roman" w:hAnsi="Times New Roman" w:cs="Times New Roman"/>
          <w:color w:val="333333"/>
          <w:sz w:val="28"/>
          <w:szCs w:val="28"/>
          <w:lang w:val="uk-UA"/>
        </w:rPr>
        <w:t xml:space="preserve"> </w:t>
      </w:r>
    </w:p>
    <w:p w14:paraId="75BEC88F" w14:textId="77777777" w:rsidR="0087428E" w:rsidRPr="0062721F" w:rsidRDefault="0087428E" w:rsidP="0087428E">
      <w:pPr>
        <w:spacing w:after="0"/>
        <w:ind w:left="-142" w:firstLine="426"/>
        <w:jc w:val="both"/>
        <w:rPr>
          <w:rFonts w:ascii="Times New Roman" w:hAnsi="Times New Roman" w:cs="Times New Roman"/>
          <w:b/>
          <w:sz w:val="28"/>
          <w:szCs w:val="28"/>
          <w:shd w:val="clear" w:color="auto" w:fill="FFFFFF"/>
          <w:lang w:val="uk-UA"/>
        </w:rPr>
      </w:pPr>
      <w:r w:rsidRPr="0062721F">
        <w:rPr>
          <w:rFonts w:ascii="Times New Roman" w:hAnsi="Times New Roman" w:cs="Times New Roman"/>
          <w:b/>
          <w:sz w:val="28"/>
          <w:szCs w:val="28"/>
          <w:shd w:val="clear" w:color="auto" w:fill="FFFFFF"/>
          <w:lang w:val="uk-UA"/>
        </w:rPr>
        <w:t xml:space="preserve">6. Суб’єкт подання проєкту рішення </w:t>
      </w:r>
    </w:p>
    <w:p w14:paraId="3320FD47" w14:textId="77777777" w:rsidR="0087428E" w:rsidRDefault="0087428E" w:rsidP="0087428E">
      <w:pPr>
        <w:pStyle w:val="a5"/>
        <w:ind w:left="-142" w:firstLine="426"/>
        <w:jc w:val="both"/>
        <w:rPr>
          <w:rFonts w:ascii="Times New Roman" w:hAnsi="Times New Roman" w:cs="Times New Roman"/>
          <w:sz w:val="28"/>
          <w:szCs w:val="28"/>
          <w:shd w:val="clear" w:color="auto" w:fill="FFFFFF"/>
          <w:lang w:val="uk-UA"/>
        </w:rPr>
      </w:pPr>
      <w:r w:rsidRPr="002B2B00">
        <w:rPr>
          <w:rFonts w:ascii="Times New Roman" w:hAnsi="Times New Roman" w:cs="Times New Roman"/>
          <w:b/>
          <w:sz w:val="28"/>
          <w:szCs w:val="28"/>
          <w:shd w:val="clear" w:color="auto" w:fill="FFFFFF"/>
          <w:lang w:val="uk-UA"/>
        </w:rPr>
        <w:t>-</w:t>
      </w:r>
      <w:r w:rsidRPr="002B2B00">
        <w:rPr>
          <w:rFonts w:ascii="Times New Roman" w:hAnsi="Times New Roman" w:cs="Times New Roman"/>
          <w:i/>
          <w:sz w:val="28"/>
          <w:szCs w:val="28"/>
          <w:lang w:val="uk-UA"/>
        </w:rPr>
        <w:t xml:space="preserve"> </w:t>
      </w:r>
      <w:r w:rsidRPr="002B2B00">
        <w:rPr>
          <w:rFonts w:ascii="Times New Roman" w:hAnsi="Times New Roman" w:cs="Times New Roman"/>
          <w:bCs/>
          <w:sz w:val="28"/>
          <w:szCs w:val="28"/>
          <w:shd w:val="clear" w:color="auto" w:fill="FFFFFF"/>
          <w:lang w:val="uk-UA"/>
        </w:rPr>
        <w:t>Доповідач</w:t>
      </w:r>
      <w:r w:rsidRPr="00AE6E21">
        <w:rPr>
          <w:rFonts w:ascii="Times New Roman" w:hAnsi="Times New Roman" w:cs="Times New Roman"/>
          <w:iCs/>
          <w:sz w:val="28"/>
          <w:szCs w:val="28"/>
          <w:lang w:val="uk-UA"/>
        </w:rPr>
        <w:t xml:space="preserve"> </w:t>
      </w:r>
      <w:r>
        <w:rPr>
          <w:rFonts w:ascii="Times New Roman" w:hAnsi="Times New Roman" w:cs="Times New Roman"/>
          <w:iCs/>
          <w:sz w:val="28"/>
          <w:szCs w:val="28"/>
          <w:lang w:val="uk-UA"/>
        </w:rPr>
        <w:t>та в</w:t>
      </w:r>
      <w:r w:rsidRPr="002B2B00">
        <w:rPr>
          <w:rFonts w:ascii="Times New Roman" w:hAnsi="Times New Roman" w:cs="Times New Roman"/>
          <w:iCs/>
          <w:sz w:val="28"/>
          <w:szCs w:val="28"/>
          <w:lang w:val="uk-UA"/>
        </w:rPr>
        <w:t>ідповідальн</w:t>
      </w:r>
      <w:r>
        <w:rPr>
          <w:rFonts w:ascii="Times New Roman" w:hAnsi="Times New Roman" w:cs="Times New Roman"/>
          <w:iCs/>
          <w:sz w:val="28"/>
          <w:szCs w:val="28"/>
          <w:lang w:val="uk-UA"/>
        </w:rPr>
        <w:t>ий</w:t>
      </w:r>
      <w:r w:rsidRPr="002B2B00">
        <w:rPr>
          <w:rFonts w:ascii="Times New Roman" w:hAnsi="Times New Roman" w:cs="Times New Roman"/>
          <w:iCs/>
          <w:sz w:val="28"/>
          <w:szCs w:val="28"/>
          <w:lang w:val="uk-UA"/>
        </w:rPr>
        <w:t xml:space="preserve"> за підготовку проекту</w:t>
      </w:r>
      <w:r w:rsidRPr="002B2B00">
        <w:rPr>
          <w:rFonts w:ascii="Times New Roman" w:hAnsi="Times New Roman" w:cs="Times New Roman"/>
          <w:i/>
          <w:sz w:val="28"/>
          <w:szCs w:val="28"/>
          <w:lang w:val="uk-UA"/>
        </w:rPr>
        <w:t>:</w:t>
      </w:r>
      <w:r w:rsidRPr="002B2B00">
        <w:rPr>
          <w:rFonts w:ascii="Times New Roman" w:hAnsi="Times New Roman" w:cs="Times New Roman"/>
          <w:b/>
          <w:sz w:val="28"/>
          <w:szCs w:val="28"/>
          <w:shd w:val="clear" w:color="auto" w:fill="FFFFFF"/>
          <w:lang w:val="uk-UA"/>
        </w:rPr>
        <w:t xml:space="preserve"> </w:t>
      </w:r>
      <w:r w:rsidRPr="002B2B00">
        <w:rPr>
          <w:rFonts w:ascii="Times New Roman" w:hAnsi="Times New Roman" w:cs="Times New Roman"/>
          <w:bCs/>
          <w:sz w:val="28"/>
          <w:szCs w:val="28"/>
          <w:shd w:val="clear" w:color="auto" w:fill="FFFFFF"/>
          <w:lang w:val="uk-UA"/>
        </w:rPr>
        <w:t>начальник</w:t>
      </w:r>
      <w:r w:rsidRPr="002B2B00">
        <w:rPr>
          <w:rFonts w:ascii="Times New Roman" w:hAnsi="Times New Roman" w:cs="Times New Roman"/>
          <w:b/>
          <w:sz w:val="28"/>
          <w:szCs w:val="28"/>
          <w:shd w:val="clear" w:color="auto" w:fill="FFFFFF"/>
          <w:lang w:val="uk-UA"/>
        </w:rPr>
        <w:t xml:space="preserve"> </w:t>
      </w:r>
      <w:r w:rsidRPr="002B2B00">
        <w:rPr>
          <w:rFonts w:ascii="Times New Roman" w:hAnsi="Times New Roman" w:cs="Times New Roman"/>
          <w:sz w:val="28"/>
          <w:szCs w:val="28"/>
          <w:shd w:val="clear" w:color="auto" w:fill="FFFFFF"/>
          <w:lang w:val="uk-UA"/>
        </w:rPr>
        <w:t>управління економіки та інвестицій виконавчого комітету Броварської міської ради Броварського району Київської області Тетяна ПОЛІЩУК</w:t>
      </w:r>
      <w:r>
        <w:rPr>
          <w:rFonts w:ascii="Times New Roman" w:hAnsi="Times New Roman" w:cs="Times New Roman"/>
          <w:sz w:val="28"/>
          <w:szCs w:val="28"/>
          <w:shd w:val="clear" w:color="auto" w:fill="FFFFFF"/>
          <w:lang w:val="uk-UA"/>
        </w:rPr>
        <w:t>.</w:t>
      </w:r>
    </w:p>
    <w:p w14:paraId="13A152DB" w14:textId="7DAEC7E4" w:rsidR="0087428E" w:rsidRPr="00DE08FA" w:rsidRDefault="0087428E" w:rsidP="0087428E">
      <w:pPr>
        <w:spacing w:after="0"/>
        <w:jc w:val="both"/>
        <w:rPr>
          <w:rFonts w:ascii="Times New Roman" w:hAnsi="Times New Roman"/>
          <w:b/>
          <w:bCs/>
          <w:sz w:val="28"/>
          <w:szCs w:val="28"/>
          <w:lang w:val="uk-UA" w:bidi="uk-UA"/>
        </w:rPr>
      </w:pPr>
      <w:r>
        <w:rPr>
          <w:rFonts w:ascii="Times New Roman" w:hAnsi="Times New Roman"/>
          <w:b/>
          <w:bCs/>
          <w:sz w:val="28"/>
          <w:szCs w:val="28"/>
          <w:lang w:val="uk-UA" w:bidi="uk-UA"/>
        </w:rPr>
        <w:t xml:space="preserve">     7</w:t>
      </w:r>
      <w:r w:rsidRPr="00DE08FA">
        <w:rPr>
          <w:rFonts w:ascii="Times New Roman" w:hAnsi="Times New Roman"/>
          <w:b/>
          <w:bCs/>
          <w:sz w:val="28"/>
          <w:szCs w:val="28"/>
          <w:lang w:val="uk-UA" w:bidi="uk-UA"/>
        </w:rPr>
        <w:t>.</w:t>
      </w:r>
      <w:r>
        <w:rPr>
          <w:rFonts w:ascii="Times New Roman" w:hAnsi="Times New Roman"/>
          <w:b/>
          <w:bCs/>
          <w:sz w:val="28"/>
          <w:szCs w:val="28"/>
          <w:lang w:val="uk-UA" w:bidi="uk-UA"/>
        </w:rPr>
        <w:t xml:space="preserve"> </w:t>
      </w:r>
      <w:r w:rsidRPr="00DE08FA">
        <w:rPr>
          <w:rFonts w:ascii="Times New Roman" w:hAnsi="Times New Roman"/>
          <w:b/>
          <w:bCs/>
          <w:sz w:val="28"/>
          <w:szCs w:val="28"/>
          <w:lang w:val="uk-UA" w:bidi="uk-UA"/>
        </w:rPr>
        <w:t>Порівняльна таблиця</w:t>
      </w:r>
    </w:p>
    <w:p w14:paraId="2EF448AB" w14:textId="77777777" w:rsidR="0087428E" w:rsidRPr="00E01846" w:rsidRDefault="0087428E" w:rsidP="0087428E">
      <w:pPr>
        <w:pStyle w:val="a5"/>
        <w:jc w:val="both"/>
        <w:rPr>
          <w:rFonts w:ascii="Times New Roman" w:hAnsi="Times New Roman" w:cs="Times New Roman"/>
          <w:sz w:val="28"/>
          <w:szCs w:val="28"/>
          <w:lang w:val="uk-UA"/>
        </w:rPr>
      </w:pPr>
      <w:r>
        <w:rPr>
          <w:lang w:val="uk-UA"/>
        </w:rPr>
        <w:t xml:space="preserve">      </w:t>
      </w:r>
      <w:r w:rsidRPr="00E01846">
        <w:rPr>
          <w:rFonts w:ascii="Times New Roman" w:hAnsi="Times New Roman" w:cs="Times New Roman"/>
          <w:sz w:val="28"/>
          <w:szCs w:val="28"/>
          <w:lang w:val="uk-UA"/>
        </w:rPr>
        <w:t>Структура управління економіки та інвестицій виконавчого комітету Броварської міської ради Броварського району Київської області:</w:t>
      </w:r>
    </w:p>
    <w:p w14:paraId="6C9488EF" w14:textId="77777777" w:rsidR="0087428E" w:rsidRPr="006F6F8C" w:rsidRDefault="0087428E" w:rsidP="0087428E">
      <w:pPr>
        <w:spacing w:after="0"/>
        <w:jc w:val="both"/>
        <w:rPr>
          <w:rFonts w:ascii="Times New Roman" w:hAnsi="Times New Roman"/>
          <w:sz w:val="28"/>
          <w:szCs w:val="28"/>
          <w:lang w:val="uk-UA"/>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827"/>
        <w:gridCol w:w="709"/>
        <w:gridCol w:w="4111"/>
      </w:tblGrid>
      <w:tr w:rsidR="0087428E" w:rsidRPr="009E3985" w14:paraId="21AA05AF" w14:textId="77777777" w:rsidTr="00134EED">
        <w:trPr>
          <w:trHeight w:val="807"/>
        </w:trPr>
        <w:tc>
          <w:tcPr>
            <w:tcW w:w="709" w:type="dxa"/>
            <w:tcBorders>
              <w:right w:val="single" w:sz="4" w:space="0" w:color="auto"/>
            </w:tcBorders>
            <w:shd w:val="clear" w:color="auto" w:fill="auto"/>
          </w:tcPr>
          <w:p w14:paraId="1956173D" w14:textId="77777777" w:rsidR="0087428E" w:rsidRPr="00E01846" w:rsidRDefault="0087428E" w:rsidP="00134EED">
            <w:pPr>
              <w:jc w:val="both"/>
              <w:rPr>
                <w:rFonts w:ascii="Times New Roman" w:eastAsia="Times New Roman" w:hAnsi="Times New Roman" w:cs="Times New Roman"/>
                <w:bCs/>
                <w:sz w:val="28"/>
                <w:szCs w:val="28"/>
                <w:lang w:val="uk-UA" w:eastAsia="uk-UA"/>
              </w:rPr>
            </w:pPr>
            <w:r w:rsidRPr="00E01846">
              <w:rPr>
                <w:rFonts w:ascii="Times New Roman" w:hAnsi="Times New Roman" w:cs="Times New Roman"/>
                <w:color w:val="000000" w:themeColor="text1"/>
                <w:sz w:val="28"/>
                <w:szCs w:val="28"/>
              </w:rPr>
              <w:t>№ п/п</w:t>
            </w:r>
          </w:p>
        </w:tc>
        <w:tc>
          <w:tcPr>
            <w:tcW w:w="3827" w:type="dxa"/>
            <w:tcBorders>
              <w:right w:val="single" w:sz="4" w:space="0" w:color="auto"/>
            </w:tcBorders>
            <w:shd w:val="clear" w:color="auto" w:fill="auto"/>
          </w:tcPr>
          <w:p w14:paraId="16C62D8B" w14:textId="77777777" w:rsidR="0087428E" w:rsidRPr="00E01846" w:rsidRDefault="0087428E" w:rsidP="00134EED">
            <w:pPr>
              <w:jc w:val="center"/>
              <w:rPr>
                <w:rFonts w:ascii="Times New Roman" w:eastAsia="Times New Roman" w:hAnsi="Times New Roman" w:cs="Times New Roman"/>
                <w:bCs/>
                <w:sz w:val="28"/>
                <w:szCs w:val="28"/>
                <w:lang w:val="uk-UA" w:eastAsia="uk-UA"/>
              </w:rPr>
            </w:pPr>
            <w:r w:rsidRPr="00E01846">
              <w:rPr>
                <w:rFonts w:ascii="Times New Roman" w:eastAsia="Times New Roman" w:hAnsi="Times New Roman" w:cs="Times New Roman"/>
                <w:bCs/>
                <w:sz w:val="28"/>
                <w:szCs w:val="28"/>
                <w:lang w:val="uk-UA" w:eastAsia="uk-UA"/>
              </w:rPr>
              <w:t>До прийняття рішення</w:t>
            </w:r>
          </w:p>
        </w:tc>
        <w:tc>
          <w:tcPr>
            <w:tcW w:w="709" w:type="dxa"/>
            <w:tcBorders>
              <w:right w:val="single" w:sz="4" w:space="0" w:color="auto"/>
            </w:tcBorders>
            <w:shd w:val="clear" w:color="auto" w:fill="auto"/>
          </w:tcPr>
          <w:p w14:paraId="4BCDF1AE" w14:textId="77777777" w:rsidR="0087428E" w:rsidRPr="00E01846" w:rsidRDefault="0087428E" w:rsidP="00134EED">
            <w:pPr>
              <w:jc w:val="center"/>
              <w:rPr>
                <w:rFonts w:ascii="Times New Roman" w:eastAsia="Times New Roman" w:hAnsi="Times New Roman" w:cs="Times New Roman"/>
                <w:b/>
                <w:bCs/>
                <w:sz w:val="28"/>
                <w:szCs w:val="28"/>
                <w:lang w:val="uk-UA" w:eastAsia="uk-UA"/>
              </w:rPr>
            </w:pPr>
            <w:r w:rsidRPr="00E01846">
              <w:rPr>
                <w:rFonts w:ascii="Times New Roman" w:hAnsi="Times New Roman" w:cs="Times New Roman"/>
                <w:color w:val="000000" w:themeColor="text1"/>
                <w:sz w:val="28"/>
                <w:szCs w:val="28"/>
              </w:rPr>
              <w:t>№ п/п</w:t>
            </w:r>
          </w:p>
        </w:tc>
        <w:tc>
          <w:tcPr>
            <w:tcW w:w="4111" w:type="dxa"/>
            <w:tcBorders>
              <w:right w:val="single" w:sz="4" w:space="0" w:color="auto"/>
            </w:tcBorders>
          </w:tcPr>
          <w:p w14:paraId="36BD854A" w14:textId="77777777" w:rsidR="0087428E" w:rsidRPr="00E01846" w:rsidRDefault="0087428E" w:rsidP="00134EED">
            <w:pPr>
              <w:jc w:val="center"/>
              <w:rPr>
                <w:rFonts w:ascii="Times New Roman" w:eastAsia="Times New Roman" w:hAnsi="Times New Roman" w:cs="Times New Roman"/>
                <w:bCs/>
                <w:sz w:val="28"/>
                <w:szCs w:val="28"/>
                <w:lang w:val="uk-UA" w:eastAsia="uk-UA"/>
              </w:rPr>
            </w:pPr>
            <w:r w:rsidRPr="00E01846">
              <w:rPr>
                <w:rFonts w:ascii="Times New Roman" w:eastAsia="Times New Roman" w:hAnsi="Times New Roman" w:cs="Times New Roman"/>
                <w:bCs/>
                <w:sz w:val="28"/>
                <w:szCs w:val="28"/>
                <w:lang w:val="uk-UA" w:eastAsia="uk-UA"/>
              </w:rPr>
              <w:t>Після прийняття рішення</w:t>
            </w:r>
          </w:p>
          <w:p w14:paraId="1FAF42FF" w14:textId="77777777" w:rsidR="0087428E" w:rsidRPr="00E01846" w:rsidRDefault="0087428E" w:rsidP="00134EED">
            <w:pPr>
              <w:jc w:val="center"/>
              <w:rPr>
                <w:rFonts w:ascii="Times New Roman" w:eastAsia="Times New Roman" w:hAnsi="Times New Roman" w:cs="Times New Roman"/>
                <w:b/>
                <w:bCs/>
                <w:sz w:val="28"/>
                <w:szCs w:val="28"/>
                <w:lang w:val="uk-UA" w:eastAsia="uk-UA"/>
              </w:rPr>
            </w:pPr>
          </w:p>
        </w:tc>
      </w:tr>
      <w:tr w:rsidR="0087428E" w:rsidRPr="009E3985" w14:paraId="66D485F0" w14:textId="77777777" w:rsidTr="00134EED">
        <w:trPr>
          <w:trHeight w:val="314"/>
        </w:trPr>
        <w:tc>
          <w:tcPr>
            <w:tcW w:w="709" w:type="dxa"/>
            <w:tcBorders>
              <w:bottom w:val="single" w:sz="4" w:space="0" w:color="auto"/>
              <w:right w:val="single" w:sz="4" w:space="0" w:color="auto"/>
            </w:tcBorders>
            <w:shd w:val="clear" w:color="auto" w:fill="auto"/>
          </w:tcPr>
          <w:p w14:paraId="12A8C446" w14:textId="77777777" w:rsidR="0087428E" w:rsidRPr="009E3985" w:rsidRDefault="0087428E" w:rsidP="00134EED">
            <w:pPr>
              <w:suppressAutoHyphens/>
              <w:rPr>
                <w:rFonts w:ascii="Times New Roman" w:eastAsia="Times New Roman" w:hAnsi="Times New Roman" w:cs="Times New Roman"/>
                <w:sz w:val="24"/>
                <w:szCs w:val="24"/>
                <w:lang w:val="uk-UA" w:eastAsia="uk-UA"/>
              </w:rPr>
            </w:pPr>
            <w:r w:rsidRPr="009E3985">
              <w:rPr>
                <w:rFonts w:ascii="Times New Roman" w:eastAsia="Times New Roman" w:hAnsi="Times New Roman" w:cs="Times New Roman"/>
                <w:sz w:val="24"/>
                <w:szCs w:val="24"/>
                <w:lang w:val="uk-UA" w:eastAsia="uk-UA"/>
              </w:rPr>
              <w:t>1.</w:t>
            </w:r>
          </w:p>
        </w:tc>
        <w:tc>
          <w:tcPr>
            <w:tcW w:w="3827" w:type="dxa"/>
            <w:tcBorders>
              <w:bottom w:val="single" w:sz="4" w:space="0" w:color="auto"/>
              <w:right w:val="single" w:sz="4" w:space="0" w:color="auto"/>
            </w:tcBorders>
            <w:shd w:val="clear" w:color="auto" w:fill="auto"/>
          </w:tcPr>
          <w:p w14:paraId="6F7E5FA8" w14:textId="77777777" w:rsidR="0087428E" w:rsidRPr="0027267D" w:rsidRDefault="0087428E" w:rsidP="00134EED">
            <w:pPr>
              <w:suppressAutoHyphens/>
              <w:rPr>
                <w:rFonts w:ascii="Times New Roman" w:eastAsia="Times New Roman" w:hAnsi="Times New Roman" w:cs="Times New Roman"/>
                <w:sz w:val="24"/>
                <w:szCs w:val="24"/>
                <w:lang w:val="uk-UA" w:eastAsia="uk-UA"/>
              </w:rPr>
            </w:pPr>
            <w:r>
              <w:rPr>
                <w:rFonts w:ascii="Times New Roman" w:hAnsi="Times New Roman" w:cs="Times New Roman"/>
                <w:color w:val="202020"/>
                <w:sz w:val="28"/>
                <w:szCs w:val="28"/>
                <w:lang w:val="uk-UA"/>
              </w:rPr>
              <w:t>В</w:t>
            </w:r>
            <w:r w:rsidRPr="0027267D">
              <w:rPr>
                <w:rFonts w:ascii="Times New Roman" w:hAnsi="Times New Roman" w:cs="Times New Roman"/>
                <w:color w:val="202020"/>
                <w:sz w:val="28"/>
                <w:szCs w:val="28"/>
              </w:rPr>
              <w:t>ідділ аналізу та планування</w:t>
            </w:r>
          </w:p>
        </w:tc>
        <w:tc>
          <w:tcPr>
            <w:tcW w:w="709" w:type="dxa"/>
            <w:tcBorders>
              <w:bottom w:val="single" w:sz="4" w:space="0" w:color="auto"/>
              <w:right w:val="single" w:sz="4" w:space="0" w:color="auto"/>
            </w:tcBorders>
            <w:shd w:val="clear" w:color="auto" w:fill="auto"/>
          </w:tcPr>
          <w:p w14:paraId="5E28B301" w14:textId="77777777" w:rsidR="0087428E" w:rsidRPr="0027267D" w:rsidRDefault="0087428E" w:rsidP="00134EED">
            <w:pPr>
              <w:suppressAutoHyphens/>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p>
        </w:tc>
        <w:tc>
          <w:tcPr>
            <w:tcW w:w="4111" w:type="dxa"/>
            <w:tcBorders>
              <w:bottom w:val="single" w:sz="4" w:space="0" w:color="auto"/>
              <w:right w:val="single" w:sz="4" w:space="0" w:color="auto"/>
            </w:tcBorders>
          </w:tcPr>
          <w:p w14:paraId="5A681AAF" w14:textId="77777777" w:rsidR="0087428E" w:rsidRPr="0027267D" w:rsidRDefault="0087428E" w:rsidP="00134EED">
            <w:pPr>
              <w:suppressAutoHyphens/>
              <w:rPr>
                <w:rFonts w:ascii="Times New Roman" w:eastAsia="Times New Roman" w:hAnsi="Times New Roman" w:cs="Times New Roman"/>
                <w:sz w:val="24"/>
                <w:szCs w:val="24"/>
                <w:lang w:val="uk-UA" w:eastAsia="uk-UA"/>
              </w:rPr>
            </w:pPr>
            <w:r>
              <w:rPr>
                <w:rFonts w:ascii="Times New Roman" w:hAnsi="Times New Roman" w:cs="Times New Roman"/>
                <w:color w:val="202020"/>
                <w:sz w:val="28"/>
                <w:szCs w:val="28"/>
                <w:lang w:val="uk-UA"/>
              </w:rPr>
              <w:t>В</w:t>
            </w:r>
            <w:r w:rsidRPr="0027267D">
              <w:rPr>
                <w:rFonts w:ascii="Times New Roman" w:hAnsi="Times New Roman" w:cs="Times New Roman"/>
                <w:color w:val="202020"/>
                <w:sz w:val="28"/>
                <w:szCs w:val="28"/>
              </w:rPr>
              <w:t>ідділ аналізу та планування</w:t>
            </w:r>
          </w:p>
        </w:tc>
      </w:tr>
      <w:tr w:rsidR="0087428E" w:rsidRPr="009E3985" w14:paraId="385F9CC8" w14:textId="77777777" w:rsidTr="00134EED">
        <w:trPr>
          <w:trHeight w:val="752"/>
        </w:trPr>
        <w:tc>
          <w:tcPr>
            <w:tcW w:w="709" w:type="dxa"/>
            <w:tcBorders>
              <w:top w:val="single" w:sz="4" w:space="0" w:color="auto"/>
              <w:bottom w:val="single" w:sz="4" w:space="0" w:color="auto"/>
              <w:right w:val="single" w:sz="4" w:space="0" w:color="auto"/>
            </w:tcBorders>
            <w:shd w:val="clear" w:color="auto" w:fill="auto"/>
          </w:tcPr>
          <w:p w14:paraId="02232447" w14:textId="77777777" w:rsidR="0087428E" w:rsidRPr="009E3985" w:rsidRDefault="0087428E" w:rsidP="00134EED">
            <w:pPr>
              <w:suppressAutoHyphens/>
              <w:rPr>
                <w:rFonts w:ascii="Times New Roman" w:eastAsia="Times New Roman" w:hAnsi="Times New Roman" w:cs="Times New Roman"/>
                <w:sz w:val="24"/>
                <w:szCs w:val="24"/>
                <w:lang w:val="uk-UA" w:eastAsia="zh-CN"/>
              </w:rPr>
            </w:pPr>
            <w:r w:rsidRPr="009E3985">
              <w:rPr>
                <w:rFonts w:ascii="Times New Roman" w:eastAsia="Times New Roman" w:hAnsi="Times New Roman" w:cs="Times New Roman"/>
                <w:sz w:val="24"/>
                <w:szCs w:val="24"/>
                <w:lang w:val="uk-UA" w:eastAsia="zh-CN"/>
              </w:rPr>
              <w:t>2.</w:t>
            </w:r>
          </w:p>
        </w:tc>
        <w:tc>
          <w:tcPr>
            <w:tcW w:w="3827" w:type="dxa"/>
            <w:tcBorders>
              <w:top w:val="single" w:sz="4" w:space="0" w:color="auto"/>
              <w:bottom w:val="single" w:sz="4" w:space="0" w:color="auto"/>
              <w:right w:val="single" w:sz="4" w:space="0" w:color="auto"/>
            </w:tcBorders>
            <w:shd w:val="clear" w:color="auto" w:fill="auto"/>
          </w:tcPr>
          <w:p w14:paraId="19337456" w14:textId="77777777" w:rsidR="0087428E" w:rsidRPr="0027267D" w:rsidRDefault="0087428E" w:rsidP="00134EED">
            <w:pPr>
              <w:suppressAutoHyphens/>
              <w:rPr>
                <w:rFonts w:ascii="Times New Roman" w:eastAsia="Times New Roman" w:hAnsi="Times New Roman" w:cs="Times New Roman"/>
                <w:sz w:val="24"/>
                <w:szCs w:val="24"/>
                <w:lang w:val="uk-UA" w:eastAsia="zh-CN"/>
              </w:rPr>
            </w:pPr>
            <w:r>
              <w:rPr>
                <w:rFonts w:ascii="Times New Roman" w:hAnsi="Times New Roman" w:cs="Times New Roman"/>
                <w:color w:val="202020"/>
                <w:sz w:val="28"/>
                <w:szCs w:val="28"/>
                <w:lang w:val="uk-UA"/>
              </w:rPr>
              <w:t>В</w:t>
            </w:r>
            <w:r w:rsidRPr="0027267D">
              <w:rPr>
                <w:rFonts w:ascii="Times New Roman" w:hAnsi="Times New Roman" w:cs="Times New Roman"/>
                <w:color w:val="202020"/>
                <w:sz w:val="28"/>
                <w:szCs w:val="28"/>
              </w:rPr>
              <w:t>ідділ формування бізнес-клімату</w:t>
            </w:r>
          </w:p>
        </w:tc>
        <w:tc>
          <w:tcPr>
            <w:tcW w:w="709" w:type="dxa"/>
            <w:tcBorders>
              <w:top w:val="single" w:sz="4" w:space="0" w:color="auto"/>
              <w:bottom w:val="single" w:sz="4" w:space="0" w:color="auto"/>
              <w:right w:val="single" w:sz="4" w:space="0" w:color="auto"/>
            </w:tcBorders>
            <w:shd w:val="clear" w:color="auto" w:fill="auto"/>
          </w:tcPr>
          <w:p w14:paraId="6602D817" w14:textId="77777777" w:rsidR="0087428E" w:rsidRPr="0027267D" w:rsidRDefault="0087428E" w:rsidP="00134EED">
            <w:pPr>
              <w:suppressAutoHyphens/>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2.</w:t>
            </w:r>
          </w:p>
        </w:tc>
        <w:tc>
          <w:tcPr>
            <w:tcW w:w="4111" w:type="dxa"/>
            <w:tcBorders>
              <w:top w:val="single" w:sz="4" w:space="0" w:color="auto"/>
              <w:bottom w:val="single" w:sz="4" w:space="0" w:color="auto"/>
              <w:right w:val="single" w:sz="4" w:space="0" w:color="auto"/>
            </w:tcBorders>
          </w:tcPr>
          <w:p w14:paraId="1628DAD3" w14:textId="77777777" w:rsidR="0087428E" w:rsidRPr="0027267D" w:rsidRDefault="0087428E" w:rsidP="00134EED">
            <w:pPr>
              <w:suppressAutoHyphens/>
              <w:rPr>
                <w:rFonts w:ascii="Times New Roman" w:eastAsia="Times New Roman" w:hAnsi="Times New Roman" w:cs="Times New Roman"/>
                <w:sz w:val="24"/>
                <w:szCs w:val="24"/>
                <w:lang w:val="uk-UA" w:eastAsia="zh-CN"/>
              </w:rPr>
            </w:pPr>
            <w:r>
              <w:rPr>
                <w:rFonts w:ascii="Times New Roman" w:hAnsi="Times New Roman" w:cs="Times New Roman"/>
                <w:color w:val="202020"/>
                <w:sz w:val="28"/>
                <w:szCs w:val="28"/>
                <w:lang w:val="uk-UA"/>
              </w:rPr>
              <w:t>В</w:t>
            </w:r>
            <w:r w:rsidRPr="0027267D">
              <w:rPr>
                <w:rFonts w:ascii="Times New Roman" w:hAnsi="Times New Roman" w:cs="Times New Roman"/>
                <w:color w:val="202020"/>
                <w:sz w:val="28"/>
                <w:szCs w:val="28"/>
              </w:rPr>
              <w:t>ідділ формування бізнес-клімату</w:t>
            </w:r>
          </w:p>
        </w:tc>
      </w:tr>
      <w:tr w:rsidR="0087428E" w:rsidRPr="0087428E" w14:paraId="6751B248" w14:textId="77777777" w:rsidTr="00134EED">
        <w:trPr>
          <w:trHeight w:val="336"/>
        </w:trPr>
        <w:tc>
          <w:tcPr>
            <w:tcW w:w="709" w:type="dxa"/>
            <w:tcBorders>
              <w:top w:val="single" w:sz="4" w:space="0" w:color="auto"/>
              <w:bottom w:val="single" w:sz="4" w:space="0" w:color="auto"/>
              <w:right w:val="single" w:sz="4" w:space="0" w:color="auto"/>
            </w:tcBorders>
            <w:shd w:val="clear" w:color="auto" w:fill="auto"/>
          </w:tcPr>
          <w:p w14:paraId="470E6D1D" w14:textId="77777777" w:rsidR="0087428E" w:rsidRPr="009E3985" w:rsidRDefault="0087428E" w:rsidP="00134EED">
            <w:pPr>
              <w:suppressAutoHyphens/>
              <w:rPr>
                <w:rFonts w:ascii="Times New Roman" w:eastAsia="Times New Roman" w:hAnsi="Times New Roman" w:cs="Times New Roman"/>
                <w:sz w:val="24"/>
                <w:szCs w:val="24"/>
                <w:lang w:val="uk-UA" w:eastAsia="zh-CN"/>
              </w:rPr>
            </w:pPr>
            <w:r w:rsidRPr="009E3985">
              <w:rPr>
                <w:rFonts w:ascii="Times New Roman" w:eastAsia="Times New Roman" w:hAnsi="Times New Roman" w:cs="Times New Roman"/>
                <w:sz w:val="24"/>
                <w:szCs w:val="24"/>
                <w:lang w:val="uk-UA" w:eastAsia="zh-CN"/>
              </w:rPr>
              <w:t>3.</w:t>
            </w:r>
          </w:p>
        </w:tc>
        <w:tc>
          <w:tcPr>
            <w:tcW w:w="3827" w:type="dxa"/>
            <w:tcBorders>
              <w:top w:val="single" w:sz="4" w:space="0" w:color="auto"/>
              <w:bottom w:val="single" w:sz="4" w:space="0" w:color="auto"/>
              <w:right w:val="single" w:sz="4" w:space="0" w:color="auto"/>
            </w:tcBorders>
            <w:shd w:val="clear" w:color="auto" w:fill="auto"/>
          </w:tcPr>
          <w:p w14:paraId="0F7CBDD1" w14:textId="77777777" w:rsidR="0087428E" w:rsidRPr="0027267D" w:rsidRDefault="0087428E" w:rsidP="00134EED">
            <w:pPr>
              <w:suppressAutoHyphens/>
              <w:rPr>
                <w:rFonts w:ascii="Times New Roman" w:eastAsia="Times New Roman" w:hAnsi="Times New Roman" w:cs="Times New Roman"/>
                <w:sz w:val="24"/>
                <w:szCs w:val="24"/>
                <w:lang w:val="uk-UA" w:eastAsia="zh-CN"/>
              </w:rPr>
            </w:pPr>
            <w:r>
              <w:rPr>
                <w:rFonts w:ascii="Times New Roman" w:hAnsi="Times New Roman" w:cs="Times New Roman"/>
                <w:color w:val="202020"/>
                <w:sz w:val="28"/>
                <w:szCs w:val="28"/>
                <w:lang w:val="uk-UA"/>
              </w:rPr>
              <w:t>В</w:t>
            </w:r>
            <w:r w:rsidRPr="0027267D">
              <w:rPr>
                <w:rFonts w:ascii="Times New Roman" w:hAnsi="Times New Roman" w:cs="Times New Roman"/>
                <w:color w:val="202020"/>
                <w:sz w:val="28"/>
                <w:szCs w:val="28"/>
                <w:lang w:val="uk-UA"/>
              </w:rPr>
              <w:t>ідділ  інвестицій та зовнішніх зв</w:t>
            </w:r>
            <w:r w:rsidRPr="0027267D">
              <w:rPr>
                <w:rFonts w:ascii="Times New Roman" w:hAnsi="Times New Roman" w:cs="Times New Roman"/>
                <w:color w:val="202020"/>
                <w:sz w:val="28"/>
                <w:szCs w:val="28"/>
              </w:rPr>
              <w:t>ꞌ</w:t>
            </w:r>
            <w:r w:rsidRPr="0027267D">
              <w:rPr>
                <w:rFonts w:ascii="Times New Roman" w:hAnsi="Times New Roman" w:cs="Times New Roman"/>
                <w:color w:val="202020"/>
                <w:sz w:val="28"/>
                <w:szCs w:val="28"/>
                <w:lang w:val="uk-UA"/>
              </w:rPr>
              <w:t>язків</w:t>
            </w:r>
          </w:p>
        </w:tc>
        <w:tc>
          <w:tcPr>
            <w:tcW w:w="709" w:type="dxa"/>
            <w:tcBorders>
              <w:top w:val="single" w:sz="4" w:space="0" w:color="auto"/>
              <w:bottom w:val="single" w:sz="4" w:space="0" w:color="auto"/>
              <w:right w:val="single" w:sz="4" w:space="0" w:color="auto"/>
            </w:tcBorders>
            <w:shd w:val="clear" w:color="auto" w:fill="auto"/>
          </w:tcPr>
          <w:p w14:paraId="3F8AAAF5" w14:textId="77777777" w:rsidR="0087428E" w:rsidRPr="0027267D" w:rsidRDefault="0087428E" w:rsidP="00134EED">
            <w:pPr>
              <w:suppressAutoHyphens/>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3.</w:t>
            </w:r>
          </w:p>
        </w:tc>
        <w:tc>
          <w:tcPr>
            <w:tcW w:w="4111" w:type="dxa"/>
            <w:tcBorders>
              <w:top w:val="single" w:sz="4" w:space="0" w:color="auto"/>
              <w:bottom w:val="single" w:sz="4" w:space="0" w:color="auto"/>
              <w:right w:val="single" w:sz="4" w:space="0" w:color="auto"/>
            </w:tcBorders>
          </w:tcPr>
          <w:p w14:paraId="45CD3D0A" w14:textId="35377608" w:rsidR="0087428E" w:rsidRPr="0027267D" w:rsidRDefault="0087428E" w:rsidP="00134EED">
            <w:pPr>
              <w:suppressAutoHyphens/>
              <w:rPr>
                <w:rFonts w:ascii="Times New Roman" w:hAnsi="Times New Roman" w:cs="Times New Roman"/>
                <w:color w:val="202020"/>
                <w:sz w:val="28"/>
                <w:szCs w:val="28"/>
                <w:lang w:val="uk-UA"/>
              </w:rPr>
            </w:pPr>
            <w:r>
              <w:rPr>
                <w:rFonts w:ascii="Times New Roman" w:hAnsi="Times New Roman" w:cs="Times New Roman"/>
                <w:color w:val="202020"/>
                <w:sz w:val="28"/>
                <w:szCs w:val="28"/>
                <w:lang w:val="uk-UA"/>
              </w:rPr>
              <w:t>В</w:t>
            </w:r>
            <w:r w:rsidRPr="0027267D">
              <w:rPr>
                <w:rFonts w:ascii="Times New Roman" w:hAnsi="Times New Roman" w:cs="Times New Roman"/>
                <w:color w:val="202020"/>
                <w:sz w:val="28"/>
                <w:szCs w:val="28"/>
                <w:lang w:val="uk-UA"/>
              </w:rPr>
              <w:t>ідділ  інвестицій та зовнішніх зв</w:t>
            </w:r>
            <w:r w:rsidRPr="0027267D">
              <w:rPr>
                <w:rFonts w:ascii="Times New Roman" w:hAnsi="Times New Roman" w:cs="Times New Roman"/>
                <w:color w:val="202020"/>
                <w:sz w:val="28"/>
                <w:szCs w:val="28"/>
              </w:rPr>
              <w:t>ꞌ</w:t>
            </w:r>
            <w:r w:rsidRPr="0027267D">
              <w:rPr>
                <w:rFonts w:ascii="Times New Roman" w:hAnsi="Times New Roman" w:cs="Times New Roman"/>
                <w:color w:val="202020"/>
                <w:sz w:val="28"/>
                <w:szCs w:val="28"/>
                <w:lang w:val="uk-UA"/>
              </w:rPr>
              <w:t>язків</w:t>
            </w:r>
            <w:r>
              <w:rPr>
                <w:rFonts w:ascii="Times New Roman" w:hAnsi="Times New Roman" w:cs="Times New Roman"/>
                <w:color w:val="202020"/>
                <w:sz w:val="28"/>
                <w:szCs w:val="28"/>
                <w:lang w:val="uk-UA"/>
              </w:rPr>
              <w:t>, в тому числі</w:t>
            </w:r>
            <w:r>
              <w:rPr>
                <w:rFonts w:ascii="Times New Roman" w:hAnsi="Times New Roman" w:cs="Times New Roman"/>
                <w:color w:val="202020"/>
                <w:sz w:val="28"/>
                <w:szCs w:val="28"/>
                <w:lang w:val="uk-UA"/>
              </w:rPr>
              <w:t>:</w:t>
            </w:r>
          </w:p>
          <w:p w14:paraId="6DAB7FC6" w14:textId="77777777" w:rsidR="0087428E" w:rsidRPr="0027267D" w:rsidRDefault="0087428E" w:rsidP="00134EED">
            <w:pPr>
              <w:suppressAutoHyphens/>
              <w:rPr>
                <w:rFonts w:ascii="Times New Roman" w:eastAsia="Times New Roman" w:hAnsi="Times New Roman" w:cs="Times New Roman"/>
                <w:b/>
                <w:sz w:val="24"/>
                <w:szCs w:val="24"/>
                <w:lang w:val="uk-UA" w:eastAsia="zh-CN"/>
              </w:rPr>
            </w:pPr>
            <w:r w:rsidRPr="0027267D">
              <w:rPr>
                <w:rFonts w:ascii="Times New Roman" w:hAnsi="Times New Roman" w:cs="Times New Roman"/>
                <w:color w:val="202020"/>
                <w:sz w:val="28"/>
                <w:szCs w:val="28"/>
                <w:lang w:val="uk-UA"/>
              </w:rPr>
              <w:t>сектор з</w:t>
            </w:r>
            <w:r w:rsidRPr="0027267D">
              <w:rPr>
                <w:rFonts w:ascii="Times New Roman" w:hAnsi="Times New Roman" w:cs="Times New Roman"/>
                <w:sz w:val="28"/>
                <w:szCs w:val="28"/>
                <w:lang w:val="uk-UA"/>
              </w:rPr>
              <w:t xml:space="preserve"> управління публічними інвестиціями та інвестиційної діяльності</w:t>
            </w:r>
          </w:p>
        </w:tc>
      </w:tr>
    </w:tbl>
    <w:p w14:paraId="44316EF7" w14:textId="77777777" w:rsidR="0087428E" w:rsidRPr="00DE08FA" w:rsidRDefault="0087428E" w:rsidP="0087428E">
      <w:pPr>
        <w:spacing w:after="0"/>
        <w:jc w:val="both"/>
        <w:rPr>
          <w:rFonts w:ascii="Times New Roman" w:hAnsi="Times New Roman"/>
          <w:color w:val="000000"/>
          <w:sz w:val="28"/>
          <w:szCs w:val="28"/>
          <w:lang w:val="uk-UA" w:eastAsia="zh-CN"/>
        </w:rPr>
      </w:pPr>
    </w:p>
    <w:p w14:paraId="377AC868" w14:textId="77777777" w:rsidR="0087428E" w:rsidRPr="002B2B00" w:rsidRDefault="0087428E" w:rsidP="0087428E">
      <w:pPr>
        <w:pStyle w:val="a5"/>
        <w:ind w:left="-142" w:firstLine="426"/>
        <w:jc w:val="both"/>
        <w:rPr>
          <w:rFonts w:ascii="Times New Roman" w:hAnsi="Times New Roman" w:cs="Times New Roman"/>
          <w:sz w:val="28"/>
          <w:szCs w:val="28"/>
          <w:shd w:val="clear" w:color="auto" w:fill="FFFFFF"/>
          <w:lang w:val="uk-UA"/>
        </w:rPr>
      </w:pPr>
    </w:p>
    <w:p w14:paraId="7C670CFA" w14:textId="77777777" w:rsidR="0087428E" w:rsidRPr="002B2B00" w:rsidRDefault="0087428E" w:rsidP="0087428E">
      <w:pPr>
        <w:pStyle w:val="a5"/>
        <w:ind w:left="-142"/>
        <w:jc w:val="both"/>
        <w:rPr>
          <w:rFonts w:ascii="Times New Roman" w:hAnsi="Times New Roman" w:cs="Times New Roman"/>
          <w:sz w:val="28"/>
          <w:szCs w:val="28"/>
          <w:shd w:val="clear" w:color="auto" w:fill="FFFFFF"/>
          <w:lang w:val="uk-UA"/>
        </w:rPr>
      </w:pPr>
      <w:r w:rsidRPr="002B2B00">
        <w:rPr>
          <w:rFonts w:ascii="Times New Roman" w:hAnsi="Times New Roman" w:cs="Times New Roman"/>
          <w:sz w:val="28"/>
          <w:szCs w:val="28"/>
          <w:shd w:val="clear" w:color="auto" w:fill="FFFFFF"/>
          <w:lang w:val="uk-UA"/>
        </w:rPr>
        <w:t xml:space="preserve">Начальник управління </w:t>
      </w:r>
    </w:p>
    <w:p w14:paraId="1869D2CD" w14:textId="77777777" w:rsidR="0087428E" w:rsidRPr="002B2B00" w:rsidRDefault="0087428E" w:rsidP="0087428E">
      <w:pPr>
        <w:pStyle w:val="a5"/>
        <w:ind w:left="-142"/>
        <w:jc w:val="both"/>
        <w:rPr>
          <w:rFonts w:ascii="Times New Roman" w:hAnsi="Times New Roman"/>
          <w:color w:val="000000"/>
          <w:sz w:val="28"/>
          <w:szCs w:val="28"/>
          <w:lang w:val="uk-UA" w:eastAsia="zh-CN"/>
        </w:rPr>
      </w:pPr>
      <w:r w:rsidRPr="002B2B00">
        <w:rPr>
          <w:rFonts w:ascii="Times New Roman" w:hAnsi="Times New Roman" w:cs="Times New Roman"/>
          <w:sz w:val="28"/>
          <w:szCs w:val="28"/>
          <w:shd w:val="clear" w:color="auto" w:fill="FFFFFF"/>
          <w:lang w:val="uk-UA"/>
        </w:rPr>
        <w:t>економіки та інвестицій                                                              Тетяна ПОЛІЩУК</w:t>
      </w:r>
    </w:p>
    <w:p w14:paraId="2EC8BF3E" w14:textId="77777777" w:rsidR="0087428E" w:rsidRPr="002B2B00" w:rsidRDefault="0087428E" w:rsidP="0087428E">
      <w:pPr>
        <w:suppressAutoHyphens/>
        <w:spacing w:after="0" w:line="240" w:lineRule="auto"/>
        <w:jc w:val="both"/>
        <w:rPr>
          <w:rFonts w:ascii="Times New Roman" w:hAnsi="Times New Roman"/>
          <w:color w:val="000000"/>
          <w:sz w:val="28"/>
          <w:szCs w:val="28"/>
          <w:lang w:val="uk-UA" w:eastAsia="zh-CN"/>
        </w:rPr>
      </w:pPr>
    </w:p>
    <w:p w14:paraId="2F690B5D" w14:textId="665D6CE9" w:rsidR="009B7D79" w:rsidRPr="00244FF9" w:rsidRDefault="009B7D79" w:rsidP="0087428E">
      <w:pPr>
        <w:spacing w:after="0"/>
        <w:ind w:right="-284"/>
        <w:jc w:val="center"/>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44FF9"/>
    <w:rsid w:val="003613A9"/>
    <w:rsid w:val="00361CD8"/>
    <w:rsid w:val="00525C68"/>
    <w:rsid w:val="005B1C08"/>
    <w:rsid w:val="005F334B"/>
    <w:rsid w:val="00696599"/>
    <w:rsid w:val="006C396C"/>
    <w:rsid w:val="0074644B"/>
    <w:rsid w:val="007E7FBA"/>
    <w:rsid w:val="00827775"/>
    <w:rsid w:val="0087428E"/>
    <w:rsid w:val="00881846"/>
    <w:rsid w:val="009B7D79"/>
    <w:rsid w:val="009C0EEF"/>
    <w:rsid w:val="00A218AE"/>
    <w:rsid w:val="00B35D4C"/>
    <w:rsid w:val="00B46089"/>
    <w:rsid w:val="00B80167"/>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9DE79"/>
  <w15:docId w15:val="{7E9E129D-F992-43A4-83A1-C713E193B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paragraph" w:styleId="a5">
    <w:name w:val="No Spacing"/>
    <w:uiPriority w:val="1"/>
    <w:qFormat/>
    <w:rsid w:val="0087428E"/>
    <w:pPr>
      <w:spacing w:after="0" w:line="240" w:lineRule="auto"/>
    </w:pPr>
  </w:style>
  <w:style w:type="paragraph" w:customStyle="1" w:styleId="a6">
    <w:name w:val="a"/>
    <w:basedOn w:val="a"/>
    <w:uiPriority w:val="99"/>
    <w:rsid w:val="008742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2905</Words>
  <Characters>1656</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Olena</cp:lastModifiedBy>
  <cp:revision>15</cp:revision>
  <dcterms:created xsi:type="dcterms:W3CDTF">2021-03-03T14:03:00Z</dcterms:created>
  <dcterms:modified xsi:type="dcterms:W3CDTF">2025-10-17T04:53:00Z</dcterms:modified>
</cp:coreProperties>
</file>