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6039D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39D7" w:rsidRDefault="006039D7" w:rsidP="006039D7">
      <w:pPr>
        <w:pStyle w:val="docdata"/>
        <w:spacing w:before="0" w:beforeAutospacing="0" w:after="0" w:afterAutospacing="0"/>
        <w:ind w:left="170" w:right="-1"/>
        <w:jc w:val="center"/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«Про запровадження </w:t>
      </w:r>
      <w:proofErr w:type="spellStart"/>
      <w:r>
        <w:rPr>
          <w:b/>
          <w:bCs/>
          <w:color w:val="000000"/>
          <w:sz w:val="28"/>
          <w:szCs w:val="28"/>
        </w:rPr>
        <w:t>проєкту</w:t>
      </w:r>
      <w:proofErr w:type="spellEnd"/>
      <w:r>
        <w:rPr>
          <w:b/>
          <w:bCs/>
          <w:color w:val="000000"/>
          <w:sz w:val="28"/>
          <w:szCs w:val="28"/>
        </w:rPr>
        <w:t xml:space="preserve"> «Прапор Надії» </w:t>
      </w:r>
    </w:p>
    <w:p w:rsidR="006039D7" w:rsidRDefault="006039D7" w:rsidP="006039D7">
      <w:pPr>
        <w:pStyle w:val="a3"/>
        <w:widowControl w:val="0"/>
        <w:shd w:val="clear" w:color="auto" w:fill="FFFFFF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  <w:sz w:val="28"/>
          <w:szCs w:val="28"/>
        </w:rPr>
        <w:t>Броварської міської територіальної</w:t>
      </w:r>
      <w:proofErr w:type="spellEnd"/>
      <w:r>
        <w:rPr>
          <w:b/>
          <w:bCs/>
          <w:color w:val="000000"/>
          <w:sz w:val="28"/>
          <w:szCs w:val="28"/>
        </w:rPr>
        <w:t> громади»</w:t>
      </w:r>
    </w:p>
    <w:p w:rsidR="006039D7" w:rsidRDefault="006039D7" w:rsidP="006039D7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rPr>
          <w:b/>
        </w:rPr>
      </w:pPr>
    </w:p>
    <w:p w:rsidR="006039D7" w:rsidRPr="006039D7" w:rsidRDefault="000C62E3" w:rsidP="006039D7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039D7" w:rsidRPr="006039D7">
        <w:rPr>
          <w:b/>
          <w:sz w:val="28"/>
          <w:szCs w:val="28"/>
        </w:rPr>
        <w:t xml:space="preserve">. </w:t>
      </w:r>
      <w:r w:rsidR="006039D7" w:rsidRPr="006039D7">
        <w:rPr>
          <w:b/>
          <w:bCs/>
          <w:color w:val="000000"/>
          <w:sz w:val="28"/>
          <w:szCs w:val="28"/>
        </w:rPr>
        <w:t>Обґрунтування необхідності прийняття рішення:</w:t>
      </w:r>
    </w:p>
    <w:p w:rsidR="006039D7" w:rsidRDefault="006039D7" w:rsidP="006039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30B84" w:rsidRPr="00630B84" w:rsidRDefault="006039D7" w:rsidP="006039D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9D7">
        <w:rPr>
          <w:color w:val="000000"/>
          <w:sz w:val="28"/>
          <w:szCs w:val="28"/>
        </w:rPr>
        <w:t>З 2014 року Україна пере</w:t>
      </w:r>
      <w:r w:rsidR="00371CD2">
        <w:rPr>
          <w:color w:val="000000"/>
          <w:sz w:val="28"/>
          <w:szCs w:val="28"/>
        </w:rPr>
        <w:t>буває у стані збройної агресії російської ф</w:t>
      </w:r>
      <w:r w:rsidRPr="006039D7">
        <w:rPr>
          <w:color w:val="000000"/>
          <w:sz w:val="28"/>
          <w:szCs w:val="28"/>
        </w:rPr>
        <w:t xml:space="preserve">едерації. Тисячі українських військовослужбовців та цивільних осіб потрапили в полон або вважаються зниклими </w:t>
      </w:r>
      <w:proofErr w:type="spellStart"/>
      <w:r w:rsidRPr="006039D7">
        <w:rPr>
          <w:color w:val="000000"/>
          <w:sz w:val="28"/>
          <w:szCs w:val="28"/>
        </w:rPr>
        <w:t>безвіс</w:t>
      </w:r>
      <w:proofErr w:type="spellEnd"/>
      <w:r w:rsidRPr="006039D7">
        <w:rPr>
          <w:color w:val="000000"/>
          <w:sz w:val="28"/>
          <w:szCs w:val="28"/>
        </w:rPr>
        <w:t xml:space="preserve">ти. Проєкт «Прапор Надії», започаткований на всеукраїнському рівні, покликаний привернути увагу суспільства до долі полонених та зниклих безвісти, підтримати їх родини та забезпечити збереження національної пам’яті. Запровадження цього </w:t>
      </w:r>
      <w:proofErr w:type="spellStart"/>
      <w:r w:rsidRPr="006039D7">
        <w:rPr>
          <w:color w:val="000000"/>
          <w:sz w:val="28"/>
          <w:szCs w:val="28"/>
        </w:rPr>
        <w:t>проєкту</w:t>
      </w:r>
      <w:proofErr w:type="spellEnd"/>
      <w:r w:rsidRPr="006039D7">
        <w:rPr>
          <w:color w:val="000000"/>
          <w:sz w:val="28"/>
          <w:szCs w:val="28"/>
        </w:rPr>
        <w:t xml:space="preserve"> на території Броварської міської </w:t>
      </w:r>
      <w:r w:rsidRPr="00630B84">
        <w:rPr>
          <w:color w:val="000000"/>
          <w:sz w:val="28"/>
          <w:szCs w:val="28"/>
        </w:rPr>
        <w:t>територіальної громади має важливе символічн</w:t>
      </w:r>
      <w:r w:rsidR="00630B84" w:rsidRPr="00630B84">
        <w:rPr>
          <w:color w:val="000000"/>
          <w:sz w:val="28"/>
          <w:szCs w:val="28"/>
        </w:rPr>
        <w:t xml:space="preserve">е та патріотичне значення, </w:t>
      </w:r>
      <w:r w:rsidR="00630B84" w:rsidRPr="00630B84">
        <w:rPr>
          <w:sz w:val="28"/>
          <w:szCs w:val="28"/>
        </w:rPr>
        <w:t>сприятиме консолідації громади, формуванню шани до українських захисників, вихованню національної свідомості серед молоді, а також посиленню підтримки родин полонених і зниклих безвісти.</w:t>
      </w:r>
    </w:p>
    <w:p w:rsidR="006039D7" w:rsidRPr="006039D7" w:rsidRDefault="006039D7" w:rsidP="006039D7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 w:rsidRPr="00630B84">
        <w:rPr>
          <w:b/>
          <w:bCs/>
          <w:color w:val="000000"/>
          <w:sz w:val="28"/>
          <w:szCs w:val="28"/>
        </w:rPr>
        <w:t>2. Мета та шляхи її</w:t>
      </w:r>
      <w:r w:rsidRPr="006039D7">
        <w:rPr>
          <w:b/>
          <w:bCs/>
          <w:color w:val="000000"/>
          <w:sz w:val="28"/>
          <w:szCs w:val="28"/>
        </w:rPr>
        <w:t xml:space="preserve"> досягнення:</w:t>
      </w:r>
    </w:p>
    <w:p w:rsidR="006039D7" w:rsidRPr="006039D7" w:rsidRDefault="006039D7" w:rsidP="006039D7">
      <w:pPr>
        <w:pStyle w:val="a3"/>
        <w:spacing w:beforeAutospacing="0" w:afterAutospacing="0"/>
        <w:ind w:firstLine="567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Метою прийняття рішення є:</w:t>
      </w:r>
    </w:p>
    <w:p w:rsidR="006039D7" w:rsidRPr="006039D7" w:rsidRDefault="006039D7" w:rsidP="00971FFD">
      <w:pPr>
        <w:pStyle w:val="a3"/>
        <w:numPr>
          <w:ilvl w:val="0"/>
          <w:numId w:val="3"/>
        </w:numPr>
        <w:tabs>
          <w:tab w:val="left" w:pos="720"/>
        </w:tabs>
        <w:spacing w:beforeAutospacing="0" w:afterAutospacing="0"/>
        <w:ind w:left="1440" w:hanging="306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вшанування українських поло</w:t>
      </w:r>
      <w:bookmarkStart w:id="0" w:name="_GoBack"/>
      <w:bookmarkEnd w:id="0"/>
      <w:r w:rsidRPr="006039D7">
        <w:rPr>
          <w:color w:val="000000"/>
          <w:sz w:val="28"/>
          <w:szCs w:val="28"/>
        </w:rPr>
        <w:t>нених та зниклих безвісти;</w:t>
      </w:r>
    </w:p>
    <w:p w:rsidR="006039D7" w:rsidRPr="006039D7" w:rsidRDefault="006039D7" w:rsidP="00971FFD">
      <w:pPr>
        <w:pStyle w:val="a3"/>
        <w:numPr>
          <w:ilvl w:val="0"/>
          <w:numId w:val="3"/>
        </w:numPr>
        <w:tabs>
          <w:tab w:val="left" w:pos="720"/>
        </w:tabs>
        <w:spacing w:beforeAutospacing="0" w:afterAutospacing="0"/>
        <w:ind w:left="1440" w:hanging="306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підтримка їхніх родин та об’єднання громади навколо ідеї солідарності;</w:t>
      </w:r>
    </w:p>
    <w:p w:rsidR="006039D7" w:rsidRPr="006039D7" w:rsidRDefault="006039D7" w:rsidP="00971FFD">
      <w:pPr>
        <w:pStyle w:val="a3"/>
        <w:numPr>
          <w:ilvl w:val="0"/>
          <w:numId w:val="3"/>
        </w:numPr>
        <w:tabs>
          <w:tab w:val="left" w:pos="720"/>
        </w:tabs>
        <w:spacing w:beforeAutospacing="0" w:afterAutospacing="0"/>
        <w:ind w:left="1440" w:hanging="306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формування у громадянської свідомості поваги до захисників України та посилення патріотичного виховання.</w:t>
      </w:r>
    </w:p>
    <w:p w:rsidR="006039D7" w:rsidRPr="006039D7" w:rsidRDefault="006039D7" w:rsidP="006039D7">
      <w:pPr>
        <w:pStyle w:val="a3"/>
        <w:spacing w:beforeAutospacing="0" w:afterAutospacing="0"/>
        <w:ind w:firstLine="567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Досягнення мети забезпечується шляхом:</w:t>
      </w:r>
    </w:p>
    <w:p w:rsidR="006039D7" w:rsidRPr="006039D7" w:rsidRDefault="006039D7" w:rsidP="00971FFD">
      <w:pPr>
        <w:pStyle w:val="a3"/>
        <w:numPr>
          <w:ilvl w:val="0"/>
          <w:numId w:val="4"/>
        </w:numPr>
        <w:tabs>
          <w:tab w:val="left" w:pos="720"/>
        </w:tabs>
        <w:spacing w:beforeAutospacing="0" w:afterAutospacing="0"/>
        <w:ind w:left="1440" w:hanging="306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 xml:space="preserve">офіційного встановлення «Прапора Надії» на центральних </w:t>
      </w:r>
      <w:proofErr w:type="spellStart"/>
      <w:r w:rsidRPr="006039D7">
        <w:rPr>
          <w:color w:val="000000"/>
          <w:sz w:val="28"/>
          <w:szCs w:val="28"/>
        </w:rPr>
        <w:t>локаціях</w:t>
      </w:r>
      <w:proofErr w:type="spellEnd"/>
      <w:r w:rsidRPr="006039D7">
        <w:rPr>
          <w:color w:val="000000"/>
          <w:sz w:val="28"/>
          <w:szCs w:val="28"/>
        </w:rPr>
        <w:t xml:space="preserve"> міста</w:t>
      </w:r>
      <w:r w:rsidR="00542A17">
        <w:rPr>
          <w:color w:val="000000"/>
          <w:sz w:val="28"/>
          <w:szCs w:val="28"/>
        </w:rPr>
        <w:t xml:space="preserve"> Бровари</w:t>
      </w:r>
      <w:r w:rsidRPr="006039D7">
        <w:rPr>
          <w:color w:val="000000"/>
          <w:sz w:val="28"/>
          <w:szCs w:val="28"/>
        </w:rPr>
        <w:t>;</w:t>
      </w:r>
    </w:p>
    <w:p w:rsidR="006039D7" w:rsidRPr="006039D7" w:rsidRDefault="006039D7" w:rsidP="00971FFD">
      <w:pPr>
        <w:pStyle w:val="a3"/>
        <w:numPr>
          <w:ilvl w:val="0"/>
          <w:numId w:val="4"/>
        </w:numPr>
        <w:tabs>
          <w:tab w:val="left" w:pos="720"/>
        </w:tabs>
        <w:spacing w:beforeAutospacing="0" w:afterAutospacing="0"/>
        <w:ind w:left="1440" w:hanging="306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проведення інформаційних та просвітницьких заходів;</w:t>
      </w:r>
    </w:p>
    <w:p w:rsidR="006039D7" w:rsidRPr="006039D7" w:rsidRDefault="006039D7" w:rsidP="00971FFD">
      <w:pPr>
        <w:pStyle w:val="a3"/>
        <w:numPr>
          <w:ilvl w:val="0"/>
          <w:numId w:val="4"/>
        </w:numPr>
        <w:tabs>
          <w:tab w:val="left" w:pos="720"/>
        </w:tabs>
        <w:spacing w:beforeAutospacing="0" w:afterAutospacing="0"/>
        <w:ind w:left="1440" w:hanging="306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 xml:space="preserve">залучення громадських організацій, освітніх закладів та культурних установ до реалізації </w:t>
      </w:r>
      <w:proofErr w:type="spellStart"/>
      <w:r w:rsidRPr="006039D7">
        <w:rPr>
          <w:color w:val="000000"/>
          <w:sz w:val="28"/>
          <w:szCs w:val="28"/>
        </w:rPr>
        <w:t>проєкту</w:t>
      </w:r>
      <w:proofErr w:type="spellEnd"/>
      <w:r w:rsidRPr="006039D7">
        <w:rPr>
          <w:color w:val="000000"/>
          <w:sz w:val="28"/>
          <w:szCs w:val="28"/>
        </w:rPr>
        <w:t>.</w:t>
      </w:r>
    </w:p>
    <w:p w:rsidR="006039D7" w:rsidRPr="006039D7" w:rsidRDefault="006039D7" w:rsidP="006039D7">
      <w:pPr>
        <w:pStyle w:val="a3"/>
        <w:keepNext/>
        <w:keepLines/>
        <w:widowControl w:val="0"/>
        <w:shd w:val="clear" w:color="auto" w:fill="FFFFFF"/>
        <w:spacing w:before="0" w:beforeAutospacing="0" w:after="0" w:afterAutospacing="0"/>
        <w:ind w:left="580"/>
        <w:jc w:val="both"/>
        <w:rPr>
          <w:sz w:val="28"/>
          <w:szCs w:val="28"/>
        </w:rPr>
      </w:pPr>
      <w:r w:rsidRPr="006039D7">
        <w:rPr>
          <w:b/>
          <w:bCs/>
          <w:color w:val="000000"/>
          <w:sz w:val="28"/>
          <w:szCs w:val="28"/>
        </w:rPr>
        <w:t>3. Правові аспекти</w:t>
      </w:r>
    </w:p>
    <w:p w:rsidR="006039D7" w:rsidRPr="006039D7" w:rsidRDefault="006039D7" w:rsidP="009842F9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Рішення підготовлено відповідно до:</w:t>
      </w:r>
      <w:r w:rsidR="009842F9">
        <w:rPr>
          <w:sz w:val="28"/>
          <w:szCs w:val="28"/>
        </w:rPr>
        <w:t xml:space="preserve"> </w:t>
      </w:r>
      <w:r w:rsidRPr="006039D7">
        <w:rPr>
          <w:color w:val="000000"/>
          <w:sz w:val="28"/>
          <w:szCs w:val="28"/>
        </w:rPr>
        <w:t>статті 25 Закону України «Про місцеве самоврядування в Україні»;</w:t>
      </w:r>
      <w:r w:rsidR="009842F9">
        <w:rPr>
          <w:sz w:val="28"/>
          <w:szCs w:val="28"/>
        </w:rPr>
        <w:t xml:space="preserve"> </w:t>
      </w:r>
      <w:r w:rsidRPr="009842F9">
        <w:rPr>
          <w:color w:val="000000"/>
          <w:sz w:val="28"/>
          <w:szCs w:val="28"/>
        </w:rPr>
        <w:t>статті 59 Закону України «Про місцеве самоврядування в Україні»;</w:t>
      </w:r>
      <w:r w:rsidR="009842F9">
        <w:rPr>
          <w:sz w:val="28"/>
          <w:szCs w:val="28"/>
        </w:rPr>
        <w:t xml:space="preserve"> </w:t>
      </w:r>
      <w:r w:rsidRPr="006039D7">
        <w:rPr>
          <w:color w:val="000000"/>
          <w:sz w:val="28"/>
          <w:szCs w:val="28"/>
        </w:rPr>
        <w:t>Указів Президента України та постанов Верховної Ради України, що визначають заходи щодо увічнення пам’яті захисників України та підтримки їхніх родин.</w:t>
      </w:r>
    </w:p>
    <w:p w:rsidR="006039D7" w:rsidRPr="006039D7" w:rsidRDefault="006039D7" w:rsidP="006039D7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 w:rsidRPr="006039D7">
        <w:rPr>
          <w:b/>
          <w:bCs/>
          <w:color w:val="000000"/>
          <w:sz w:val="28"/>
          <w:szCs w:val="28"/>
        </w:rPr>
        <w:t> 4. Фінансово-економічне обґрунтування:</w:t>
      </w:r>
    </w:p>
    <w:p w:rsidR="006039D7" w:rsidRPr="006039D7" w:rsidRDefault="00371CD2" w:rsidP="006039D7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Прийняття даного рішення виділення коштів не потребує.</w:t>
      </w:r>
    </w:p>
    <w:p w:rsidR="006039D7" w:rsidRPr="006039D7" w:rsidRDefault="006039D7" w:rsidP="006039D7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 w:rsidRPr="006039D7">
        <w:rPr>
          <w:b/>
          <w:bCs/>
          <w:color w:val="000000"/>
          <w:sz w:val="28"/>
          <w:szCs w:val="28"/>
        </w:rPr>
        <w:t>5. Прогноз результатів:</w:t>
      </w:r>
    </w:p>
    <w:p w:rsidR="006039D7" w:rsidRPr="006039D7" w:rsidRDefault="006039D7" w:rsidP="006039D7">
      <w:pPr>
        <w:pStyle w:val="a3"/>
        <w:spacing w:beforeAutospacing="0" w:afterAutospacing="0"/>
        <w:ind w:firstLine="567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Прийняття рішення дозволить:</w:t>
      </w:r>
    </w:p>
    <w:p w:rsidR="006039D7" w:rsidRPr="006039D7" w:rsidRDefault="006039D7" w:rsidP="00971FFD">
      <w:pPr>
        <w:pStyle w:val="a3"/>
        <w:numPr>
          <w:ilvl w:val="0"/>
          <w:numId w:val="6"/>
        </w:numPr>
        <w:tabs>
          <w:tab w:val="left" w:pos="720"/>
        </w:tabs>
        <w:spacing w:beforeAutospacing="0" w:afterAutospacing="0"/>
        <w:ind w:left="1418" w:hanging="284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вшанувати мужність українських полонених і зниклих безвісти;</w:t>
      </w:r>
    </w:p>
    <w:p w:rsidR="006039D7" w:rsidRPr="006039D7" w:rsidRDefault="006039D7" w:rsidP="00971FFD">
      <w:pPr>
        <w:pStyle w:val="a3"/>
        <w:numPr>
          <w:ilvl w:val="0"/>
          <w:numId w:val="6"/>
        </w:numPr>
        <w:tabs>
          <w:tab w:val="left" w:pos="720"/>
        </w:tabs>
        <w:spacing w:beforeAutospacing="0" w:afterAutospacing="0"/>
        <w:ind w:left="1418" w:hanging="284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lastRenderedPageBreak/>
        <w:t>підвищити рівень національної свідомості та громадянської відповідальності;</w:t>
      </w:r>
    </w:p>
    <w:p w:rsidR="006039D7" w:rsidRPr="006039D7" w:rsidRDefault="006039D7" w:rsidP="00971FFD">
      <w:pPr>
        <w:pStyle w:val="a3"/>
        <w:numPr>
          <w:ilvl w:val="0"/>
          <w:numId w:val="6"/>
        </w:numPr>
        <w:tabs>
          <w:tab w:val="left" w:pos="720"/>
        </w:tabs>
        <w:spacing w:beforeAutospacing="0" w:afterAutospacing="0"/>
        <w:ind w:left="1418" w:hanging="284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сприяти консолідації громади навколо спільних цінностей;</w:t>
      </w:r>
    </w:p>
    <w:p w:rsidR="006039D7" w:rsidRPr="006039D7" w:rsidRDefault="006039D7" w:rsidP="00971FFD">
      <w:pPr>
        <w:pStyle w:val="a3"/>
        <w:numPr>
          <w:ilvl w:val="0"/>
          <w:numId w:val="6"/>
        </w:numPr>
        <w:tabs>
          <w:tab w:val="left" w:pos="720"/>
        </w:tabs>
        <w:spacing w:beforeAutospacing="0" w:afterAutospacing="0"/>
        <w:ind w:left="1418" w:hanging="284"/>
        <w:rPr>
          <w:sz w:val="28"/>
          <w:szCs w:val="28"/>
        </w:rPr>
      </w:pPr>
      <w:r w:rsidRPr="006039D7">
        <w:rPr>
          <w:color w:val="000000"/>
          <w:sz w:val="28"/>
          <w:szCs w:val="28"/>
        </w:rPr>
        <w:t>поширити практику символічного вшанування героїв у закладах культури, освіти, на підприємствах та установах громади.</w:t>
      </w:r>
    </w:p>
    <w:p w:rsidR="00543C0C" w:rsidRDefault="00543C0C" w:rsidP="00543C0C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2AEC" w:rsidRDefault="00D02D0A" w:rsidP="00543C0C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D0A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проекту рішення.</w:t>
      </w:r>
      <w:r w:rsidRPr="00D02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2D0A" w:rsidRDefault="00D02D0A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D0A">
        <w:rPr>
          <w:rFonts w:ascii="Times New Roman" w:hAnsi="Times New Roman" w:cs="Times New Roman"/>
          <w:sz w:val="28"/>
          <w:szCs w:val="28"/>
          <w:lang w:val="uk-UA"/>
        </w:rPr>
        <w:t xml:space="preserve">Суб’єкт подання проекту рішення: управління з питань ветеранської політики Броварської міської ради Броварського району Київської області. </w:t>
      </w:r>
    </w:p>
    <w:p w:rsidR="00762AEC" w:rsidRDefault="00762AEC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D0A" w:rsidRDefault="00D02D0A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2D0A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D02D0A">
        <w:rPr>
          <w:rFonts w:ascii="Times New Roman" w:hAnsi="Times New Roman" w:cs="Times New Roman"/>
          <w:sz w:val="28"/>
          <w:szCs w:val="28"/>
        </w:rPr>
        <w:t xml:space="preserve">: начальник </w:t>
      </w:r>
      <w:proofErr w:type="spellStart"/>
      <w:r w:rsidRPr="00D02D0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proofErr w:type="gramStart"/>
      <w:r w:rsidRPr="00D0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D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2D0A">
        <w:rPr>
          <w:rFonts w:ascii="Times New Roman" w:hAnsi="Times New Roman" w:cs="Times New Roman"/>
          <w:sz w:val="28"/>
          <w:szCs w:val="28"/>
        </w:rPr>
        <w:t>ісліцина</w:t>
      </w:r>
      <w:proofErr w:type="spellEnd"/>
      <w:r w:rsidRPr="00D02D0A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D02D0A">
        <w:rPr>
          <w:rFonts w:ascii="Times New Roman" w:hAnsi="Times New Roman" w:cs="Times New Roman"/>
          <w:sz w:val="28"/>
          <w:szCs w:val="28"/>
        </w:rPr>
        <w:t>Сергіївна</w:t>
      </w:r>
      <w:proofErr w:type="spellEnd"/>
      <w:r w:rsidRPr="00D02D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2D0A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D02D0A">
        <w:rPr>
          <w:rFonts w:ascii="Times New Roman" w:hAnsi="Times New Roman" w:cs="Times New Roman"/>
          <w:sz w:val="28"/>
          <w:szCs w:val="28"/>
        </w:rPr>
        <w:t xml:space="preserve"> телефон 44604). </w:t>
      </w:r>
    </w:p>
    <w:p w:rsidR="00762AEC" w:rsidRDefault="00762AEC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D0A" w:rsidRPr="00227AA0" w:rsidRDefault="00D02D0A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Співдоповідач: </w:t>
      </w:r>
      <w:proofErr w:type="spellStart"/>
      <w:r w:rsidR="00227AA0" w:rsidRPr="00227AA0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="00227AA0" w:rsidRPr="00227AA0">
        <w:rPr>
          <w:rFonts w:ascii="Times New Roman" w:hAnsi="Times New Roman" w:cs="Times New Roman"/>
          <w:sz w:val="28"/>
          <w:szCs w:val="28"/>
        </w:rPr>
        <w:t xml:space="preserve"> директора КЗ "</w:t>
      </w:r>
      <w:proofErr w:type="spellStart"/>
      <w:r w:rsidR="00227AA0" w:rsidRPr="00227AA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="00227AA0" w:rsidRPr="0022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AA0" w:rsidRPr="00227AA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227AA0" w:rsidRPr="0022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AA0" w:rsidRPr="00227AA0">
        <w:rPr>
          <w:rFonts w:ascii="Times New Roman" w:hAnsi="Times New Roman" w:cs="Times New Roman"/>
          <w:sz w:val="28"/>
          <w:szCs w:val="28"/>
        </w:rPr>
        <w:t>ветеранського</w:t>
      </w:r>
      <w:proofErr w:type="spellEnd"/>
      <w:r w:rsidR="00227AA0" w:rsidRPr="00227AA0">
        <w:rPr>
          <w:rFonts w:ascii="Times New Roman" w:hAnsi="Times New Roman" w:cs="Times New Roman"/>
          <w:sz w:val="28"/>
          <w:szCs w:val="28"/>
        </w:rPr>
        <w:t xml:space="preserve"> центру "ВЕТЕРАН ПРО"</w:t>
      </w:r>
      <w:r w:rsidR="00227AA0">
        <w:rPr>
          <w:rFonts w:ascii="Times New Roman" w:hAnsi="Times New Roman" w:cs="Times New Roman"/>
          <w:sz w:val="28"/>
          <w:szCs w:val="28"/>
          <w:lang w:val="uk-UA"/>
        </w:rPr>
        <w:t xml:space="preserve"> Овчаренко Сергій Миколайович.</w:t>
      </w:r>
    </w:p>
    <w:p w:rsidR="00227AA0" w:rsidRDefault="00227AA0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Default="00D02D0A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D0A">
        <w:rPr>
          <w:rFonts w:ascii="Times New Roman" w:hAnsi="Times New Roman" w:cs="Times New Roman"/>
          <w:sz w:val="28"/>
          <w:szCs w:val="28"/>
        </w:rPr>
        <w:t xml:space="preserve">Особа, </w:t>
      </w:r>
      <w:proofErr w:type="spellStart"/>
      <w:r w:rsidRPr="00D02D0A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D02D0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D02D0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2D0A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D02D0A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D02D0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02D0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Кісліцина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Марина Сергіївна </w:t>
      </w:r>
      <w:r w:rsidRPr="00D02D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2D0A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D02D0A">
        <w:rPr>
          <w:rFonts w:ascii="Times New Roman" w:hAnsi="Times New Roman" w:cs="Times New Roman"/>
          <w:sz w:val="28"/>
          <w:szCs w:val="28"/>
        </w:rPr>
        <w:t xml:space="preserve"> телефон 045-94-44-604)</w:t>
      </w:r>
      <w:r w:rsidR="00543C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6D18" w:rsidRDefault="00D96D18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6D18" w:rsidRDefault="00D96D18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6D18" w:rsidRDefault="00D96D18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6D18" w:rsidRDefault="00D96D18" w:rsidP="00762A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6D18" w:rsidRPr="00543C0C" w:rsidRDefault="00D96D18" w:rsidP="00D96D18">
      <w:pPr>
        <w:tabs>
          <w:tab w:val="left" w:pos="5812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Марина КІСЛІЦИНА</w:t>
      </w:r>
    </w:p>
    <w:sectPr w:rsidR="00D96D18" w:rsidRPr="00543C0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87537B"/>
    <w:multiLevelType w:val="multilevel"/>
    <w:tmpl w:val="B58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4129F"/>
    <w:multiLevelType w:val="multilevel"/>
    <w:tmpl w:val="48AA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A6E6D"/>
    <w:multiLevelType w:val="multilevel"/>
    <w:tmpl w:val="2556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40E8A"/>
    <w:multiLevelType w:val="multilevel"/>
    <w:tmpl w:val="F218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B0BD9"/>
    <w:multiLevelType w:val="hybridMultilevel"/>
    <w:tmpl w:val="DE005DEA"/>
    <w:lvl w:ilvl="0" w:tplc="0FE87A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E73605B"/>
    <w:multiLevelType w:val="multilevel"/>
    <w:tmpl w:val="B2085A7E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C62E3"/>
    <w:rsid w:val="00126B69"/>
    <w:rsid w:val="001A3FF0"/>
    <w:rsid w:val="00227AA0"/>
    <w:rsid w:val="00244FF9"/>
    <w:rsid w:val="003613A9"/>
    <w:rsid w:val="00361CD8"/>
    <w:rsid w:val="00371CD2"/>
    <w:rsid w:val="00525C68"/>
    <w:rsid w:val="00542A17"/>
    <w:rsid w:val="00543C0C"/>
    <w:rsid w:val="005B1C08"/>
    <w:rsid w:val="005F334B"/>
    <w:rsid w:val="006039D7"/>
    <w:rsid w:val="00630B84"/>
    <w:rsid w:val="00696599"/>
    <w:rsid w:val="006C396C"/>
    <w:rsid w:val="0074644B"/>
    <w:rsid w:val="00762AEC"/>
    <w:rsid w:val="007712D5"/>
    <w:rsid w:val="007E7FBA"/>
    <w:rsid w:val="00827775"/>
    <w:rsid w:val="00881846"/>
    <w:rsid w:val="00971FFD"/>
    <w:rsid w:val="009842F9"/>
    <w:rsid w:val="009B7D79"/>
    <w:rsid w:val="009C0EEF"/>
    <w:rsid w:val="00A218AE"/>
    <w:rsid w:val="00B35D4C"/>
    <w:rsid w:val="00B46089"/>
    <w:rsid w:val="00B80167"/>
    <w:rsid w:val="00BF6942"/>
    <w:rsid w:val="00D02D0A"/>
    <w:rsid w:val="00D5049E"/>
    <w:rsid w:val="00D92C45"/>
    <w:rsid w:val="00D96D18"/>
    <w:rsid w:val="00DD7BFD"/>
    <w:rsid w:val="00EA0DC8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26479,baiaagaaboqcaaad70iaaawlwaaaaaaaaaaaaaaaaaaaaaaaaaaaaaaaaaaaaaaaaaaaaaaaaaaaaaaaaaaaaaaaaaaaaaaaaaaaaaaaaaaaaaaaaaaaaaaaaaaaaaaaaaaaaaaaaaaaaaaaaaaaaaaaaaaaaaaaaaaaaaaaaaaaaaaaaaaaaaaaaaaaaaaaaaaaaaaaaaaaaaaaaaaaaaaaaaaaaaaaaaaaaaa"/>
    <w:basedOn w:val="a"/>
    <w:rsid w:val="0060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27</cp:revision>
  <dcterms:created xsi:type="dcterms:W3CDTF">2021-03-03T14:03:00Z</dcterms:created>
  <dcterms:modified xsi:type="dcterms:W3CDTF">2025-10-15T13:32:00Z</dcterms:modified>
</cp:coreProperties>
</file>