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355B7B35" w14:textId="77777777" w:rsidR="00EC2F84" w:rsidRPr="00EC2F84" w:rsidRDefault="00EC2F84" w:rsidP="00EC2F84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2F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відмову у затвердженні документації із землеустрою</w:t>
      </w:r>
    </w:p>
    <w:p w14:paraId="11926378" w14:textId="77777777" w:rsidR="00EC2F84" w:rsidRPr="00EC2F84" w:rsidRDefault="00EC2F84" w:rsidP="00EC2F84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2F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передачі у власність земельної ділянки громадянину в</w:t>
      </w:r>
    </w:p>
    <w:p w14:paraId="4A352C02" w14:textId="3ED136BD" w:rsidR="001F4F3A" w:rsidRDefault="00EC2F84" w:rsidP="00EC2F84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C2F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м. Бровари</w:t>
      </w:r>
      <w:r w:rsidRPr="00EC2F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Броварського району Київської області</w:t>
      </w:r>
    </w:p>
    <w:p w14:paraId="7B2DC0D5" w14:textId="77777777" w:rsidR="00EC2F84" w:rsidRPr="0059236D" w:rsidRDefault="00EC2F84" w:rsidP="00EC2F84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256582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25658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C635488" w:rsidR="0074644B" w:rsidRPr="00256582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75B75728" w:rsidR="00EF46C2" w:rsidRPr="001B1FE6" w:rsidRDefault="00687EB6" w:rsidP="002F7876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7876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 w:rsidRPr="001B1FE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громадянина </w:t>
      </w:r>
      <w:r w:rsidR="00EC2F84" w:rsidRPr="00EC2F8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Акімкіна Артема Миколайовича 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C2F84">
        <w:rPr>
          <w:rFonts w:ascii="Times New Roman" w:eastAsia="Calibri" w:hAnsi="Times New Roman" w:cs="Times New Roman"/>
          <w:sz w:val="28"/>
          <w:szCs w:val="28"/>
          <w:lang w:val="uk-UA"/>
        </w:rPr>
        <w:t>передачі у влас</w:t>
      </w:r>
      <w:r w:rsidR="002F7876">
        <w:rPr>
          <w:rFonts w:ascii="Times New Roman" w:eastAsia="Calibri" w:hAnsi="Times New Roman" w:cs="Times New Roman"/>
          <w:sz w:val="28"/>
          <w:szCs w:val="28"/>
          <w:lang w:val="uk-UA"/>
        </w:rPr>
        <w:t>ні</w:t>
      </w:r>
      <w:r w:rsidR="00EC2F84">
        <w:rPr>
          <w:rFonts w:ascii="Times New Roman" w:eastAsia="Calibri" w:hAnsi="Times New Roman" w:cs="Times New Roman"/>
          <w:sz w:val="28"/>
          <w:szCs w:val="28"/>
          <w:lang w:val="uk-UA"/>
        </w:rPr>
        <w:t>сть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в м. Бровари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F9DD6E1" w14:textId="2EE52649" w:rsidR="0074644B" w:rsidRPr="001B1FE6" w:rsidRDefault="00687EB6" w:rsidP="001B1FE6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1B1FE6">
        <w:rPr>
          <w:rFonts w:ascii="Times New Roman" w:hAnsi="Times New Roman"/>
          <w:b/>
          <w:bCs/>
          <w:sz w:val="28"/>
          <w:szCs w:val="28"/>
          <w:lang w:val="uk-UA" w:eastAsia="zh-CN"/>
        </w:rPr>
        <w:t>3.Правові аспекти</w:t>
      </w:r>
    </w:p>
    <w:p w14:paraId="35493CFF" w14:textId="3C2E8857" w:rsidR="00687EB6" w:rsidRPr="001B1FE6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1B1F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2F787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83,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</w:t>
      </w:r>
      <w:r w:rsidR="00EC2F84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18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1B1F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Закону України «Про адміністративну процедуру»,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1B1F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079236" w14:textId="49490B04" w:rsidR="00F27C65" w:rsidRDefault="00F27C65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ею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</w:t>
      </w:r>
      <w:r w:rsidR="00EC2F8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18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Земельного кодексу України</w:t>
      </w:r>
      <w:r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встановл</w:t>
      </w:r>
      <w:r w:rsidR="001B1FE6"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ено, що </w:t>
      </w:r>
      <w:r w:rsidR="00EC2F84" w:rsidRPr="00EC2F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 місцевого самоврядування у місячний строк з дня отримання технічної документації із землеустрою щодо встановлення (відновлення) меж земельної ділянки в натурі (на місцевості) приймає рішення про її затвердження та передачу земельної ділянки у власність або вмотивоване рішення про відмов</w:t>
      </w:r>
      <w:r w:rsidR="00EC2F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140E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86C5D43" w14:textId="7781CAAB" w:rsidR="00EC2F84" w:rsidRPr="001B1FE6" w:rsidRDefault="00EC2F84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C2F8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Відмов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</w:t>
      </w:r>
      <w:r w:rsidRPr="00EC2F8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EC2F84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у з</w:t>
      </w:r>
      <w:r w:rsidRPr="00EC2F8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атвердженні технічної документації із землеустрою щодо встановлення (відновлення) меж земельної ділянки в натурі (на місцевості) та у передачі у власність земельної ділянки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обгрунтована </w:t>
      </w:r>
      <w:r w:rsidRPr="00EC2F8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тим, що відповідно до статті 83 Земельного кодексу України </w:t>
      </w:r>
      <w:r w:rsidRPr="00EC2F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землі загального користування населених пунктів</w:t>
      </w:r>
      <w:r w:rsidRPr="00EC2F84">
        <w:rPr>
          <w:rFonts w:ascii="Calibri" w:eastAsia="Times New Roman" w:hAnsi="Calibri" w:cs="Times New Roman"/>
          <w:shd w:val="clear" w:color="auto" w:fill="FFFFFF"/>
          <w:lang w:val="uk-UA"/>
        </w:rPr>
        <w:t xml:space="preserve"> </w:t>
      </w:r>
      <w:r w:rsidRPr="00EC2F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не можуть передаватись у приватну власність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B5D282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256582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256582">
        <w:rPr>
          <w:rFonts w:ascii="Times New Roman" w:hAnsi="Times New Roman"/>
          <w:b/>
          <w:sz w:val="28"/>
          <w:szCs w:val="28"/>
          <w:lang w:eastAsia="zh-CN"/>
        </w:rPr>
        <w:t>-економічне обґрунтування</w:t>
      </w:r>
    </w:p>
    <w:p w14:paraId="3B59B731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032804D" w14:textId="2E50DFF7" w:rsidR="0074644B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25658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27F102C8" w:rsidR="00CA095D" w:rsidRPr="00256582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наданні 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>дозволу на розроблення проекту землеустрою щодо відведення в оренду земельної ділянки в м. Бровари</w:t>
      </w: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D994583" w14:textId="77777777" w:rsidR="008A21A7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7DAB5DD9" w14:textId="7E75DDEF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ED297B8" w14:textId="27D993EC" w:rsidR="00C75BF2" w:rsidRPr="00256582" w:rsidRDefault="008E6D59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123BB148" w14:textId="2581C29E" w:rsidR="00D27447" w:rsidRPr="00256582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земельних </w:t>
      </w:r>
      <w:r w:rsidR="008E6D59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256582" w:rsidSect="0059236D">
      <w:pgSz w:w="11906" w:h="16838"/>
      <w:pgMar w:top="1134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40E38"/>
    <w:rsid w:val="00150AD8"/>
    <w:rsid w:val="001608D3"/>
    <w:rsid w:val="001775B9"/>
    <w:rsid w:val="00192296"/>
    <w:rsid w:val="001A3FF0"/>
    <w:rsid w:val="001B1FE6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2F7876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A2ED5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B2BF2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07E3A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C2F84"/>
    <w:rsid w:val="00EF46C2"/>
    <w:rsid w:val="00F06D36"/>
    <w:rsid w:val="00F27C65"/>
    <w:rsid w:val="00F32253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2025-09-09T05:44:00Z</cp:lastPrinted>
  <dcterms:created xsi:type="dcterms:W3CDTF">2025-10-14T08:19:00Z</dcterms:created>
  <dcterms:modified xsi:type="dcterms:W3CDTF">2025-10-14T11:40:00Z</dcterms:modified>
</cp:coreProperties>
</file>