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5E121" w14:textId="60FF07E2" w:rsidR="005B1C08" w:rsidRPr="00D60499" w:rsidRDefault="00D60499" w:rsidP="00D6049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A29A3A0" w14:textId="77777777" w:rsidR="00D60499" w:rsidRPr="00D60499" w:rsidRDefault="00D60499" w:rsidP="00D60499">
      <w:pPr>
        <w:spacing w:after="0" w:line="240" w:lineRule="auto"/>
        <w:jc w:val="center"/>
        <w:rPr>
          <w:rFonts w:ascii="Times New Roman" w:eastAsia="Calibri" w:hAnsi="Times New Roman" w:cs="Times New Roman"/>
          <w:b/>
          <w:sz w:val="28"/>
          <w:szCs w:val="28"/>
          <w:lang w:val="uk-UA" w:eastAsia="en-US"/>
        </w:rPr>
      </w:pPr>
      <w:bookmarkStart w:id="0" w:name="_Hlk181794382"/>
      <w:r w:rsidRPr="00D60499">
        <w:rPr>
          <w:rFonts w:ascii="Times New Roman" w:eastAsia="Calibri" w:hAnsi="Times New Roman" w:cs="Times New Roman"/>
          <w:b/>
          <w:sz w:val="28"/>
          <w:szCs w:val="28"/>
          <w:lang w:val="uk-UA" w:eastAsia="en-US"/>
        </w:rPr>
        <w:t>до проекту рішення</w:t>
      </w:r>
      <w:r w:rsidRPr="00D60499">
        <w:rPr>
          <w:rFonts w:ascii="Times New Roman" w:eastAsia="Calibri" w:hAnsi="Times New Roman" w:cs="Times New Roman"/>
          <w:sz w:val="28"/>
          <w:szCs w:val="28"/>
          <w:lang w:val="uk-UA" w:eastAsia="en-US"/>
        </w:rPr>
        <w:t xml:space="preserve"> «</w:t>
      </w:r>
      <w:r w:rsidRPr="00D60499">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4A76F9BB" w14:textId="77777777" w:rsidR="00D60499" w:rsidRPr="00D60499" w:rsidRDefault="00D60499" w:rsidP="00D60499">
      <w:pPr>
        <w:spacing w:after="0" w:line="240" w:lineRule="auto"/>
        <w:jc w:val="center"/>
        <w:rPr>
          <w:rFonts w:ascii="Times New Roman" w:eastAsia="Calibri" w:hAnsi="Times New Roman" w:cs="Times New Roman"/>
          <w:sz w:val="28"/>
          <w:szCs w:val="28"/>
          <w:lang w:val="uk-UA" w:eastAsia="en-US"/>
        </w:rPr>
      </w:pPr>
    </w:p>
    <w:p w14:paraId="51575526" w14:textId="77777777" w:rsidR="00D60499" w:rsidRPr="00D60499" w:rsidRDefault="00D60499" w:rsidP="00D60499">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D60499">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E6A60F5" w14:textId="77777777" w:rsidR="00D60499" w:rsidRPr="00D60499" w:rsidRDefault="00D60499" w:rsidP="00D60499">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72165BC9" w14:textId="77777777" w:rsidR="00D60499" w:rsidRPr="00D60499" w:rsidRDefault="00D60499" w:rsidP="00D60499">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D60499">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ECC247B" w14:textId="16E34D35" w:rsidR="00D60499" w:rsidRPr="00D60499" w:rsidRDefault="005C37AC" w:rsidP="00D60499">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D60499" w:rsidRPr="00D60499">
        <w:rPr>
          <w:rFonts w:ascii="Times New Roman" w:eastAsia="Calibri" w:hAnsi="Times New Roman" w:cs="Times New Roman"/>
          <w:sz w:val="28"/>
          <w:szCs w:val="28"/>
          <w:lang w:val="uk-UA" w:eastAsia="en-US"/>
        </w:rPr>
        <w:t>З метою</w:t>
      </w:r>
      <w:r w:rsidR="00D60499" w:rsidRPr="00D60499">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00D60499" w:rsidRPr="00D60499">
        <w:rPr>
          <w:rFonts w:ascii="Times New Roman" w:eastAsia="Calibri" w:hAnsi="Times New Roman" w:cs="Times New Roman"/>
          <w:sz w:val="28"/>
          <w:szCs w:val="28"/>
          <w:shd w:val="clear" w:color="auto" w:fill="FFFFFF"/>
          <w:lang w:val="uk-UA" w:eastAsia="en-US"/>
        </w:rPr>
        <w:t>ТрО</w:t>
      </w:r>
      <w:proofErr w:type="spellEnd"/>
      <w:r w:rsidR="00D60499" w:rsidRPr="00D60499">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00D60499" w:rsidRPr="00D60499">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00D60499" w:rsidRPr="00D60499">
        <w:rPr>
          <w:rFonts w:ascii="Times New Roman" w:eastAsia="Calibri" w:hAnsi="Times New Roman" w:cs="Times New Roman"/>
          <w:sz w:val="28"/>
          <w:szCs w:val="28"/>
          <w:lang w:val="uk-UA" w:eastAsia="en-US"/>
        </w:rPr>
        <w:t>внести</w:t>
      </w:r>
      <w:proofErr w:type="spellEnd"/>
      <w:r w:rsidR="00D60499" w:rsidRPr="00D60499">
        <w:rPr>
          <w:rFonts w:ascii="Times New Roman" w:eastAsia="Calibri" w:hAnsi="Times New Roman" w:cs="Times New Roman"/>
          <w:sz w:val="28"/>
          <w:szCs w:val="28"/>
          <w:lang w:val="uk-UA" w:eastAsia="en-US"/>
        </w:rPr>
        <w:t xml:space="preserve"> зміни до пункту 1 «</w:t>
      </w:r>
      <w:r w:rsidR="00D60499" w:rsidRPr="00D60499">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D60499" w:rsidRPr="00D60499">
        <w:rPr>
          <w:rFonts w:ascii="Times New Roman" w:eastAsia="Calibri" w:hAnsi="Times New Roman" w:cs="Times New Roman"/>
          <w:sz w:val="28"/>
          <w:szCs w:val="28"/>
          <w:lang w:val="uk-UA" w:eastAsia="en-US"/>
        </w:rPr>
        <w:t xml:space="preserve"> «Перелік заходів програми» доповнити словами</w:t>
      </w:r>
      <w:r w:rsidR="002B52C9">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val="uk-UA" w:eastAsia="en-US"/>
        </w:rPr>
        <w:t xml:space="preserve"> «А0456</w:t>
      </w:r>
      <w:r w:rsidR="005C43D6">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val="uk-UA" w:eastAsia="en-US"/>
        </w:rPr>
        <w:t xml:space="preserve"> А1942</w:t>
      </w:r>
      <w:r w:rsidR="005C43D6">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val="uk-UA" w:eastAsia="en-US"/>
        </w:rPr>
        <w:t xml:space="preserve"> А1232</w:t>
      </w:r>
      <w:r w:rsidR="005C43D6">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val="uk-UA" w:eastAsia="en-US"/>
        </w:rPr>
        <w:t xml:space="preserve"> А5148</w:t>
      </w:r>
      <w:r w:rsidR="005C43D6">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val="uk-UA" w:eastAsia="en-US"/>
        </w:rPr>
        <w:t xml:space="preserve"> А5069, А1619, А2896, А7177, 3029, 3102, монтаж, обслуговування пожежної та охоронної сигналізації в кімнатах зберігання зброї» та виділення додатк</w:t>
      </w:r>
      <w:r w:rsidR="002B61AB">
        <w:rPr>
          <w:rFonts w:ascii="Times New Roman" w:eastAsia="Calibri" w:hAnsi="Times New Roman" w:cs="Times New Roman"/>
          <w:sz w:val="28"/>
          <w:szCs w:val="28"/>
          <w:lang w:val="uk-UA" w:eastAsia="en-US"/>
        </w:rPr>
        <w:t>о</w:t>
      </w:r>
      <w:r w:rsidR="00D60499" w:rsidRPr="00D60499">
        <w:rPr>
          <w:rFonts w:ascii="Times New Roman" w:eastAsia="Calibri" w:hAnsi="Times New Roman" w:cs="Times New Roman"/>
          <w:sz w:val="28"/>
          <w:szCs w:val="28"/>
          <w:lang w:val="uk-UA" w:eastAsia="en-US"/>
        </w:rPr>
        <w:t xml:space="preserve">вих коштів на придбання дизельних генераторів, </w:t>
      </w:r>
      <w:proofErr w:type="spellStart"/>
      <w:r w:rsidR="00D60499" w:rsidRPr="00D60499">
        <w:rPr>
          <w:rFonts w:ascii="Times New Roman" w:eastAsia="Calibri" w:hAnsi="Times New Roman" w:cs="Times New Roman"/>
          <w:sz w:val="28"/>
          <w:szCs w:val="28"/>
          <w:lang w:val="uk-UA" w:eastAsia="en-US"/>
        </w:rPr>
        <w:t>БпЛА</w:t>
      </w:r>
      <w:proofErr w:type="spellEnd"/>
      <w:r w:rsidR="00D60499" w:rsidRPr="00D60499">
        <w:rPr>
          <w:rFonts w:ascii="Times New Roman" w:eastAsia="Calibri" w:hAnsi="Times New Roman" w:cs="Times New Roman"/>
          <w:sz w:val="28"/>
          <w:szCs w:val="28"/>
          <w:lang w:val="uk-UA" w:eastAsia="en-US"/>
        </w:rPr>
        <w:t>, FPV-</w:t>
      </w:r>
      <w:proofErr w:type="spellStart"/>
      <w:r w:rsidR="00D60499" w:rsidRPr="00D60499">
        <w:rPr>
          <w:rFonts w:ascii="Times New Roman" w:eastAsia="Calibri" w:hAnsi="Times New Roman" w:cs="Times New Roman"/>
          <w:sz w:val="28"/>
          <w:szCs w:val="28"/>
          <w:lang w:val="uk-UA" w:eastAsia="en-US"/>
        </w:rPr>
        <w:t>дронів</w:t>
      </w:r>
      <w:proofErr w:type="spellEnd"/>
      <w:r w:rsidR="00D60499" w:rsidRPr="00D60499">
        <w:rPr>
          <w:rFonts w:ascii="Times New Roman" w:eastAsia="Calibri" w:hAnsi="Times New Roman" w:cs="Times New Roman"/>
          <w:sz w:val="28"/>
          <w:szCs w:val="28"/>
          <w:lang w:val="uk-UA" w:eastAsia="en-US"/>
        </w:rPr>
        <w:t>, комплектуючих, програмного забезпечення та засобів керування, та і</w:t>
      </w:r>
      <w:r w:rsidR="002B61AB">
        <w:rPr>
          <w:rFonts w:ascii="Times New Roman" w:eastAsia="Calibri" w:hAnsi="Times New Roman" w:cs="Times New Roman"/>
          <w:sz w:val="28"/>
          <w:szCs w:val="28"/>
          <w:lang w:val="uk-UA" w:eastAsia="en-US"/>
        </w:rPr>
        <w:t>ншого у розмірі 4 345,6 тис. гривень</w:t>
      </w:r>
      <w:r w:rsidR="00D60499" w:rsidRPr="00D60499">
        <w:rPr>
          <w:rFonts w:ascii="Times New Roman" w:eastAsia="Calibri" w:hAnsi="Times New Roman" w:cs="Times New Roman"/>
          <w:sz w:val="28"/>
          <w:szCs w:val="28"/>
          <w:lang w:val="uk-UA" w:eastAsia="en-US"/>
        </w:rPr>
        <w:t>.</w:t>
      </w:r>
    </w:p>
    <w:p w14:paraId="58A06344" w14:textId="77777777" w:rsidR="00D60499" w:rsidRPr="00D60499" w:rsidRDefault="00D60499" w:rsidP="00D60499">
      <w:pPr>
        <w:spacing w:after="0" w:line="230" w:lineRule="auto"/>
        <w:jc w:val="both"/>
        <w:rPr>
          <w:rFonts w:ascii="Times New Roman" w:eastAsia="Calibri" w:hAnsi="Times New Roman" w:cs="Times New Roman"/>
          <w:sz w:val="28"/>
          <w:szCs w:val="28"/>
          <w:lang w:val="uk-UA" w:eastAsia="en-US"/>
        </w:rPr>
      </w:pPr>
    </w:p>
    <w:p w14:paraId="1C0D06B7" w14:textId="77777777" w:rsidR="00D60499" w:rsidRPr="00D60499" w:rsidRDefault="00D60499" w:rsidP="00D60499">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D60499">
        <w:rPr>
          <w:rFonts w:ascii="Times New Roman" w:eastAsia="Times New Roman" w:hAnsi="Times New Roman" w:cs="Times New Roman"/>
          <w:b/>
          <w:bCs/>
          <w:sz w:val="28"/>
          <w:szCs w:val="28"/>
          <w:lang w:val="uk-UA" w:eastAsia="x-none"/>
        </w:rPr>
        <w:t>2. Мета і шляхи її досягнення.</w:t>
      </w:r>
    </w:p>
    <w:p w14:paraId="3AC75A3F" w14:textId="77393DA4" w:rsidR="00D60499" w:rsidRPr="00D60499" w:rsidRDefault="005C37AC" w:rsidP="00D604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D60499" w:rsidRPr="00D60499">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0CDDEC78" w14:textId="77777777" w:rsidR="00D60499" w:rsidRPr="00D60499" w:rsidRDefault="00D60499" w:rsidP="00D60499">
      <w:pPr>
        <w:spacing w:after="0" w:line="230" w:lineRule="auto"/>
        <w:jc w:val="both"/>
        <w:rPr>
          <w:rFonts w:ascii="Times New Roman" w:eastAsia="Calibri" w:hAnsi="Times New Roman" w:cs="Times New Roman"/>
          <w:sz w:val="28"/>
          <w:szCs w:val="28"/>
          <w:lang w:val="uk-UA" w:eastAsia="en-US"/>
        </w:rPr>
      </w:pPr>
    </w:p>
    <w:p w14:paraId="38C5794E" w14:textId="77777777" w:rsidR="00D60499" w:rsidRPr="00D60499" w:rsidRDefault="00D60499" w:rsidP="00D60499">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D60499">
        <w:rPr>
          <w:rFonts w:ascii="Times New Roman" w:eastAsia="Calibri" w:hAnsi="Times New Roman" w:cs="Times New Roman"/>
          <w:b/>
          <w:sz w:val="28"/>
          <w:szCs w:val="28"/>
          <w:lang w:val="uk-UA" w:eastAsia="en-US"/>
        </w:rPr>
        <w:t>3. Правові аспекти.</w:t>
      </w:r>
    </w:p>
    <w:p w14:paraId="0ACB8AA4" w14:textId="1277173D" w:rsidR="00D60499" w:rsidRPr="00D60499" w:rsidRDefault="005C37AC" w:rsidP="00D60499">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D60499" w:rsidRPr="00D60499">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00D60499" w:rsidRPr="00D60499">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00D60499" w:rsidRPr="00D60499">
        <w:rPr>
          <w:rFonts w:ascii="Times New Roman" w:eastAsia="Calibri" w:hAnsi="Times New Roman" w:cs="Times New Roman"/>
          <w:sz w:val="28"/>
          <w:szCs w:val="28"/>
          <w:lang w:val="uk-UA" w:eastAsia="en-US"/>
        </w:rPr>
        <w:t>»</w:t>
      </w:r>
      <w:r w:rsidR="00D60499" w:rsidRPr="00D60499">
        <w:rPr>
          <w:rFonts w:ascii="Times New Roman" w:eastAsia="Calibri" w:hAnsi="Times New Roman" w:cs="Times New Roman"/>
          <w:sz w:val="28"/>
          <w:szCs w:val="28"/>
          <w:lang w:eastAsia="en-US"/>
        </w:rPr>
        <w:t xml:space="preserve"> </w:t>
      </w:r>
      <w:r w:rsidR="00D60499" w:rsidRPr="00D60499">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00D60499" w:rsidRPr="00D60499">
        <w:rPr>
          <w:rFonts w:ascii="Times New Roman" w:eastAsia="Calibri" w:hAnsi="Times New Roman" w:cs="Times New Roman"/>
          <w:b/>
          <w:sz w:val="28"/>
          <w:szCs w:val="28"/>
          <w:lang w:val="uk-UA" w:eastAsia="en-US"/>
        </w:rPr>
        <w:t>.</w:t>
      </w:r>
    </w:p>
    <w:p w14:paraId="3D927F3C" w14:textId="77777777" w:rsidR="00D60499" w:rsidRPr="00D60499" w:rsidRDefault="00D60499" w:rsidP="00D60499">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827E97A" w14:textId="77777777" w:rsidR="00D60499" w:rsidRPr="00D60499" w:rsidRDefault="00D60499" w:rsidP="00D60499">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D60499">
        <w:rPr>
          <w:rFonts w:ascii="Times New Roman" w:eastAsia="Calibri" w:hAnsi="Times New Roman" w:cs="Times New Roman"/>
          <w:b/>
          <w:sz w:val="28"/>
          <w:szCs w:val="28"/>
          <w:lang w:val="uk-UA" w:eastAsia="en-US"/>
        </w:rPr>
        <w:t>4. Фінансово-економічне обґрунтування.</w:t>
      </w:r>
    </w:p>
    <w:p w14:paraId="6E34CE80" w14:textId="0F2B1C20" w:rsidR="00D60499" w:rsidRPr="00D60499" w:rsidRDefault="005C37AC" w:rsidP="00D604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proofErr w:type="spellStart"/>
      <w:r w:rsidR="00D60499" w:rsidRPr="00D60499">
        <w:rPr>
          <w:rFonts w:ascii="Times New Roman" w:eastAsia="Calibri" w:hAnsi="Times New Roman" w:cs="Times New Roman"/>
          <w:sz w:val="28"/>
          <w:szCs w:val="28"/>
          <w:lang w:val="uk-UA" w:eastAsia="en-US"/>
        </w:rPr>
        <w:t>Внести</w:t>
      </w:r>
      <w:proofErr w:type="spellEnd"/>
      <w:r w:rsidR="00D60499" w:rsidRPr="00D60499">
        <w:rPr>
          <w:rFonts w:ascii="Times New Roman" w:eastAsia="Calibri" w:hAnsi="Times New Roman" w:cs="Times New Roman"/>
          <w:sz w:val="28"/>
          <w:szCs w:val="28"/>
          <w:lang w:val="uk-UA" w:eastAsia="en-US"/>
        </w:rPr>
        <w:t xml:space="preserve"> зміни до Розділу «</w:t>
      </w:r>
      <w:r w:rsidR="00D60499" w:rsidRPr="00D60499">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D60499" w:rsidRPr="00D60499">
        <w:rPr>
          <w:rFonts w:ascii="Times New Roman" w:eastAsia="Calibri" w:hAnsi="Times New Roman" w:cs="Times New Roman"/>
          <w:sz w:val="28"/>
          <w:szCs w:val="28"/>
          <w:lang w:val="uk-UA" w:eastAsia="en-US"/>
        </w:rPr>
        <w:t xml:space="preserve"> </w:t>
      </w:r>
      <w:r w:rsidR="00D60499" w:rsidRPr="00D60499">
        <w:rPr>
          <w:rFonts w:ascii="Times New Roman" w:eastAsia="Calibri" w:hAnsi="Times New Roman" w:cs="Times New Roman"/>
          <w:sz w:val="28"/>
          <w:szCs w:val="28"/>
          <w:lang w:val="uk-UA" w:eastAsia="en-US"/>
        </w:rPr>
        <w:lastRenderedPageBreak/>
        <w:t>«Потреба у фінансуванні» збільшити обсяг фінансування на 4 345,6 тис. гр</w:t>
      </w:r>
      <w:r w:rsidR="002B61AB">
        <w:rPr>
          <w:rFonts w:ascii="Times New Roman" w:eastAsia="Calibri" w:hAnsi="Times New Roman" w:cs="Times New Roman"/>
          <w:sz w:val="28"/>
          <w:szCs w:val="28"/>
          <w:lang w:val="uk-UA" w:eastAsia="en-US"/>
        </w:rPr>
        <w:t>ивень.</w:t>
      </w:r>
    </w:p>
    <w:p w14:paraId="7AE2F4E4" w14:textId="77777777" w:rsidR="00D60499" w:rsidRPr="00D60499" w:rsidRDefault="00D60499" w:rsidP="00D60499">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D60499">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2025 рік буде становити – </w:t>
      </w:r>
    </w:p>
    <w:p w14:paraId="6FD9BA59" w14:textId="2D73EBF5" w:rsidR="00D60499" w:rsidRPr="00D60499" w:rsidRDefault="00D60499" w:rsidP="00D60499">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D60499">
        <w:rPr>
          <w:rFonts w:ascii="Times New Roman" w:eastAsia="Times New Roman" w:hAnsi="Times New Roman" w:cs="Times New Roman"/>
          <w:bCs/>
          <w:sz w:val="28"/>
          <w:szCs w:val="28"/>
          <w:shd w:val="clear" w:color="auto" w:fill="FFFFFF"/>
          <w:lang w:val="uk-UA" w:eastAsia="uk-UA"/>
        </w:rPr>
        <w:t>176 058,1 тис. гр</w:t>
      </w:r>
      <w:r w:rsidR="002B61AB">
        <w:rPr>
          <w:rFonts w:ascii="Times New Roman" w:eastAsia="Times New Roman" w:hAnsi="Times New Roman" w:cs="Times New Roman"/>
          <w:bCs/>
          <w:sz w:val="28"/>
          <w:szCs w:val="28"/>
          <w:shd w:val="clear" w:color="auto" w:fill="FFFFFF"/>
          <w:lang w:val="uk-UA" w:eastAsia="uk-UA"/>
        </w:rPr>
        <w:t>ивень</w:t>
      </w:r>
      <w:bookmarkStart w:id="1" w:name="_GoBack"/>
      <w:bookmarkEnd w:id="1"/>
      <w:r w:rsidRPr="00D60499">
        <w:rPr>
          <w:rFonts w:ascii="Times New Roman" w:eastAsia="Times New Roman" w:hAnsi="Times New Roman" w:cs="Times New Roman"/>
          <w:bCs/>
          <w:sz w:val="28"/>
          <w:szCs w:val="28"/>
          <w:shd w:val="clear" w:color="auto" w:fill="FFFFFF"/>
          <w:lang w:val="uk-UA" w:eastAsia="uk-UA"/>
        </w:rPr>
        <w:t>.</w:t>
      </w:r>
    </w:p>
    <w:p w14:paraId="0ECEDB5A" w14:textId="77777777" w:rsidR="00D60499" w:rsidRPr="00D60499" w:rsidRDefault="00D60499" w:rsidP="00D60499">
      <w:pPr>
        <w:spacing w:after="0" w:line="240" w:lineRule="auto"/>
        <w:jc w:val="both"/>
        <w:rPr>
          <w:rFonts w:ascii="Times New Roman" w:eastAsia="Calibri" w:hAnsi="Times New Roman" w:cs="Times New Roman"/>
          <w:sz w:val="28"/>
          <w:szCs w:val="28"/>
          <w:lang w:val="uk-UA" w:eastAsia="uk-UA"/>
        </w:rPr>
      </w:pPr>
    </w:p>
    <w:p w14:paraId="30C1B847" w14:textId="77777777" w:rsidR="00D60499" w:rsidRPr="00D60499" w:rsidRDefault="00D60499" w:rsidP="00D60499">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D60499">
        <w:rPr>
          <w:rFonts w:ascii="Times New Roman" w:eastAsia="Times New Roman" w:hAnsi="Times New Roman" w:cs="Times New Roman"/>
          <w:b/>
          <w:bCs/>
          <w:sz w:val="28"/>
          <w:szCs w:val="28"/>
          <w:lang w:val="uk-UA" w:eastAsia="x-none"/>
        </w:rPr>
        <w:t>5. Прогноз результатів.</w:t>
      </w:r>
    </w:p>
    <w:p w14:paraId="12C7588F" w14:textId="703180BA" w:rsidR="00D60499" w:rsidRPr="00D60499" w:rsidRDefault="005C37AC" w:rsidP="00D604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D60499" w:rsidRPr="00D60499">
        <w:rPr>
          <w:rFonts w:ascii="Times New Roman" w:eastAsia="Calibri" w:hAnsi="Times New Roman" w:cs="Times New Roman"/>
          <w:sz w:val="28"/>
          <w:szCs w:val="28"/>
          <w:lang w:val="uk-UA" w:eastAsia="en-US"/>
        </w:rPr>
        <w:t>Внесення змін до Програми</w:t>
      </w:r>
      <w:r w:rsidR="00D60499" w:rsidRPr="00D60499">
        <w:rPr>
          <w:rFonts w:ascii="Times New Roman" w:eastAsia="Calibri" w:hAnsi="Times New Roman" w:cs="Times New Roman"/>
          <w:b/>
          <w:sz w:val="28"/>
          <w:szCs w:val="28"/>
          <w:lang w:val="uk-UA" w:eastAsia="en-US"/>
        </w:rPr>
        <w:t xml:space="preserve"> </w:t>
      </w:r>
      <w:r w:rsidR="00D60499" w:rsidRPr="00D60499">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00D60499" w:rsidRPr="00D60499">
        <w:rPr>
          <w:rFonts w:ascii="Times New Roman" w:eastAsia="Calibri" w:hAnsi="Times New Roman" w:cs="Times New Roman"/>
          <w:sz w:val="28"/>
          <w:szCs w:val="28"/>
          <w:lang w:val="uk-UA" w:eastAsia="en-US"/>
        </w:rPr>
        <w:t>БпЛА</w:t>
      </w:r>
      <w:proofErr w:type="spellEnd"/>
      <w:r w:rsidR="00D60499" w:rsidRPr="00D60499">
        <w:rPr>
          <w:rFonts w:ascii="Times New Roman" w:eastAsia="Calibri" w:hAnsi="Times New Roman" w:cs="Times New Roman"/>
          <w:sz w:val="28"/>
          <w:szCs w:val="28"/>
          <w:lang w:val="uk-UA" w:eastAsia="en-US"/>
        </w:rPr>
        <w:t>, FPV-</w:t>
      </w:r>
      <w:proofErr w:type="spellStart"/>
      <w:r w:rsidR="00D60499" w:rsidRPr="00D60499">
        <w:rPr>
          <w:rFonts w:ascii="Times New Roman" w:eastAsia="Calibri" w:hAnsi="Times New Roman" w:cs="Times New Roman"/>
          <w:sz w:val="28"/>
          <w:szCs w:val="28"/>
          <w:lang w:val="uk-UA" w:eastAsia="en-US"/>
        </w:rPr>
        <w:t>дронами</w:t>
      </w:r>
      <w:proofErr w:type="spellEnd"/>
      <w:r w:rsidR="00D60499" w:rsidRPr="00D60499">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049D147C" w14:textId="77777777" w:rsidR="00D60499" w:rsidRPr="00D60499" w:rsidRDefault="00D60499" w:rsidP="00D60499">
      <w:pPr>
        <w:spacing w:after="0" w:line="240" w:lineRule="auto"/>
        <w:jc w:val="both"/>
        <w:rPr>
          <w:rFonts w:ascii="Times New Roman" w:eastAsia="Calibri" w:hAnsi="Times New Roman" w:cs="Times New Roman"/>
          <w:sz w:val="28"/>
          <w:szCs w:val="28"/>
          <w:lang w:val="uk-UA" w:eastAsia="en-US"/>
        </w:rPr>
      </w:pPr>
    </w:p>
    <w:p w14:paraId="192784CF" w14:textId="77777777" w:rsidR="00D60499" w:rsidRPr="00D60499" w:rsidRDefault="00D60499" w:rsidP="00D60499">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D60499">
        <w:rPr>
          <w:rFonts w:ascii="Times New Roman" w:eastAsia="Times New Roman" w:hAnsi="Times New Roman" w:cs="Times New Roman"/>
          <w:b/>
          <w:bCs/>
          <w:sz w:val="28"/>
          <w:szCs w:val="28"/>
          <w:lang w:val="uk-UA" w:eastAsia="x-none"/>
        </w:rPr>
        <w:t>6. Суб’єкт надання проекту рішення.</w:t>
      </w:r>
    </w:p>
    <w:p w14:paraId="1C1EAFAD" w14:textId="26EC3672" w:rsidR="00D60499" w:rsidRPr="00D60499" w:rsidRDefault="005C37AC" w:rsidP="00D60499">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D60499" w:rsidRPr="00D60499">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60463558" w14:textId="17333880" w:rsidR="00D60499" w:rsidRPr="00D60499" w:rsidRDefault="005C37AC" w:rsidP="00D60499">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D60499" w:rsidRPr="00D60499">
        <w:rPr>
          <w:rFonts w:ascii="Times New Roman" w:eastAsia="Times New Roman" w:hAnsi="Times New Roman" w:cs="Times New Roman"/>
          <w:bCs/>
          <w:sz w:val="28"/>
          <w:szCs w:val="28"/>
          <w:lang w:val="uk-UA" w:eastAsia="x-none"/>
        </w:rPr>
        <w:t xml:space="preserve">Доповідач: Довгань Василь Григорович </w:t>
      </w:r>
      <w:r w:rsidRPr="005C37AC">
        <w:rPr>
          <w:rFonts w:ascii="Times New Roman" w:eastAsia="Times New Roman" w:hAnsi="Times New Roman" w:cs="Times New Roman"/>
          <w:bCs/>
          <w:sz w:val="28"/>
          <w:szCs w:val="28"/>
          <w:lang w:val="uk-UA" w:eastAsia="x-none"/>
        </w:rPr>
        <w:t>–</w:t>
      </w:r>
      <w:r>
        <w:rPr>
          <w:rFonts w:ascii="Times New Roman" w:eastAsia="Times New Roman" w:hAnsi="Times New Roman" w:cs="Times New Roman"/>
          <w:bCs/>
          <w:sz w:val="28"/>
          <w:szCs w:val="28"/>
          <w:lang w:val="uk-UA" w:eastAsia="x-none"/>
        </w:rPr>
        <w:t xml:space="preserve"> </w:t>
      </w:r>
      <w:r w:rsidR="00D60499" w:rsidRPr="00D60499">
        <w:rPr>
          <w:rFonts w:ascii="Times New Roman" w:eastAsia="Times New Roman" w:hAnsi="Times New Roman" w:cs="Times New Roman"/>
          <w:bCs/>
          <w:sz w:val="28"/>
          <w:szCs w:val="28"/>
          <w:lang w:val="uk-UA" w:eastAsia="x-none"/>
        </w:rPr>
        <w:t xml:space="preserve">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0796556" w14:textId="77777777" w:rsidR="00D60499" w:rsidRPr="00D60499" w:rsidRDefault="00D60499" w:rsidP="00D60499">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D60499">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D60499">
        <w:rPr>
          <w:rFonts w:ascii="Times New Roman" w:eastAsia="Times New Roman" w:hAnsi="Times New Roman" w:cs="Times New Roman"/>
          <w:bCs/>
          <w:sz w:val="28"/>
          <w:szCs w:val="28"/>
          <w:lang w:val="uk-UA" w:eastAsia="x-none"/>
        </w:rPr>
        <w:t>Підпокровний</w:t>
      </w:r>
      <w:proofErr w:type="spellEnd"/>
      <w:r w:rsidRPr="00D60499">
        <w:rPr>
          <w:rFonts w:ascii="Times New Roman" w:eastAsia="Times New Roman" w:hAnsi="Times New Roman" w:cs="Times New Roman"/>
          <w:bCs/>
          <w:sz w:val="28"/>
          <w:szCs w:val="28"/>
          <w:lang w:val="uk-UA" w:eastAsia="x-none"/>
        </w:rPr>
        <w:t xml:space="preserve"> Олександр Іванович </w:t>
      </w:r>
      <w:bookmarkStart w:id="2" w:name="_Hlk210811407"/>
      <w:r w:rsidRPr="00D60499">
        <w:rPr>
          <w:rFonts w:ascii="Times New Roman" w:eastAsia="Times New Roman" w:hAnsi="Times New Roman" w:cs="Times New Roman"/>
          <w:bCs/>
          <w:sz w:val="28"/>
          <w:szCs w:val="28"/>
          <w:lang w:val="uk-UA" w:eastAsia="x-none"/>
        </w:rPr>
        <w:t>–</w:t>
      </w:r>
      <w:bookmarkEnd w:id="2"/>
      <w:r w:rsidRPr="00D60499">
        <w:rPr>
          <w:rFonts w:ascii="Times New Roman" w:eastAsia="Times New Roman" w:hAnsi="Times New Roman" w:cs="Times New Roman"/>
          <w:bCs/>
          <w:sz w:val="28"/>
          <w:szCs w:val="28"/>
          <w:lang w:val="uk-UA" w:eastAsia="x-none"/>
        </w:rPr>
        <w:t xml:space="preserve">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4C314B17" w14:textId="77777777" w:rsidR="00D60499" w:rsidRPr="00D60499" w:rsidRDefault="00D60499" w:rsidP="00D60499">
      <w:pPr>
        <w:spacing w:after="0" w:line="240" w:lineRule="auto"/>
        <w:jc w:val="both"/>
        <w:rPr>
          <w:rFonts w:ascii="Times New Roman" w:eastAsia="Calibri" w:hAnsi="Times New Roman" w:cs="Times New Roman"/>
          <w:sz w:val="28"/>
          <w:szCs w:val="28"/>
          <w:lang w:val="uk-UA" w:eastAsia="en-US"/>
        </w:rPr>
      </w:pPr>
    </w:p>
    <w:p w14:paraId="1A1A89B3" w14:textId="77777777" w:rsidR="00D60499" w:rsidRPr="00D60499" w:rsidRDefault="00D60499" w:rsidP="00D60499">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D60499">
        <w:rPr>
          <w:rFonts w:ascii="Times New Roman" w:eastAsia="Times New Roman" w:hAnsi="Times New Roman" w:cs="Times New Roman"/>
          <w:b/>
          <w:sz w:val="28"/>
          <w:szCs w:val="28"/>
          <w:lang w:val="uk-UA"/>
        </w:rPr>
        <w:t>7. Порівняльна таблиця</w:t>
      </w:r>
      <w:r w:rsidRPr="00D60499">
        <w:rPr>
          <w:rFonts w:ascii="Times New Roman" w:eastAsia="Times New Roman" w:hAnsi="Times New Roman" w:cs="Times New Roman"/>
          <w:b/>
          <w:sz w:val="26"/>
          <w:szCs w:val="26"/>
          <w:lang w:val="uk-UA"/>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1559"/>
        <w:gridCol w:w="993"/>
        <w:gridCol w:w="567"/>
        <w:gridCol w:w="992"/>
        <w:gridCol w:w="1559"/>
        <w:gridCol w:w="992"/>
        <w:gridCol w:w="993"/>
        <w:gridCol w:w="992"/>
      </w:tblGrid>
      <w:tr w:rsidR="00D60499" w:rsidRPr="00D60499" w14:paraId="19FC39BA" w14:textId="77777777" w:rsidTr="005C37AC">
        <w:trPr>
          <w:trHeight w:val="723"/>
        </w:trPr>
        <w:tc>
          <w:tcPr>
            <w:tcW w:w="2977" w:type="dxa"/>
            <w:gridSpan w:val="3"/>
            <w:tcBorders>
              <w:top w:val="single" w:sz="4" w:space="0" w:color="auto"/>
              <w:left w:val="single" w:sz="4" w:space="0" w:color="auto"/>
              <w:bottom w:val="single" w:sz="4" w:space="0" w:color="auto"/>
              <w:right w:val="single" w:sz="4" w:space="0" w:color="auto"/>
            </w:tcBorders>
          </w:tcPr>
          <w:p w14:paraId="07215CE4" w14:textId="77777777" w:rsidR="00D60499" w:rsidRPr="00D60499" w:rsidRDefault="00D60499" w:rsidP="00D60499">
            <w:pPr>
              <w:tabs>
                <w:tab w:val="right" w:pos="4320"/>
              </w:tabs>
              <w:spacing w:after="0" w:line="240" w:lineRule="auto"/>
              <w:rPr>
                <w:rFonts w:ascii="Times New Roman" w:eastAsia="Times New Roman" w:hAnsi="Times New Roman" w:cs="Times New Roman"/>
                <w:b/>
                <w:sz w:val="24"/>
                <w:szCs w:val="24"/>
                <w:lang w:val="uk-UA"/>
              </w:rPr>
            </w:pPr>
            <w:r w:rsidRPr="00D60499">
              <w:rPr>
                <w:rFonts w:ascii="Times New Roman" w:eastAsia="Times New Roman" w:hAnsi="Times New Roman" w:cs="Times New Roman"/>
                <w:b/>
                <w:sz w:val="24"/>
                <w:szCs w:val="24"/>
                <w:lang w:val="uk-UA"/>
              </w:rPr>
              <w:t>Стара редакція:</w:t>
            </w:r>
          </w:p>
          <w:p w14:paraId="25F54789" w14:textId="77777777" w:rsidR="00D60499" w:rsidRPr="00D60499" w:rsidRDefault="00D60499" w:rsidP="00D60499">
            <w:pPr>
              <w:spacing w:after="0" w:line="216" w:lineRule="auto"/>
              <w:jc w:val="center"/>
              <w:rPr>
                <w:rFonts w:ascii="Times New Roman" w:eastAsia="Calibri" w:hAnsi="Times New Roman" w:cs="Times New Roman"/>
                <w:b/>
                <w:bCs/>
                <w:sz w:val="24"/>
                <w:szCs w:val="24"/>
                <w:lang w:val="uk-UA" w:eastAsia="en-US"/>
              </w:rPr>
            </w:pPr>
          </w:p>
        </w:tc>
        <w:tc>
          <w:tcPr>
            <w:tcW w:w="4111" w:type="dxa"/>
            <w:gridSpan w:val="4"/>
            <w:tcBorders>
              <w:top w:val="single" w:sz="4" w:space="0" w:color="auto"/>
              <w:left w:val="single" w:sz="4" w:space="0" w:color="auto"/>
              <w:bottom w:val="single" w:sz="4" w:space="0" w:color="auto"/>
              <w:right w:val="single" w:sz="4" w:space="0" w:color="auto"/>
            </w:tcBorders>
          </w:tcPr>
          <w:p w14:paraId="4DC608CB" w14:textId="77777777" w:rsidR="00D60499" w:rsidRPr="00D60499" w:rsidRDefault="00D60499" w:rsidP="00D60499">
            <w:pPr>
              <w:spacing w:after="0" w:line="240" w:lineRule="auto"/>
              <w:jc w:val="both"/>
              <w:rPr>
                <w:rFonts w:ascii="Times New Roman" w:eastAsia="Times New Roman" w:hAnsi="Times New Roman" w:cs="Times New Roman"/>
                <w:b/>
                <w:sz w:val="24"/>
                <w:szCs w:val="24"/>
                <w:lang w:val="uk-UA"/>
              </w:rPr>
            </w:pPr>
            <w:r w:rsidRPr="00D60499">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414C2C29" w14:textId="77777777" w:rsidR="00D60499" w:rsidRPr="00D60499" w:rsidRDefault="00D60499" w:rsidP="00D60499">
            <w:pPr>
              <w:spacing w:after="0" w:line="216" w:lineRule="auto"/>
              <w:jc w:val="center"/>
              <w:rPr>
                <w:rFonts w:ascii="Times New Roman" w:eastAsia="Calibri" w:hAnsi="Times New Roman" w:cs="Times New Roman"/>
                <w:b/>
                <w:bCs/>
                <w:sz w:val="24"/>
                <w:szCs w:val="24"/>
                <w:lang w:val="uk-UA" w:eastAsia="en-US"/>
              </w:rPr>
            </w:pPr>
            <w:r w:rsidRPr="00D60499">
              <w:rPr>
                <w:rFonts w:ascii="Times New Roman" w:eastAsia="Times New Roman" w:hAnsi="Times New Roman" w:cs="Times New Roman"/>
                <w:b/>
                <w:sz w:val="24"/>
                <w:szCs w:val="24"/>
                <w:lang w:val="uk-UA"/>
              </w:rPr>
              <w:t>Зміни</w:t>
            </w:r>
          </w:p>
        </w:tc>
        <w:tc>
          <w:tcPr>
            <w:tcW w:w="1985" w:type="dxa"/>
            <w:gridSpan w:val="2"/>
            <w:tcBorders>
              <w:top w:val="single" w:sz="4" w:space="0" w:color="auto"/>
              <w:left w:val="single" w:sz="4" w:space="0" w:color="auto"/>
              <w:bottom w:val="single" w:sz="4" w:space="0" w:color="auto"/>
              <w:right w:val="single" w:sz="4" w:space="0" w:color="auto"/>
            </w:tcBorders>
            <w:hideMark/>
          </w:tcPr>
          <w:p w14:paraId="224707A0" w14:textId="77777777" w:rsidR="00D60499" w:rsidRPr="00D60499" w:rsidRDefault="00D60499" w:rsidP="00D60499">
            <w:pPr>
              <w:spacing w:after="0" w:line="240" w:lineRule="auto"/>
              <w:jc w:val="both"/>
              <w:rPr>
                <w:rFonts w:ascii="Times New Roman" w:eastAsia="Times New Roman" w:hAnsi="Times New Roman" w:cs="Times New Roman"/>
                <w:b/>
                <w:sz w:val="24"/>
                <w:szCs w:val="24"/>
                <w:lang w:val="uk-UA"/>
              </w:rPr>
            </w:pPr>
            <w:r w:rsidRPr="00D60499">
              <w:rPr>
                <w:rFonts w:ascii="Times New Roman" w:eastAsia="Times New Roman" w:hAnsi="Times New Roman" w:cs="Times New Roman"/>
                <w:b/>
                <w:sz w:val="24"/>
                <w:szCs w:val="24"/>
                <w:lang w:val="uk-UA"/>
              </w:rPr>
              <w:t xml:space="preserve"> </w:t>
            </w:r>
          </w:p>
        </w:tc>
      </w:tr>
      <w:tr w:rsidR="005C37AC" w:rsidRPr="00D60499" w14:paraId="1CCCDEC5" w14:textId="77777777" w:rsidTr="005C37AC">
        <w:tc>
          <w:tcPr>
            <w:tcW w:w="425" w:type="dxa"/>
            <w:tcBorders>
              <w:top w:val="single" w:sz="4" w:space="0" w:color="auto"/>
              <w:left w:val="single" w:sz="4" w:space="0" w:color="auto"/>
              <w:bottom w:val="single" w:sz="4" w:space="0" w:color="auto"/>
              <w:right w:val="single" w:sz="4" w:space="0" w:color="auto"/>
            </w:tcBorders>
            <w:hideMark/>
          </w:tcPr>
          <w:p w14:paraId="7C3F5BAD"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 з/п</w:t>
            </w:r>
          </w:p>
        </w:tc>
        <w:tc>
          <w:tcPr>
            <w:tcW w:w="993" w:type="dxa"/>
            <w:tcBorders>
              <w:top w:val="single" w:sz="4" w:space="0" w:color="auto"/>
              <w:left w:val="single" w:sz="4" w:space="0" w:color="auto"/>
              <w:bottom w:val="single" w:sz="4" w:space="0" w:color="auto"/>
              <w:right w:val="single" w:sz="4" w:space="0" w:color="auto"/>
            </w:tcBorders>
            <w:hideMark/>
          </w:tcPr>
          <w:p w14:paraId="25ACE426"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Назва напрямку діяльності</w:t>
            </w:r>
          </w:p>
        </w:tc>
        <w:tc>
          <w:tcPr>
            <w:tcW w:w="1559" w:type="dxa"/>
            <w:tcBorders>
              <w:top w:val="single" w:sz="4" w:space="0" w:color="auto"/>
              <w:left w:val="single" w:sz="4" w:space="0" w:color="auto"/>
              <w:bottom w:val="single" w:sz="4" w:space="0" w:color="auto"/>
              <w:right w:val="single" w:sz="4" w:space="0" w:color="auto"/>
            </w:tcBorders>
            <w:hideMark/>
          </w:tcPr>
          <w:p w14:paraId="74B959A6"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hideMark/>
          </w:tcPr>
          <w:p w14:paraId="05B118F7" w14:textId="77777777" w:rsidR="00D60499" w:rsidRPr="00D60499" w:rsidRDefault="00D60499" w:rsidP="00D60499">
            <w:pPr>
              <w:spacing w:after="0" w:line="216" w:lineRule="auto"/>
              <w:jc w:val="center"/>
              <w:rPr>
                <w:rFonts w:ascii="Times New Roman" w:eastAsia="Calibri" w:hAnsi="Times New Roman" w:cs="Times New Roman"/>
                <w:b/>
                <w:bCs/>
                <w:sz w:val="16"/>
                <w:szCs w:val="16"/>
                <w:lang w:val="uk-UA" w:eastAsia="en-US"/>
              </w:rPr>
            </w:pPr>
            <w:r w:rsidRPr="00D60499">
              <w:rPr>
                <w:rFonts w:ascii="Times New Roman" w:eastAsia="Calibri" w:hAnsi="Times New Roman" w:cs="Times New Roman"/>
                <w:b/>
                <w:bCs/>
                <w:sz w:val="16"/>
                <w:szCs w:val="16"/>
                <w:lang w:val="uk-UA" w:eastAsia="en-US"/>
              </w:rPr>
              <w:t xml:space="preserve">Потреба у фінансуванні </w:t>
            </w:r>
          </w:p>
          <w:p w14:paraId="76175F52"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w:t>
            </w:r>
            <w:proofErr w:type="spellStart"/>
            <w:r w:rsidRPr="00D60499">
              <w:rPr>
                <w:rFonts w:ascii="Times New Roman" w:eastAsia="Calibri" w:hAnsi="Times New Roman" w:cs="Times New Roman"/>
                <w:b/>
                <w:bCs/>
                <w:sz w:val="16"/>
                <w:szCs w:val="16"/>
                <w:lang w:val="uk-UA" w:eastAsia="en-US"/>
              </w:rPr>
              <w:t>тис.грн</w:t>
            </w:r>
            <w:proofErr w:type="spellEnd"/>
            <w:r w:rsidRPr="00D60499">
              <w:rPr>
                <w:rFonts w:ascii="Times New Roman" w:eastAsia="Calibri" w:hAnsi="Times New Roman" w:cs="Times New Roman"/>
                <w:b/>
                <w:bCs/>
                <w:sz w:val="16"/>
                <w:szCs w:val="16"/>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9B0B157"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 з/п</w:t>
            </w:r>
          </w:p>
        </w:tc>
        <w:tc>
          <w:tcPr>
            <w:tcW w:w="992" w:type="dxa"/>
            <w:tcBorders>
              <w:top w:val="single" w:sz="4" w:space="0" w:color="auto"/>
              <w:left w:val="single" w:sz="4" w:space="0" w:color="auto"/>
              <w:bottom w:val="single" w:sz="4" w:space="0" w:color="auto"/>
              <w:right w:val="single" w:sz="4" w:space="0" w:color="auto"/>
            </w:tcBorders>
            <w:hideMark/>
          </w:tcPr>
          <w:p w14:paraId="0A904DD2"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Назва напрямку діяльності</w:t>
            </w:r>
          </w:p>
        </w:tc>
        <w:tc>
          <w:tcPr>
            <w:tcW w:w="1559" w:type="dxa"/>
            <w:tcBorders>
              <w:top w:val="single" w:sz="4" w:space="0" w:color="auto"/>
              <w:left w:val="single" w:sz="4" w:space="0" w:color="auto"/>
              <w:bottom w:val="single" w:sz="4" w:space="0" w:color="auto"/>
              <w:right w:val="single" w:sz="4" w:space="0" w:color="auto"/>
            </w:tcBorders>
            <w:hideMark/>
          </w:tcPr>
          <w:p w14:paraId="5D062477"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4FB1C564" w14:textId="77777777" w:rsidR="00D60499" w:rsidRPr="00D60499" w:rsidRDefault="00D60499" w:rsidP="00D60499">
            <w:pPr>
              <w:spacing w:after="0" w:line="216" w:lineRule="auto"/>
              <w:jc w:val="center"/>
              <w:rPr>
                <w:rFonts w:ascii="Times New Roman" w:eastAsia="Calibri" w:hAnsi="Times New Roman" w:cs="Times New Roman"/>
                <w:b/>
                <w:bCs/>
                <w:sz w:val="16"/>
                <w:szCs w:val="16"/>
                <w:lang w:val="uk-UA" w:eastAsia="en-US"/>
              </w:rPr>
            </w:pPr>
            <w:r w:rsidRPr="00D60499">
              <w:rPr>
                <w:rFonts w:ascii="Times New Roman" w:eastAsia="Calibri" w:hAnsi="Times New Roman" w:cs="Times New Roman"/>
                <w:b/>
                <w:bCs/>
                <w:sz w:val="16"/>
                <w:szCs w:val="16"/>
                <w:lang w:val="uk-UA" w:eastAsia="en-US"/>
              </w:rPr>
              <w:t>Виконавці</w:t>
            </w:r>
          </w:p>
        </w:tc>
        <w:tc>
          <w:tcPr>
            <w:tcW w:w="993" w:type="dxa"/>
            <w:tcBorders>
              <w:top w:val="single" w:sz="4" w:space="0" w:color="auto"/>
              <w:left w:val="single" w:sz="4" w:space="0" w:color="auto"/>
              <w:bottom w:val="single" w:sz="4" w:space="0" w:color="auto"/>
              <w:right w:val="single" w:sz="4" w:space="0" w:color="auto"/>
            </w:tcBorders>
            <w:hideMark/>
          </w:tcPr>
          <w:p w14:paraId="71EE7733" w14:textId="77777777" w:rsidR="00D60499" w:rsidRPr="00D60499" w:rsidRDefault="00D60499" w:rsidP="00D60499">
            <w:pPr>
              <w:spacing w:after="0" w:line="216" w:lineRule="auto"/>
              <w:rPr>
                <w:rFonts w:ascii="Times New Roman" w:eastAsia="Calibri" w:hAnsi="Times New Roman" w:cs="Times New Roman"/>
                <w:b/>
                <w:bCs/>
                <w:sz w:val="16"/>
                <w:szCs w:val="16"/>
                <w:lang w:val="uk-UA" w:eastAsia="en-US"/>
              </w:rPr>
            </w:pPr>
          </w:p>
          <w:p w14:paraId="645FD29E"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w:t>
            </w:r>
            <w:proofErr w:type="spellStart"/>
            <w:r w:rsidRPr="00D60499">
              <w:rPr>
                <w:rFonts w:ascii="Times New Roman" w:eastAsia="Calibri" w:hAnsi="Times New Roman" w:cs="Times New Roman"/>
                <w:b/>
                <w:bCs/>
                <w:sz w:val="16"/>
                <w:szCs w:val="16"/>
                <w:lang w:val="uk-UA" w:eastAsia="en-US"/>
              </w:rPr>
              <w:t>тис.грн</w:t>
            </w:r>
            <w:proofErr w:type="spellEnd"/>
            <w:r w:rsidRPr="00D60499">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B1FD13D" w14:textId="77777777" w:rsidR="00D60499" w:rsidRPr="00D60499" w:rsidRDefault="00D60499" w:rsidP="00D60499">
            <w:pPr>
              <w:spacing w:after="0" w:line="216" w:lineRule="auto"/>
              <w:jc w:val="center"/>
              <w:rPr>
                <w:rFonts w:ascii="Times New Roman" w:eastAsia="Calibri" w:hAnsi="Times New Roman" w:cs="Times New Roman"/>
                <w:b/>
                <w:bCs/>
                <w:sz w:val="16"/>
                <w:szCs w:val="16"/>
                <w:lang w:val="uk-UA" w:eastAsia="en-US"/>
              </w:rPr>
            </w:pPr>
            <w:r w:rsidRPr="00D60499">
              <w:rPr>
                <w:rFonts w:ascii="Times New Roman" w:eastAsia="Calibri" w:hAnsi="Times New Roman" w:cs="Times New Roman"/>
                <w:b/>
                <w:bCs/>
                <w:sz w:val="16"/>
                <w:szCs w:val="16"/>
                <w:lang w:val="uk-UA" w:eastAsia="en-US"/>
              </w:rPr>
              <w:t xml:space="preserve">Потреба у фінансуванні </w:t>
            </w:r>
          </w:p>
          <w:p w14:paraId="1EAAE2D6" w14:textId="77777777" w:rsidR="00D60499" w:rsidRPr="00D60499" w:rsidRDefault="00D60499" w:rsidP="00D60499">
            <w:pPr>
              <w:spacing w:after="0" w:line="240" w:lineRule="auto"/>
              <w:jc w:val="both"/>
              <w:rPr>
                <w:rFonts w:ascii="Times New Roman" w:eastAsia="Times New Roman" w:hAnsi="Times New Roman" w:cs="Times New Roman"/>
                <w:b/>
                <w:sz w:val="16"/>
                <w:szCs w:val="16"/>
                <w:lang w:val="uk-UA"/>
              </w:rPr>
            </w:pPr>
            <w:r w:rsidRPr="00D60499">
              <w:rPr>
                <w:rFonts w:ascii="Times New Roman" w:eastAsia="Calibri" w:hAnsi="Times New Roman" w:cs="Times New Roman"/>
                <w:b/>
                <w:bCs/>
                <w:sz w:val="16"/>
                <w:szCs w:val="16"/>
                <w:lang w:val="uk-UA" w:eastAsia="en-US"/>
              </w:rPr>
              <w:t>(</w:t>
            </w:r>
            <w:proofErr w:type="spellStart"/>
            <w:r w:rsidRPr="00D60499">
              <w:rPr>
                <w:rFonts w:ascii="Times New Roman" w:eastAsia="Calibri" w:hAnsi="Times New Roman" w:cs="Times New Roman"/>
                <w:b/>
                <w:bCs/>
                <w:sz w:val="16"/>
                <w:szCs w:val="16"/>
                <w:lang w:val="uk-UA" w:eastAsia="en-US"/>
              </w:rPr>
              <w:t>тис.грн</w:t>
            </w:r>
            <w:proofErr w:type="spellEnd"/>
            <w:r w:rsidRPr="00D60499">
              <w:rPr>
                <w:rFonts w:ascii="Times New Roman" w:eastAsia="Calibri" w:hAnsi="Times New Roman" w:cs="Times New Roman"/>
                <w:b/>
                <w:bCs/>
                <w:sz w:val="16"/>
                <w:szCs w:val="16"/>
                <w:lang w:val="uk-UA" w:eastAsia="en-US"/>
              </w:rPr>
              <w:t>)</w:t>
            </w:r>
          </w:p>
        </w:tc>
      </w:tr>
      <w:tr w:rsidR="005C37AC" w:rsidRPr="00D60499" w14:paraId="124FC725" w14:textId="77777777" w:rsidTr="005C37AC">
        <w:trPr>
          <w:trHeight w:val="2819"/>
        </w:trPr>
        <w:tc>
          <w:tcPr>
            <w:tcW w:w="425" w:type="dxa"/>
            <w:tcBorders>
              <w:top w:val="single" w:sz="4" w:space="0" w:color="auto"/>
              <w:left w:val="single" w:sz="4" w:space="0" w:color="auto"/>
              <w:right w:val="single" w:sz="4" w:space="0" w:color="auto"/>
            </w:tcBorders>
            <w:hideMark/>
          </w:tcPr>
          <w:p w14:paraId="7A8AF9CA" w14:textId="77777777" w:rsidR="00D60499" w:rsidRPr="00D60499" w:rsidRDefault="00D60499" w:rsidP="00D60499">
            <w:pPr>
              <w:spacing w:after="0" w:line="240" w:lineRule="auto"/>
              <w:rPr>
                <w:rFonts w:ascii="Times New Roman" w:eastAsia="Times New Roman" w:hAnsi="Times New Roman" w:cs="Times New Roman"/>
                <w:b/>
                <w:sz w:val="12"/>
                <w:szCs w:val="12"/>
                <w:lang w:val="uk-UA"/>
              </w:rPr>
            </w:pPr>
            <w:r w:rsidRPr="00D60499">
              <w:rPr>
                <w:rFonts w:ascii="Times New Roman" w:eastAsia="Calibri" w:hAnsi="Times New Roman" w:cs="Times New Roman"/>
                <w:b/>
                <w:sz w:val="12"/>
                <w:szCs w:val="12"/>
                <w:lang w:val="uk-UA" w:eastAsia="en-US"/>
              </w:rPr>
              <w:t>1</w:t>
            </w:r>
          </w:p>
        </w:tc>
        <w:tc>
          <w:tcPr>
            <w:tcW w:w="993" w:type="dxa"/>
            <w:tcBorders>
              <w:top w:val="single" w:sz="4" w:space="0" w:color="auto"/>
              <w:left w:val="single" w:sz="4" w:space="0" w:color="auto"/>
              <w:right w:val="single" w:sz="4" w:space="0" w:color="auto"/>
            </w:tcBorders>
            <w:hideMark/>
          </w:tcPr>
          <w:p w14:paraId="409DAC80" w14:textId="77777777" w:rsidR="00D60499" w:rsidRPr="00D60499" w:rsidRDefault="00D60499" w:rsidP="00D60499">
            <w:pPr>
              <w:spacing w:after="0" w:line="240" w:lineRule="auto"/>
              <w:jc w:val="both"/>
              <w:rPr>
                <w:rFonts w:ascii="Times New Roman" w:eastAsia="Times New Roman" w:hAnsi="Times New Roman" w:cs="Times New Roman"/>
                <w:b/>
                <w:sz w:val="12"/>
                <w:szCs w:val="12"/>
                <w:lang w:val="uk-UA"/>
              </w:rPr>
            </w:pPr>
            <w:r w:rsidRPr="00D60499">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559" w:type="dxa"/>
            <w:tcBorders>
              <w:top w:val="single" w:sz="4" w:space="0" w:color="auto"/>
              <w:left w:val="single" w:sz="4" w:space="0" w:color="auto"/>
              <w:right w:val="single" w:sz="4" w:space="0" w:color="auto"/>
            </w:tcBorders>
          </w:tcPr>
          <w:p w14:paraId="7BEF768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D60499">
              <w:rPr>
                <w:rFonts w:ascii="Times New Roman" w:eastAsia="Calibri" w:hAnsi="Times New Roman" w:cs="Times New Roman"/>
                <w:sz w:val="12"/>
                <w:szCs w:val="12"/>
                <w:lang w:val="uk-UA" w:eastAsia="en-US"/>
              </w:rPr>
              <w:t>ТрО</w:t>
            </w:r>
            <w:proofErr w:type="spellEnd"/>
            <w:r w:rsidRPr="00D60499">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А4648</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А4056, А2076</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w:t>
            </w:r>
            <w:proofErr w:type="spellStart"/>
            <w:r w:rsidRPr="00D60499">
              <w:rPr>
                <w:rFonts w:ascii="Times New Roman" w:eastAsia="Calibri" w:hAnsi="Times New Roman" w:cs="Times New Roman"/>
                <w:sz w:val="12"/>
                <w:szCs w:val="12"/>
                <w:lang w:val="uk-UA" w:eastAsia="en-US"/>
              </w:rPr>
              <w:t>Старобільськ</w:t>
            </w:r>
            <w:proofErr w:type="spellEnd"/>
            <w:r w:rsidRPr="00D60499">
              <w:rPr>
                <w:rFonts w:ascii="Times New Roman" w:eastAsia="Calibri" w:hAnsi="Times New Roman" w:cs="Times New Roman"/>
                <w:sz w:val="12"/>
                <w:szCs w:val="12"/>
                <w:lang w:val="uk-UA" w:eastAsia="en-US"/>
              </w:rPr>
              <w:t xml:space="preserve">», А5101, А2120, А0641, А4458, А7113, А0224, А3316, А4350, А4784, А5002, А7051, А4885, А5120, А4635, Т0760, А7178, А4349, А4081, А0989, А2153, А5104, А5090, А4667, А4355, А5196, Об’єднаний центр забезпечення цивільно-військового співробітництва ЗСУ, та інші), підрозділи Служби безпеки України </w:t>
            </w:r>
            <w:r w:rsidRPr="00D60499">
              <w:rPr>
                <w:rFonts w:ascii="Times New Roman" w:eastAsia="Calibri" w:hAnsi="Times New Roman" w:cs="Times New Roman"/>
                <w:b/>
                <w:bCs/>
                <w:sz w:val="12"/>
                <w:szCs w:val="12"/>
                <w:lang w:val="uk-UA" w:eastAsia="en-US"/>
              </w:rPr>
              <w:t xml:space="preserve">(Р </w:t>
            </w:r>
            <w:r w:rsidRPr="00D60499">
              <w:rPr>
                <w:rFonts w:ascii="Times New Roman" w:eastAsia="Calibri" w:hAnsi="Times New Roman" w:cs="Times New Roman"/>
                <w:sz w:val="12"/>
                <w:szCs w:val="12"/>
                <w:lang w:val="uk-UA" w:eastAsia="en-US"/>
              </w:rPr>
              <w:t xml:space="preserve">9025), </w:t>
            </w:r>
            <w:r w:rsidRPr="00D60499">
              <w:rPr>
                <w:rFonts w:ascii="Times New Roman" w:eastAsia="Calibri" w:hAnsi="Times New Roman" w:cs="Times New Roman"/>
                <w:sz w:val="12"/>
                <w:szCs w:val="12"/>
                <w:lang w:val="uk-UA" w:eastAsia="en-US"/>
              </w:rPr>
              <w:lastRenderedPageBreak/>
              <w:t>Управління держаної служби охорони, МВС, НГУ (військова частина 3018, 3057, 3073, 3066, 3027</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3071, 3101,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CA3E71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26E49474"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A1FE3B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канцелярського приладдя та патеру;</w:t>
            </w:r>
          </w:p>
          <w:p w14:paraId="2470629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тепловізорів</w:t>
            </w:r>
            <w:proofErr w:type="spellEnd"/>
            <w:r w:rsidRPr="00D60499">
              <w:rPr>
                <w:rFonts w:ascii="Times New Roman" w:eastAsia="Calibri" w:hAnsi="Times New Roman" w:cs="Times New Roman"/>
                <w:sz w:val="12"/>
                <w:szCs w:val="12"/>
                <w:lang w:val="uk-UA" w:eastAsia="en-US"/>
              </w:rPr>
              <w:t>;</w:t>
            </w:r>
          </w:p>
          <w:p w14:paraId="0683E72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D60499">
              <w:rPr>
                <w:rFonts w:ascii="Times New Roman" w:eastAsia="Calibri" w:hAnsi="Times New Roman" w:cs="Times New Roman"/>
                <w:sz w:val="12"/>
                <w:szCs w:val="12"/>
                <w:lang w:val="uk-UA" w:eastAsia="en-US"/>
              </w:rPr>
              <w:t>репіторів</w:t>
            </w:r>
            <w:proofErr w:type="spellEnd"/>
            <w:r w:rsidRPr="00D60499">
              <w:rPr>
                <w:rFonts w:ascii="Times New Roman" w:eastAsia="Calibri" w:hAnsi="Times New Roman" w:cs="Times New Roman"/>
                <w:sz w:val="12"/>
                <w:szCs w:val="12"/>
                <w:lang w:val="uk-UA" w:eastAsia="en-US"/>
              </w:rPr>
              <w:t>, акумуляторів, розхідних матеріалів);</w:t>
            </w:r>
          </w:p>
          <w:p w14:paraId="0D48371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засобів відеоспостереження та розхідних матеріалів;</w:t>
            </w:r>
          </w:p>
          <w:p w14:paraId="26751D8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D60499">
              <w:rPr>
                <w:rFonts w:ascii="Times New Roman" w:eastAsia="Calibri" w:hAnsi="Times New Roman" w:cs="Times New Roman"/>
                <w:sz w:val="12"/>
                <w:szCs w:val="12"/>
                <w:lang w:val="uk-UA" w:eastAsia="en-US"/>
              </w:rPr>
              <w:t>батарей</w:t>
            </w:r>
            <w:proofErr w:type="spellEnd"/>
            <w:r w:rsidRPr="00D60499">
              <w:rPr>
                <w:rFonts w:ascii="Times New Roman" w:eastAsia="Calibri" w:hAnsi="Times New Roman" w:cs="Times New Roman"/>
                <w:sz w:val="12"/>
                <w:szCs w:val="12"/>
                <w:lang w:val="uk-UA" w:eastAsia="en-US"/>
              </w:rPr>
              <w:t>, розхідних матеріалів;</w:t>
            </w:r>
          </w:p>
          <w:p w14:paraId="75F9BCA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8C6FD8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квадракоптерів</w:t>
            </w:r>
            <w:proofErr w:type="spellEnd"/>
            <w:r w:rsidRPr="00D60499">
              <w:rPr>
                <w:rFonts w:ascii="Times New Roman" w:eastAsia="Calibri" w:hAnsi="Times New Roman" w:cs="Times New Roman"/>
                <w:sz w:val="12"/>
                <w:szCs w:val="12"/>
                <w:lang w:val="uk-UA" w:eastAsia="en-US"/>
              </w:rPr>
              <w:t xml:space="preserve">, </w:t>
            </w:r>
            <w:proofErr w:type="spellStart"/>
            <w:r w:rsidRPr="00D60499">
              <w:rPr>
                <w:rFonts w:ascii="Times New Roman" w:eastAsia="Calibri" w:hAnsi="Times New Roman" w:cs="Times New Roman"/>
                <w:sz w:val="12"/>
                <w:szCs w:val="12"/>
                <w:lang w:val="uk-UA" w:eastAsia="en-US"/>
              </w:rPr>
              <w:t>безпілотників</w:t>
            </w:r>
            <w:proofErr w:type="spellEnd"/>
            <w:r w:rsidRPr="00D60499">
              <w:rPr>
                <w:rFonts w:ascii="Times New Roman" w:eastAsia="Calibri" w:hAnsi="Times New Roman" w:cs="Times New Roman"/>
                <w:sz w:val="12"/>
                <w:szCs w:val="12"/>
                <w:lang w:val="uk-UA" w:eastAsia="en-US"/>
              </w:rPr>
              <w:t xml:space="preserve"> (акумуляторів, розхідних, супутніх матеріалів та обладнання);</w:t>
            </w:r>
          </w:p>
          <w:p w14:paraId="54F8F9F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безпілотний авіаційний комплекс;</w:t>
            </w:r>
          </w:p>
          <w:p w14:paraId="6E9B1F7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зарядних станцій;</w:t>
            </w:r>
          </w:p>
          <w:p w14:paraId="50143B0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лазерних </w:t>
            </w:r>
            <w:proofErr w:type="spellStart"/>
            <w:r w:rsidRPr="00D60499">
              <w:rPr>
                <w:rFonts w:ascii="Times New Roman" w:eastAsia="Calibri" w:hAnsi="Times New Roman" w:cs="Times New Roman"/>
                <w:sz w:val="12"/>
                <w:szCs w:val="12"/>
                <w:lang w:val="uk-UA" w:eastAsia="en-US"/>
              </w:rPr>
              <w:t>цілевказівників</w:t>
            </w:r>
            <w:proofErr w:type="spellEnd"/>
            <w:r w:rsidRPr="00D60499">
              <w:rPr>
                <w:rFonts w:ascii="Times New Roman" w:eastAsia="Calibri" w:hAnsi="Times New Roman" w:cs="Times New Roman"/>
                <w:sz w:val="12"/>
                <w:szCs w:val="12"/>
                <w:lang w:val="uk-UA" w:eastAsia="en-US"/>
              </w:rPr>
              <w:t>;</w:t>
            </w:r>
          </w:p>
          <w:p w14:paraId="3328768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приладів нічного бачення;</w:t>
            </w:r>
          </w:p>
          <w:p w14:paraId="3258A2E4"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тепловізійних</w:t>
            </w:r>
            <w:proofErr w:type="spellEnd"/>
            <w:r w:rsidRPr="00D60499">
              <w:rPr>
                <w:rFonts w:ascii="Times New Roman" w:eastAsia="Calibri" w:hAnsi="Times New Roman" w:cs="Times New Roman"/>
                <w:sz w:val="12"/>
                <w:szCs w:val="12"/>
                <w:lang w:val="uk-UA" w:eastAsia="en-US"/>
              </w:rPr>
              <w:t xml:space="preserve"> прицілів;</w:t>
            </w:r>
          </w:p>
          <w:p w14:paraId="0D6DC9F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будівельних та інших матеріалів та ремонтних робіт;</w:t>
            </w:r>
          </w:p>
          <w:p w14:paraId="47EABB7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електрообладнання;</w:t>
            </w:r>
          </w:p>
          <w:p w14:paraId="1327765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побутової техніки;</w:t>
            </w:r>
          </w:p>
          <w:p w14:paraId="6BF2B4F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шанцевого інструменту;</w:t>
            </w:r>
          </w:p>
          <w:p w14:paraId="5915B37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0928B3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запасних частин, робіт по обслуговуванню та ремонту;</w:t>
            </w:r>
          </w:p>
          <w:p w14:paraId="00F36C3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об’єктів (місць) проживання та несення служби;</w:t>
            </w:r>
          </w:p>
          <w:p w14:paraId="158A318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одягу, взуття та спорядження;</w:t>
            </w:r>
          </w:p>
          <w:p w14:paraId="719BA5F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7B3B05D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військових наметів;</w:t>
            </w:r>
          </w:p>
          <w:p w14:paraId="225B797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меблів;</w:t>
            </w:r>
          </w:p>
          <w:p w14:paraId="2A4EE5C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дизель-генераторів;</w:t>
            </w:r>
          </w:p>
          <w:p w14:paraId="2FD0E0B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кліматичного обладнання та комплектуючих;</w:t>
            </w:r>
          </w:p>
          <w:p w14:paraId="7B4906B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B93BCE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DC3A22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5303B4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FPV-</w:t>
            </w:r>
            <w:proofErr w:type="spellStart"/>
            <w:r w:rsidRPr="00D60499">
              <w:rPr>
                <w:rFonts w:ascii="Times New Roman" w:eastAsia="Calibri" w:hAnsi="Times New Roman" w:cs="Times New Roman"/>
                <w:sz w:val="12"/>
                <w:szCs w:val="12"/>
                <w:lang w:val="uk-UA" w:eastAsia="en-US"/>
              </w:rPr>
              <w:t>дронів</w:t>
            </w:r>
            <w:proofErr w:type="spellEnd"/>
            <w:r w:rsidRPr="00D60499">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666025A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1927834"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боді</w:t>
            </w:r>
            <w:proofErr w:type="spellEnd"/>
            <w:r w:rsidRPr="00D60499">
              <w:rPr>
                <w:rFonts w:ascii="Times New Roman" w:eastAsia="Calibri" w:hAnsi="Times New Roman" w:cs="Times New Roman"/>
                <w:sz w:val="12"/>
                <w:szCs w:val="12"/>
                <w:lang w:val="uk-UA" w:eastAsia="en-US"/>
              </w:rPr>
              <w:t>-камери;</w:t>
            </w:r>
          </w:p>
          <w:p w14:paraId="3B1A1D4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автоматизованих пунктів управління;</w:t>
            </w:r>
          </w:p>
          <w:p w14:paraId="73E159E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керосинові/дизельні пічки;</w:t>
            </w:r>
          </w:p>
          <w:p w14:paraId="2743909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пічки типу </w:t>
            </w:r>
            <w:proofErr w:type="spellStart"/>
            <w:r w:rsidRPr="00D60499">
              <w:rPr>
                <w:rFonts w:ascii="Times New Roman" w:eastAsia="Calibri" w:hAnsi="Times New Roman" w:cs="Times New Roman"/>
                <w:sz w:val="12"/>
                <w:szCs w:val="12"/>
                <w:lang w:val="uk-UA" w:eastAsia="en-US"/>
              </w:rPr>
              <w:t>Вебасти</w:t>
            </w:r>
            <w:proofErr w:type="spellEnd"/>
            <w:r w:rsidRPr="00D60499">
              <w:rPr>
                <w:rFonts w:ascii="Times New Roman" w:eastAsia="Calibri" w:hAnsi="Times New Roman" w:cs="Times New Roman"/>
                <w:sz w:val="12"/>
                <w:szCs w:val="12"/>
                <w:lang w:val="uk-UA" w:eastAsia="en-US"/>
              </w:rPr>
              <w:t>;</w:t>
            </w:r>
          </w:p>
          <w:p w14:paraId="660FEE2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екофло</w:t>
            </w:r>
            <w:proofErr w:type="spellEnd"/>
            <w:r w:rsidRPr="00D60499">
              <w:rPr>
                <w:rFonts w:ascii="Times New Roman" w:eastAsia="Calibri" w:hAnsi="Times New Roman" w:cs="Times New Roman"/>
                <w:sz w:val="12"/>
                <w:szCs w:val="12"/>
                <w:lang w:val="uk-UA" w:eastAsia="en-US"/>
              </w:rPr>
              <w:t xml:space="preserve"> або аналоги;</w:t>
            </w:r>
          </w:p>
          <w:p w14:paraId="0C30A94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надувні човни;</w:t>
            </w:r>
          </w:p>
          <w:p w14:paraId="41DA275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дозиметри-радіометри;</w:t>
            </w:r>
          </w:p>
          <w:p w14:paraId="6922F5D6" w14:textId="77777777" w:rsidR="00D60499" w:rsidRPr="00D60499" w:rsidRDefault="00D60499" w:rsidP="00D60499">
            <w:pPr>
              <w:spacing w:after="0" w:line="192" w:lineRule="auto"/>
              <w:jc w:val="both"/>
              <w:rPr>
                <w:rFonts w:ascii="Times New Roman" w:eastAsia="Calibri" w:hAnsi="Times New Roman" w:cs="Times New Roman"/>
                <w:b/>
                <w:bCs/>
                <w:sz w:val="12"/>
                <w:szCs w:val="12"/>
                <w:lang w:val="uk-UA" w:eastAsia="en-US"/>
              </w:rPr>
            </w:pPr>
            <w:r w:rsidRPr="00D60499">
              <w:rPr>
                <w:rFonts w:ascii="Times New Roman" w:eastAsia="Calibri" w:hAnsi="Times New Roman" w:cs="Times New Roman"/>
                <w:sz w:val="12"/>
                <w:szCs w:val="12"/>
                <w:lang w:val="uk-UA" w:eastAsia="en-US"/>
              </w:rPr>
              <w:t xml:space="preserve">наземні </w:t>
            </w:r>
            <w:r w:rsidRPr="00D60499">
              <w:rPr>
                <w:rFonts w:ascii="Times New Roman" w:eastAsia="Calibri" w:hAnsi="Times New Roman" w:cs="Times New Roman"/>
                <w:sz w:val="12"/>
                <w:szCs w:val="12"/>
                <w:lang w:val="en-US" w:eastAsia="en-US"/>
              </w:rPr>
              <w:t>GPS</w:t>
            </w:r>
            <w:r w:rsidRPr="00D60499">
              <w:rPr>
                <w:rFonts w:ascii="Times New Roman" w:eastAsia="Calibri" w:hAnsi="Times New Roman" w:cs="Times New Roman"/>
                <w:sz w:val="12"/>
                <w:szCs w:val="12"/>
                <w:lang w:eastAsia="en-US"/>
              </w:rPr>
              <w:t xml:space="preserve"> </w:t>
            </w:r>
            <w:r w:rsidRPr="00D60499">
              <w:rPr>
                <w:rFonts w:ascii="Times New Roman" w:eastAsia="Calibri" w:hAnsi="Times New Roman" w:cs="Times New Roman"/>
                <w:sz w:val="12"/>
                <w:szCs w:val="12"/>
                <w:lang w:val="uk-UA" w:eastAsia="en-US"/>
              </w:rPr>
              <w:t>приймачі</w:t>
            </w:r>
            <w:r w:rsidRPr="00D60499">
              <w:rPr>
                <w:rFonts w:ascii="Times New Roman" w:eastAsia="Calibri" w:hAnsi="Times New Roman" w:cs="Times New Roman"/>
                <w:b/>
                <w:bCs/>
                <w:sz w:val="12"/>
                <w:szCs w:val="12"/>
                <w:lang w:val="uk-UA" w:eastAsia="en-US"/>
              </w:rPr>
              <w:t>;</w:t>
            </w:r>
          </w:p>
          <w:p w14:paraId="7D3E016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контейнери;</w:t>
            </w:r>
          </w:p>
          <w:p w14:paraId="4EC8FDD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планшети;</w:t>
            </w:r>
          </w:p>
          <w:p w14:paraId="0FBF4C7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рідкокристалічні монітори;</w:t>
            </w:r>
          </w:p>
          <w:p w14:paraId="38E55AE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мульти</w:t>
            </w:r>
            <w:proofErr w:type="spellEnd"/>
            <w:r w:rsidRPr="00D60499">
              <w:rPr>
                <w:rFonts w:ascii="Times New Roman" w:eastAsia="Calibri" w:hAnsi="Times New Roman" w:cs="Times New Roman"/>
                <w:sz w:val="12"/>
                <w:szCs w:val="12"/>
                <w:lang w:val="uk-UA" w:eastAsia="en-US"/>
              </w:rPr>
              <w:t>-паливні обігрівачі;</w:t>
            </w:r>
          </w:p>
          <w:p w14:paraId="51DC47E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AC00EF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кунг</w:t>
            </w:r>
            <w:proofErr w:type="spellEnd"/>
            <w:r w:rsidRPr="00D60499">
              <w:rPr>
                <w:rFonts w:ascii="Times New Roman" w:eastAsia="Calibri" w:hAnsi="Times New Roman" w:cs="Times New Roman"/>
                <w:sz w:val="12"/>
                <w:szCs w:val="12"/>
                <w:lang w:val="uk-UA" w:eastAsia="en-US"/>
              </w:rPr>
              <w:t xml:space="preserve"> автомобільний;</w:t>
            </w:r>
          </w:p>
          <w:p w14:paraId="0509DDB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мініекскаватор</w:t>
            </w:r>
            <w:proofErr w:type="spellEnd"/>
            <w:r w:rsidRPr="00D60499">
              <w:rPr>
                <w:rFonts w:ascii="Times New Roman" w:eastAsia="Calibri" w:hAnsi="Times New Roman" w:cs="Times New Roman"/>
                <w:sz w:val="12"/>
                <w:szCs w:val="12"/>
                <w:lang w:val="uk-UA" w:eastAsia="en-US"/>
              </w:rPr>
              <w:t xml:space="preserve"> мобільний;</w:t>
            </w:r>
          </w:p>
          <w:p w14:paraId="668C594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електроінструмент;</w:t>
            </w:r>
          </w:p>
          <w:p w14:paraId="3148D1E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паливно-мастильних матеріалів;</w:t>
            </w:r>
          </w:p>
          <w:p w14:paraId="51AA5D9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платформ супутникового інтернету «</w:t>
            </w:r>
            <w:proofErr w:type="spellStart"/>
            <w:r w:rsidRPr="00D60499">
              <w:rPr>
                <w:rFonts w:ascii="Times New Roman" w:eastAsia="Calibri" w:hAnsi="Times New Roman" w:cs="Times New Roman"/>
                <w:sz w:val="12"/>
                <w:szCs w:val="12"/>
                <w:lang w:val="en-US" w:eastAsia="en-US"/>
              </w:rPr>
              <w:t>Starlink</w:t>
            </w:r>
            <w:proofErr w:type="spellEnd"/>
            <w:r w:rsidRPr="00D60499">
              <w:rPr>
                <w:rFonts w:ascii="Times New Roman" w:eastAsia="Calibri" w:hAnsi="Times New Roman" w:cs="Times New Roman"/>
                <w:sz w:val="12"/>
                <w:szCs w:val="12"/>
                <w:lang w:val="uk-UA" w:eastAsia="en-US"/>
              </w:rPr>
              <w:t>» та абонентської плати;</w:t>
            </w:r>
          </w:p>
          <w:p w14:paraId="0FD56AA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квадроцикли</w:t>
            </w:r>
            <w:proofErr w:type="spellEnd"/>
            <w:r w:rsidRPr="00D60499">
              <w:rPr>
                <w:rFonts w:ascii="Times New Roman" w:eastAsia="Calibri" w:hAnsi="Times New Roman" w:cs="Times New Roman"/>
                <w:sz w:val="12"/>
                <w:szCs w:val="12"/>
                <w:lang w:val="uk-UA" w:eastAsia="en-US"/>
              </w:rPr>
              <w:t>;</w:t>
            </w:r>
          </w:p>
          <w:p w14:paraId="0969921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бензинових пил;</w:t>
            </w:r>
          </w:p>
          <w:p w14:paraId="321634C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силових електричних кабелів;</w:t>
            </w:r>
          </w:p>
          <w:p w14:paraId="18F3878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lastRenderedPageBreak/>
              <w:t>іншого.</w:t>
            </w:r>
          </w:p>
          <w:p w14:paraId="51A2A8E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68364024"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Відшкодування вартості:</w:t>
            </w:r>
          </w:p>
          <w:p w14:paraId="044794F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утримання та обслуговування об’єктів;</w:t>
            </w:r>
          </w:p>
          <w:p w14:paraId="4929E90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проживання (перебування), харчування.</w:t>
            </w:r>
          </w:p>
          <w:p w14:paraId="67DD4E3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300F69C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A5AD00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68EBDF0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3BD90A9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1078B314"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017AC6C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5E28A931"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58EFA207"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7C27DB0E"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200B933C"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771C350B"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102BD572"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7CA81FFF"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58E07292"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35982B7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29C8920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0E9704E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52A44DD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044AF9D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4B60551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49AC7FC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9B0141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2FFCC2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5A47387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94D769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2BCC088E"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D60499">
              <w:rPr>
                <w:rFonts w:ascii="Times New Roman" w:eastAsia="Calibri" w:hAnsi="Times New Roman" w:cs="Times New Roman"/>
                <w:sz w:val="12"/>
                <w:szCs w:val="12"/>
                <w:lang w:val="uk-UA" w:eastAsia="en-US"/>
              </w:rPr>
              <w:t>Зазимської</w:t>
            </w:r>
            <w:proofErr w:type="spellEnd"/>
            <w:r w:rsidRPr="00D60499">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4D70E6F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F5927C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1A5726C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1C76758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0787BDD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D89EBD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2F298D0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6814B53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D79C19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4305D02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510EFE1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4737CD9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42D6198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2A9D3DE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6D5DCC0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D60499">
              <w:rPr>
                <w:rFonts w:ascii="Times New Roman" w:eastAsia="Calibri" w:hAnsi="Times New Roman" w:cs="Times New Roman"/>
                <w:sz w:val="12"/>
                <w:szCs w:val="12"/>
                <w:lang w:val="uk-UA" w:eastAsia="en-US"/>
              </w:rPr>
              <w:t>рубежів</w:t>
            </w:r>
            <w:proofErr w:type="spellEnd"/>
            <w:r w:rsidRPr="00D60499">
              <w:rPr>
                <w:rFonts w:ascii="Times New Roman" w:eastAsia="Calibri" w:hAnsi="Times New Roman" w:cs="Times New Roman"/>
                <w:sz w:val="12"/>
                <w:szCs w:val="12"/>
                <w:lang w:val="uk-UA" w:eastAsia="en-US"/>
              </w:rPr>
              <w:t xml:space="preserve"> Київської області</w:t>
            </w:r>
          </w:p>
          <w:p w14:paraId="4268BF9F" w14:textId="77777777" w:rsidR="00D60499" w:rsidRPr="00D60499" w:rsidRDefault="00D60499" w:rsidP="00D60499">
            <w:pPr>
              <w:spacing w:after="0" w:line="216" w:lineRule="auto"/>
              <w:jc w:val="both"/>
              <w:rPr>
                <w:rFonts w:ascii="Times New Roman" w:eastAsia="Calibri" w:hAnsi="Times New Roman" w:cs="Times New Roman"/>
                <w:sz w:val="12"/>
                <w:szCs w:val="12"/>
                <w:lang w:val="uk-UA" w:eastAsia="en-US"/>
              </w:rPr>
            </w:pPr>
          </w:p>
        </w:tc>
        <w:tc>
          <w:tcPr>
            <w:tcW w:w="993" w:type="dxa"/>
            <w:tcBorders>
              <w:top w:val="single" w:sz="4" w:space="0" w:color="auto"/>
              <w:left w:val="single" w:sz="4" w:space="0" w:color="auto"/>
              <w:right w:val="single" w:sz="4" w:space="0" w:color="auto"/>
            </w:tcBorders>
            <w:hideMark/>
          </w:tcPr>
          <w:p w14:paraId="478C0E81"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lastRenderedPageBreak/>
              <w:t>7 000,0</w:t>
            </w:r>
          </w:p>
          <w:p w14:paraId="6315393D"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4041B2DA"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337718EE"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7B044417"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6DB51A31"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7BAC31C"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32DBE602"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3913B697"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44508CDB"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61388AC5"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1307FE8"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4CA7C70A"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B8BA9B7"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17FABE94" w14:textId="292D4281" w:rsidR="00D60499" w:rsidRDefault="00D60499" w:rsidP="00D60499">
            <w:pPr>
              <w:spacing w:after="0" w:line="228" w:lineRule="auto"/>
              <w:rPr>
                <w:rFonts w:ascii="Times New Roman" w:eastAsia="Calibri" w:hAnsi="Times New Roman" w:cs="Times New Roman"/>
                <w:sz w:val="18"/>
                <w:szCs w:val="18"/>
                <w:lang w:val="uk-UA" w:eastAsia="en-US"/>
              </w:rPr>
            </w:pPr>
          </w:p>
          <w:p w14:paraId="485D2614"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96DF93A"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75 000,0</w:t>
            </w:r>
          </w:p>
          <w:p w14:paraId="5AFEE828"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01D2851"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79A06079"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18A1F2E1"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17EF596A"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445E969"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191839F0"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1736907"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3911E43"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142DFB0"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7D8C1343"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1CBF79E"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8E7143C"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23FFFF3E"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2EEFB5E5"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lastRenderedPageBreak/>
              <w:t>838,1</w:t>
            </w:r>
          </w:p>
          <w:p w14:paraId="3D21EE9E"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59CBEC1D"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249F56B0" w14:textId="77777777" w:rsidR="00D60499" w:rsidRPr="00D60499" w:rsidRDefault="00D60499" w:rsidP="00D60499">
            <w:pPr>
              <w:spacing w:after="0" w:line="228" w:lineRule="auto"/>
              <w:rPr>
                <w:rFonts w:ascii="Times New Roman" w:eastAsia="Calibri" w:hAnsi="Times New Roman" w:cs="Times New Roman"/>
                <w:sz w:val="18"/>
                <w:szCs w:val="18"/>
                <w:lang w:val="uk-UA" w:eastAsia="en-US"/>
              </w:rPr>
            </w:pPr>
          </w:p>
          <w:p w14:paraId="0FCD747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79 374,4</w:t>
            </w:r>
          </w:p>
          <w:p w14:paraId="57FA64A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BF44FE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6AB419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2FF24E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1387C5A"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F0763E2"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98FB11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88A8179"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495D3E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2F0043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CDD7E2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83D7A68"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98DC944"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F6EF53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EC3269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FAB307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56F0A05"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FE00BB3"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12DC079"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33DB1C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0D9241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54B2EB3"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04B4B6B"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398F8C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E8D9B6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98F98D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4E7ECB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07001B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3FDB06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66535B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3CB50BB"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9E4CAD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946305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4BA113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1342682"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8B5F86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8087E7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8E7467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B85EF8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C44159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AFE322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4D5ECC3"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DE8C75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634078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512C034"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B64812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9BA9A9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6C97743"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9F10819"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ED0A13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4C597A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B58490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4F72799"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8B71B68"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3A3445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980A19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6C48A6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CFE7C1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9EC578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AE78F2A"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06C417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418017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7FC2105"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E8B960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C087DB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CCC8FC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EB5AB0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A6DFED6"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8D6176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84DBFF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9C92005"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3DE44B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1002090"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3CEE1199"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425F9E5"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68FA129" w14:textId="388AB797" w:rsidR="00D60499" w:rsidRDefault="00D60499" w:rsidP="00D60499">
            <w:pPr>
              <w:spacing w:after="0" w:line="240" w:lineRule="auto"/>
              <w:rPr>
                <w:rFonts w:ascii="Times New Roman" w:eastAsia="Calibri" w:hAnsi="Times New Roman" w:cs="Times New Roman"/>
                <w:sz w:val="18"/>
                <w:szCs w:val="18"/>
                <w:lang w:val="uk-UA" w:eastAsia="en-US"/>
              </w:rPr>
            </w:pPr>
          </w:p>
          <w:p w14:paraId="3CB1EC0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F267212"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5 000,0</w:t>
            </w:r>
          </w:p>
          <w:p w14:paraId="20F2DDA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02E239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5181C1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8FB7095"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11ADB1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E5509A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F6134BF"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F3169B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25B2564C"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5A564F8"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02F49F8"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135801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2 500,0</w:t>
            </w:r>
          </w:p>
          <w:p w14:paraId="3C7FD9C2"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0FD1B46E"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B03A85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565DFD47"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ECA6761"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65ECE53A"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C22DEFA"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70D0EECA"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1A65B0A6" w14:textId="10B8B006" w:rsidR="00D60499" w:rsidRDefault="00D60499" w:rsidP="00D60499">
            <w:pPr>
              <w:spacing w:after="0" w:line="240" w:lineRule="auto"/>
              <w:rPr>
                <w:rFonts w:ascii="Times New Roman" w:eastAsia="Calibri" w:hAnsi="Times New Roman" w:cs="Times New Roman"/>
                <w:sz w:val="18"/>
                <w:szCs w:val="18"/>
                <w:lang w:val="uk-UA" w:eastAsia="en-US"/>
              </w:rPr>
            </w:pPr>
          </w:p>
          <w:p w14:paraId="184583BD" w14:textId="77777777" w:rsidR="00D60499" w:rsidRPr="00D60499" w:rsidRDefault="00D60499" w:rsidP="00D60499">
            <w:pPr>
              <w:spacing w:after="0" w:line="240" w:lineRule="auto"/>
              <w:rPr>
                <w:rFonts w:ascii="Times New Roman" w:eastAsia="Calibri" w:hAnsi="Times New Roman" w:cs="Times New Roman"/>
                <w:sz w:val="18"/>
                <w:szCs w:val="18"/>
                <w:lang w:val="uk-UA" w:eastAsia="en-US"/>
              </w:rPr>
            </w:pPr>
          </w:p>
          <w:p w14:paraId="4A368E1F" w14:textId="77777777" w:rsidR="00D60499" w:rsidRPr="00D60499" w:rsidRDefault="00D60499" w:rsidP="00D60499">
            <w:pPr>
              <w:spacing w:after="0" w:line="240" w:lineRule="auto"/>
              <w:rPr>
                <w:rFonts w:ascii="Times New Roman" w:eastAsia="Times New Roman" w:hAnsi="Times New Roman" w:cs="Times New Roman"/>
                <w:sz w:val="18"/>
                <w:szCs w:val="18"/>
                <w:lang w:val="uk-UA"/>
              </w:rPr>
            </w:pPr>
            <w:r w:rsidRPr="00D60499">
              <w:rPr>
                <w:rFonts w:ascii="Times New Roman" w:eastAsia="Calibri" w:hAnsi="Times New Roman" w:cs="Times New Roman"/>
                <w:sz w:val="18"/>
                <w:szCs w:val="18"/>
                <w:lang w:val="uk-UA" w:eastAsia="en-US"/>
              </w:rPr>
              <w:t>2 000,0</w:t>
            </w:r>
          </w:p>
        </w:tc>
        <w:tc>
          <w:tcPr>
            <w:tcW w:w="567" w:type="dxa"/>
            <w:tcBorders>
              <w:top w:val="single" w:sz="4" w:space="0" w:color="auto"/>
              <w:left w:val="single" w:sz="4" w:space="0" w:color="auto"/>
              <w:right w:val="single" w:sz="4" w:space="0" w:color="auto"/>
            </w:tcBorders>
            <w:hideMark/>
          </w:tcPr>
          <w:p w14:paraId="29F70F7C" w14:textId="77777777" w:rsidR="00D60499" w:rsidRPr="00D60499" w:rsidRDefault="00D60499" w:rsidP="00D60499">
            <w:pPr>
              <w:spacing w:after="0" w:line="240" w:lineRule="auto"/>
              <w:rPr>
                <w:rFonts w:ascii="Times New Roman" w:eastAsia="Times New Roman" w:hAnsi="Times New Roman" w:cs="Times New Roman"/>
                <w:b/>
                <w:sz w:val="12"/>
                <w:szCs w:val="12"/>
                <w:lang w:val="uk-UA"/>
              </w:rPr>
            </w:pPr>
            <w:r w:rsidRPr="00D60499">
              <w:rPr>
                <w:rFonts w:ascii="Times New Roman" w:eastAsia="Times New Roman" w:hAnsi="Times New Roman" w:cs="Times New Roman"/>
                <w:b/>
                <w:sz w:val="12"/>
                <w:szCs w:val="12"/>
                <w:lang w:val="uk-UA"/>
              </w:rPr>
              <w:lastRenderedPageBreak/>
              <w:t>1</w:t>
            </w:r>
          </w:p>
        </w:tc>
        <w:tc>
          <w:tcPr>
            <w:tcW w:w="992" w:type="dxa"/>
            <w:tcBorders>
              <w:top w:val="single" w:sz="4" w:space="0" w:color="auto"/>
              <w:left w:val="single" w:sz="4" w:space="0" w:color="auto"/>
              <w:right w:val="single" w:sz="4" w:space="0" w:color="auto"/>
            </w:tcBorders>
            <w:hideMark/>
          </w:tcPr>
          <w:p w14:paraId="0619C1D2" w14:textId="77777777" w:rsidR="00D60499" w:rsidRPr="00D60499" w:rsidRDefault="00D60499" w:rsidP="00D60499">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D60499">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252D4A7D" w14:textId="77777777" w:rsidR="00D60499" w:rsidRPr="00D60499" w:rsidRDefault="00D60499" w:rsidP="00D60499">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D60499">
              <w:rPr>
                <w:rFonts w:ascii="Times New Roman" w:eastAsia="Calibri" w:hAnsi="Times New Roman" w:cs="Times New Roman"/>
                <w:spacing w:val="2"/>
                <w:sz w:val="12"/>
                <w:szCs w:val="12"/>
                <w:lang w:val="uk-UA" w:eastAsia="en-US"/>
              </w:rPr>
              <w:t xml:space="preserve"> </w:t>
            </w:r>
          </w:p>
        </w:tc>
        <w:tc>
          <w:tcPr>
            <w:tcW w:w="1559" w:type="dxa"/>
            <w:tcBorders>
              <w:top w:val="single" w:sz="4" w:space="0" w:color="auto"/>
              <w:left w:val="single" w:sz="4" w:space="0" w:color="auto"/>
              <w:right w:val="single" w:sz="4" w:space="0" w:color="auto"/>
            </w:tcBorders>
          </w:tcPr>
          <w:p w14:paraId="558F75E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D60499">
              <w:rPr>
                <w:rFonts w:ascii="Times New Roman" w:eastAsia="Calibri" w:hAnsi="Times New Roman" w:cs="Times New Roman"/>
                <w:sz w:val="12"/>
                <w:szCs w:val="12"/>
                <w:lang w:val="uk-UA" w:eastAsia="en-US"/>
              </w:rPr>
              <w:t>ТрО</w:t>
            </w:r>
            <w:proofErr w:type="spellEnd"/>
            <w:r w:rsidRPr="00D60499">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А4648</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А4056, А2076</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w:t>
            </w:r>
            <w:proofErr w:type="spellStart"/>
            <w:r w:rsidRPr="00D60499">
              <w:rPr>
                <w:rFonts w:ascii="Times New Roman" w:eastAsia="Calibri" w:hAnsi="Times New Roman" w:cs="Times New Roman"/>
                <w:sz w:val="12"/>
                <w:szCs w:val="12"/>
                <w:lang w:val="uk-UA" w:eastAsia="en-US"/>
              </w:rPr>
              <w:t>Старобільськ</w:t>
            </w:r>
            <w:proofErr w:type="spellEnd"/>
            <w:r w:rsidRPr="00D60499">
              <w:rPr>
                <w:rFonts w:ascii="Times New Roman" w:eastAsia="Calibri" w:hAnsi="Times New Roman" w:cs="Times New Roman"/>
                <w:sz w:val="12"/>
                <w:szCs w:val="12"/>
                <w:lang w:val="uk-UA" w:eastAsia="en-US"/>
              </w:rPr>
              <w:t xml:space="preserve">», А5101, А2120, А0641, А4458, А7113, А0224, А3316, А4350, А4784, А5002, А7051, А4885, А5120, А4635, Т0760, А7178, А4349, А4081, А0989, А2153, А5104, А5090, А4667, А4355, А5196, А0456, А1942, А1232, А5148, А5069, А1619, А2896, А7177, Об’єднаний центр забезпечення цивільно-військового </w:t>
            </w:r>
            <w:r w:rsidRPr="00D60499">
              <w:rPr>
                <w:rFonts w:ascii="Times New Roman" w:eastAsia="Calibri" w:hAnsi="Times New Roman" w:cs="Times New Roman"/>
                <w:sz w:val="12"/>
                <w:szCs w:val="12"/>
                <w:lang w:val="uk-UA" w:eastAsia="en-US"/>
              </w:rPr>
              <w:lastRenderedPageBreak/>
              <w:t xml:space="preserve">співробітництва ЗСУ, та інші), підрозділи Служби безпеки України </w:t>
            </w:r>
            <w:r w:rsidRPr="00D60499">
              <w:rPr>
                <w:rFonts w:ascii="Times New Roman" w:eastAsia="Calibri" w:hAnsi="Times New Roman" w:cs="Times New Roman"/>
                <w:b/>
                <w:bCs/>
                <w:sz w:val="12"/>
                <w:szCs w:val="12"/>
                <w:lang w:val="uk-UA" w:eastAsia="en-US"/>
              </w:rPr>
              <w:t xml:space="preserve">(Р </w:t>
            </w:r>
            <w:r w:rsidRPr="00D60499">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D60499">
              <w:rPr>
                <w:rFonts w:ascii="Times New Roman" w:eastAsia="Calibri" w:hAnsi="Times New Roman" w:cs="Times New Roman"/>
                <w:b/>
                <w:bCs/>
                <w:sz w:val="12"/>
                <w:szCs w:val="12"/>
                <w:lang w:val="uk-UA" w:eastAsia="en-US"/>
              </w:rPr>
              <w:t xml:space="preserve">, </w:t>
            </w:r>
            <w:r w:rsidRPr="00D60499">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7BAAE63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664FFC1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586EC4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канцелярського приладдя та патеру;</w:t>
            </w:r>
          </w:p>
          <w:p w14:paraId="4423252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тепловізорів</w:t>
            </w:r>
            <w:proofErr w:type="spellEnd"/>
            <w:r w:rsidRPr="00D60499">
              <w:rPr>
                <w:rFonts w:ascii="Times New Roman" w:eastAsia="Calibri" w:hAnsi="Times New Roman" w:cs="Times New Roman"/>
                <w:sz w:val="12"/>
                <w:szCs w:val="12"/>
                <w:lang w:val="uk-UA" w:eastAsia="en-US"/>
              </w:rPr>
              <w:t>;</w:t>
            </w:r>
          </w:p>
          <w:p w14:paraId="135610D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D60499">
              <w:rPr>
                <w:rFonts w:ascii="Times New Roman" w:eastAsia="Calibri" w:hAnsi="Times New Roman" w:cs="Times New Roman"/>
                <w:sz w:val="12"/>
                <w:szCs w:val="12"/>
                <w:lang w:val="uk-UA" w:eastAsia="en-US"/>
              </w:rPr>
              <w:t>репіторів</w:t>
            </w:r>
            <w:proofErr w:type="spellEnd"/>
            <w:r w:rsidRPr="00D60499">
              <w:rPr>
                <w:rFonts w:ascii="Times New Roman" w:eastAsia="Calibri" w:hAnsi="Times New Roman" w:cs="Times New Roman"/>
                <w:sz w:val="12"/>
                <w:szCs w:val="12"/>
                <w:lang w:val="uk-UA" w:eastAsia="en-US"/>
              </w:rPr>
              <w:t>, акумуляторів, розхідних матеріалів);</w:t>
            </w:r>
          </w:p>
          <w:p w14:paraId="67D07AE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засобів відеоспостереження та розхідних матеріалів;</w:t>
            </w:r>
          </w:p>
          <w:p w14:paraId="4408646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D60499">
              <w:rPr>
                <w:rFonts w:ascii="Times New Roman" w:eastAsia="Calibri" w:hAnsi="Times New Roman" w:cs="Times New Roman"/>
                <w:sz w:val="12"/>
                <w:szCs w:val="12"/>
                <w:lang w:val="uk-UA" w:eastAsia="en-US"/>
              </w:rPr>
              <w:t>батарей</w:t>
            </w:r>
            <w:proofErr w:type="spellEnd"/>
            <w:r w:rsidRPr="00D60499">
              <w:rPr>
                <w:rFonts w:ascii="Times New Roman" w:eastAsia="Calibri" w:hAnsi="Times New Roman" w:cs="Times New Roman"/>
                <w:sz w:val="12"/>
                <w:szCs w:val="12"/>
                <w:lang w:val="uk-UA" w:eastAsia="en-US"/>
              </w:rPr>
              <w:t>, розхідних матеріалів;</w:t>
            </w:r>
          </w:p>
          <w:p w14:paraId="1100DE3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959EE8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квадракоптерів</w:t>
            </w:r>
            <w:proofErr w:type="spellEnd"/>
            <w:r w:rsidRPr="00D60499">
              <w:rPr>
                <w:rFonts w:ascii="Times New Roman" w:eastAsia="Calibri" w:hAnsi="Times New Roman" w:cs="Times New Roman"/>
                <w:sz w:val="12"/>
                <w:szCs w:val="12"/>
                <w:lang w:val="uk-UA" w:eastAsia="en-US"/>
              </w:rPr>
              <w:t xml:space="preserve">, </w:t>
            </w:r>
            <w:proofErr w:type="spellStart"/>
            <w:r w:rsidRPr="00D60499">
              <w:rPr>
                <w:rFonts w:ascii="Times New Roman" w:eastAsia="Calibri" w:hAnsi="Times New Roman" w:cs="Times New Roman"/>
                <w:sz w:val="12"/>
                <w:szCs w:val="12"/>
                <w:lang w:val="uk-UA" w:eastAsia="en-US"/>
              </w:rPr>
              <w:t>безпілотників</w:t>
            </w:r>
            <w:proofErr w:type="spellEnd"/>
            <w:r w:rsidRPr="00D60499">
              <w:rPr>
                <w:rFonts w:ascii="Times New Roman" w:eastAsia="Calibri" w:hAnsi="Times New Roman" w:cs="Times New Roman"/>
                <w:sz w:val="12"/>
                <w:szCs w:val="12"/>
                <w:lang w:val="uk-UA" w:eastAsia="en-US"/>
              </w:rPr>
              <w:t xml:space="preserve"> (акумуляторів, розхідних, супутніх матеріалів та обладнання);</w:t>
            </w:r>
          </w:p>
          <w:p w14:paraId="3A205EE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безпілотний авіаційний комплекс;</w:t>
            </w:r>
          </w:p>
          <w:p w14:paraId="06E57DB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зарядних станцій;</w:t>
            </w:r>
          </w:p>
          <w:p w14:paraId="2D13A48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лазерних </w:t>
            </w:r>
            <w:proofErr w:type="spellStart"/>
            <w:r w:rsidRPr="00D60499">
              <w:rPr>
                <w:rFonts w:ascii="Times New Roman" w:eastAsia="Calibri" w:hAnsi="Times New Roman" w:cs="Times New Roman"/>
                <w:sz w:val="12"/>
                <w:szCs w:val="12"/>
                <w:lang w:val="uk-UA" w:eastAsia="en-US"/>
              </w:rPr>
              <w:t>цілевказівників</w:t>
            </w:r>
            <w:proofErr w:type="spellEnd"/>
            <w:r w:rsidRPr="00D60499">
              <w:rPr>
                <w:rFonts w:ascii="Times New Roman" w:eastAsia="Calibri" w:hAnsi="Times New Roman" w:cs="Times New Roman"/>
                <w:sz w:val="12"/>
                <w:szCs w:val="12"/>
                <w:lang w:val="uk-UA" w:eastAsia="en-US"/>
              </w:rPr>
              <w:t>;</w:t>
            </w:r>
          </w:p>
          <w:p w14:paraId="659A9AF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приладів нічного бачення;</w:t>
            </w:r>
          </w:p>
          <w:p w14:paraId="7738C99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тепловізійних</w:t>
            </w:r>
            <w:proofErr w:type="spellEnd"/>
            <w:r w:rsidRPr="00D60499">
              <w:rPr>
                <w:rFonts w:ascii="Times New Roman" w:eastAsia="Calibri" w:hAnsi="Times New Roman" w:cs="Times New Roman"/>
                <w:sz w:val="12"/>
                <w:szCs w:val="12"/>
                <w:lang w:val="uk-UA" w:eastAsia="en-US"/>
              </w:rPr>
              <w:t xml:space="preserve"> прицілів;</w:t>
            </w:r>
          </w:p>
          <w:p w14:paraId="589B162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будівельних та інших матеріалів та ремонтних робіт;</w:t>
            </w:r>
          </w:p>
          <w:p w14:paraId="50AD9DB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електрообладнання;</w:t>
            </w:r>
          </w:p>
          <w:p w14:paraId="2F88ADF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побутової техніки;</w:t>
            </w:r>
          </w:p>
          <w:p w14:paraId="29864B2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шанцевого інструменту;</w:t>
            </w:r>
          </w:p>
          <w:p w14:paraId="1FFCCA2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FE4884C"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запасних частин, робіт по обслуговуванню та ремонту;</w:t>
            </w:r>
          </w:p>
          <w:p w14:paraId="3D4D99A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об’єктів (місць) проживання та несення служби;</w:t>
            </w:r>
          </w:p>
          <w:p w14:paraId="650DB2C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одягу, взуття та спорядження;</w:t>
            </w:r>
          </w:p>
          <w:p w14:paraId="598F6A5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DEF1F0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військових наметів;</w:t>
            </w:r>
          </w:p>
          <w:p w14:paraId="098591A8"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меблів;</w:t>
            </w:r>
          </w:p>
          <w:p w14:paraId="64318C4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дизель-генераторів;</w:t>
            </w:r>
          </w:p>
          <w:p w14:paraId="5BE087F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кліматичного обладнання та комплектуючих;</w:t>
            </w:r>
          </w:p>
          <w:p w14:paraId="4FCD03B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7138BE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3EAADE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2D1F3FD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FPV-</w:t>
            </w:r>
            <w:proofErr w:type="spellStart"/>
            <w:r w:rsidRPr="00D60499">
              <w:rPr>
                <w:rFonts w:ascii="Times New Roman" w:eastAsia="Calibri" w:hAnsi="Times New Roman" w:cs="Times New Roman"/>
                <w:sz w:val="12"/>
                <w:szCs w:val="12"/>
                <w:lang w:val="uk-UA" w:eastAsia="en-US"/>
              </w:rPr>
              <w:t>дронів</w:t>
            </w:r>
            <w:proofErr w:type="spellEnd"/>
            <w:r w:rsidRPr="00D60499">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2E1777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EB1184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боді</w:t>
            </w:r>
            <w:proofErr w:type="spellEnd"/>
            <w:r w:rsidRPr="00D60499">
              <w:rPr>
                <w:rFonts w:ascii="Times New Roman" w:eastAsia="Calibri" w:hAnsi="Times New Roman" w:cs="Times New Roman"/>
                <w:sz w:val="12"/>
                <w:szCs w:val="12"/>
                <w:lang w:val="uk-UA" w:eastAsia="en-US"/>
              </w:rPr>
              <w:t>-камери;</w:t>
            </w:r>
          </w:p>
          <w:p w14:paraId="2AFE166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обладнання автоматизованих пунктів управління;</w:t>
            </w:r>
          </w:p>
          <w:p w14:paraId="70AED58B"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керосинові/дизельні пічки;</w:t>
            </w:r>
          </w:p>
          <w:p w14:paraId="7E432B0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пічки типу </w:t>
            </w:r>
            <w:proofErr w:type="spellStart"/>
            <w:r w:rsidRPr="00D60499">
              <w:rPr>
                <w:rFonts w:ascii="Times New Roman" w:eastAsia="Calibri" w:hAnsi="Times New Roman" w:cs="Times New Roman"/>
                <w:sz w:val="12"/>
                <w:szCs w:val="12"/>
                <w:lang w:val="uk-UA" w:eastAsia="en-US"/>
              </w:rPr>
              <w:t>Вебасти</w:t>
            </w:r>
            <w:proofErr w:type="spellEnd"/>
            <w:r w:rsidRPr="00D60499">
              <w:rPr>
                <w:rFonts w:ascii="Times New Roman" w:eastAsia="Calibri" w:hAnsi="Times New Roman" w:cs="Times New Roman"/>
                <w:sz w:val="12"/>
                <w:szCs w:val="12"/>
                <w:lang w:val="uk-UA" w:eastAsia="en-US"/>
              </w:rPr>
              <w:t>;</w:t>
            </w:r>
          </w:p>
          <w:p w14:paraId="71D7B82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екофло</w:t>
            </w:r>
            <w:proofErr w:type="spellEnd"/>
            <w:r w:rsidRPr="00D60499">
              <w:rPr>
                <w:rFonts w:ascii="Times New Roman" w:eastAsia="Calibri" w:hAnsi="Times New Roman" w:cs="Times New Roman"/>
                <w:sz w:val="12"/>
                <w:szCs w:val="12"/>
                <w:lang w:val="uk-UA" w:eastAsia="en-US"/>
              </w:rPr>
              <w:t xml:space="preserve"> або аналоги;</w:t>
            </w:r>
          </w:p>
          <w:p w14:paraId="7BC000E3"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надувні човни;</w:t>
            </w:r>
          </w:p>
          <w:p w14:paraId="0FEEED2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дозиметри-радіометри;</w:t>
            </w:r>
          </w:p>
          <w:p w14:paraId="5C0C4E7A" w14:textId="77777777" w:rsidR="00D60499" w:rsidRPr="00D60499" w:rsidRDefault="00D60499" w:rsidP="00D60499">
            <w:pPr>
              <w:spacing w:after="0" w:line="192" w:lineRule="auto"/>
              <w:jc w:val="both"/>
              <w:rPr>
                <w:rFonts w:ascii="Times New Roman" w:eastAsia="Calibri" w:hAnsi="Times New Roman" w:cs="Times New Roman"/>
                <w:b/>
                <w:bCs/>
                <w:sz w:val="12"/>
                <w:szCs w:val="12"/>
                <w:lang w:val="uk-UA" w:eastAsia="en-US"/>
              </w:rPr>
            </w:pPr>
            <w:r w:rsidRPr="00D60499">
              <w:rPr>
                <w:rFonts w:ascii="Times New Roman" w:eastAsia="Calibri" w:hAnsi="Times New Roman" w:cs="Times New Roman"/>
                <w:sz w:val="12"/>
                <w:szCs w:val="12"/>
                <w:lang w:val="uk-UA" w:eastAsia="en-US"/>
              </w:rPr>
              <w:t xml:space="preserve">наземні </w:t>
            </w:r>
            <w:r w:rsidRPr="00D60499">
              <w:rPr>
                <w:rFonts w:ascii="Times New Roman" w:eastAsia="Calibri" w:hAnsi="Times New Roman" w:cs="Times New Roman"/>
                <w:sz w:val="12"/>
                <w:szCs w:val="12"/>
                <w:lang w:val="en-US" w:eastAsia="en-US"/>
              </w:rPr>
              <w:t>GPS</w:t>
            </w:r>
            <w:r w:rsidRPr="00D60499">
              <w:rPr>
                <w:rFonts w:ascii="Times New Roman" w:eastAsia="Calibri" w:hAnsi="Times New Roman" w:cs="Times New Roman"/>
                <w:sz w:val="12"/>
                <w:szCs w:val="12"/>
                <w:lang w:eastAsia="en-US"/>
              </w:rPr>
              <w:t xml:space="preserve"> </w:t>
            </w:r>
            <w:r w:rsidRPr="00D60499">
              <w:rPr>
                <w:rFonts w:ascii="Times New Roman" w:eastAsia="Calibri" w:hAnsi="Times New Roman" w:cs="Times New Roman"/>
                <w:sz w:val="12"/>
                <w:szCs w:val="12"/>
                <w:lang w:val="uk-UA" w:eastAsia="en-US"/>
              </w:rPr>
              <w:t>приймачі</w:t>
            </w:r>
            <w:r w:rsidRPr="00D60499">
              <w:rPr>
                <w:rFonts w:ascii="Times New Roman" w:eastAsia="Calibri" w:hAnsi="Times New Roman" w:cs="Times New Roman"/>
                <w:b/>
                <w:bCs/>
                <w:sz w:val="12"/>
                <w:szCs w:val="12"/>
                <w:lang w:val="uk-UA" w:eastAsia="en-US"/>
              </w:rPr>
              <w:t>;</w:t>
            </w:r>
          </w:p>
          <w:p w14:paraId="5F2B745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контейнери;</w:t>
            </w:r>
          </w:p>
          <w:p w14:paraId="211AF52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планшети;</w:t>
            </w:r>
          </w:p>
          <w:p w14:paraId="223C11A5"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рідкокристалічні монітори;</w:t>
            </w:r>
          </w:p>
          <w:p w14:paraId="757DA20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мульти</w:t>
            </w:r>
            <w:proofErr w:type="spellEnd"/>
            <w:r w:rsidRPr="00D60499">
              <w:rPr>
                <w:rFonts w:ascii="Times New Roman" w:eastAsia="Calibri" w:hAnsi="Times New Roman" w:cs="Times New Roman"/>
                <w:sz w:val="12"/>
                <w:szCs w:val="12"/>
                <w:lang w:val="uk-UA" w:eastAsia="en-US"/>
              </w:rPr>
              <w:t>-паливні обігрівачі;</w:t>
            </w:r>
          </w:p>
          <w:p w14:paraId="6FBEFF5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D56FAB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кунг</w:t>
            </w:r>
            <w:proofErr w:type="spellEnd"/>
            <w:r w:rsidRPr="00D60499">
              <w:rPr>
                <w:rFonts w:ascii="Times New Roman" w:eastAsia="Calibri" w:hAnsi="Times New Roman" w:cs="Times New Roman"/>
                <w:sz w:val="12"/>
                <w:szCs w:val="12"/>
                <w:lang w:val="uk-UA" w:eastAsia="en-US"/>
              </w:rPr>
              <w:t xml:space="preserve"> автомобільний;</w:t>
            </w:r>
          </w:p>
          <w:p w14:paraId="5CDDCC7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t>мініекскаватор</w:t>
            </w:r>
            <w:proofErr w:type="spellEnd"/>
            <w:r w:rsidRPr="00D60499">
              <w:rPr>
                <w:rFonts w:ascii="Times New Roman" w:eastAsia="Calibri" w:hAnsi="Times New Roman" w:cs="Times New Roman"/>
                <w:sz w:val="12"/>
                <w:szCs w:val="12"/>
                <w:lang w:val="uk-UA" w:eastAsia="en-US"/>
              </w:rPr>
              <w:t xml:space="preserve"> мобільний;</w:t>
            </w:r>
          </w:p>
          <w:p w14:paraId="43F91C9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електроінструмент;</w:t>
            </w:r>
          </w:p>
          <w:p w14:paraId="46C9906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паливно-мастильних матеріалів;</w:t>
            </w:r>
          </w:p>
          <w:p w14:paraId="3DB5ECA7"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платформ супутникового інтернету «</w:t>
            </w:r>
            <w:proofErr w:type="spellStart"/>
            <w:r w:rsidRPr="00D60499">
              <w:rPr>
                <w:rFonts w:ascii="Times New Roman" w:eastAsia="Calibri" w:hAnsi="Times New Roman" w:cs="Times New Roman"/>
                <w:sz w:val="12"/>
                <w:szCs w:val="12"/>
                <w:lang w:val="en-US" w:eastAsia="en-US"/>
              </w:rPr>
              <w:t>Starlink</w:t>
            </w:r>
            <w:proofErr w:type="spellEnd"/>
            <w:r w:rsidRPr="00D60499">
              <w:rPr>
                <w:rFonts w:ascii="Times New Roman" w:eastAsia="Calibri" w:hAnsi="Times New Roman" w:cs="Times New Roman"/>
                <w:sz w:val="12"/>
                <w:szCs w:val="12"/>
                <w:lang w:val="uk-UA" w:eastAsia="en-US"/>
              </w:rPr>
              <w:t>» та абонентської плати;</w:t>
            </w:r>
          </w:p>
          <w:p w14:paraId="07449AB6"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roofErr w:type="spellStart"/>
            <w:r w:rsidRPr="00D60499">
              <w:rPr>
                <w:rFonts w:ascii="Times New Roman" w:eastAsia="Calibri" w:hAnsi="Times New Roman" w:cs="Times New Roman"/>
                <w:sz w:val="12"/>
                <w:szCs w:val="12"/>
                <w:lang w:val="uk-UA" w:eastAsia="en-US"/>
              </w:rPr>
              <w:lastRenderedPageBreak/>
              <w:t>квадроцикли</w:t>
            </w:r>
            <w:proofErr w:type="spellEnd"/>
            <w:r w:rsidRPr="00D60499">
              <w:rPr>
                <w:rFonts w:ascii="Times New Roman" w:eastAsia="Calibri" w:hAnsi="Times New Roman" w:cs="Times New Roman"/>
                <w:sz w:val="12"/>
                <w:szCs w:val="12"/>
                <w:lang w:val="uk-UA" w:eastAsia="en-US"/>
              </w:rPr>
              <w:t>;</w:t>
            </w:r>
          </w:p>
          <w:p w14:paraId="6DEFFC0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бензинових пил;</w:t>
            </w:r>
          </w:p>
          <w:p w14:paraId="2AA37B92"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силових електричних кабелів;</w:t>
            </w:r>
          </w:p>
          <w:p w14:paraId="5CC8555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іншого.</w:t>
            </w:r>
          </w:p>
          <w:p w14:paraId="0C7F11D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01DC757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Відшкодування вартості:</w:t>
            </w:r>
          </w:p>
          <w:p w14:paraId="01943D7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утримання та обслуговування об’єктів;</w:t>
            </w:r>
          </w:p>
          <w:p w14:paraId="2F05C34A"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проживання (перебування), харчування.</w:t>
            </w:r>
          </w:p>
          <w:p w14:paraId="0B21B0F1"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268DC3B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79906A0"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349FF57D"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p w14:paraId="779997EF"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5A669403"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2C4913C7"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0A888739"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32B84596"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625267F4"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0E6ADB07"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346157C9"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1571955C" w14:textId="77777777" w:rsidR="00D60499" w:rsidRPr="00D60499" w:rsidRDefault="00D60499" w:rsidP="00D60499">
            <w:pPr>
              <w:spacing w:after="0" w:line="192" w:lineRule="auto"/>
              <w:jc w:val="both"/>
              <w:rPr>
                <w:rFonts w:ascii="Times New Roman" w:eastAsia="Times New Roman" w:hAnsi="Times New Roman" w:cs="Times New Roman"/>
                <w:sz w:val="12"/>
                <w:szCs w:val="12"/>
                <w:lang w:val="uk-UA"/>
              </w:rPr>
            </w:pPr>
          </w:p>
          <w:p w14:paraId="417BAE02"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40CF566C"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6D3342F3"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629C5CAF"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239CA1E2"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4AFB1BB0"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1E621ECF"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3544A5F2"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259EF7FA"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5E9BFB19"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20FCE0A6"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D60499">
              <w:rPr>
                <w:rFonts w:ascii="Times New Roman" w:eastAsia="Calibri" w:hAnsi="Times New Roman" w:cs="Times New Roman"/>
                <w:sz w:val="12"/>
                <w:szCs w:val="12"/>
                <w:lang w:val="uk-UA" w:eastAsia="en-US"/>
              </w:rPr>
              <w:t>Зазимської</w:t>
            </w:r>
            <w:proofErr w:type="spellEnd"/>
            <w:r w:rsidRPr="00D60499">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20430FBB"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47BF4117"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0F30E620"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61F91A23"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2C6C999E"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5D4E0143"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14935064"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27FD920"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2DB9A7CC"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46670AA9"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A10CF28"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1E82298"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184252A"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592B783"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18971527" w14:textId="77777777" w:rsidR="00D60499" w:rsidRPr="00D60499" w:rsidRDefault="00D60499" w:rsidP="00D60499">
            <w:pPr>
              <w:spacing w:after="0" w:line="192" w:lineRule="auto"/>
              <w:rPr>
                <w:rFonts w:ascii="Times New Roman" w:eastAsia="Calibri" w:hAnsi="Times New Roman" w:cs="Times New Roman"/>
                <w:sz w:val="12"/>
                <w:szCs w:val="12"/>
                <w:lang w:val="uk-UA" w:eastAsia="en-US"/>
              </w:rPr>
            </w:pPr>
          </w:p>
          <w:p w14:paraId="771336AE"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D60499">
              <w:rPr>
                <w:rFonts w:ascii="Times New Roman" w:eastAsia="Calibri" w:hAnsi="Times New Roman" w:cs="Times New Roman"/>
                <w:sz w:val="12"/>
                <w:szCs w:val="12"/>
                <w:lang w:val="uk-UA" w:eastAsia="en-US"/>
              </w:rPr>
              <w:t>рубежів</w:t>
            </w:r>
            <w:proofErr w:type="spellEnd"/>
            <w:r w:rsidRPr="00D60499">
              <w:rPr>
                <w:rFonts w:ascii="Times New Roman" w:eastAsia="Calibri" w:hAnsi="Times New Roman" w:cs="Times New Roman"/>
                <w:sz w:val="12"/>
                <w:szCs w:val="12"/>
                <w:lang w:val="uk-UA" w:eastAsia="en-US"/>
              </w:rPr>
              <w:t xml:space="preserve"> Київської області</w:t>
            </w:r>
          </w:p>
          <w:p w14:paraId="3725B649" w14:textId="77777777" w:rsidR="00D60499" w:rsidRPr="00D60499" w:rsidRDefault="00D60499" w:rsidP="00D60499">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3CCED8C6"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65EFDF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6542DFD9"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51927B39"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7B8E090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12FE45A4"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3FC25941" w14:textId="3DDBADEC"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r w:rsidRPr="00D60499">
              <w:rPr>
                <w:rFonts w:ascii="Times New Roman" w:eastAsia="Calibri" w:hAnsi="Times New Roman" w:cs="Times New Roman"/>
                <w:bCs/>
                <w:sz w:val="12"/>
                <w:szCs w:val="12"/>
                <w:lang w:val="uk-UA" w:eastAsia="en-US"/>
              </w:rPr>
              <w:t xml:space="preserve">Управління  </w:t>
            </w:r>
            <w:proofErr w:type="spellStart"/>
            <w:r w:rsidRPr="00D60499">
              <w:rPr>
                <w:rFonts w:ascii="Times New Roman" w:eastAsia="Calibri" w:hAnsi="Times New Roman" w:cs="Times New Roman"/>
                <w:bCs/>
                <w:sz w:val="12"/>
                <w:szCs w:val="12"/>
                <w:lang w:val="uk-UA" w:eastAsia="en-US"/>
              </w:rPr>
              <w:t>б</w:t>
            </w:r>
            <w:r>
              <w:rPr>
                <w:rFonts w:ascii="Times New Roman" w:eastAsia="Calibri" w:hAnsi="Times New Roman" w:cs="Times New Roman"/>
                <w:bCs/>
                <w:sz w:val="12"/>
                <w:szCs w:val="12"/>
                <w:lang w:val="uk-UA" w:eastAsia="en-US"/>
              </w:rPr>
              <w:t>б</w:t>
            </w:r>
            <w:r w:rsidRPr="00D60499">
              <w:rPr>
                <w:rFonts w:ascii="Times New Roman" w:eastAsia="Calibri" w:hAnsi="Times New Roman" w:cs="Times New Roman"/>
                <w:bCs/>
                <w:sz w:val="12"/>
                <w:szCs w:val="12"/>
                <w:lang w:val="uk-UA" w:eastAsia="en-US"/>
              </w:rPr>
              <w:t>удівництва</w:t>
            </w:r>
            <w:proofErr w:type="spellEnd"/>
            <w:r w:rsidRPr="00D60499">
              <w:rPr>
                <w:rFonts w:ascii="Times New Roman" w:eastAsia="Calibri" w:hAnsi="Times New Roman" w:cs="Times New Roman"/>
                <w:bCs/>
                <w:sz w:val="12"/>
                <w:szCs w:val="12"/>
                <w:lang w:val="uk-UA" w:eastAsia="en-US"/>
              </w:rPr>
              <w:t>,  житлово-комунального господарства, інфраструктури та транспорту Броварської міської ради Броварського району Київської області</w:t>
            </w:r>
          </w:p>
          <w:p w14:paraId="1DE6E0B1"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p>
          <w:p w14:paraId="3D46A41E"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p>
          <w:p w14:paraId="5A12E71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D60499">
              <w:rPr>
                <w:rFonts w:ascii="Times New Roman" w:eastAsia="Calibri" w:hAnsi="Times New Roman" w:cs="Times New Roman"/>
                <w:sz w:val="12"/>
                <w:szCs w:val="12"/>
                <w:lang w:val="uk-UA" w:eastAsia="en-US"/>
              </w:rPr>
              <w:t>.</w:t>
            </w:r>
          </w:p>
          <w:p w14:paraId="22394A09"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0AD9F079"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Обласний</w:t>
            </w:r>
          </w:p>
          <w:p w14:paraId="65EB0415"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Бюджет</w:t>
            </w:r>
          </w:p>
          <w:p w14:paraId="04088754"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lastRenderedPageBreak/>
              <w:t>Київської області</w:t>
            </w:r>
          </w:p>
          <w:p w14:paraId="563C51F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63226B1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3A7442AD"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192ECC74" w14:textId="77777777" w:rsidR="00D60499" w:rsidRPr="00D60499" w:rsidRDefault="00D60499" w:rsidP="00D60499">
            <w:pPr>
              <w:spacing w:after="0" w:line="192" w:lineRule="auto"/>
              <w:rPr>
                <w:rFonts w:ascii="Times New Roman" w:eastAsia="Calibri" w:hAnsi="Times New Roman" w:cs="Times New Roman"/>
                <w:spacing w:val="3"/>
                <w:sz w:val="12"/>
                <w:szCs w:val="12"/>
                <w:lang w:val="uk-UA" w:eastAsia="en-US"/>
              </w:rPr>
            </w:pPr>
          </w:p>
          <w:p w14:paraId="33663D4E"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44AB7E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17DAED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DAA836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17F803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365FB8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A6EF2B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D62F2D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80ABBB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ED0D39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C514B5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5C38D5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A12027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FF49FF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6A9845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046237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DCB78B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1E3520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8CDF9C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0F44C9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72B1C0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BDE932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4C026D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A9FFB7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67F2F3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8433E2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6B42A9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8D2ED8D"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EEFF60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6BDCF5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AC83F4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F307E9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275C4C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B0B7A5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260FFD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E44E48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400ED8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2A655D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23849F1"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4794970"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C0331F1"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19FDCB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CE437F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A4401D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E08037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4794B4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C49262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D4A683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A8CAD9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1ED639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B13300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A25C2D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5B0DE1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D4406D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5C7700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F2265A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5A1D98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D24176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CA24C5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958815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3670CF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368830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B7822B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AD9ECD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5603D9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8278DE3"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07B3AF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2921F8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AD032F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03F2A8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24F7B3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E370F0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1493B4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174705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B07312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DF61DD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5E42F3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DF4A7A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DD07480"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112539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71E139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7E236D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C5E8550"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12D122D"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91F001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55377F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E2DA04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76BDA4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FA1BEFD"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B28F10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CB2D8B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431534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354A070"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09BB3C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04C4031"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847776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8BCC84B"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D5CB439"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87AB36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641D900"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72EB9A2"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26942D28"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1D951EF1"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CD0BAFF"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6EA2B25C"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2A158A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2D2C16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A536CCE"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D81FE7D"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0F0CF195"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7E9C9161"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782358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94CE05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547A1C7"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38163B44"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7EC6FBA"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42448296" w14:textId="77777777" w:rsidR="00D60499" w:rsidRPr="00D60499" w:rsidRDefault="00D60499" w:rsidP="00D60499">
            <w:pPr>
              <w:spacing w:after="0" w:line="228" w:lineRule="auto"/>
              <w:rPr>
                <w:rFonts w:ascii="Times New Roman" w:eastAsia="Calibri" w:hAnsi="Times New Roman" w:cs="Times New Roman"/>
                <w:b/>
                <w:bCs/>
                <w:sz w:val="12"/>
                <w:szCs w:val="12"/>
                <w:lang w:val="uk-UA" w:eastAsia="en-US"/>
              </w:rPr>
            </w:pPr>
          </w:p>
          <w:p w14:paraId="59528E08"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Обласний</w:t>
            </w:r>
          </w:p>
          <w:p w14:paraId="4F1FA511"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Бюджет</w:t>
            </w:r>
          </w:p>
          <w:p w14:paraId="0C0C670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Київської області</w:t>
            </w:r>
          </w:p>
          <w:p w14:paraId="52DA2A73"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169B579F"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07D1A12"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p>
          <w:p w14:paraId="3A5DFDE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 xml:space="preserve">Районний </w:t>
            </w:r>
          </w:p>
          <w:p w14:paraId="42E361B0"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бюджет</w:t>
            </w:r>
          </w:p>
          <w:p w14:paraId="282768B1"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Київської області</w:t>
            </w:r>
          </w:p>
          <w:p w14:paraId="0AE81A48"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0544F6A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41B81F5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0E5534A5" w14:textId="77777777" w:rsidR="00D60499" w:rsidRPr="00D60499" w:rsidRDefault="00D60499" w:rsidP="00D60499">
            <w:pPr>
              <w:spacing w:after="0" w:line="192" w:lineRule="auto"/>
              <w:rPr>
                <w:rFonts w:ascii="Times New Roman" w:eastAsia="Calibri" w:hAnsi="Times New Roman" w:cs="Times New Roman"/>
                <w:spacing w:val="3"/>
                <w:sz w:val="12"/>
                <w:szCs w:val="12"/>
                <w:lang w:val="uk-UA" w:eastAsia="en-US"/>
              </w:rPr>
            </w:pPr>
          </w:p>
          <w:p w14:paraId="75D1572F"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B0A9D95"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p>
          <w:p w14:paraId="614C528A"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 xml:space="preserve">Районний </w:t>
            </w:r>
          </w:p>
          <w:p w14:paraId="48076A40"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бюджет</w:t>
            </w:r>
          </w:p>
          <w:p w14:paraId="5F83E53A"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Київської області</w:t>
            </w:r>
          </w:p>
          <w:p w14:paraId="61FDC2F3"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5F2CDF28"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5779FD89"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7E006235"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6FC48B9A"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622C98FE"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63F62076"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7448470D"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13DAA50D"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Вишгородського району</w:t>
            </w:r>
          </w:p>
          <w:p w14:paraId="45FAA9C8"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r w:rsidRPr="00D60499">
              <w:rPr>
                <w:rFonts w:ascii="Times New Roman" w:eastAsia="Calibri" w:hAnsi="Times New Roman" w:cs="Times New Roman"/>
                <w:spacing w:val="3"/>
                <w:sz w:val="12"/>
                <w:szCs w:val="12"/>
                <w:lang w:val="uk-UA" w:eastAsia="en-US"/>
              </w:rPr>
              <w:t>Київської області</w:t>
            </w:r>
          </w:p>
          <w:p w14:paraId="3C503120" w14:textId="77777777" w:rsidR="00D60499" w:rsidRPr="00D60499" w:rsidRDefault="00D60499" w:rsidP="00D60499">
            <w:pPr>
              <w:spacing w:after="0" w:line="192" w:lineRule="auto"/>
              <w:jc w:val="center"/>
              <w:rPr>
                <w:rFonts w:ascii="Times New Roman" w:eastAsia="Calibri" w:hAnsi="Times New Roman" w:cs="Times New Roman"/>
                <w:spacing w:val="3"/>
                <w:sz w:val="12"/>
                <w:szCs w:val="12"/>
                <w:lang w:val="uk-UA" w:eastAsia="en-US"/>
              </w:rPr>
            </w:pPr>
          </w:p>
          <w:p w14:paraId="6B797FCD" w14:textId="77777777" w:rsidR="00D60499" w:rsidRPr="00D60499" w:rsidRDefault="00D60499" w:rsidP="00D60499">
            <w:pPr>
              <w:spacing w:after="0" w:line="192" w:lineRule="auto"/>
              <w:jc w:val="center"/>
              <w:rPr>
                <w:rFonts w:ascii="Times New Roman" w:eastAsia="Calibri" w:hAnsi="Times New Roman" w:cs="Times New Roman"/>
                <w:sz w:val="12"/>
                <w:szCs w:val="12"/>
                <w:lang w:val="uk-UA" w:eastAsia="en-US"/>
              </w:rPr>
            </w:pPr>
            <w:r w:rsidRPr="00D60499">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F28B9E2" w14:textId="77777777" w:rsidR="00D60499" w:rsidRPr="00D60499" w:rsidRDefault="00D60499" w:rsidP="00D60499">
            <w:pPr>
              <w:spacing w:after="0" w:line="192" w:lineRule="auto"/>
              <w:jc w:val="center"/>
              <w:rPr>
                <w:rFonts w:ascii="Times New Roman" w:eastAsia="Calibri" w:hAnsi="Times New Roman" w:cs="Times New Roman"/>
                <w:b/>
                <w:bCs/>
                <w:sz w:val="12"/>
                <w:szCs w:val="12"/>
                <w:lang w:val="uk-UA" w:eastAsia="en-US"/>
              </w:rPr>
            </w:pPr>
          </w:p>
        </w:tc>
        <w:tc>
          <w:tcPr>
            <w:tcW w:w="993" w:type="dxa"/>
            <w:tcBorders>
              <w:top w:val="single" w:sz="4" w:space="0" w:color="auto"/>
              <w:left w:val="single" w:sz="4" w:space="0" w:color="auto"/>
              <w:bottom w:val="single" w:sz="4" w:space="0" w:color="auto"/>
              <w:right w:val="single" w:sz="4" w:space="0" w:color="auto"/>
            </w:tcBorders>
          </w:tcPr>
          <w:p w14:paraId="486FE7D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lastRenderedPageBreak/>
              <w:t>+ 70,6</w:t>
            </w:r>
          </w:p>
          <w:p w14:paraId="081E3405"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9BE628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7D6D684"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7F0815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09F867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2F6F14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6930D6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27615B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72CCE1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CEB7823"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06CCC7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8EDDD0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8446A65" w14:textId="32DE5D8B" w:rsid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7B75B5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3B2886C"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+ 1 100,0</w:t>
            </w:r>
          </w:p>
          <w:p w14:paraId="03286803"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02AE73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8F54F0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5E5777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F23F0D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0DBF45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139DEA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41FDB8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536881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810A85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2173E7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0C436C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276E23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5D2057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529899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59139E2"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FD19F1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7D1FA1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+ 3 175,0</w:t>
            </w:r>
          </w:p>
          <w:p w14:paraId="2D744D8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1CFE41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F6E970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0A4E2B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09AC4B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C79CE2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7E6FCB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37AFCE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045421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C058F8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C60DF3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B60872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12E40F4"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67EC3A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824D6E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85531B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760EC22"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C4FA61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6A3ED7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9D8D24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E08D46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3C933A2"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8CE9AE0"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918791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AEA289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4251740"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DF9FAF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A1ECF2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AFD955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D57B8D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95C23A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ED13D1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C21CA1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7529E50"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7902140"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F588B4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2E5479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0F8494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020892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B398A63"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97EBD4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E3000F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2A10794"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6AC6D12"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FE0F6C5"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2467DC5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F7D3B0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24EE060"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702925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8B63BF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2289EA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B5B0731"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E2FC82E"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A1F5D5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04C70C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F904A0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D74DB6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712486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3714C0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C7F4904"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A21046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5FB3D1F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108AE10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AE86DEA"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1CD7AB6"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2E93D48"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8E0D099"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3AF351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3951723"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9A57AB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0C62D3D9"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665D2DF"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B5780D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76F68B0C"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6B414E7B"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436CC017"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p w14:paraId="3E12127D" w14:textId="77777777" w:rsidR="00D60499" w:rsidRPr="00D60499" w:rsidRDefault="00D60499" w:rsidP="00D60499">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65C20F9"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lastRenderedPageBreak/>
              <w:t>7 070,6</w:t>
            </w:r>
          </w:p>
          <w:p w14:paraId="2769C8F3"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204ED99D"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0BFF0C84"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528FEB6F"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647E61A"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3F53590C"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B8C06E2"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45F11106"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4C26F602"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0DB89AF9"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7E1DF9AD"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5F005D07"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2BFDC710" w14:textId="34629485" w:rsid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44E891C6"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41CA6B6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76 100,0</w:t>
            </w:r>
          </w:p>
          <w:p w14:paraId="0D875046"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1B1F3897"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17CAC450"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en-US"/>
              </w:rPr>
            </w:pPr>
          </w:p>
          <w:p w14:paraId="58D9E12A"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399FF9A0"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49384225"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0E4E692D"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1258DC1"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48BC1DF9"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3D6B2D8"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0E97FD0F"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7D3F433"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1C7B37AF"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3E13F0AB"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r w:rsidRPr="00D60499">
              <w:rPr>
                <w:rFonts w:ascii="Times New Roman" w:eastAsia="Times New Roman" w:hAnsi="Times New Roman" w:cs="Times New Roman"/>
                <w:sz w:val="18"/>
                <w:szCs w:val="18"/>
                <w:lang w:val="uk-UA"/>
              </w:rPr>
              <w:t>838,1</w:t>
            </w:r>
          </w:p>
          <w:p w14:paraId="1E049D86"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321BE982"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0B52BBC0"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7FF9636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82 549,4</w:t>
            </w:r>
          </w:p>
          <w:p w14:paraId="1D68530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645BB8F"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C39477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C78B837"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E3FF12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613DAA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2B754C9"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E3C9E6C"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6969BB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AE1309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C11309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A81419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BBDC46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A236926"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B859B3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FA0609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6A6C2B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687FCD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9FB4CDF"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8C0EA8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BF1AC30"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16765E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6BE5A0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F901D59"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6C2CDA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A575B59"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458589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C4AC0F7"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AD99B1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91FDFFB"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6E0683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A09E8A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92E579C"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1E3BD7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8E81DC6"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BCB20E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ABA0DF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EB5B01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B313E8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B3837D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6C28CB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09E2ED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F78A5F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283816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A07CDE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8737C20"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16DA3A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62D0BB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926A26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A32059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C0E45F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A9E8D6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FA2F07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8EF2B5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A5D9D77"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46EAC4F"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4D5108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CE76C2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452DB41E"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563BE77"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E8E8D5B"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DD1C9C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435C7F5"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6E44C97C"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FF27ED3"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4F84A5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448650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857FE88"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2CC642D"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62BD1BC"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A1A0CC4"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2468822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856394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7EDF750F"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5D9AC9B7"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163968B2"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019493B1"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p>
          <w:p w14:paraId="3BF2934A" w14:textId="77777777" w:rsidR="00D60499" w:rsidRPr="00D60499" w:rsidRDefault="00D60499" w:rsidP="00D60499">
            <w:pPr>
              <w:spacing w:after="0" w:line="20" w:lineRule="atLeast"/>
              <w:rPr>
                <w:rFonts w:ascii="Times New Roman" w:eastAsia="Calibri" w:hAnsi="Times New Roman" w:cs="Times New Roman"/>
                <w:sz w:val="18"/>
                <w:szCs w:val="18"/>
                <w:lang w:val="uk-UA" w:eastAsia="en-US"/>
              </w:rPr>
            </w:pPr>
            <w:r w:rsidRPr="00D60499">
              <w:rPr>
                <w:rFonts w:ascii="Times New Roman" w:eastAsia="Calibri" w:hAnsi="Times New Roman" w:cs="Times New Roman"/>
                <w:sz w:val="18"/>
                <w:szCs w:val="18"/>
                <w:lang w:val="uk-UA" w:eastAsia="en-US"/>
              </w:rPr>
              <w:t>5 000,0</w:t>
            </w:r>
          </w:p>
          <w:p w14:paraId="64095B3E"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55FE4B43"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179A3F34"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p>
          <w:p w14:paraId="13777D05"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6A03D519"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30130756"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650D2D41"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458E0D99"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75AC9180"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7856E36B"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3FE14BC2"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41241EA7"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r w:rsidRPr="00D60499">
              <w:rPr>
                <w:rFonts w:ascii="Times New Roman" w:eastAsia="Times New Roman" w:hAnsi="Times New Roman" w:cs="Times New Roman"/>
                <w:sz w:val="18"/>
                <w:szCs w:val="18"/>
                <w:lang w:val="uk-UA"/>
              </w:rPr>
              <w:t>2 500,0</w:t>
            </w:r>
          </w:p>
          <w:p w14:paraId="21B8C9F5"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492874F3"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301B69EA"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26BB1578"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72335FCD"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37EF390E"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6F6C920B"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332BA689"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2CA09709"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27CEEFC4" w14:textId="77777777" w:rsidR="00D60499" w:rsidRPr="00D60499" w:rsidRDefault="00D60499" w:rsidP="00D60499">
            <w:pPr>
              <w:spacing w:after="0" w:line="20" w:lineRule="atLeast"/>
              <w:rPr>
                <w:rFonts w:ascii="Times New Roman" w:eastAsia="Times New Roman" w:hAnsi="Times New Roman" w:cs="Times New Roman"/>
                <w:sz w:val="18"/>
                <w:szCs w:val="18"/>
                <w:lang w:val="uk-UA"/>
              </w:rPr>
            </w:pPr>
          </w:p>
          <w:p w14:paraId="48D0EE38" w14:textId="77777777" w:rsidR="00D60499" w:rsidRPr="00D60499" w:rsidRDefault="00D60499" w:rsidP="00D60499">
            <w:pPr>
              <w:spacing w:after="0" w:line="20" w:lineRule="atLeast"/>
              <w:rPr>
                <w:rFonts w:ascii="Times New Roman" w:eastAsia="Times New Roman" w:hAnsi="Times New Roman" w:cs="Times New Roman"/>
                <w:sz w:val="18"/>
                <w:szCs w:val="18"/>
                <w:highlight w:val="yellow"/>
                <w:lang w:val="uk-UA"/>
              </w:rPr>
            </w:pPr>
            <w:r w:rsidRPr="00D60499">
              <w:rPr>
                <w:rFonts w:ascii="Times New Roman" w:eastAsia="Times New Roman" w:hAnsi="Times New Roman" w:cs="Times New Roman"/>
                <w:sz w:val="18"/>
                <w:szCs w:val="18"/>
                <w:lang w:val="uk-UA"/>
              </w:rPr>
              <w:t>2 000,0</w:t>
            </w:r>
          </w:p>
        </w:tc>
      </w:tr>
      <w:tr w:rsidR="00D60499" w:rsidRPr="00D60499" w14:paraId="3A862BC6" w14:textId="77777777" w:rsidTr="005C37AC">
        <w:trPr>
          <w:trHeight w:val="70"/>
        </w:trPr>
        <w:tc>
          <w:tcPr>
            <w:tcW w:w="425" w:type="dxa"/>
            <w:tcBorders>
              <w:top w:val="single" w:sz="4" w:space="0" w:color="auto"/>
              <w:left w:val="single" w:sz="4" w:space="0" w:color="auto"/>
              <w:bottom w:val="single" w:sz="4" w:space="0" w:color="auto"/>
              <w:right w:val="single" w:sz="4" w:space="0" w:color="auto"/>
            </w:tcBorders>
          </w:tcPr>
          <w:p w14:paraId="19978007" w14:textId="77777777" w:rsidR="00D60499" w:rsidRPr="00D60499" w:rsidRDefault="00D60499" w:rsidP="00D60499">
            <w:pPr>
              <w:spacing w:after="0" w:line="240" w:lineRule="auto"/>
              <w:jc w:val="both"/>
              <w:rPr>
                <w:rFonts w:ascii="Times New Roman" w:eastAsia="Times New Roman" w:hAnsi="Times New Roman" w:cs="Times New Roman"/>
                <w:b/>
                <w:sz w:val="18"/>
                <w:szCs w:val="18"/>
                <w:lang w:val="uk-UA"/>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64175F1D" w14:textId="77777777" w:rsidR="00D60499" w:rsidRPr="00D60499" w:rsidRDefault="00D60499" w:rsidP="00D60499">
            <w:pPr>
              <w:spacing w:after="0" w:line="240" w:lineRule="auto"/>
              <w:jc w:val="both"/>
              <w:rPr>
                <w:rFonts w:ascii="Times New Roman" w:eastAsia="Times New Roman" w:hAnsi="Times New Roman" w:cs="Times New Roman"/>
                <w:b/>
                <w:sz w:val="18"/>
                <w:szCs w:val="18"/>
                <w:lang w:val="uk-UA"/>
              </w:rPr>
            </w:pPr>
            <w:r w:rsidRPr="00D60499">
              <w:rPr>
                <w:rFonts w:ascii="Times New Roman" w:eastAsia="Times New Roman" w:hAnsi="Times New Roman" w:cs="Times New Roman"/>
                <w:b/>
                <w:sz w:val="18"/>
                <w:szCs w:val="18"/>
                <w:lang w:val="uk-UA"/>
              </w:rPr>
              <w:t>Всього: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A8BBD1" w14:textId="77777777" w:rsidR="00D60499" w:rsidRPr="005C37AC" w:rsidRDefault="00D60499" w:rsidP="00D60499">
            <w:pPr>
              <w:spacing w:after="0" w:line="240" w:lineRule="auto"/>
              <w:jc w:val="both"/>
              <w:rPr>
                <w:rFonts w:ascii="Times New Roman" w:eastAsia="Times New Roman" w:hAnsi="Times New Roman" w:cs="Times New Roman"/>
                <w:b/>
                <w:bCs/>
                <w:sz w:val="16"/>
                <w:szCs w:val="16"/>
                <w:lang w:val="uk-UA"/>
              </w:rPr>
            </w:pPr>
            <w:r w:rsidRPr="005C37AC">
              <w:rPr>
                <w:rFonts w:ascii="Times New Roman" w:eastAsia="Calibri" w:hAnsi="Times New Roman" w:cs="Times New Roman"/>
                <w:b/>
                <w:bCs/>
                <w:sz w:val="16"/>
                <w:szCs w:val="16"/>
                <w:lang w:val="uk-UA" w:eastAsia="en-US"/>
              </w:rPr>
              <w:t>171 712,5</w:t>
            </w:r>
          </w:p>
        </w:tc>
        <w:tc>
          <w:tcPr>
            <w:tcW w:w="567" w:type="dxa"/>
            <w:tcBorders>
              <w:top w:val="single" w:sz="4" w:space="0" w:color="auto"/>
              <w:left w:val="single" w:sz="4" w:space="0" w:color="auto"/>
              <w:bottom w:val="single" w:sz="4" w:space="0" w:color="auto"/>
              <w:right w:val="single" w:sz="4" w:space="0" w:color="auto"/>
            </w:tcBorders>
          </w:tcPr>
          <w:p w14:paraId="373A2A6D" w14:textId="77777777" w:rsidR="00D60499" w:rsidRPr="00D60499" w:rsidRDefault="00D60499" w:rsidP="00D60499">
            <w:pPr>
              <w:spacing w:after="0" w:line="240" w:lineRule="auto"/>
              <w:jc w:val="both"/>
              <w:rPr>
                <w:rFonts w:ascii="Times New Roman" w:eastAsia="Times New Roman" w:hAnsi="Times New Roman" w:cs="Times New Roman"/>
                <w:b/>
                <w:sz w:val="18"/>
                <w:szCs w:val="18"/>
                <w:lang w:val="uk-UA"/>
              </w:rPr>
            </w:pPr>
          </w:p>
        </w:tc>
        <w:tc>
          <w:tcPr>
            <w:tcW w:w="2551" w:type="dxa"/>
            <w:gridSpan w:val="2"/>
            <w:tcBorders>
              <w:top w:val="single" w:sz="4" w:space="0" w:color="auto"/>
              <w:left w:val="single" w:sz="4" w:space="0" w:color="auto"/>
              <w:bottom w:val="single" w:sz="4" w:space="0" w:color="auto"/>
              <w:right w:val="single" w:sz="4" w:space="0" w:color="auto"/>
            </w:tcBorders>
          </w:tcPr>
          <w:p w14:paraId="4D7A67D8" w14:textId="77777777" w:rsidR="00D60499" w:rsidRPr="00D60499" w:rsidRDefault="00D60499" w:rsidP="00D60499">
            <w:pPr>
              <w:spacing w:after="0" w:line="240" w:lineRule="auto"/>
              <w:jc w:val="both"/>
              <w:rPr>
                <w:rFonts w:ascii="Times New Roman" w:eastAsia="Times New Roman" w:hAnsi="Times New Roman" w:cs="Times New Roman"/>
                <w:b/>
                <w:sz w:val="18"/>
                <w:szCs w:val="18"/>
                <w:lang w:val="uk-UA"/>
              </w:rPr>
            </w:pPr>
            <w:r w:rsidRPr="00D60499">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BEEB7E9" w14:textId="77777777" w:rsidR="00D60499" w:rsidRPr="00D60499" w:rsidRDefault="00D60499" w:rsidP="00D60499">
            <w:pPr>
              <w:spacing w:after="0" w:line="228" w:lineRule="auto"/>
              <w:jc w:val="center"/>
              <w:rPr>
                <w:rFonts w:ascii="Times New Roman" w:eastAsia="Calibri" w:hAnsi="Times New Roman" w:cs="Times New Roman"/>
                <w:b/>
                <w:bCs/>
                <w:sz w:val="18"/>
                <w:szCs w:val="18"/>
                <w:lang w:val="uk-UA"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40125BCF" w14:textId="77777777" w:rsidR="00D60499" w:rsidRPr="005C37AC" w:rsidRDefault="00D60499" w:rsidP="00D60499">
            <w:pPr>
              <w:spacing w:after="0" w:line="228" w:lineRule="auto"/>
              <w:rPr>
                <w:rFonts w:ascii="Times New Roman" w:eastAsia="Calibri" w:hAnsi="Times New Roman" w:cs="Times New Roman"/>
                <w:b/>
                <w:bCs/>
                <w:sz w:val="16"/>
                <w:szCs w:val="16"/>
                <w:highlight w:val="yellow"/>
                <w:lang w:val="uk-UA" w:eastAsia="en-US"/>
              </w:rPr>
            </w:pPr>
            <w:r w:rsidRPr="005C37AC">
              <w:rPr>
                <w:rFonts w:ascii="Times New Roman" w:eastAsia="Calibri" w:hAnsi="Times New Roman" w:cs="Times New Roman"/>
                <w:b/>
                <w:bCs/>
                <w:sz w:val="16"/>
                <w:szCs w:val="16"/>
                <w:lang w:val="uk-UA" w:eastAsia="en-US"/>
              </w:rPr>
              <w:t>+4 345,6</w:t>
            </w:r>
          </w:p>
        </w:tc>
        <w:tc>
          <w:tcPr>
            <w:tcW w:w="992" w:type="dxa"/>
            <w:tcBorders>
              <w:top w:val="single" w:sz="4" w:space="0" w:color="auto"/>
              <w:left w:val="single" w:sz="4" w:space="0" w:color="auto"/>
              <w:bottom w:val="single" w:sz="4" w:space="0" w:color="auto"/>
              <w:right w:val="single" w:sz="4" w:space="0" w:color="auto"/>
            </w:tcBorders>
          </w:tcPr>
          <w:p w14:paraId="1B58D8E9" w14:textId="77777777" w:rsidR="00D60499" w:rsidRPr="005C37AC" w:rsidRDefault="00D60499" w:rsidP="00D60499">
            <w:pPr>
              <w:spacing w:after="0" w:line="240" w:lineRule="auto"/>
              <w:rPr>
                <w:rFonts w:ascii="Times New Roman" w:eastAsia="Times New Roman" w:hAnsi="Times New Roman" w:cs="Times New Roman"/>
                <w:b/>
                <w:sz w:val="16"/>
                <w:szCs w:val="16"/>
                <w:highlight w:val="yellow"/>
                <w:lang w:val="uk-UA"/>
              </w:rPr>
            </w:pPr>
            <w:r w:rsidRPr="005C37AC">
              <w:rPr>
                <w:rFonts w:ascii="Times New Roman" w:eastAsia="Calibri" w:hAnsi="Times New Roman" w:cs="Times New Roman"/>
                <w:b/>
                <w:bCs/>
                <w:sz w:val="16"/>
                <w:szCs w:val="16"/>
                <w:lang w:val="uk-UA" w:eastAsia="en-US"/>
              </w:rPr>
              <w:t>176 058,1</w:t>
            </w:r>
          </w:p>
        </w:tc>
      </w:tr>
    </w:tbl>
    <w:p w14:paraId="484A2F8F" w14:textId="77777777" w:rsidR="00D60499" w:rsidRPr="00D60499" w:rsidRDefault="00D60499" w:rsidP="00D60499">
      <w:pPr>
        <w:spacing w:after="0" w:line="240" w:lineRule="auto"/>
        <w:jc w:val="both"/>
        <w:rPr>
          <w:rFonts w:ascii="Times New Roman" w:eastAsia="Calibri" w:hAnsi="Times New Roman" w:cs="Times New Roman"/>
          <w:sz w:val="28"/>
          <w:szCs w:val="28"/>
          <w:lang w:val="uk-UA" w:eastAsia="en-US"/>
        </w:rPr>
      </w:pPr>
    </w:p>
    <w:p w14:paraId="610F589D" w14:textId="77777777" w:rsidR="00D60499" w:rsidRPr="00D60499" w:rsidRDefault="00D60499" w:rsidP="00D60499">
      <w:pPr>
        <w:spacing w:after="0" w:line="240" w:lineRule="auto"/>
        <w:rPr>
          <w:rFonts w:ascii="Times New Roman" w:eastAsia="Calibri" w:hAnsi="Times New Roman" w:cs="Times New Roman"/>
          <w:sz w:val="28"/>
          <w:szCs w:val="28"/>
          <w:lang w:val="uk-UA" w:eastAsia="en-US"/>
        </w:rPr>
      </w:pPr>
      <w:r w:rsidRPr="00D60499">
        <w:rPr>
          <w:rFonts w:ascii="Times New Roman" w:eastAsia="Calibri" w:hAnsi="Times New Roman" w:cs="Times New Roman"/>
          <w:sz w:val="28"/>
          <w:szCs w:val="28"/>
          <w:lang w:val="uk-UA" w:eastAsia="en-US"/>
        </w:rPr>
        <w:t>Начальник управління цивільного захисту,</w:t>
      </w:r>
    </w:p>
    <w:p w14:paraId="24C76CCF" w14:textId="77777777" w:rsidR="00D60499" w:rsidRPr="00D60499" w:rsidRDefault="00D60499" w:rsidP="00D60499">
      <w:pPr>
        <w:spacing w:after="0" w:line="240" w:lineRule="auto"/>
        <w:rPr>
          <w:rFonts w:ascii="Times New Roman" w:eastAsia="Calibri" w:hAnsi="Times New Roman" w:cs="Times New Roman"/>
          <w:bCs/>
          <w:sz w:val="28"/>
          <w:szCs w:val="28"/>
          <w:lang w:val="uk-UA" w:eastAsia="en-US"/>
        </w:rPr>
      </w:pPr>
      <w:r w:rsidRPr="00D60499">
        <w:rPr>
          <w:rFonts w:ascii="Times New Roman" w:eastAsia="Calibri" w:hAnsi="Times New Roman" w:cs="Times New Roman"/>
          <w:sz w:val="28"/>
          <w:szCs w:val="28"/>
          <w:lang w:val="uk-UA" w:eastAsia="en-US"/>
        </w:rPr>
        <w:t xml:space="preserve">оборонної роботи </w:t>
      </w:r>
      <w:r w:rsidRPr="00D60499">
        <w:rPr>
          <w:rFonts w:ascii="Times New Roman" w:eastAsia="Calibri" w:hAnsi="Times New Roman" w:cs="Times New Roman"/>
          <w:bCs/>
          <w:sz w:val="28"/>
          <w:szCs w:val="28"/>
          <w:lang w:val="uk-UA" w:eastAsia="en-US"/>
        </w:rPr>
        <w:t>та взаємодії</w:t>
      </w:r>
    </w:p>
    <w:p w14:paraId="11A5F8A6" w14:textId="77777777" w:rsidR="00D60499" w:rsidRPr="00D60499" w:rsidRDefault="00D60499" w:rsidP="00D60499">
      <w:pPr>
        <w:spacing w:after="0" w:line="240" w:lineRule="auto"/>
        <w:rPr>
          <w:rFonts w:ascii="Times New Roman" w:eastAsia="Calibri" w:hAnsi="Times New Roman" w:cs="Times New Roman"/>
          <w:sz w:val="28"/>
          <w:szCs w:val="28"/>
          <w:lang w:val="uk-UA" w:eastAsia="en-US"/>
        </w:rPr>
      </w:pPr>
      <w:r w:rsidRPr="00D60499">
        <w:rPr>
          <w:rFonts w:ascii="Times New Roman" w:eastAsia="Calibri" w:hAnsi="Times New Roman" w:cs="Times New Roman"/>
          <w:bCs/>
          <w:sz w:val="28"/>
          <w:szCs w:val="28"/>
          <w:lang w:val="uk-UA" w:eastAsia="en-US"/>
        </w:rPr>
        <w:t>з правоохоронними органами</w:t>
      </w:r>
      <w:r w:rsidRPr="00D60499">
        <w:rPr>
          <w:rFonts w:ascii="Times New Roman" w:eastAsia="Calibri" w:hAnsi="Times New Roman" w:cs="Times New Roman"/>
          <w:bCs/>
          <w:sz w:val="28"/>
          <w:szCs w:val="28"/>
          <w:lang w:val="uk-UA" w:eastAsia="en-US"/>
        </w:rPr>
        <w:tab/>
        <w:t xml:space="preserve">                                                  Василь ДОВГАНЬ</w:t>
      </w:r>
      <w:bookmarkEnd w:id="0"/>
    </w:p>
    <w:p w14:paraId="4CFC1CD1" w14:textId="1E52B698"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2B52C9"/>
    <w:rsid w:val="002B61AB"/>
    <w:rsid w:val="003613A9"/>
    <w:rsid w:val="00361CD8"/>
    <w:rsid w:val="00525C68"/>
    <w:rsid w:val="005B1C08"/>
    <w:rsid w:val="005C37AC"/>
    <w:rsid w:val="005C43D6"/>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60499"/>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D60499"/>
  </w:style>
  <w:style w:type="character" w:customStyle="1" w:styleId="10">
    <w:name w:val="Заголовок №1_"/>
    <w:link w:val="11"/>
    <w:rsid w:val="00D60499"/>
    <w:rPr>
      <w:rFonts w:eastAsia="Times New Roman"/>
      <w:b/>
      <w:bCs/>
      <w:sz w:val="26"/>
      <w:szCs w:val="26"/>
      <w:shd w:val="clear" w:color="auto" w:fill="FFFFFF"/>
    </w:rPr>
  </w:style>
  <w:style w:type="character" w:customStyle="1" w:styleId="3">
    <w:name w:val="Основной текст (3)_"/>
    <w:link w:val="30"/>
    <w:rsid w:val="00D60499"/>
    <w:rPr>
      <w:rFonts w:eastAsia="Times New Roman"/>
      <w:b/>
      <w:bCs/>
      <w:sz w:val="26"/>
      <w:szCs w:val="26"/>
      <w:shd w:val="clear" w:color="auto" w:fill="FFFFFF"/>
    </w:rPr>
  </w:style>
  <w:style w:type="paragraph" w:customStyle="1" w:styleId="11">
    <w:name w:val="Заголовок №1"/>
    <w:basedOn w:val="a"/>
    <w:link w:val="10"/>
    <w:rsid w:val="00D60499"/>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D60499"/>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D60499"/>
    <w:rPr>
      <w:rFonts w:eastAsia="Times New Roman"/>
      <w:sz w:val="26"/>
      <w:szCs w:val="26"/>
      <w:shd w:val="clear" w:color="auto" w:fill="FFFFFF"/>
    </w:rPr>
  </w:style>
  <w:style w:type="paragraph" w:customStyle="1" w:styleId="20">
    <w:name w:val="Основной текст (2)"/>
    <w:basedOn w:val="a"/>
    <w:link w:val="2"/>
    <w:rsid w:val="00D60499"/>
    <w:pPr>
      <w:widowControl w:val="0"/>
      <w:shd w:val="clear" w:color="auto" w:fill="FFFFFF"/>
      <w:spacing w:after="0" w:line="307" w:lineRule="exact"/>
    </w:pPr>
    <w:rPr>
      <w:rFonts w:eastAsia="Times New Roman"/>
      <w:sz w:val="26"/>
      <w:szCs w:val="26"/>
    </w:rPr>
  </w:style>
  <w:style w:type="paragraph" w:customStyle="1" w:styleId="a5">
    <w:basedOn w:val="a"/>
    <w:next w:val="a3"/>
    <w:rsid w:val="00D60499"/>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D60499"/>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9716</Words>
  <Characters>5539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Olena</cp:lastModifiedBy>
  <cp:revision>20</cp:revision>
  <dcterms:created xsi:type="dcterms:W3CDTF">2021-03-03T14:03:00Z</dcterms:created>
  <dcterms:modified xsi:type="dcterms:W3CDTF">2025-10-08T12:01:00Z</dcterms:modified>
</cp:coreProperties>
</file>