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8B074C" w:rsidRPr="008B074C" w:rsidP="008B074C" w14:paraId="085AE3EB" w14:textId="418D27C5">
      <w:pPr>
        <w:spacing w:after="0" w:line="240" w:lineRule="auto"/>
        <w:ind w:right="-1"/>
        <w:rPr>
          <w:rFonts w:ascii="Times New Roman" w:eastAsia="Calibri" w:hAnsi="Times New Roman" w:cs="Times New Roman"/>
          <w:sz w:val="28"/>
          <w:szCs w:val="28"/>
          <w:lang w:eastAsia="en-US"/>
        </w:rPr>
      </w:pPr>
      <w:permStart w:id="0" w:edGrp="everyone"/>
      <w:r w:rsidRPr="008B074C">
        <w:rPr>
          <w:rFonts w:ascii="Times New Roman" w:eastAsia="Calibri" w:hAnsi="Times New Roman" w:cs="Times New Roman"/>
          <w:sz w:val="28"/>
          <w:szCs w:val="28"/>
          <w:lang w:eastAsia="en-US"/>
        </w:rPr>
        <w:t>СХВАЛЕНО</w:t>
      </w:r>
      <w:r w:rsidRPr="008B074C">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w:t>
      </w:r>
    </w:p>
    <w:p w:rsidR="008B074C" w:rsidRPr="008B074C" w:rsidP="008B074C" w14:paraId="110796B0" w14:textId="0CA94D65">
      <w:pPr>
        <w:spacing w:after="0" w:line="240" w:lineRule="auto"/>
        <w:jc w:val="both"/>
        <w:rPr>
          <w:rFonts w:ascii="Times New Roman" w:eastAsia="Calibri" w:hAnsi="Times New Roman" w:cs="Times New Roman"/>
          <w:sz w:val="28"/>
          <w:szCs w:val="28"/>
        </w:rPr>
      </w:pPr>
      <w:r w:rsidRPr="008B074C">
        <w:rPr>
          <w:rFonts w:ascii="Times New Roman" w:eastAsia="Calibri" w:hAnsi="Times New Roman" w:cs="Times New Roman"/>
          <w:sz w:val="28"/>
          <w:szCs w:val="28"/>
          <w:lang w:eastAsia="en-US"/>
        </w:rPr>
        <w:t>Рішення</w:t>
      </w: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8B074C">
        <w:rPr>
          <w:rFonts w:ascii="Times New Roman" w:eastAsia="Calibri" w:hAnsi="Times New Roman" w:cs="Times New Roman"/>
          <w:sz w:val="28"/>
          <w:szCs w:val="28"/>
          <w:lang w:eastAsia="en-US"/>
        </w:rPr>
        <w:t>ЗАТВЕРДЖЕНО</w:t>
      </w:r>
    </w:p>
    <w:p w:rsidR="008B074C" w:rsidRPr="008B074C" w:rsidP="008B074C" w14:paraId="1DA67A9F" w14:textId="1F36C630">
      <w:pPr>
        <w:spacing w:after="0" w:line="240" w:lineRule="auto"/>
        <w:ind w:right="-1"/>
        <w:rPr>
          <w:rFonts w:ascii="Times New Roman" w:eastAsia="Calibri" w:hAnsi="Times New Roman" w:cs="Times New Roman"/>
          <w:sz w:val="28"/>
          <w:szCs w:val="28"/>
          <w:lang w:eastAsia="en-US"/>
        </w:rPr>
      </w:pPr>
      <w:r w:rsidRPr="008B074C">
        <w:rPr>
          <w:rFonts w:ascii="Times New Roman" w:eastAsia="Calibri" w:hAnsi="Times New Roman" w:cs="Times New Roman"/>
          <w:sz w:val="28"/>
          <w:szCs w:val="28"/>
          <w:lang w:eastAsia="en-US"/>
        </w:rPr>
        <w:t>Виконавчого комітету</w:t>
      </w:r>
      <w:r w:rsidRPr="008B074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8B074C">
        <w:rPr>
          <w:rFonts w:ascii="Times New Roman" w:eastAsia="Calibri" w:hAnsi="Times New Roman" w:cs="Times New Roman"/>
          <w:sz w:val="28"/>
          <w:szCs w:val="28"/>
        </w:rPr>
        <w:t>Рішення</w:t>
      </w:r>
    </w:p>
    <w:p w:rsidR="008B074C" w:rsidRPr="008B074C" w:rsidP="008B074C" w14:paraId="16BAD545" w14:textId="787642B9">
      <w:pPr>
        <w:spacing w:after="0" w:line="240" w:lineRule="auto"/>
        <w:jc w:val="both"/>
        <w:rPr>
          <w:rFonts w:ascii="Times New Roman" w:eastAsia="Calibri" w:hAnsi="Times New Roman" w:cs="Times New Roman"/>
          <w:sz w:val="28"/>
          <w:szCs w:val="28"/>
        </w:rPr>
      </w:pPr>
      <w:r w:rsidRPr="008B074C">
        <w:rPr>
          <w:rFonts w:ascii="Times New Roman" w:eastAsia="Calibri" w:hAnsi="Times New Roman" w:cs="Times New Roman"/>
          <w:sz w:val="28"/>
          <w:szCs w:val="28"/>
        </w:rPr>
        <w:t xml:space="preserve">Броварської міської ради                                  </w:t>
      </w:r>
      <w:r>
        <w:rPr>
          <w:rFonts w:ascii="Times New Roman" w:eastAsia="Calibri" w:hAnsi="Times New Roman" w:cs="Times New Roman"/>
          <w:sz w:val="28"/>
          <w:szCs w:val="28"/>
        </w:rPr>
        <w:t xml:space="preserve">   </w:t>
      </w:r>
      <w:r w:rsidRPr="008B074C">
        <w:rPr>
          <w:rFonts w:ascii="Times New Roman" w:eastAsia="Calibri" w:hAnsi="Times New Roman" w:cs="Times New Roman"/>
          <w:sz w:val="28"/>
          <w:szCs w:val="28"/>
        </w:rPr>
        <w:t>Броварської міської ради</w:t>
      </w:r>
    </w:p>
    <w:p w:rsidR="008B074C" w:rsidRPr="008B074C" w:rsidP="008B074C" w14:paraId="189471B0" w14:textId="782636C7">
      <w:pPr>
        <w:spacing w:after="0" w:line="240" w:lineRule="auto"/>
        <w:jc w:val="both"/>
        <w:rPr>
          <w:rFonts w:ascii="Times New Roman" w:eastAsia="Calibri" w:hAnsi="Times New Roman" w:cs="Times New Roman"/>
          <w:sz w:val="28"/>
          <w:szCs w:val="28"/>
        </w:rPr>
      </w:pPr>
      <w:r w:rsidRPr="008B074C">
        <w:rPr>
          <w:rFonts w:ascii="Times New Roman" w:eastAsia="Calibri" w:hAnsi="Times New Roman" w:cs="Times New Roman"/>
          <w:sz w:val="28"/>
          <w:szCs w:val="28"/>
        </w:rPr>
        <w:t xml:space="preserve">Броварського району                                         </w:t>
      </w:r>
      <w:r>
        <w:rPr>
          <w:rFonts w:ascii="Times New Roman" w:eastAsia="Calibri" w:hAnsi="Times New Roman" w:cs="Times New Roman"/>
          <w:sz w:val="28"/>
          <w:szCs w:val="28"/>
        </w:rPr>
        <w:t xml:space="preserve">   </w:t>
      </w:r>
      <w:r w:rsidRPr="008B074C">
        <w:rPr>
          <w:rFonts w:ascii="Times New Roman" w:eastAsia="Calibri" w:hAnsi="Times New Roman" w:cs="Times New Roman"/>
          <w:sz w:val="28"/>
          <w:szCs w:val="28"/>
        </w:rPr>
        <w:t>Броварського району</w:t>
      </w:r>
    </w:p>
    <w:p w:rsidR="008B074C" w:rsidRPr="008B074C" w:rsidP="008B074C" w14:paraId="11DA3A91" w14:textId="560AC2CE">
      <w:pPr>
        <w:spacing w:after="0" w:line="240" w:lineRule="auto"/>
        <w:ind w:right="-1"/>
        <w:rPr>
          <w:rFonts w:ascii="Times New Roman" w:eastAsia="Calibri" w:hAnsi="Times New Roman" w:cs="Times New Roman"/>
          <w:sz w:val="28"/>
          <w:szCs w:val="28"/>
          <w:lang w:eastAsia="en-US"/>
        </w:rPr>
      </w:pPr>
      <w:r w:rsidRPr="008B074C">
        <w:rPr>
          <w:rFonts w:ascii="Times New Roman" w:eastAsia="Calibri" w:hAnsi="Times New Roman" w:cs="Times New Roman"/>
          <w:sz w:val="28"/>
          <w:szCs w:val="28"/>
        </w:rPr>
        <w:t xml:space="preserve">Київської області                                           </w:t>
      </w:r>
      <w:r>
        <w:rPr>
          <w:rFonts w:ascii="Times New Roman" w:eastAsia="Calibri" w:hAnsi="Times New Roman" w:cs="Times New Roman"/>
          <w:sz w:val="28"/>
          <w:szCs w:val="28"/>
        </w:rPr>
        <w:t xml:space="preserve">       </w:t>
      </w:r>
      <w:r w:rsidRPr="008B074C">
        <w:rPr>
          <w:rFonts w:ascii="Times New Roman" w:eastAsia="Calibri" w:hAnsi="Times New Roman" w:cs="Times New Roman"/>
          <w:sz w:val="28"/>
          <w:szCs w:val="28"/>
        </w:rPr>
        <w:t>Київської області</w:t>
      </w:r>
    </w:p>
    <w:p w:rsidR="008B074C" w:rsidRPr="008B074C" w:rsidP="008B074C" w14:paraId="605FBCBE" w14:textId="2B4EA09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від 26.08.2025 № 72</w:t>
      </w:r>
    </w:p>
    <w:permEnd w:id="0"/>
    <w:p w:rsidR="009A40AA" w:rsidRPr="008222BB" w:rsidP="009A40AA" w14:paraId="6D93536F" w14:textId="53D8ACB9">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25.09.2025</w:t>
      </w:r>
      <w:r w:rsidRPr="00130307">
        <w:rPr>
          <w:rFonts w:eastAsia="Cambria Math"/>
          <w:sz w:val="28"/>
          <w:lang w:eastAsia="ru-RU"/>
        </w:rPr>
        <w:t xml:space="preserve"> № </w:t>
      </w:r>
      <w:r w:rsidRPr="00130307">
        <w:rPr>
          <w:rFonts w:eastAsia="Cambria Math"/>
          <w:sz w:val="28"/>
          <w:lang w:eastAsia="ru-RU"/>
        </w:rPr>
        <w:t>2279-100-08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8B074C" w:rsidRPr="008B074C" w:rsidP="008B074C" w14:paraId="3C09EA16" w14:textId="77777777">
      <w:pPr>
        <w:spacing w:after="0" w:line="240" w:lineRule="auto"/>
        <w:ind w:right="-1"/>
        <w:jc w:val="center"/>
        <w:rPr>
          <w:rFonts w:ascii="Times New Roman" w:eastAsia="Calibri" w:hAnsi="Times New Roman" w:cs="Times New Roman"/>
          <w:b/>
          <w:sz w:val="28"/>
          <w:szCs w:val="28"/>
          <w:lang w:val="ru-RU" w:eastAsia="en-US"/>
        </w:rPr>
      </w:pPr>
      <w:permStart w:id="1" w:edGrp="everyone"/>
      <w:r w:rsidRPr="008B074C">
        <w:rPr>
          <w:rFonts w:ascii="Times New Roman" w:eastAsia="Calibri" w:hAnsi="Times New Roman" w:cs="Times New Roman"/>
          <w:b/>
          <w:sz w:val="28"/>
          <w:szCs w:val="28"/>
          <w:lang w:val="ru-RU" w:eastAsia="en-US"/>
        </w:rPr>
        <w:t>ПРОГНОЗ</w:t>
      </w:r>
    </w:p>
    <w:p w:rsidR="008B074C" w:rsidRPr="008B074C" w:rsidP="008B074C" w14:paraId="63661373" w14:textId="77777777">
      <w:pPr>
        <w:spacing w:after="0" w:line="240" w:lineRule="auto"/>
        <w:jc w:val="center"/>
        <w:rPr>
          <w:rFonts w:ascii="Times New Roman" w:eastAsia="Calibri" w:hAnsi="Times New Roman" w:cs="Times New Roman"/>
          <w:b/>
          <w:sz w:val="28"/>
          <w:szCs w:val="28"/>
          <w:lang w:val="ru-RU" w:eastAsia="en-US"/>
        </w:rPr>
      </w:pPr>
      <w:r w:rsidRPr="008B074C">
        <w:rPr>
          <w:rFonts w:ascii="Times New Roman" w:eastAsia="Calibri" w:hAnsi="Times New Roman" w:cs="Times New Roman"/>
          <w:b/>
          <w:sz w:val="28"/>
          <w:szCs w:val="28"/>
          <w:lang w:val="ru-RU" w:eastAsia="en-US"/>
        </w:rPr>
        <w:t>бюджету Броварської міської територіальної громади</w:t>
      </w:r>
    </w:p>
    <w:p w:rsidR="008B074C" w:rsidRPr="008B074C" w:rsidP="008B074C" w14:paraId="5E050B3A" w14:textId="77777777">
      <w:pPr>
        <w:spacing w:after="0" w:line="240" w:lineRule="auto"/>
        <w:jc w:val="center"/>
        <w:rPr>
          <w:rFonts w:ascii="Times New Roman" w:eastAsia="Calibri" w:hAnsi="Times New Roman" w:cs="Times New Roman"/>
          <w:b/>
          <w:sz w:val="28"/>
          <w:szCs w:val="28"/>
          <w:lang w:val="ru-RU" w:eastAsia="en-US"/>
        </w:rPr>
      </w:pPr>
      <w:r w:rsidRPr="008B074C">
        <w:rPr>
          <w:rFonts w:ascii="Times New Roman" w:eastAsia="Calibri" w:hAnsi="Times New Roman" w:cs="Times New Roman"/>
          <w:b/>
          <w:sz w:val="28"/>
          <w:szCs w:val="28"/>
          <w:lang w:val="ru-RU" w:eastAsia="en-US"/>
        </w:rPr>
        <w:t>на 2026-2028 роки</w:t>
      </w:r>
    </w:p>
    <w:p w:rsidR="008B074C" w:rsidRPr="008B074C" w:rsidP="008B074C" w14:paraId="028C91DB" w14:textId="77777777">
      <w:pPr>
        <w:spacing w:after="0" w:line="240" w:lineRule="auto"/>
        <w:jc w:val="center"/>
        <w:rPr>
          <w:rFonts w:ascii="Times New Roman" w:eastAsia="Calibri" w:hAnsi="Times New Roman" w:cs="Times New Roman"/>
          <w:b/>
          <w:sz w:val="28"/>
          <w:szCs w:val="28"/>
          <w:u w:val="single"/>
          <w:lang w:val="ru-RU" w:eastAsia="en-US"/>
        </w:rPr>
      </w:pPr>
      <w:r w:rsidRPr="008B074C">
        <w:rPr>
          <w:rFonts w:ascii="Times New Roman" w:eastAsia="Calibri" w:hAnsi="Times New Roman" w:cs="Times New Roman"/>
          <w:b/>
          <w:sz w:val="28"/>
          <w:szCs w:val="28"/>
          <w:u w:val="single"/>
          <w:lang w:val="ru-RU" w:eastAsia="en-US"/>
        </w:rPr>
        <w:t xml:space="preserve">1053100000 </w:t>
      </w:r>
    </w:p>
    <w:p w:rsidR="008B074C" w:rsidRPr="008B074C" w:rsidP="008B074C" w14:paraId="65C4339B" w14:textId="77777777">
      <w:pPr>
        <w:spacing w:after="0" w:line="240" w:lineRule="auto"/>
        <w:jc w:val="center"/>
        <w:rPr>
          <w:rFonts w:ascii="Times New Roman" w:eastAsia="Calibri" w:hAnsi="Times New Roman" w:cs="Times New Roman"/>
          <w:b/>
          <w:sz w:val="28"/>
          <w:szCs w:val="28"/>
          <w:lang w:val="ru-RU" w:eastAsia="en-US"/>
        </w:rPr>
      </w:pPr>
      <w:r w:rsidRPr="008B074C">
        <w:rPr>
          <w:rFonts w:ascii="Times New Roman" w:eastAsia="Calibri" w:hAnsi="Times New Roman" w:cs="Times New Roman"/>
          <w:b/>
          <w:sz w:val="28"/>
          <w:szCs w:val="28"/>
          <w:lang w:val="ru-RU" w:eastAsia="en-US"/>
        </w:rPr>
        <w:t>(код бюджету)</w:t>
      </w:r>
    </w:p>
    <w:p w:rsidR="008B074C" w:rsidRPr="008B074C" w:rsidP="008B074C" w14:paraId="32FCB23B" w14:textId="77777777">
      <w:pPr>
        <w:spacing w:after="0" w:line="240" w:lineRule="auto"/>
        <w:jc w:val="center"/>
        <w:rPr>
          <w:rFonts w:ascii="Times New Roman" w:eastAsia="Calibri" w:hAnsi="Times New Roman" w:cs="Times New Roman"/>
          <w:b/>
          <w:sz w:val="28"/>
          <w:szCs w:val="28"/>
          <w:lang w:val="ru-RU" w:eastAsia="en-US"/>
        </w:rPr>
      </w:pPr>
    </w:p>
    <w:p w:rsidR="008B074C" w:rsidRPr="008B074C" w:rsidP="008B074C" w14:paraId="234E41A6" w14:textId="77777777">
      <w:pPr>
        <w:spacing w:after="0" w:line="240" w:lineRule="auto"/>
        <w:jc w:val="center"/>
        <w:rPr>
          <w:rFonts w:ascii="Times New Roman" w:eastAsia="Calibri" w:hAnsi="Times New Roman" w:cs="Times New Roman"/>
          <w:b/>
          <w:sz w:val="28"/>
          <w:szCs w:val="28"/>
          <w:lang w:val="ru-RU" w:eastAsia="en-US"/>
        </w:rPr>
      </w:pPr>
      <w:r w:rsidRPr="008B074C">
        <w:rPr>
          <w:rFonts w:ascii="Times New Roman" w:eastAsia="Calibri" w:hAnsi="Times New Roman" w:cs="Times New Roman"/>
          <w:b/>
          <w:sz w:val="28"/>
          <w:szCs w:val="28"/>
          <w:lang w:val="ru-RU" w:eastAsia="en-US"/>
        </w:rPr>
        <w:t>І. Загальна частина</w:t>
      </w:r>
    </w:p>
    <w:p w:rsidR="008B074C" w:rsidRPr="008B074C" w:rsidP="008B074C" w14:paraId="0C394A56" w14:textId="77777777">
      <w:pPr>
        <w:spacing w:after="0" w:line="240" w:lineRule="auto"/>
        <w:jc w:val="center"/>
        <w:rPr>
          <w:rFonts w:ascii="Times New Roman" w:eastAsia="Calibri" w:hAnsi="Times New Roman" w:cs="Times New Roman"/>
          <w:b/>
          <w:sz w:val="28"/>
          <w:szCs w:val="28"/>
          <w:lang w:val="ru-RU" w:eastAsia="en-US"/>
        </w:rPr>
      </w:pPr>
    </w:p>
    <w:p w:rsidR="008B074C" w:rsidRPr="008B074C" w:rsidP="008B074C" w14:paraId="0CE56E3B" w14:textId="77777777">
      <w:pPr>
        <w:tabs>
          <w:tab w:val="left" w:pos="709"/>
        </w:tabs>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Times New Roman" w:hAnsi="Times New Roman" w:cs="Times New Roman"/>
          <w:sz w:val="28"/>
          <w:szCs w:val="28"/>
          <w:lang w:val="ru-RU" w:eastAsia="ru-RU"/>
        </w:rPr>
        <w:t xml:space="preserve">Прогноз бюджету </w:t>
      </w:r>
      <w:r w:rsidRPr="008B074C">
        <w:rPr>
          <w:rFonts w:ascii="Times New Roman" w:eastAsia="Calibri" w:hAnsi="Times New Roman" w:cs="Times New Roman"/>
          <w:sz w:val="28"/>
          <w:szCs w:val="28"/>
          <w:lang w:val="ru-RU" w:eastAsia="en-US"/>
        </w:rPr>
        <w:t>Броварської</w:t>
      </w:r>
      <w:r w:rsidRPr="008B074C">
        <w:rPr>
          <w:rFonts w:ascii="Times New Roman" w:eastAsia="Times New Roman" w:hAnsi="Times New Roman" w:cs="Times New Roman"/>
          <w:sz w:val="28"/>
          <w:szCs w:val="28"/>
          <w:lang w:val="ru-RU" w:eastAsia="ru-RU"/>
        </w:rPr>
        <w:t xml:space="preserve"> міської територіальної </w:t>
      </w:r>
      <w:r w:rsidRPr="008B074C">
        <w:rPr>
          <w:rFonts w:ascii="Times New Roman" w:eastAsia="Times New Roman" w:hAnsi="Times New Roman" w:cs="Times New Roman"/>
          <w:sz w:val="28"/>
          <w:szCs w:val="28"/>
          <w:lang w:val="ru-RU" w:eastAsia="ru-RU"/>
        </w:rPr>
        <w:t>громади                                                    на</w:t>
      </w:r>
      <w:r w:rsidRPr="008B074C">
        <w:rPr>
          <w:rFonts w:ascii="Times New Roman" w:eastAsia="Times New Roman" w:hAnsi="Times New Roman" w:cs="Times New Roman"/>
          <w:sz w:val="28"/>
          <w:szCs w:val="28"/>
          <w:lang w:val="ru-RU" w:eastAsia="ru-RU"/>
        </w:rPr>
        <w:t xml:space="preserve"> 2026-2028 роки (далі – Прогноз бюджету) розроблено </w:t>
      </w:r>
      <w:r w:rsidRPr="008B074C">
        <w:rPr>
          <w:rFonts w:ascii="Times New Roman" w:eastAsia="Calibri" w:hAnsi="Times New Roman" w:cs="Times New Roman"/>
          <w:sz w:val="28"/>
          <w:szCs w:val="28"/>
          <w:lang w:val="ru-RU" w:eastAsia="en-US"/>
        </w:rPr>
        <w:t>на основі положень Податкового та  Бюджетного кодексів України, ст. 75</w:t>
      </w:r>
      <w:r w:rsidRPr="008B074C">
        <w:rPr>
          <w:rFonts w:ascii="Times New Roman" w:eastAsia="Calibri" w:hAnsi="Times New Roman" w:cs="Times New Roman"/>
          <w:sz w:val="28"/>
          <w:szCs w:val="28"/>
          <w:vertAlign w:val="superscript"/>
          <w:lang w:val="ru-RU" w:eastAsia="en-US"/>
        </w:rPr>
        <w:t>1</w:t>
      </w:r>
      <w:r w:rsidRPr="008B074C">
        <w:rPr>
          <w:rFonts w:ascii="Times New Roman" w:eastAsia="Calibri" w:hAnsi="Times New Roman" w:cs="Times New Roman"/>
          <w:sz w:val="28"/>
          <w:szCs w:val="28"/>
          <w:lang w:val="ru-RU" w:eastAsia="en-US"/>
        </w:rPr>
        <w:t xml:space="preserve"> Бюджетного кодексу України, дію якої відновлено Законом України від 18.09.2024 № 3979-ІХ «Про внесення змін до Бюджетного кодексу України щодо відновлення середньострокового бюджетного планування на місцевому </w:t>
      </w:r>
      <w:r w:rsidRPr="008B074C">
        <w:rPr>
          <w:rFonts w:ascii="Times New Roman" w:eastAsia="Calibri" w:hAnsi="Times New Roman" w:cs="Times New Roman"/>
          <w:sz w:val="28"/>
          <w:szCs w:val="28"/>
          <w:lang w:val="ru-RU" w:eastAsia="en-US"/>
        </w:rPr>
        <w:t>р</w:t>
      </w:r>
      <w:r w:rsidRPr="008B074C">
        <w:rPr>
          <w:rFonts w:ascii="Times New Roman" w:eastAsia="Calibri" w:hAnsi="Times New Roman" w:cs="Times New Roman"/>
          <w:sz w:val="28"/>
          <w:szCs w:val="28"/>
          <w:lang w:val="ru-RU" w:eastAsia="en-US"/>
        </w:rPr>
        <w:t>івні та приведення окремих його положень у відповідність із законами України», Основних прогнозних макропоказниках економічного і соціального розвитку України на 2026-2028 роки (лист Мінекономіки від 14.04.2025 № 3011-02/30287-03), Програми діяльності Кабінету Міністрів України, Цілей сталого розвитку України на період до 2034 року, Національної економічної стратегії на період до 2030 року</w:t>
      </w:r>
      <w:r w:rsidRPr="008B074C">
        <w:rPr>
          <w:rFonts w:ascii="Times New Roman" w:eastAsia="Times New Roman" w:hAnsi="Times New Roman" w:cs="Times New Roman"/>
          <w:sz w:val="28"/>
          <w:szCs w:val="28"/>
          <w:lang w:val="ru-RU" w:eastAsia="ru-RU"/>
        </w:rPr>
        <w:t>, постанови Кабінету Міні</w:t>
      </w:r>
      <w:r w:rsidRPr="008B074C">
        <w:rPr>
          <w:rFonts w:ascii="Times New Roman" w:eastAsia="Times New Roman" w:hAnsi="Times New Roman" w:cs="Times New Roman"/>
          <w:sz w:val="28"/>
          <w:szCs w:val="28"/>
          <w:lang w:val="ru-RU" w:eastAsia="ru-RU"/>
        </w:rPr>
        <w:t>стр</w:t>
      </w:r>
      <w:r w:rsidRPr="008B074C">
        <w:rPr>
          <w:rFonts w:ascii="Times New Roman" w:eastAsia="Times New Roman" w:hAnsi="Times New Roman" w:cs="Times New Roman"/>
          <w:sz w:val="28"/>
          <w:szCs w:val="28"/>
          <w:lang w:val="ru-RU" w:eastAsia="ru-RU"/>
        </w:rPr>
        <w:t xml:space="preserve">ів України від 27 червня 2025 року № 774 «Про схвалення Бюджетної декларації на 2026-2028 роки», </w:t>
      </w:r>
      <w:r w:rsidRPr="008B074C">
        <w:rPr>
          <w:rFonts w:ascii="Times New Roman" w:eastAsia="Calibri" w:hAnsi="Times New Roman" w:cs="Times New Roman"/>
          <w:sz w:val="28"/>
          <w:szCs w:val="28"/>
          <w:lang w:val="ru-RU" w:eastAsia="en-US"/>
        </w:rPr>
        <w:t>враховуючи Методичні рекомендації та Інструкцію щодо складання місцевих бюджетів на середньострокову перспективу, затверджених наказом Міністерства фінансів України від  02.06.2021  № 314   (зі змінами</w:t>
      </w:r>
      <w:r w:rsidRPr="008B074C">
        <w:rPr>
          <w:rFonts w:ascii="Times New Roman" w:eastAsia="Times New Roman" w:hAnsi="Times New Roman" w:cs="Times New Roman"/>
          <w:sz w:val="28"/>
          <w:szCs w:val="28"/>
          <w:lang w:val="ru-RU" w:eastAsia="ru-RU"/>
        </w:rPr>
        <w:t xml:space="preserve"> та доповненнями</w:t>
      </w:r>
      <w:r w:rsidRPr="008B074C">
        <w:rPr>
          <w:rFonts w:ascii="Times New Roman" w:eastAsia="Calibri" w:hAnsi="Times New Roman" w:cs="Times New Roman"/>
          <w:sz w:val="28"/>
          <w:szCs w:val="28"/>
          <w:lang w:val="ru-RU" w:eastAsia="en-US"/>
        </w:rPr>
        <w:t xml:space="preserve">), Методичні рекомендації щодо організації середньострокового бюджетного планування на місцевому </w:t>
      </w:r>
      <w:r w:rsidRPr="008B074C">
        <w:rPr>
          <w:rFonts w:ascii="Times New Roman" w:eastAsia="Calibri" w:hAnsi="Times New Roman" w:cs="Times New Roman"/>
          <w:sz w:val="28"/>
          <w:szCs w:val="28"/>
          <w:lang w:val="ru-RU" w:eastAsia="en-US"/>
        </w:rPr>
        <w:t>р</w:t>
      </w:r>
      <w:r w:rsidRPr="008B074C">
        <w:rPr>
          <w:rFonts w:ascii="Times New Roman" w:eastAsia="Calibri" w:hAnsi="Times New Roman" w:cs="Times New Roman"/>
          <w:sz w:val="28"/>
          <w:szCs w:val="28"/>
          <w:lang w:val="ru-RU" w:eastAsia="en-US"/>
        </w:rPr>
        <w:t xml:space="preserve">івні, затверджених наказом Міністерства фінансів України від  23.05.2025  № 271, </w:t>
      </w:r>
      <w:r w:rsidRPr="008B074C">
        <w:rPr>
          <w:rFonts w:ascii="Times New Roman" w:eastAsia="Times New Roman" w:hAnsi="Times New Roman" w:cs="Times New Roman"/>
          <w:sz w:val="28"/>
          <w:szCs w:val="28"/>
          <w:lang w:val="ru-RU" w:eastAsia="ru-RU"/>
        </w:rPr>
        <w:t xml:space="preserve"> лист Міністерства фінансів України від 09 липня 2025 року № 05120-08-6/19235 «Щодо особливостей середньострокового бюджетного планування та складання розрахунків </w:t>
      </w:r>
      <w:r w:rsidRPr="008B074C">
        <w:rPr>
          <w:rFonts w:ascii="Times New Roman" w:eastAsia="Times New Roman" w:hAnsi="Times New Roman" w:cs="Times New Roman"/>
          <w:sz w:val="28"/>
          <w:szCs w:val="28"/>
          <w:lang w:val="ru-RU" w:eastAsia="ru-RU"/>
        </w:rPr>
        <w:t>до</w:t>
      </w:r>
      <w:r w:rsidRPr="008B074C">
        <w:rPr>
          <w:rFonts w:ascii="Times New Roman" w:eastAsia="Times New Roman" w:hAnsi="Times New Roman" w:cs="Times New Roman"/>
          <w:sz w:val="28"/>
          <w:szCs w:val="28"/>
          <w:lang w:val="ru-RU" w:eastAsia="ru-RU"/>
        </w:rPr>
        <w:t xml:space="preserve"> прогнозів місцевих бюджетів» </w:t>
      </w:r>
      <w:r w:rsidRPr="008B074C">
        <w:rPr>
          <w:rFonts w:ascii="Times New Roman" w:eastAsia="Calibri" w:hAnsi="Times New Roman" w:cs="Times New Roman"/>
          <w:sz w:val="28"/>
          <w:szCs w:val="28"/>
          <w:lang w:val="ru-RU" w:eastAsia="en-US"/>
        </w:rPr>
        <w:t>та інші документи, що стосуються середньострокового планування.</w:t>
      </w:r>
    </w:p>
    <w:p w:rsidR="008B074C" w:rsidRPr="008B074C" w:rsidP="008B074C" w14:paraId="58C28E9F" w14:textId="77777777">
      <w:pPr>
        <w:tabs>
          <w:tab w:val="left" w:pos="709"/>
        </w:tabs>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 xml:space="preserve">Запровадження середньострокового бюджетного планування сприятиме забезпеченню фінансової стабільності та зміцненню економічного зростання у середньостроковій перспективі. </w:t>
      </w:r>
      <w:r w:rsidRPr="008B074C">
        <w:rPr>
          <w:rFonts w:ascii="Times New Roman" w:eastAsia="Times New Roman" w:hAnsi="Times New Roman" w:cs="Times New Roman"/>
          <w:sz w:val="28"/>
          <w:szCs w:val="28"/>
          <w:lang w:val="ru-RU" w:eastAsia="ru-RU"/>
        </w:rPr>
        <w:t xml:space="preserve">Процес планування бюджету на середньострокову перспективу, як метод удосконалення процесу прийняття бюджетних </w:t>
      </w:r>
      <w:r w:rsidRPr="008B074C">
        <w:rPr>
          <w:rFonts w:ascii="Times New Roman" w:eastAsia="Times New Roman" w:hAnsi="Times New Roman" w:cs="Times New Roman"/>
          <w:sz w:val="28"/>
          <w:szCs w:val="28"/>
          <w:lang w:val="ru-RU" w:eastAsia="ru-RU"/>
        </w:rPr>
        <w:t>р</w:t>
      </w:r>
      <w:r w:rsidRPr="008B074C">
        <w:rPr>
          <w:rFonts w:ascii="Times New Roman" w:eastAsia="Times New Roman" w:hAnsi="Times New Roman" w:cs="Times New Roman"/>
          <w:sz w:val="28"/>
          <w:szCs w:val="28"/>
          <w:lang w:val="ru-RU" w:eastAsia="ru-RU"/>
        </w:rPr>
        <w:t xml:space="preserve">ішень, </w:t>
      </w:r>
      <w:r w:rsidRPr="008B074C">
        <w:rPr>
          <w:rFonts w:ascii="Times New Roman" w:eastAsia="Calibri" w:hAnsi="Times New Roman" w:cs="Times New Roman"/>
          <w:sz w:val="28"/>
          <w:szCs w:val="28"/>
          <w:lang w:val="ru-RU" w:eastAsia="en-US"/>
        </w:rPr>
        <w:t xml:space="preserve">спрямований на забезпечення економічного зростання та сталого розвитку громади. </w:t>
      </w:r>
    </w:p>
    <w:p w:rsidR="008B074C" w:rsidRPr="008B074C" w:rsidP="008B074C" w14:paraId="3AE644A6"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Законом України від 16 січня 2025 № 4225-IX «Про внесення змін до Бюджетного кодексу України щодо актуалізації та удосконалення деяких положень» внесено зміни до Бюджетного кодексу України у частині здійснення публічних інвестицій, якими вдосконалено визначення, що стосуються публічних інвестицій, публічних інвестиційних проектів, програм публічних</w:t>
      </w:r>
      <w:r w:rsidRPr="008B074C">
        <w:rPr>
          <w:rFonts w:ascii="Times New Roman" w:eastAsia="Times New Roman" w:hAnsi="Times New Roman" w:cs="Times New Roman"/>
          <w:sz w:val="28"/>
          <w:szCs w:val="28"/>
          <w:lang w:val="ru-RU" w:eastAsia="ru-RU"/>
        </w:rPr>
        <w:t xml:space="preserve"> інвестицій, введено нові категорійні поняття, такі як середньостроковий план </w:t>
      </w:r>
      <w:r w:rsidRPr="008B074C">
        <w:rPr>
          <w:rFonts w:ascii="Times New Roman" w:eastAsia="Times New Roman" w:hAnsi="Times New Roman" w:cs="Times New Roman"/>
          <w:sz w:val="28"/>
          <w:szCs w:val="28"/>
          <w:lang w:val="ru-RU" w:eastAsia="ru-RU"/>
        </w:rPr>
        <w:t>пр</w:t>
      </w:r>
      <w:r w:rsidRPr="008B074C">
        <w:rPr>
          <w:rFonts w:ascii="Times New Roman" w:eastAsia="Times New Roman" w:hAnsi="Times New Roman" w:cs="Times New Roman"/>
          <w:sz w:val="28"/>
          <w:szCs w:val="28"/>
          <w:lang w:val="ru-RU" w:eastAsia="ru-RU"/>
        </w:rPr>
        <w:t xml:space="preserve">іоритетних публічних інвестицій територіальної громади, єдиний проектний портфель тощо. </w:t>
      </w:r>
    </w:p>
    <w:p w:rsidR="008B074C" w:rsidRPr="008B074C" w:rsidP="008B074C" w14:paraId="2EE47ACF"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Прогноз бюджету Броварської  міської територіальної громади на 2026-2028 роки сформовано як дієвий механізм управління бюджетним процесом, з метою встановлення взаємозв'язку між стратегічними цілями розвитку громади та можливостями бюджету у середньостроковій перспективі, забезпечення прозорості, передбачуваності та </w:t>
      </w:r>
      <w:r w:rsidRPr="008B074C">
        <w:rPr>
          <w:rFonts w:ascii="Times New Roman" w:eastAsia="Times New Roman" w:hAnsi="Times New Roman" w:cs="Times New Roman"/>
          <w:sz w:val="28"/>
          <w:szCs w:val="28"/>
          <w:lang w:val="ru-RU" w:eastAsia="ru-RU"/>
        </w:rPr>
        <w:t>посл</w:t>
      </w:r>
      <w:r w:rsidRPr="008B074C">
        <w:rPr>
          <w:rFonts w:ascii="Times New Roman" w:eastAsia="Times New Roman" w:hAnsi="Times New Roman" w:cs="Times New Roman"/>
          <w:sz w:val="28"/>
          <w:szCs w:val="28"/>
          <w:lang w:val="ru-RU" w:eastAsia="ru-RU"/>
        </w:rPr>
        <w:t xml:space="preserve">ідовності бюджетної політики, досягнення економічної і соціальної ефективності політики розвитку громади, визначення довгострокових фінансових та інвестиційних програм, досягнення організаційної чіткості і ефективності виконання завдань, поставлених перед територіальною громадою. Середньострокове бюджетне планування передбачає раціональне залучення коштів та розподіл ресурсів щодо визначених </w:t>
      </w:r>
      <w:r w:rsidRPr="008B074C">
        <w:rPr>
          <w:rFonts w:ascii="Times New Roman" w:eastAsia="Times New Roman" w:hAnsi="Times New Roman" w:cs="Times New Roman"/>
          <w:sz w:val="28"/>
          <w:szCs w:val="28"/>
          <w:lang w:val="ru-RU" w:eastAsia="ru-RU"/>
        </w:rPr>
        <w:t>пр</w:t>
      </w:r>
      <w:r w:rsidRPr="008B074C">
        <w:rPr>
          <w:rFonts w:ascii="Times New Roman" w:eastAsia="Times New Roman" w:hAnsi="Times New Roman" w:cs="Times New Roman"/>
          <w:sz w:val="28"/>
          <w:szCs w:val="28"/>
          <w:lang w:val="ru-RU" w:eastAsia="ru-RU"/>
        </w:rPr>
        <w:t>іоритетів Броварської міської територіальної громади.</w:t>
      </w:r>
    </w:p>
    <w:p w:rsidR="008B074C" w:rsidRPr="008B074C" w:rsidP="008B074C" w14:paraId="0E481D43"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Метою Прогнозу є </w:t>
      </w:r>
      <w:r w:rsidRPr="008B074C">
        <w:rPr>
          <w:rFonts w:ascii="Times New Roman" w:eastAsia="Calibri" w:hAnsi="Times New Roman" w:cs="Times New Roman"/>
          <w:sz w:val="28"/>
          <w:szCs w:val="28"/>
          <w:lang w:val="ru-RU" w:eastAsia="en-US"/>
        </w:rPr>
        <w:t xml:space="preserve">запровадження середньострокового бюджетного прогнозування для встановлення взаємозв’язку між стратегічними цілями розвитку </w:t>
      </w:r>
      <w:r w:rsidRPr="008B074C">
        <w:rPr>
          <w:rFonts w:ascii="Times New Roman" w:eastAsia="Calibri" w:hAnsi="Times New Roman" w:cs="Times New Roman"/>
          <w:sz w:val="28"/>
          <w:szCs w:val="28"/>
          <w:lang w:eastAsia="en-US"/>
        </w:rPr>
        <w:t>громади</w:t>
      </w:r>
      <w:r w:rsidRPr="008B074C">
        <w:rPr>
          <w:rFonts w:ascii="Times New Roman" w:eastAsia="Calibri" w:hAnsi="Times New Roman" w:cs="Times New Roman"/>
          <w:sz w:val="28"/>
          <w:szCs w:val="28"/>
          <w:lang w:val="ru-RU" w:eastAsia="en-US"/>
        </w:rPr>
        <w:t xml:space="preserve"> та можливостями бюджету</w:t>
      </w:r>
      <w:r w:rsidRPr="008B074C">
        <w:rPr>
          <w:rFonts w:ascii="Times New Roman" w:eastAsia="Times New Roman" w:hAnsi="Times New Roman" w:cs="Times New Roman"/>
          <w:sz w:val="28"/>
          <w:szCs w:val="28"/>
          <w:lang w:val="ru-RU" w:eastAsia="ru-RU"/>
        </w:rPr>
        <w:t xml:space="preserve"> у середньостроковій перспективі, забезпечення </w:t>
      </w:r>
      <w:r w:rsidRPr="008B074C">
        <w:rPr>
          <w:rFonts w:ascii="Times New Roman" w:eastAsia="Times New Roman" w:hAnsi="Times New Roman" w:cs="Times New Roman"/>
          <w:sz w:val="28"/>
          <w:szCs w:val="28"/>
          <w:lang w:val="ru-RU" w:eastAsia="ru-RU"/>
        </w:rPr>
        <w:t>посл</w:t>
      </w:r>
      <w:r w:rsidRPr="008B074C">
        <w:rPr>
          <w:rFonts w:ascii="Times New Roman" w:eastAsia="Times New Roman" w:hAnsi="Times New Roman" w:cs="Times New Roman"/>
          <w:sz w:val="28"/>
          <w:szCs w:val="28"/>
          <w:lang w:val="ru-RU" w:eastAsia="ru-RU"/>
        </w:rPr>
        <w:t>ідовності та передбачуваності бюджетної політики, створення дієвого механізму управління бюджетним процесом.</w:t>
      </w:r>
    </w:p>
    <w:p w:rsidR="008B074C" w:rsidRPr="008B074C" w:rsidP="008B074C" w14:paraId="7F974071"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Прогноз є стратегічним документом планування показників бюджету Броварської міської територіальної громади на середньостроковий період і основою для складання проєкту бюджету Броварської міської територіальної громади на 2026 </w:t>
      </w:r>
      <w:r w:rsidRPr="008B074C">
        <w:rPr>
          <w:rFonts w:ascii="Times New Roman" w:eastAsia="Times New Roman" w:hAnsi="Times New Roman" w:cs="Times New Roman"/>
          <w:sz w:val="28"/>
          <w:szCs w:val="28"/>
          <w:lang w:val="ru-RU" w:eastAsia="ru-RU"/>
        </w:rPr>
        <w:t>р</w:t>
      </w:r>
      <w:r w:rsidRPr="008B074C">
        <w:rPr>
          <w:rFonts w:ascii="Times New Roman" w:eastAsia="Times New Roman" w:hAnsi="Times New Roman" w:cs="Times New Roman"/>
          <w:sz w:val="28"/>
          <w:szCs w:val="28"/>
          <w:lang w:val="ru-RU" w:eastAsia="ru-RU"/>
        </w:rPr>
        <w:t>ік.</w:t>
      </w:r>
    </w:p>
    <w:p w:rsidR="008B074C" w:rsidRPr="008B074C" w:rsidP="008B074C" w14:paraId="68903C97"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Основними цілями  бюджетної політики Броварської міської територіальної громади</w:t>
      </w:r>
      <w:r w:rsidRPr="008B074C">
        <w:rPr>
          <w:rFonts w:ascii="Times New Roman" w:eastAsia="Times New Roman" w:hAnsi="Times New Roman" w:cs="Times New Roman"/>
          <w:sz w:val="28"/>
          <w:szCs w:val="28"/>
          <w:lang w:val="ru-RU" w:eastAsia="ru-RU"/>
        </w:rPr>
        <w:t xml:space="preserve"> є:</w:t>
      </w:r>
    </w:p>
    <w:p w:rsidR="008B074C" w:rsidRPr="008B074C" w:rsidP="008B074C" w14:paraId="00714B58"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забезпечення надходжень до бюджету Броварської міської територіальної громади з урахуванням позитивної динаміки у порівнянні з попередніми роками, </w:t>
      </w:r>
      <w:r w:rsidRPr="008B074C">
        <w:rPr>
          <w:rFonts w:ascii="Times New Roman" w:eastAsia="Calibri" w:hAnsi="Times New Roman" w:cs="Times New Roman"/>
          <w:sz w:val="28"/>
          <w:szCs w:val="28"/>
          <w:lang w:val="ru-RU" w:eastAsia="en-US"/>
        </w:rPr>
        <w:t>визначення резервів росту доході</w:t>
      </w:r>
      <w:r w:rsidRPr="008B074C">
        <w:rPr>
          <w:rFonts w:ascii="Times New Roman" w:eastAsia="Calibri" w:hAnsi="Times New Roman" w:cs="Times New Roman"/>
          <w:sz w:val="28"/>
          <w:szCs w:val="28"/>
          <w:lang w:val="ru-RU" w:eastAsia="en-US"/>
        </w:rPr>
        <w:t>в</w:t>
      </w:r>
      <w:r w:rsidRPr="008B074C">
        <w:rPr>
          <w:rFonts w:ascii="Times New Roman" w:eastAsia="Calibri" w:hAnsi="Times New Roman" w:cs="Times New Roman"/>
          <w:sz w:val="28"/>
          <w:szCs w:val="28"/>
          <w:lang w:val="ru-RU" w:eastAsia="en-US"/>
        </w:rPr>
        <w:t xml:space="preserve"> бюджету Броварської міської територіальної громади;</w:t>
      </w:r>
    </w:p>
    <w:p w:rsidR="008B074C" w:rsidRPr="008B074C" w:rsidP="008B074C" w14:paraId="15642452"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вжиття заході</w:t>
      </w:r>
      <w:r w:rsidRPr="008B074C">
        <w:rPr>
          <w:rFonts w:ascii="Times New Roman" w:eastAsia="Times New Roman" w:hAnsi="Times New Roman" w:cs="Times New Roman"/>
          <w:sz w:val="28"/>
          <w:szCs w:val="28"/>
          <w:lang w:val="ru-RU" w:eastAsia="ru-RU"/>
        </w:rPr>
        <w:t>в</w:t>
      </w:r>
      <w:r w:rsidRPr="008B074C">
        <w:rPr>
          <w:rFonts w:ascii="Times New Roman" w:eastAsia="Times New Roman" w:hAnsi="Times New Roman" w:cs="Times New Roman"/>
          <w:sz w:val="28"/>
          <w:szCs w:val="28"/>
          <w:lang w:val="ru-RU" w:eastAsia="ru-RU"/>
        </w:rPr>
        <w:t xml:space="preserve"> до залучення додаткових надходжень до бюджету Броварської міської територіальної громади, зокрема, шляхом забезпечення ефективного управління об’єктами комунальної власності та земельними ресурсами;</w:t>
      </w:r>
    </w:p>
    <w:p w:rsidR="008B074C" w:rsidRPr="008B074C" w:rsidP="008B074C" w14:paraId="3DD21DDB"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врахування основних положень бюджетно-податкової політики, дотримання фінансової дисципліни, </w:t>
      </w:r>
      <w:r w:rsidRPr="008B074C">
        <w:rPr>
          <w:rFonts w:ascii="Times New Roman" w:eastAsia="Times New Roman" w:hAnsi="Times New Roman" w:cs="Times New Roman"/>
          <w:sz w:val="28"/>
          <w:szCs w:val="28"/>
          <w:lang w:val="ru-RU" w:eastAsia="ru-RU"/>
        </w:rPr>
        <w:t>п</w:t>
      </w:r>
      <w:r w:rsidRPr="008B074C">
        <w:rPr>
          <w:rFonts w:ascii="Times New Roman" w:eastAsia="Times New Roman" w:hAnsi="Times New Roman" w:cs="Times New Roman"/>
          <w:sz w:val="28"/>
          <w:szCs w:val="28"/>
          <w:lang w:val="ru-RU" w:eastAsia="ru-RU"/>
        </w:rPr>
        <w:t>ідвищення рівня прозорості та раціональності бюджетного процесу;</w:t>
      </w:r>
    </w:p>
    <w:p w:rsidR="008B074C" w:rsidRPr="008B074C" w:rsidP="008B074C" w14:paraId="40D02526"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концентрація ресурсів бюджету на виконанні </w:t>
      </w:r>
      <w:r w:rsidRPr="008B074C">
        <w:rPr>
          <w:rFonts w:ascii="Times New Roman" w:eastAsia="Times New Roman" w:hAnsi="Times New Roman" w:cs="Times New Roman"/>
          <w:sz w:val="28"/>
          <w:szCs w:val="28"/>
          <w:lang w:val="ru-RU" w:eastAsia="ru-RU"/>
        </w:rPr>
        <w:t>пр</w:t>
      </w:r>
      <w:r w:rsidRPr="008B074C">
        <w:rPr>
          <w:rFonts w:ascii="Times New Roman" w:eastAsia="Times New Roman" w:hAnsi="Times New Roman" w:cs="Times New Roman"/>
          <w:sz w:val="28"/>
          <w:szCs w:val="28"/>
          <w:lang w:val="ru-RU" w:eastAsia="ru-RU"/>
        </w:rPr>
        <w:t xml:space="preserve">іоритетних цілей та завдань, спрямованих на соціально-економічний розвиток Броварської міської територіальної громади, передбачених Стратегією розвитку Броварської </w:t>
      </w:r>
      <w:r w:rsidRPr="008B074C">
        <w:rPr>
          <w:rFonts w:ascii="Times New Roman" w:eastAsia="Times New Roman" w:hAnsi="Times New Roman" w:cs="Times New Roman"/>
          <w:sz w:val="28"/>
          <w:szCs w:val="28"/>
          <w:lang w:val="ru-RU" w:eastAsia="ru-RU"/>
        </w:rPr>
        <w:t>міської територіальної громади;</w:t>
      </w:r>
    </w:p>
    <w:p w:rsidR="008B074C" w:rsidRPr="008B074C" w:rsidP="008B074C" w14:paraId="0C2E0916"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п</w:t>
      </w:r>
      <w:r w:rsidRPr="008B074C">
        <w:rPr>
          <w:rFonts w:ascii="Times New Roman" w:eastAsia="Times New Roman" w:hAnsi="Times New Roman" w:cs="Times New Roman"/>
          <w:sz w:val="28"/>
          <w:szCs w:val="28"/>
          <w:lang w:val="ru-RU" w:eastAsia="ru-RU"/>
        </w:rPr>
        <w:t>ідвищення рівня обґрунтованості бюджетного планування шляхом встановлення взаємозв'язку бюджетних показників із стратегічними цілями соціально-економічного розвитку Броварської міської територіальної громади та планування бюджету на середньострокову перспективу;</w:t>
      </w:r>
    </w:p>
    <w:p w:rsidR="008B074C" w:rsidRPr="008B074C" w:rsidP="008B074C" w14:paraId="5D1F4225" w14:textId="77777777">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 xml:space="preserve">здійснення видатків бюджету відповідно до </w:t>
      </w:r>
      <w:r w:rsidRPr="008B074C">
        <w:rPr>
          <w:rFonts w:ascii="Times New Roman" w:eastAsia="Calibri" w:hAnsi="Times New Roman" w:cs="Times New Roman"/>
          <w:sz w:val="28"/>
          <w:szCs w:val="28"/>
          <w:lang w:val="ru-RU" w:eastAsia="en-US"/>
        </w:rPr>
        <w:t>соц</w:t>
      </w:r>
      <w:r w:rsidRPr="008B074C">
        <w:rPr>
          <w:rFonts w:ascii="Times New Roman" w:eastAsia="Calibri" w:hAnsi="Times New Roman" w:cs="Times New Roman"/>
          <w:sz w:val="28"/>
          <w:szCs w:val="28"/>
          <w:lang w:val="ru-RU" w:eastAsia="en-US"/>
        </w:rPr>
        <w:t xml:space="preserve">іальних стандартів; </w:t>
      </w:r>
    </w:p>
    <w:p w:rsidR="008B074C" w:rsidRPr="008B074C" w:rsidP="008B074C" w14:paraId="13396547"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п</w:t>
      </w:r>
      <w:r w:rsidRPr="008B074C">
        <w:rPr>
          <w:rFonts w:ascii="Times New Roman" w:eastAsia="Times New Roman" w:hAnsi="Times New Roman" w:cs="Times New Roman"/>
          <w:sz w:val="28"/>
          <w:szCs w:val="28"/>
          <w:lang w:val="ru-RU" w:eastAsia="ru-RU"/>
        </w:rPr>
        <w:t xml:space="preserve">ідвищення фінансової дисципліни, посилення прозорості, ефективності витрачання бюджетних коштів та якісне надання публічних послуг, здійснення оптимізації витрат шляхом виключення непріоритетних та неефективних видатків; </w:t>
      </w:r>
    </w:p>
    <w:p w:rsidR="008B074C" w:rsidRPr="008B074C" w:rsidP="008B074C" w14:paraId="1BEF147C"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забезпечення гендерної </w:t>
      </w:r>
      <w:r w:rsidRPr="008B074C">
        <w:rPr>
          <w:rFonts w:ascii="Times New Roman" w:eastAsia="Times New Roman" w:hAnsi="Times New Roman" w:cs="Times New Roman"/>
          <w:sz w:val="28"/>
          <w:szCs w:val="28"/>
          <w:lang w:val="ru-RU" w:eastAsia="ru-RU"/>
        </w:rPr>
        <w:t>р</w:t>
      </w:r>
      <w:r w:rsidRPr="008B074C">
        <w:rPr>
          <w:rFonts w:ascii="Times New Roman" w:eastAsia="Times New Roman" w:hAnsi="Times New Roman" w:cs="Times New Roman"/>
          <w:sz w:val="28"/>
          <w:szCs w:val="28"/>
          <w:lang w:val="ru-RU" w:eastAsia="ru-RU"/>
        </w:rPr>
        <w:t>івності, кліматичної стійкості та соціальної справедливості, а також підвищенню якості життя населення Броварської міської територіальної громади;</w:t>
      </w:r>
    </w:p>
    <w:p w:rsidR="008B074C" w:rsidRPr="008B074C" w:rsidP="008B074C" w14:paraId="3DF19BA9"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забезпечення стабільного функціонування бюджетних установ Броварської міської територіальної громади та виконання заходів, передбачених місцевими цільовими програмами;</w:t>
      </w:r>
    </w:p>
    <w:p w:rsidR="008B074C" w:rsidRPr="008B074C" w:rsidP="008B074C" w14:paraId="78ED6839"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забезпечення фінансування проектів (програм), що мають термін реалізації більше одного року;</w:t>
      </w:r>
    </w:p>
    <w:p w:rsidR="008B074C" w:rsidRPr="008B074C" w:rsidP="008B074C" w14:paraId="46C45E00"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впровадження нової моделі управління публічними інвестиціями з метою створення прозорої, єдиної системи управління фінансовими ресурсами бюджету.</w:t>
      </w:r>
    </w:p>
    <w:p w:rsidR="008B074C" w:rsidRPr="008B074C" w:rsidP="008B074C" w14:paraId="7656F340"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Основними завданнями Прогнозу бюджету </w:t>
      </w:r>
      <w:r w:rsidRPr="008B074C">
        <w:rPr>
          <w:rFonts w:ascii="Times New Roman" w:eastAsia="Calibri" w:hAnsi="Times New Roman" w:cs="Times New Roman"/>
          <w:sz w:val="28"/>
          <w:szCs w:val="28"/>
          <w:lang w:val="ru-RU" w:eastAsia="en-US"/>
        </w:rPr>
        <w:t>Броварської</w:t>
      </w:r>
      <w:r w:rsidRPr="008B074C">
        <w:rPr>
          <w:rFonts w:ascii="Times New Roman" w:eastAsia="Times New Roman" w:hAnsi="Times New Roman" w:cs="Times New Roman"/>
          <w:sz w:val="28"/>
          <w:szCs w:val="28"/>
          <w:lang w:val="ru-RU" w:eastAsia="ru-RU"/>
        </w:rPr>
        <w:t xml:space="preserve"> міської територіальної громади</w:t>
      </w:r>
      <w:r w:rsidRPr="008B074C">
        <w:rPr>
          <w:rFonts w:ascii="Times New Roman" w:eastAsia="Times New Roman" w:hAnsi="Times New Roman" w:cs="Times New Roman"/>
          <w:sz w:val="28"/>
          <w:szCs w:val="28"/>
          <w:lang w:val="ru-RU" w:eastAsia="ru-RU"/>
        </w:rPr>
        <w:t xml:space="preserve"> є:</w:t>
      </w:r>
      <w:r w:rsidRPr="008B074C">
        <w:rPr>
          <w:rFonts w:ascii="Times New Roman" w:eastAsia="Times New Roman" w:hAnsi="Times New Roman" w:cs="Times New Roman"/>
          <w:sz w:val="28"/>
          <w:szCs w:val="28"/>
          <w:lang w:val="ru-RU" w:eastAsia="ru-RU"/>
        </w:rPr>
        <w:t xml:space="preserve"> </w:t>
      </w:r>
    </w:p>
    <w:p w:rsidR="008B074C" w:rsidRPr="008B074C" w:rsidP="008B074C" w14:paraId="00BEC282"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планування реальних надходжень бюджету </w:t>
      </w:r>
      <w:r w:rsidRPr="008B074C">
        <w:rPr>
          <w:rFonts w:ascii="Times New Roman" w:eastAsia="Calibri" w:hAnsi="Times New Roman" w:cs="Times New Roman"/>
          <w:sz w:val="28"/>
          <w:szCs w:val="28"/>
          <w:lang w:val="ru-RU" w:eastAsia="en-US"/>
        </w:rPr>
        <w:t>Броварської</w:t>
      </w:r>
      <w:r w:rsidRPr="008B074C">
        <w:rPr>
          <w:rFonts w:ascii="Times New Roman" w:eastAsia="Times New Roman" w:hAnsi="Times New Roman" w:cs="Times New Roman"/>
          <w:sz w:val="28"/>
          <w:szCs w:val="28"/>
          <w:lang w:val="ru-RU" w:eastAsia="ru-RU"/>
        </w:rPr>
        <w:t xml:space="preserve"> міської територіальної громади на основі макроекономічних показників економічного і </w:t>
      </w:r>
      <w:r w:rsidRPr="008B074C">
        <w:rPr>
          <w:rFonts w:ascii="Times New Roman" w:eastAsia="Times New Roman" w:hAnsi="Times New Roman" w:cs="Times New Roman"/>
          <w:sz w:val="28"/>
          <w:szCs w:val="28"/>
          <w:lang w:val="ru-RU" w:eastAsia="ru-RU"/>
        </w:rPr>
        <w:t>соц</w:t>
      </w:r>
      <w:r w:rsidRPr="008B074C">
        <w:rPr>
          <w:rFonts w:ascii="Times New Roman" w:eastAsia="Times New Roman" w:hAnsi="Times New Roman" w:cs="Times New Roman"/>
          <w:sz w:val="28"/>
          <w:szCs w:val="28"/>
          <w:lang w:val="ru-RU" w:eastAsia="ru-RU"/>
        </w:rPr>
        <w:t>іального розвитку територіальної громади з урахування норм бюджетного та податкового законодавства і фактичного рівня відповідних надходжень;</w:t>
      </w:r>
    </w:p>
    <w:p w:rsidR="008B074C" w:rsidRPr="008B074C" w:rsidP="008B074C" w14:paraId="3138AA0D"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вжиття заході</w:t>
      </w:r>
      <w:r w:rsidRPr="008B074C">
        <w:rPr>
          <w:rFonts w:ascii="Times New Roman" w:eastAsia="Times New Roman" w:hAnsi="Times New Roman" w:cs="Times New Roman"/>
          <w:sz w:val="28"/>
          <w:szCs w:val="28"/>
          <w:lang w:val="ru-RU" w:eastAsia="ru-RU"/>
        </w:rPr>
        <w:t>в</w:t>
      </w:r>
      <w:r w:rsidRPr="008B074C">
        <w:rPr>
          <w:rFonts w:ascii="Times New Roman" w:eastAsia="Times New Roman" w:hAnsi="Times New Roman" w:cs="Times New Roman"/>
          <w:sz w:val="28"/>
          <w:szCs w:val="28"/>
          <w:lang w:val="ru-RU" w:eastAsia="ru-RU"/>
        </w:rPr>
        <w:t xml:space="preserve"> до залучення додаткових надходжень до бюджету </w:t>
      </w:r>
      <w:r w:rsidRPr="008B074C">
        <w:rPr>
          <w:rFonts w:ascii="Times New Roman" w:eastAsia="Calibri" w:hAnsi="Times New Roman" w:cs="Times New Roman"/>
          <w:sz w:val="28"/>
          <w:szCs w:val="28"/>
          <w:lang w:val="ru-RU" w:eastAsia="en-US"/>
        </w:rPr>
        <w:t>Броварської</w:t>
      </w:r>
      <w:r w:rsidRPr="008B074C">
        <w:rPr>
          <w:rFonts w:ascii="Times New Roman" w:eastAsia="Times New Roman" w:hAnsi="Times New Roman" w:cs="Times New Roman"/>
          <w:sz w:val="28"/>
          <w:szCs w:val="28"/>
          <w:lang w:val="ru-RU" w:eastAsia="ru-RU"/>
        </w:rPr>
        <w:t xml:space="preserve"> міської територіальної громади, зокрема, шляхом забезпечення ефективного управління об’єктами комунальної власності та земельними ресурсами; </w:t>
      </w:r>
    </w:p>
    <w:p w:rsidR="008B074C" w:rsidRPr="008B074C" w:rsidP="008B074C" w14:paraId="65E090BC"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забезпечення макроекономічної стабільності, </w:t>
      </w:r>
      <w:r w:rsidRPr="008B074C">
        <w:rPr>
          <w:rFonts w:ascii="Times New Roman" w:eastAsia="Times New Roman" w:hAnsi="Times New Roman" w:cs="Times New Roman"/>
          <w:sz w:val="28"/>
          <w:szCs w:val="28"/>
          <w:lang w:val="ru-RU" w:eastAsia="ru-RU"/>
        </w:rPr>
        <w:t>ст</w:t>
      </w:r>
      <w:r w:rsidRPr="008B074C">
        <w:rPr>
          <w:rFonts w:ascii="Times New Roman" w:eastAsia="Times New Roman" w:hAnsi="Times New Roman" w:cs="Times New Roman"/>
          <w:sz w:val="28"/>
          <w:szCs w:val="28"/>
          <w:lang w:val="ru-RU" w:eastAsia="ru-RU"/>
        </w:rPr>
        <w:t>ійкості та збалансованості бюджетної системи;</w:t>
      </w:r>
    </w:p>
    <w:p w:rsidR="008B074C" w:rsidRPr="008B074C" w:rsidP="008B074C" w14:paraId="731D63BC"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п</w:t>
      </w:r>
      <w:r w:rsidRPr="008B074C">
        <w:rPr>
          <w:rFonts w:ascii="Times New Roman" w:eastAsia="Times New Roman" w:hAnsi="Times New Roman" w:cs="Times New Roman"/>
          <w:sz w:val="28"/>
          <w:szCs w:val="28"/>
          <w:lang w:val="ru-RU" w:eastAsia="ru-RU"/>
        </w:rPr>
        <w:t>ідвищення прозорості та ефективності управління бюджетними коштами шляхом використання елементів програмно-цільового методу планування і виконання місцевих бюджетів;</w:t>
      </w:r>
    </w:p>
    <w:p w:rsidR="008B074C" w:rsidRPr="008B074C" w:rsidP="008B074C" w14:paraId="498806F4"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посилення бюджетної дисципліни та контролю за витратами бюджету; </w:t>
      </w:r>
    </w:p>
    <w:p w:rsidR="008B074C" w:rsidRPr="008B074C" w:rsidP="008B074C" w14:paraId="027F8873" w14:textId="77777777">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 xml:space="preserve">забезпечення стабільного функціонування бюджетних установ та виконання заходів, передбачених міськими цільовими (комплексними) програмами; </w:t>
      </w:r>
    </w:p>
    <w:p w:rsidR="008B074C" w:rsidRPr="008B074C" w:rsidP="008B074C" w14:paraId="71A25407" w14:textId="77777777">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Times New Roman" w:hAnsi="Times New Roman" w:cs="Times New Roman"/>
          <w:sz w:val="28"/>
          <w:szCs w:val="28"/>
          <w:lang w:val="ru-RU" w:eastAsia="ru-RU"/>
        </w:rPr>
        <w:t xml:space="preserve">забезпечення у повному обсязі видатків на оплату праці працівників бюджетних установ відповідно до умов оплати праці та розміру мінімальної заробітної плати, інших </w:t>
      </w:r>
      <w:r w:rsidRPr="008B074C">
        <w:rPr>
          <w:rFonts w:ascii="Times New Roman" w:eastAsia="Times New Roman" w:hAnsi="Times New Roman" w:cs="Times New Roman"/>
          <w:sz w:val="28"/>
          <w:szCs w:val="28"/>
          <w:lang w:val="ru-RU" w:eastAsia="ru-RU"/>
        </w:rPr>
        <w:t>соц</w:t>
      </w:r>
      <w:r w:rsidRPr="008B074C">
        <w:rPr>
          <w:rFonts w:ascii="Times New Roman" w:eastAsia="Times New Roman" w:hAnsi="Times New Roman" w:cs="Times New Roman"/>
          <w:sz w:val="28"/>
          <w:szCs w:val="28"/>
          <w:lang w:val="ru-RU" w:eastAsia="ru-RU"/>
        </w:rPr>
        <w:t>іальних виплат, а також, розрахунків за енергоносії та комунальні послуги;</w:t>
      </w:r>
      <w:r w:rsidRPr="008B074C">
        <w:rPr>
          <w:rFonts w:ascii="Times New Roman" w:eastAsia="Calibri" w:hAnsi="Times New Roman" w:cs="Times New Roman"/>
          <w:sz w:val="28"/>
          <w:szCs w:val="28"/>
          <w:lang w:val="ru-RU" w:eastAsia="en-US"/>
        </w:rPr>
        <w:t xml:space="preserve"> </w:t>
      </w:r>
    </w:p>
    <w:p w:rsidR="008B074C" w:rsidRPr="008B074C" w:rsidP="008B074C" w14:paraId="7B7E8FD8" w14:textId="77777777">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 xml:space="preserve">запровадження дієвих заходів з енергозбереження; </w:t>
      </w:r>
    </w:p>
    <w:p w:rsidR="008B074C" w:rsidRPr="008B074C" w:rsidP="008B074C" w14:paraId="4161599D"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впровадження нової моделі управління публічними інвестиціями з метою створення прозорої, єдиної системи управління фінансовими ресурсами бюджету.</w:t>
      </w:r>
    </w:p>
    <w:p w:rsidR="008B074C" w:rsidRPr="008B074C" w:rsidP="008B074C" w14:paraId="4EB7B786" w14:textId="77777777">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 xml:space="preserve">Прогноз бюджету Броварської міської територіальної </w:t>
      </w:r>
      <w:r w:rsidRPr="008B074C">
        <w:rPr>
          <w:rFonts w:ascii="Times New Roman" w:eastAsia="Calibri" w:hAnsi="Times New Roman" w:cs="Times New Roman"/>
          <w:sz w:val="28"/>
          <w:szCs w:val="28"/>
          <w:lang w:val="ru-RU" w:eastAsia="en-US"/>
        </w:rPr>
        <w:t>громади на</w:t>
      </w:r>
      <w:r w:rsidRPr="008B074C">
        <w:rPr>
          <w:rFonts w:ascii="Times New Roman" w:eastAsia="Calibri" w:hAnsi="Times New Roman" w:cs="Times New Roman"/>
          <w:sz w:val="28"/>
          <w:szCs w:val="28"/>
          <w:lang w:val="ru-RU" w:eastAsia="en-US"/>
        </w:rPr>
        <w:t xml:space="preserve"> 2026-2028 роки зорієнтований на:</w:t>
      </w:r>
    </w:p>
    <w:p w:rsidR="008B074C" w:rsidRPr="008B074C" w:rsidP="008B074C" w14:paraId="79086133" w14:textId="77777777">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формування сприятливого економічного середовища, забезпечення збалансованості та стабільного функціонування бюджетної системи Броварської міської територіальної громади;</w:t>
      </w:r>
    </w:p>
    <w:p w:rsidR="008B074C" w:rsidRPr="008B074C" w:rsidP="008B074C" w14:paraId="5185D358" w14:textId="77777777">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 xml:space="preserve">забезпечення виконання гарантованих державою </w:t>
      </w:r>
      <w:r w:rsidRPr="008B074C">
        <w:rPr>
          <w:rFonts w:ascii="Times New Roman" w:eastAsia="Calibri" w:hAnsi="Times New Roman" w:cs="Times New Roman"/>
          <w:sz w:val="28"/>
          <w:szCs w:val="28"/>
          <w:lang w:val="ru-RU" w:eastAsia="en-US"/>
        </w:rPr>
        <w:t>соц</w:t>
      </w:r>
      <w:r w:rsidRPr="008B074C">
        <w:rPr>
          <w:rFonts w:ascii="Times New Roman" w:eastAsia="Calibri" w:hAnsi="Times New Roman" w:cs="Times New Roman"/>
          <w:sz w:val="28"/>
          <w:szCs w:val="28"/>
          <w:lang w:val="ru-RU" w:eastAsia="en-US"/>
        </w:rPr>
        <w:t>іальних зобов’язань;</w:t>
      </w:r>
    </w:p>
    <w:p w:rsidR="008B074C" w:rsidRPr="008B074C" w:rsidP="008B074C" w14:paraId="1609AD84"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забезпечення балансу між надходженнями та видатками до бюджету Броварської міської територіальної громади на кожний </w:t>
      </w:r>
      <w:r w:rsidRPr="008B074C">
        <w:rPr>
          <w:rFonts w:ascii="Times New Roman" w:eastAsia="Times New Roman" w:hAnsi="Times New Roman" w:cs="Times New Roman"/>
          <w:sz w:val="28"/>
          <w:szCs w:val="28"/>
          <w:lang w:val="ru-RU" w:eastAsia="ru-RU"/>
        </w:rPr>
        <w:t>р</w:t>
      </w:r>
      <w:r w:rsidRPr="008B074C">
        <w:rPr>
          <w:rFonts w:ascii="Times New Roman" w:eastAsia="Times New Roman" w:hAnsi="Times New Roman" w:cs="Times New Roman"/>
          <w:sz w:val="28"/>
          <w:szCs w:val="28"/>
          <w:lang w:val="ru-RU" w:eastAsia="ru-RU"/>
        </w:rPr>
        <w:t xml:space="preserve">ік Прогнозу; </w:t>
      </w:r>
    </w:p>
    <w:p w:rsidR="008B074C" w:rsidRPr="008B074C" w:rsidP="008B074C" w14:paraId="0C524C91"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формування головними розпорядниками бюджетних коштів плану </w:t>
      </w:r>
      <w:r w:rsidRPr="008B074C">
        <w:rPr>
          <w:rFonts w:ascii="Times New Roman" w:eastAsia="Times New Roman" w:hAnsi="Times New Roman" w:cs="Times New Roman"/>
          <w:sz w:val="28"/>
          <w:szCs w:val="28"/>
          <w:lang w:val="ru-RU" w:eastAsia="ru-RU"/>
        </w:rPr>
        <w:t>своєї д</w:t>
      </w:r>
      <w:r w:rsidRPr="008B074C">
        <w:rPr>
          <w:rFonts w:ascii="Times New Roman" w:eastAsia="Times New Roman" w:hAnsi="Times New Roman" w:cs="Times New Roman"/>
          <w:sz w:val="28"/>
          <w:szCs w:val="28"/>
          <w:lang w:val="ru-RU" w:eastAsia="ru-RU"/>
        </w:rPr>
        <w:t>іяльності на середньостроковий період, визначення обсягів необхідних коштів для досягнення поставлених цілей у середньостроковій перспективі;</w:t>
      </w:r>
    </w:p>
    <w:p w:rsidR="008B074C" w:rsidRPr="008B074C" w:rsidP="008B074C" w14:paraId="4C4FFF36"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досягнення максимальної ефективності використання бюджетних коштів </w:t>
      </w:r>
      <w:r w:rsidRPr="008B074C">
        <w:rPr>
          <w:rFonts w:ascii="Times New Roman" w:eastAsia="Times New Roman" w:hAnsi="Times New Roman" w:cs="Times New Roman"/>
          <w:sz w:val="28"/>
          <w:szCs w:val="28"/>
          <w:lang w:val="ru-RU" w:eastAsia="ru-RU"/>
        </w:rPr>
        <w:t>в</w:t>
      </w:r>
      <w:r w:rsidRPr="008B074C">
        <w:rPr>
          <w:rFonts w:ascii="Times New Roman" w:eastAsia="Times New Roman" w:hAnsi="Times New Roman" w:cs="Times New Roman"/>
          <w:sz w:val="28"/>
          <w:szCs w:val="28"/>
          <w:lang w:val="ru-RU" w:eastAsia="ru-RU"/>
        </w:rPr>
        <w:t xml:space="preserve"> процесі виконання бюджетних програм (з врахуванням змін у бюджетному законодавстві), забезпечення ефективності розподілу ресурсів бюджету Броварської  міської територіальної громади;</w:t>
      </w:r>
    </w:p>
    <w:p w:rsidR="008B074C" w:rsidRPr="008B074C" w:rsidP="008B074C" w14:paraId="33FE9EB9"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сприяння розвитку інноваційного потенціалу та інвестиційної привабливості.</w:t>
      </w:r>
    </w:p>
    <w:p w:rsidR="008B074C" w:rsidRPr="008B074C" w:rsidP="008B074C" w14:paraId="4A1BEC75"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Невиконання прогнозних показників бюджету Броварської міської територіальної </w:t>
      </w:r>
      <w:r w:rsidRPr="008B074C">
        <w:rPr>
          <w:rFonts w:ascii="Times New Roman" w:eastAsia="Times New Roman" w:hAnsi="Times New Roman" w:cs="Times New Roman"/>
          <w:sz w:val="28"/>
          <w:szCs w:val="28"/>
          <w:lang w:val="ru-RU" w:eastAsia="ru-RU"/>
        </w:rPr>
        <w:t>громади на</w:t>
      </w:r>
      <w:r w:rsidRPr="008B074C">
        <w:rPr>
          <w:rFonts w:ascii="Times New Roman" w:eastAsia="Times New Roman" w:hAnsi="Times New Roman" w:cs="Times New Roman"/>
          <w:sz w:val="28"/>
          <w:szCs w:val="28"/>
          <w:lang w:val="ru-RU" w:eastAsia="ru-RU"/>
        </w:rPr>
        <w:t xml:space="preserve"> 2026 – 2028 роки може відбутись у разі змін в макроекономічному середовищі, спричинених продовженням країною-агресором бойових дій та ракетних атак на енергосистему та цілеспрямованим руйнуванням об’єктів критичної інфраструктури, промисловості, змінами бюджетного та податкового законодавства, з погіршенням внутрішніх та зовнішніх умов функціонування економіки, ризики бюджетної системи, поширення неплатоспроможності реального сектору економіки, невідповідності основних прогнозних показників економічного і </w:t>
      </w:r>
      <w:r w:rsidRPr="008B074C">
        <w:rPr>
          <w:rFonts w:ascii="Times New Roman" w:eastAsia="Times New Roman" w:hAnsi="Times New Roman" w:cs="Times New Roman"/>
          <w:sz w:val="28"/>
          <w:szCs w:val="28"/>
          <w:lang w:val="ru-RU" w:eastAsia="ru-RU"/>
        </w:rPr>
        <w:t>соц</w:t>
      </w:r>
      <w:r w:rsidRPr="008B074C">
        <w:rPr>
          <w:rFonts w:ascii="Times New Roman" w:eastAsia="Times New Roman" w:hAnsi="Times New Roman" w:cs="Times New Roman"/>
          <w:sz w:val="28"/>
          <w:szCs w:val="28"/>
          <w:lang w:val="ru-RU" w:eastAsia="ru-RU"/>
        </w:rPr>
        <w:t xml:space="preserve">іального розвитку громади показникам, врахованим під час формування прогнозу. </w:t>
      </w:r>
    </w:p>
    <w:p w:rsidR="008B074C" w:rsidRPr="008B074C" w:rsidP="008B074C" w14:paraId="2C4B28C2" w14:textId="77777777">
      <w:pPr>
        <w:spacing w:after="0" w:line="240" w:lineRule="auto"/>
        <w:ind w:firstLine="567"/>
        <w:jc w:val="both"/>
        <w:rPr>
          <w:rFonts w:ascii="Times New Roman" w:eastAsia="Calibri" w:hAnsi="Times New Roman" w:cs="Times New Roman"/>
          <w:sz w:val="28"/>
          <w:szCs w:val="28"/>
          <w:lang w:val="ru-RU" w:eastAsia="en-US"/>
        </w:rPr>
      </w:pPr>
    </w:p>
    <w:p w:rsidR="008B074C" w:rsidRPr="008B074C" w:rsidP="008B074C" w14:paraId="5A6775AA" w14:textId="77777777">
      <w:pPr>
        <w:spacing w:after="0" w:line="240" w:lineRule="auto"/>
        <w:jc w:val="center"/>
        <w:rPr>
          <w:rFonts w:ascii="Times New Roman" w:eastAsia="Calibri" w:hAnsi="Times New Roman" w:cs="Times New Roman"/>
          <w:b/>
          <w:sz w:val="28"/>
          <w:szCs w:val="28"/>
          <w:lang w:val="ru-RU" w:eastAsia="en-US"/>
        </w:rPr>
      </w:pPr>
      <w:r w:rsidRPr="008B074C">
        <w:rPr>
          <w:rFonts w:ascii="Times New Roman" w:eastAsia="Calibri" w:hAnsi="Times New Roman" w:cs="Times New Roman"/>
          <w:b/>
          <w:sz w:val="28"/>
          <w:szCs w:val="28"/>
          <w:lang w:val="ru-RU" w:eastAsia="en-US"/>
        </w:rPr>
        <w:t xml:space="preserve">ІІ. Основні прогнозні показники економічного та </w:t>
      </w:r>
      <w:r w:rsidRPr="008B074C">
        <w:rPr>
          <w:rFonts w:ascii="Times New Roman" w:eastAsia="Calibri" w:hAnsi="Times New Roman" w:cs="Times New Roman"/>
          <w:b/>
          <w:sz w:val="28"/>
          <w:szCs w:val="28"/>
          <w:lang w:val="ru-RU" w:eastAsia="en-US"/>
        </w:rPr>
        <w:t>соц</w:t>
      </w:r>
      <w:r w:rsidRPr="008B074C">
        <w:rPr>
          <w:rFonts w:ascii="Times New Roman" w:eastAsia="Calibri" w:hAnsi="Times New Roman" w:cs="Times New Roman"/>
          <w:b/>
          <w:sz w:val="28"/>
          <w:szCs w:val="28"/>
          <w:lang w:val="ru-RU" w:eastAsia="en-US"/>
        </w:rPr>
        <w:t>іального розвитку</w:t>
      </w:r>
    </w:p>
    <w:p w:rsidR="008B074C" w:rsidRPr="008B074C" w:rsidP="008B074C" w14:paraId="4E19D6C5" w14:textId="77777777">
      <w:pPr>
        <w:spacing w:after="0" w:line="240" w:lineRule="auto"/>
        <w:ind w:firstLine="567"/>
        <w:jc w:val="both"/>
        <w:rPr>
          <w:rFonts w:ascii="Times New Roman" w:eastAsia="Calibri" w:hAnsi="Times New Roman" w:cs="Times New Roman"/>
          <w:b/>
          <w:sz w:val="28"/>
          <w:szCs w:val="28"/>
          <w:lang w:val="ru-RU" w:eastAsia="en-US"/>
        </w:rPr>
      </w:pPr>
    </w:p>
    <w:p w:rsidR="008B074C" w:rsidRPr="008B074C" w:rsidP="008B074C" w14:paraId="50511F81" w14:textId="77777777">
      <w:pPr>
        <w:spacing w:after="0" w:line="240" w:lineRule="auto"/>
        <w:ind w:firstLine="567"/>
        <w:jc w:val="center"/>
        <w:rPr>
          <w:rFonts w:ascii="Times New Roman" w:eastAsia="Calibri" w:hAnsi="Times New Roman" w:cs="Times New Roman"/>
          <w:b/>
          <w:sz w:val="28"/>
          <w:szCs w:val="28"/>
          <w:lang w:val="ru-RU" w:eastAsia="en-US"/>
        </w:rPr>
      </w:pPr>
      <w:r w:rsidRPr="008B074C">
        <w:rPr>
          <w:rFonts w:ascii="Times New Roman" w:eastAsia="Calibri" w:hAnsi="Times New Roman" w:cs="Times New Roman"/>
          <w:b/>
          <w:sz w:val="28"/>
          <w:szCs w:val="28"/>
          <w:lang w:val="ru-RU" w:eastAsia="en-US"/>
        </w:rPr>
        <w:t xml:space="preserve">Поточний стан </w:t>
      </w:r>
      <w:r w:rsidRPr="008B074C">
        <w:rPr>
          <w:rFonts w:ascii="Times New Roman" w:eastAsia="Calibri" w:hAnsi="Times New Roman" w:cs="Times New Roman"/>
          <w:b/>
          <w:sz w:val="28"/>
          <w:szCs w:val="28"/>
          <w:lang w:val="ru-RU" w:eastAsia="en-US"/>
        </w:rPr>
        <w:t>соц</w:t>
      </w:r>
      <w:r w:rsidRPr="008B074C">
        <w:rPr>
          <w:rFonts w:ascii="Times New Roman" w:eastAsia="Calibri" w:hAnsi="Times New Roman" w:cs="Times New Roman"/>
          <w:b/>
          <w:sz w:val="28"/>
          <w:szCs w:val="28"/>
          <w:lang w:val="ru-RU" w:eastAsia="en-US"/>
        </w:rPr>
        <w:t>іально-економічного розвитку</w:t>
      </w:r>
    </w:p>
    <w:p w:rsidR="008B074C" w:rsidRPr="008B074C" w:rsidP="008B074C" w14:paraId="53326CD5" w14:textId="77777777">
      <w:pPr>
        <w:spacing w:after="0" w:line="240" w:lineRule="auto"/>
        <w:ind w:firstLine="567"/>
        <w:jc w:val="center"/>
        <w:rPr>
          <w:rFonts w:ascii="Times New Roman" w:eastAsia="Calibri" w:hAnsi="Times New Roman" w:cs="Times New Roman"/>
          <w:b/>
          <w:sz w:val="16"/>
          <w:szCs w:val="16"/>
          <w:lang w:val="ru-RU" w:eastAsia="en-US"/>
        </w:rPr>
      </w:pPr>
    </w:p>
    <w:p w:rsidR="008B074C" w:rsidRPr="008B074C" w:rsidP="008B074C" w14:paraId="50860078" w14:textId="77777777">
      <w:pPr>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 xml:space="preserve">У ході </w:t>
      </w:r>
      <w:r w:rsidRPr="008B074C">
        <w:rPr>
          <w:rFonts w:ascii="Times New Roman" w:eastAsia="Times New Roman" w:hAnsi="Times New Roman" w:cs="Times New Roman"/>
          <w:sz w:val="28"/>
          <w:szCs w:val="28"/>
          <w:lang w:val="ru-RU" w:eastAsia="en-US"/>
        </w:rPr>
        <w:t>адм</w:t>
      </w:r>
      <w:r w:rsidRPr="008B074C">
        <w:rPr>
          <w:rFonts w:ascii="Times New Roman" w:eastAsia="Times New Roman" w:hAnsi="Times New Roman" w:cs="Times New Roman"/>
          <w:sz w:val="28"/>
          <w:szCs w:val="28"/>
          <w:lang w:val="ru-RU" w:eastAsia="en-US"/>
        </w:rPr>
        <w:t xml:space="preserve">іністративно-територіальної реформи розпорядженням Кабінету Міністрів України № 715-р від 12.06.2020 р. утворено Броварську міську територіальну громаду шляхом об’єднання чотирьох адміністративних одиниць Броварського району Київської області: міста Бровари, сіл Княжичі, Требухів та Сотницьке, яка фактично сформувалась     9 лютого 2021 року. Бровари -  </w:t>
      </w:r>
      <w:r w:rsidRPr="008B074C">
        <w:rPr>
          <w:rFonts w:ascii="Times New Roman" w:eastAsia="Times New Roman" w:hAnsi="Times New Roman" w:cs="Times New Roman"/>
          <w:sz w:val="28"/>
          <w:szCs w:val="28"/>
          <w:lang w:val="ru-RU" w:eastAsia="en-US"/>
        </w:rPr>
        <w:t>адм</w:t>
      </w:r>
      <w:r w:rsidRPr="008B074C">
        <w:rPr>
          <w:rFonts w:ascii="Times New Roman" w:eastAsia="Times New Roman" w:hAnsi="Times New Roman" w:cs="Times New Roman"/>
          <w:sz w:val="28"/>
          <w:szCs w:val="28"/>
          <w:lang w:val="ru-RU" w:eastAsia="en-US"/>
        </w:rPr>
        <w:t>іністративний центр громади, центр Броварського району. </w:t>
      </w:r>
    </w:p>
    <w:p w:rsidR="008B074C" w:rsidRPr="008B074C" w:rsidP="008B074C" w14:paraId="3FCCD44F" w14:textId="77777777">
      <w:pPr>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 xml:space="preserve">Громада займає площу 124,138 </w:t>
      </w:r>
      <w:r w:rsidRPr="008B074C">
        <w:rPr>
          <w:rFonts w:ascii="Times New Roman" w:eastAsia="Times New Roman" w:hAnsi="Times New Roman" w:cs="Times New Roman"/>
          <w:sz w:val="28"/>
          <w:szCs w:val="28"/>
          <w:shd w:val="clear" w:color="auto" w:fill="FFFFFF"/>
          <w:lang w:val="ru-RU" w:eastAsia="en-US"/>
        </w:rPr>
        <w:t>км²</w:t>
      </w:r>
      <w:r w:rsidRPr="008B074C">
        <w:rPr>
          <w:rFonts w:ascii="Times New Roman" w:eastAsia="Times New Roman" w:hAnsi="Times New Roman" w:cs="Times New Roman"/>
          <w:sz w:val="28"/>
          <w:szCs w:val="28"/>
          <w:lang w:val="ru-RU" w:eastAsia="en-US"/>
        </w:rPr>
        <w:t xml:space="preserve">, що становить 4,3% площі Броварського району.  Загальна площа земель м. Бровари складає  34 </w:t>
      </w:r>
      <w:r w:rsidRPr="008B074C">
        <w:rPr>
          <w:rFonts w:ascii="Times New Roman" w:eastAsia="Times New Roman" w:hAnsi="Times New Roman" w:cs="Times New Roman"/>
          <w:sz w:val="28"/>
          <w:szCs w:val="28"/>
          <w:shd w:val="clear" w:color="auto" w:fill="FFFFFF"/>
          <w:lang w:val="ru-RU" w:eastAsia="en-US"/>
        </w:rPr>
        <w:t>км²</w:t>
      </w:r>
      <w:r w:rsidRPr="008B074C">
        <w:rPr>
          <w:rFonts w:ascii="Times New Roman" w:eastAsia="Times New Roman" w:hAnsi="Times New Roman" w:cs="Times New Roman"/>
          <w:sz w:val="28"/>
          <w:szCs w:val="28"/>
          <w:lang w:val="ru-RU" w:eastAsia="en-US"/>
        </w:rPr>
        <w:t xml:space="preserve"> ,</w:t>
      </w:r>
      <w:r w:rsidRPr="008B074C">
        <w:rPr>
          <w:rFonts w:ascii="Times New Roman" w:eastAsia="Times New Roman" w:hAnsi="Times New Roman" w:cs="Times New Roman"/>
          <w:sz w:val="28"/>
          <w:szCs w:val="28"/>
          <w:lang w:val="ru-RU" w:eastAsia="en-US"/>
        </w:rPr>
        <w:t xml:space="preserve">    с. </w:t>
      </w:r>
      <w:r w:rsidRPr="008B074C">
        <w:rPr>
          <w:rFonts w:ascii="Times New Roman" w:eastAsia="Times New Roman" w:hAnsi="Times New Roman" w:cs="Times New Roman"/>
          <w:sz w:val="28"/>
          <w:szCs w:val="28"/>
          <w:lang w:val="ru-RU" w:eastAsia="en-US"/>
        </w:rPr>
        <w:t xml:space="preserve">Княжичі – 35,4697 </w:t>
      </w:r>
      <w:r w:rsidRPr="008B074C">
        <w:rPr>
          <w:rFonts w:ascii="Times New Roman" w:eastAsia="Times New Roman" w:hAnsi="Times New Roman" w:cs="Times New Roman"/>
          <w:sz w:val="28"/>
          <w:szCs w:val="28"/>
          <w:shd w:val="clear" w:color="auto" w:fill="FFFFFF"/>
          <w:lang w:val="ru-RU" w:eastAsia="en-US"/>
        </w:rPr>
        <w:t xml:space="preserve">км², </w:t>
      </w:r>
      <w:r w:rsidRPr="008B074C">
        <w:rPr>
          <w:rFonts w:ascii="Times New Roman" w:eastAsia="Times New Roman" w:hAnsi="Times New Roman" w:cs="Times New Roman"/>
          <w:sz w:val="28"/>
          <w:szCs w:val="28"/>
          <w:lang w:val="ru-RU" w:eastAsia="en-US"/>
        </w:rPr>
        <w:t xml:space="preserve"> с. Требухів  14,0906 </w:t>
      </w:r>
      <w:r w:rsidRPr="008B074C">
        <w:rPr>
          <w:rFonts w:ascii="Times New Roman" w:eastAsia="Times New Roman" w:hAnsi="Times New Roman" w:cs="Times New Roman"/>
          <w:sz w:val="28"/>
          <w:szCs w:val="28"/>
          <w:shd w:val="clear" w:color="auto" w:fill="FFFFFF"/>
          <w:lang w:val="ru-RU" w:eastAsia="en-US"/>
        </w:rPr>
        <w:t>км², с. Сотницьке</w:t>
      </w:r>
      <w:r w:rsidRPr="008B074C">
        <w:rPr>
          <w:rFonts w:ascii="Times New Roman" w:eastAsia="Times New Roman" w:hAnsi="Times New Roman" w:cs="Times New Roman"/>
          <w:sz w:val="28"/>
          <w:szCs w:val="28"/>
          <w:lang w:val="ru-RU" w:eastAsia="en-US"/>
        </w:rPr>
        <w:t xml:space="preserve"> – 0,3818 </w:t>
      </w:r>
      <w:r w:rsidRPr="008B074C">
        <w:rPr>
          <w:rFonts w:ascii="Times New Roman" w:eastAsia="Times New Roman" w:hAnsi="Times New Roman" w:cs="Times New Roman"/>
          <w:sz w:val="28"/>
          <w:szCs w:val="28"/>
          <w:shd w:val="clear" w:color="auto" w:fill="FFFFFF"/>
          <w:lang w:val="ru-RU" w:eastAsia="en-US"/>
        </w:rPr>
        <w:t>км², землі за межами населених пунктів сіл громади – 40,1959 км².</w:t>
      </w:r>
    </w:p>
    <w:p w:rsidR="008B074C" w:rsidRPr="008B074C" w:rsidP="008B074C" w14:paraId="2FF9B6F0" w14:textId="77777777">
      <w:pPr>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Броварська міська територіальна громада за чисельністю населення – це друга громада з 69-ох в Київській області і найбільша з 8-ми громад у Броварському районі.</w:t>
      </w:r>
    </w:p>
    <w:p w:rsidR="008B074C" w:rsidRPr="008B074C" w:rsidP="008B074C" w14:paraId="19EBDFAB" w14:textId="77777777">
      <w:pPr>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 xml:space="preserve">Відповідно реєстру Броварської міської територіальної громади станом на 01.01.2025 року </w:t>
      </w:r>
      <w:r w:rsidRPr="008B074C">
        <w:rPr>
          <w:rFonts w:ascii="Times New Roman" w:eastAsia="Times New Roman" w:hAnsi="Times New Roman" w:cs="Times New Roman"/>
          <w:sz w:val="28"/>
          <w:szCs w:val="28"/>
          <w:lang w:val="ru-RU" w:eastAsia="en-US"/>
        </w:rPr>
        <w:t>в</w:t>
      </w:r>
      <w:r w:rsidRPr="008B074C">
        <w:rPr>
          <w:rFonts w:ascii="Times New Roman" w:eastAsia="Times New Roman" w:hAnsi="Times New Roman" w:cs="Times New Roman"/>
          <w:sz w:val="28"/>
          <w:szCs w:val="28"/>
          <w:lang w:val="ru-RU" w:eastAsia="en-US"/>
        </w:rPr>
        <w:t xml:space="preserve"> </w:t>
      </w:r>
      <w:r w:rsidRPr="008B074C">
        <w:rPr>
          <w:rFonts w:ascii="Times New Roman" w:eastAsia="Times New Roman" w:hAnsi="Times New Roman" w:cs="Times New Roman"/>
          <w:sz w:val="28"/>
          <w:szCs w:val="28"/>
          <w:lang w:val="ru-RU" w:eastAsia="en-US"/>
        </w:rPr>
        <w:t>громад</w:t>
      </w:r>
      <w:r w:rsidRPr="008B074C">
        <w:rPr>
          <w:rFonts w:ascii="Times New Roman" w:eastAsia="Times New Roman" w:hAnsi="Times New Roman" w:cs="Times New Roman"/>
          <w:sz w:val="28"/>
          <w:szCs w:val="28"/>
          <w:lang w:val="ru-RU" w:eastAsia="en-US"/>
        </w:rPr>
        <w:t>і зареєстровано 116 664 особи.</w:t>
      </w:r>
    </w:p>
    <w:p w:rsidR="008B074C" w:rsidRPr="008B074C" w:rsidP="008B074C" w14:paraId="08F06BBB" w14:textId="77777777">
      <w:pPr>
        <w:shd w:val="clear" w:color="auto" w:fill="FFFFFF"/>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 xml:space="preserve">Станом на 01.01.2025 в Єдиній інформаційній базі даних внутрішньо переміщених осіб (далі - ВПО) починаючи з 2014 року на </w:t>
      </w:r>
      <w:r w:rsidRPr="008B074C">
        <w:rPr>
          <w:rFonts w:ascii="Times New Roman" w:eastAsia="Times New Roman" w:hAnsi="Times New Roman" w:cs="Times New Roman"/>
          <w:sz w:val="28"/>
          <w:szCs w:val="28"/>
          <w:lang w:val="ru-RU" w:eastAsia="en-US"/>
        </w:rPr>
        <w:t>обл</w:t>
      </w:r>
      <w:r w:rsidRPr="008B074C">
        <w:rPr>
          <w:rFonts w:ascii="Times New Roman" w:eastAsia="Times New Roman" w:hAnsi="Times New Roman" w:cs="Times New Roman"/>
          <w:sz w:val="28"/>
          <w:szCs w:val="28"/>
          <w:lang w:val="ru-RU" w:eastAsia="en-US"/>
        </w:rPr>
        <w:t>іку перебувало 22097  осіб, в тому числі 15483 особи переміщені після 24.02.2022, в тому числі 4459 дітей.</w:t>
      </w:r>
    </w:p>
    <w:p w:rsidR="008B074C" w:rsidRPr="008B074C" w:rsidP="008B074C" w14:paraId="0A6198CA" w14:textId="77777777">
      <w:pPr>
        <w:spacing w:after="0" w:line="240" w:lineRule="auto"/>
        <w:ind w:firstLine="567"/>
        <w:jc w:val="both"/>
        <w:rPr>
          <w:rFonts w:ascii="Times New Roman" w:eastAsia="Times New Roman" w:hAnsi="Times New Roman" w:cs="Times New Roman"/>
          <w:sz w:val="28"/>
          <w:szCs w:val="28"/>
          <w:lang w:val="ru-RU" w:eastAsia="en-US"/>
        </w:rPr>
      </w:pPr>
    </w:p>
    <w:p w:rsidR="008B074C" w:rsidRPr="008B074C" w:rsidP="008B074C" w14:paraId="5D2F252B" w14:textId="77777777">
      <w:pPr>
        <w:spacing w:after="0" w:line="240" w:lineRule="auto"/>
        <w:ind w:firstLine="567"/>
        <w:jc w:val="center"/>
        <w:rPr>
          <w:rFonts w:ascii="Times New Roman" w:eastAsia="Times New Roman" w:hAnsi="Times New Roman" w:cs="Times New Roman"/>
          <w:b/>
          <w:sz w:val="28"/>
          <w:szCs w:val="28"/>
          <w:lang w:val="ru-RU" w:eastAsia="en-US"/>
        </w:rPr>
      </w:pPr>
      <w:r w:rsidRPr="008B074C">
        <w:rPr>
          <w:rFonts w:ascii="Times New Roman" w:eastAsia="Times New Roman" w:hAnsi="Times New Roman" w:cs="Times New Roman"/>
          <w:b/>
          <w:sz w:val="28"/>
          <w:szCs w:val="28"/>
          <w:lang w:val="ru-RU" w:eastAsia="en-US"/>
        </w:rPr>
        <w:t>Транспорт та житлово-комунальне господарство</w:t>
      </w:r>
    </w:p>
    <w:p w:rsidR="008B074C" w:rsidRPr="008B074C" w:rsidP="008B074C" w14:paraId="74B1CDC4" w14:textId="77777777">
      <w:pPr>
        <w:spacing w:after="0" w:line="240" w:lineRule="auto"/>
        <w:ind w:firstLine="567"/>
        <w:jc w:val="center"/>
        <w:rPr>
          <w:rFonts w:ascii="Times New Roman" w:eastAsia="Times New Roman" w:hAnsi="Times New Roman" w:cs="Times New Roman"/>
          <w:b/>
          <w:sz w:val="28"/>
          <w:szCs w:val="28"/>
          <w:lang w:val="ru-RU" w:eastAsia="en-US"/>
        </w:rPr>
      </w:pPr>
    </w:p>
    <w:p w:rsidR="008B074C" w:rsidRPr="008B074C" w:rsidP="008B074C" w14:paraId="642FCEAA" w14:textId="77777777">
      <w:pPr>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Зовнішні транспортні звꞌязки громади забезпечуються автомобільним та залізничним сполученням.</w:t>
      </w:r>
    </w:p>
    <w:p w:rsidR="008B074C" w:rsidRPr="008B074C" w:rsidP="008B074C" w14:paraId="19183058" w14:textId="77777777">
      <w:pPr>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 xml:space="preserve">Залізничне сполучення забезпечує двоколійна електрифікована </w:t>
      </w:r>
      <w:r w:rsidRPr="008B074C">
        <w:rPr>
          <w:rFonts w:ascii="Times New Roman" w:eastAsia="Times New Roman" w:hAnsi="Times New Roman" w:cs="Times New Roman"/>
          <w:sz w:val="28"/>
          <w:szCs w:val="28"/>
          <w:lang w:val="ru-RU" w:eastAsia="en-US"/>
        </w:rPr>
        <w:t>л</w:t>
      </w:r>
      <w:r w:rsidRPr="008B074C">
        <w:rPr>
          <w:rFonts w:ascii="Times New Roman" w:eastAsia="Times New Roman" w:hAnsi="Times New Roman" w:cs="Times New Roman"/>
          <w:sz w:val="28"/>
          <w:szCs w:val="28"/>
          <w:lang w:val="ru-RU" w:eastAsia="en-US"/>
        </w:rPr>
        <w:t>інія «Ніжин-Київ»</w:t>
      </w:r>
      <w:r w:rsidRPr="008B074C">
        <w:rPr>
          <w:rFonts w:ascii="Times New Roman" w:eastAsia="Times New Roman" w:hAnsi="Times New Roman" w:cs="Times New Roman"/>
          <w:b/>
          <w:bCs/>
          <w:sz w:val="28"/>
          <w:szCs w:val="28"/>
          <w:lang w:val="ru-RU" w:eastAsia="en-US"/>
        </w:rPr>
        <w:t xml:space="preserve">, </w:t>
      </w:r>
      <w:r w:rsidRPr="008B074C">
        <w:rPr>
          <w:rFonts w:ascii="Times New Roman" w:eastAsia="Times New Roman" w:hAnsi="Times New Roman" w:cs="Times New Roman"/>
          <w:sz w:val="28"/>
          <w:szCs w:val="28"/>
          <w:lang w:val="ru-RU" w:eastAsia="en-US"/>
        </w:rPr>
        <w:t>пасажирська та вантажна станція «Бровари», пасажирські платформи «Княжичі» та «Ялинка».</w:t>
      </w:r>
    </w:p>
    <w:p w:rsidR="008B074C" w:rsidRPr="008B074C" w:rsidP="008B074C" w14:paraId="5003589D" w14:textId="77777777">
      <w:pPr>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 xml:space="preserve">Послуги з перевезення пасажирів на території Броварської міської територіальної громади надають виключно приватні </w:t>
      </w:r>
      <w:r w:rsidRPr="008B074C">
        <w:rPr>
          <w:rFonts w:ascii="Times New Roman" w:eastAsia="Times New Roman" w:hAnsi="Times New Roman" w:cs="Times New Roman"/>
          <w:sz w:val="28"/>
          <w:szCs w:val="28"/>
          <w:lang w:val="ru-RU" w:eastAsia="en-US"/>
        </w:rPr>
        <w:t>перев</w:t>
      </w:r>
      <w:r w:rsidRPr="008B074C">
        <w:rPr>
          <w:rFonts w:ascii="Times New Roman" w:eastAsia="Times New Roman" w:hAnsi="Times New Roman" w:cs="Times New Roman"/>
          <w:sz w:val="28"/>
          <w:szCs w:val="28"/>
          <w:lang w:val="ru-RU" w:eastAsia="en-US"/>
        </w:rPr>
        <w:t xml:space="preserve">ізники. </w:t>
      </w:r>
    </w:p>
    <w:p w:rsidR="008B074C" w:rsidRPr="008B074C" w:rsidP="008B074C" w14:paraId="2B6B652A"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Забезпечення населення якісними комунальними послугами є одним з </w:t>
      </w:r>
      <w:r w:rsidRPr="008B074C">
        <w:rPr>
          <w:rFonts w:ascii="Times New Roman" w:eastAsia="Times New Roman" w:hAnsi="Times New Roman" w:cs="Times New Roman"/>
          <w:sz w:val="28"/>
          <w:szCs w:val="28"/>
          <w:lang w:val="ru-RU" w:eastAsia="en-US"/>
        </w:rPr>
        <w:t>пр</w:t>
      </w:r>
      <w:r w:rsidRPr="008B074C">
        <w:rPr>
          <w:rFonts w:ascii="Times New Roman" w:eastAsia="Times New Roman" w:hAnsi="Times New Roman" w:cs="Times New Roman"/>
          <w:sz w:val="28"/>
          <w:szCs w:val="28"/>
          <w:lang w:val="ru-RU" w:eastAsia="en-US"/>
        </w:rPr>
        <w:t>іоритетних завдань міської влади. </w:t>
      </w:r>
    </w:p>
    <w:p w:rsidR="008B074C" w:rsidRPr="008B074C" w:rsidP="008B074C" w14:paraId="5214C5D6"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Станом на 01.01.2025 року у житловому фонді Броварської міської територіальної громади знаходиться 514 багатоквартирних житлових будинків, 56 котелень, 5 артезіанських свердловин, на прибудинкових територіях житлових багатоквартирних будинків розміщені водозабірні колонки.</w:t>
      </w:r>
    </w:p>
    <w:p w:rsidR="008B074C" w:rsidRPr="008B074C" w:rsidP="008B074C" w14:paraId="01F68AD2" w14:textId="77777777">
      <w:pPr>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 xml:space="preserve">Комунальні послуги з постачання та розподілу </w:t>
      </w:r>
      <w:r w:rsidRPr="008B074C">
        <w:rPr>
          <w:rFonts w:ascii="Times New Roman" w:eastAsia="Times New Roman" w:hAnsi="Times New Roman" w:cs="Times New Roman"/>
          <w:sz w:val="28"/>
          <w:szCs w:val="28"/>
          <w:lang w:val="ru-RU" w:eastAsia="en-US"/>
        </w:rPr>
        <w:t>природного</w:t>
      </w:r>
      <w:r w:rsidRPr="008B074C">
        <w:rPr>
          <w:rFonts w:ascii="Times New Roman" w:eastAsia="Times New Roman" w:hAnsi="Times New Roman" w:cs="Times New Roman"/>
          <w:sz w:val="28"/>
          <w:szCs w:val="28"/>
          <w:lang w:val="ru-RU" w:eastAsia="en-US"/>
        </w:rPr>
        <w:t xml:space="preserve"> газу, електричної енергії, теплової енергії, централізованого водопостачання та водовідведення, поводження з побутовими відходами та управління багатоквартирними будинками на території Броварської міської територіальної громади надаються у повному обсязі. </w:t>
      </w:r>
    </w:p>
    <w:p w:rsidR="008B074C" w:rsidRPr="008B074C" w:rsidP="008B074C" w14:paraId="6A38593A"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На території міста Бровари є 4 парки, 4 сквери, </w:t>
      </w:r>
      <w:r w:rsidRPr="008B074C">
        <w:rPr>
          <w:rFonts w:ascii="Times New Roman" w:eastAsia="Times New Roman" w:hAnsi="Times New Roman" w:cs="Times New Roman"/>
          <w:sz w:val="28"/>
          <w:szCs w:val="28"/>
          <w:lang w:val="ru-RU" w:eastAsia="en-US"/>
        </w:rPr>
        <w:t>п</w:t>
      </w:r>
      <w:r w:rsidRPr="008B074C">
        <w:rPr>
          <w:rFonts w:ascii="Times New Roman" w:eastAsia="Times New Roman" w:hAnsi="Times New Roman" w:cs="Times New Roman"/>
          <w:sz w:val="28"/>
          <w:szCs w:val="28"/>
          <w:lang w:val="ru-RU" w:eastAsia="en-US"/>
        </w:rPr>
        <w:t xml:space="preserve">ішохідний бульвар в 34-му мікрорайоні, 4 зони відпочинку та парк відпочинку в с. Княжичі. Прибирання території та догляд за зеленими насадженнями на територіях парків та скверів здійснює КП «Бровари-Благоустрій». </w:t>
      </w:r>
    </w:p>
    <w:p w:rsidR="008B074C" w:rsidRPr="008B074C" w:rsidP="008B074C" w14:paraId="0EC3F618"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Надавачем послуг з вивезення побутових відходів у Броварській територіальній громаді є </w:t>
      </w:r>
      <w:r w:rsidRPr="008B074C">
        <w:rPr>
          <w:rFonts w:ascii="Times New Roman" w:eastAsia="Times New Roman" w:hAnsi="Times New Roman" w:cs="Times New Roman"/>
          <w:sz w:val="28"/>
          <w:szCs w:val="28"/>
          <w:lang w:val="ru-RU" w:eastAsia="en-US"/>
        </w:rPr>
        <w:t>ТОВ</w:t>
      </w:r>
      <w:r w:rsidRPr="008B074C">
        <w:rPr>
          <w:rFonts w:ascii="Times New Roman" w:eastAsia="Times New Roman" w:hAnsi="Times New Roman" w:cs="Times New Roman"/>
          <w:sz w:val="28"/>
          <w:szCs w:val="28"/>
          <w:lang w:val="ru-RU" w:eastAsia="en-US"/>
        </w:rPr>
        <w:t xml:space="preserve"> «Селтік ТБО».  </w:t>
      </w:r>
    </w:p>
    <w:p w:rsidR="008B074C" w:rsidRPr="008B074C" w:rsidP="008B074C" w14:paraId="0EC4B00B" w14:textId="77777777">
      <w:pPr>
        <w:spacing w:after="0" w:line="240" w:lineRule="auto"/>
        <w:ind w:firstLine="567"/>
        <w:jc w:val="both"/>
        <w:rPr>
          <w:rFonts w:ascii="Times New Roman" w:eastAsia="Times New Roman" w:hAnsi="Times New Roman" w:cs="Times New Roman"/>
          <w:sz w:val="28"/>
          <w:szCs w:val="28"/>
          <w:lang w:val="ru-RU" w:eastAsia="en-US"/>
        </w:rPr>
      </w:pPr>
    </w:p>
    <w:p w:rsidR="008B074C" w:rsidRPr="008B074C" w:rsidP="008B074C" w14:paraId="2AA247C0" w14:textId="77777777">
      <w:pPr>
        <w:spacing w:after="0" w:line="240" w:lineRule="auto"/>
        <w:ind w:firstLine="567"/>
        <w:jc w:val="both"/>
        <w:rPr>
          <w:rFonts w:ascii="Times New Roman" w:eastAsia="Times New Roman" w:hAnsi="Times New Roman" w:cs="Times New Roman"/>
          <w:sz w:val="28"/>
          <w:szCs w:val="28"/>
          <w:lang w:val="ru-RU" w:eastAsia="en-US"/>
        </w:rPr>
      </w:pPr>
    </w:p>
    <w:p w:rsidR="008B074C" w:rsidRPr="008B074C" w:rsidP="008B074C" w14:paraId="2EA75B9B" w14:textId="77777777">
      <w:pPr>
        <w:spacing w:after="0" w:line="240" w:lineRule="auto"/>
        <w:ind w:firstLine="567"/>
        <w:jc w:val="both"/>
        <w:rPr>
          <w:rFonts w:ascii="Times New Roman" w:eastAsia="Times New Roman" w:hAnsi="Times New Roman" w:cs="Times New Roman"/>
          <w:sz w:val="28"/>
          <w:szCs w:val="28"/>
          <w:lang w:val="ru-RU" w:eastAsia="en-US"/>
        </w:rPr>
      </w:pPr>
    </w:p>
    <w:p w:rsidR="008B074C" w:rsidRPr="008B074C" w:rsidP="008B074C" w14:paraId="65720E64" w14:textId="77777777">
      <w:pPr>
        <w:spacing w:after="0" w:line="240" w:lineRule="auto"/>
        <w:ind w:firstLine="567"/>
        <w:jc w:val="both"/>
        <w:rPr>
          <w:rFonts w:ascii="Times New Roman" w:eastAsia="Times New Roman" w:hAnsi="Times New Roman" w:cs="Times New Roman"/>
          <w:sz w:val="28"/>
          <w:szCs w:val="28"/>
          <w:lang w:val="ru-RU" w:eastAsia="en-US"/>
        </w:rPr>
      </w:pPr>
    </w:p>
    <w:p w:rsidR="008B074C" w:rsidRPr="008B074C" w:rsidP="008B074C" w14:paraId="639EFE4C" w14:textId="77777777">
      <w:pPr>
        <w:spacing w:after="0" w:line="240" w:lineRule="auto"/>
        <w:ind w:firstLine="567"/>
        <w:jc w:val="both"/>
        <w:rPr>
          <w:rFonts w:ascii="Times New Roman" w:eastAsia="Times New Roman" w:hAnsi="Times New Roman" w:cs="Times New Roman"/>
          <w:sz w:val="28"/>
          <w:szCs w:val="28"/>
          <w:lang w:val="ru-RU" w:eastAsia="en-US"/>
        </w:rPr>
      </w:pPr>
    </w:p>
    <w:p w:rsidR="008B074C" w:rsidRPr="008B074C" w:rsidP="008B074C" w14:paraId="658E9FFE" w14:textId="77777777">
      <w:pPr>
        <w:spacing w:after="0" w:line="240" w:lineRule="auto"/>
        <w:ind w:firstLine="567"/>
        <w:jc w:val="center"/>
        <w:rPr>
          <w:rFonts w:ascii="Times New Roman" w:eastAsia="Times New Roman" w:hAnsi="Times New Roman" w:cs="Times New Roman"/>
          <w:b/>
          <w:sz w:val="28"/>
          <w:szCs w:val="28"/>
          <w:lang w:val="ru-RU" w:eastAsia="en-US"/>
        </w:rPr>
      </w:pPr>
      <w:r w:rsidRPr="008B074C">
        <w:rPr>
          <w:rFonts w:ascii="Times New Roman" w:eastAsia="Times New Roman" w:hAnsi="Times New Roman" w:cs="Times New Roman"/>
          <w:b/>
          <w:sz w:val="28"/>
          <w:szCs w:val="28"/>
          <w:lang w:val="ru-RU" w:eastAsia="en-US"/>
        </w:rPr>
        <w:t>Освіта</w:t>
      </w:r>
    </w:p>
    <w:p w:rsidR="008B074C" w:rsidRPr="008B074C" w:rsidP="008B074C" w14:paraId="2B9CD32D" w14:textId="77777777">
      <w:pPr>
        <w:spacing w:after="0" w:line="240" w:lineRule="auto"/>
        <w:ind w:firstLine="567"/>
        <w:jc w:val="center"/>
        <w:rPr>
          <w:rFonts w:ascii="Times New Roman" w:eastAsia="Times New Roman" w:hAnsi="Times New Roman" w:cs="Times New Roman"/>
          <w:b/>
          <w:sz w:val="28"/>
          <w:szCs w:val="28"/>
          <w:lang w:val="ru-RU" w:eastAsia="en-US"/>
        </w:rPr>
      </w:pPr>
    </w:p>
    <w:p w:rsidR="008B074C" w:rsidRPr="008B074C" w:rsidP="008B074C" w14:paraId="3A5E4183" w14:textId="77777777">
      <w:pPr>
        <w:shd w:val="clear" w:color="auto" w:fill="FFFFFF"/>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 xml:space="preserve">Мережу закладів дошкільної освіти громади складають 23 заклади комунальної власності та 9 інших форм власності. </w:t>
      </w:r>
      <w:r w:rsidRPr="008B074C">
        <w:rPr>
          <w:rFonts w:ascii="Times New Roman" w:eastAsia="Times New Roman" w:hAnsi="Times New Roman" w:cs="Times New Roman"/>
          <w:sz w:val="28"/>
          <w:szCs w:val="28"/>
          <w:lang w:val="ru-RU" w:eastAsia="en-US"/>
        </w:rPr>
        <w:t>Р</w:t>
      </w:r>
      <w:r w:rsidRPr="008B074C">
        <w:rPr>
          <w:rFonts w:ascii="Times New Roman" w:eastAsia="Times New Roman" w:hAnsi="Times New Roman" w:cs="Times New Roman"/>
          <w:sz w:val="28"/>
          <w:szCs w:val="28"/>
          <w:lang w:val="ru-RU" w:eastAsia="en-US"/>
        </w:rPr>
        <w:t xml:space="preserve">ізними формами дошкільної освіти охоплено 4676 дітей (243 групи), з них у комунальних закладах – 4340 дітей (213 груп). За останні роки  мережа ЗДО поповнилася двома приватними закладами. </w:t>
      </w:r>
    </w:p>
    <w:p w:rsidR="008B074C" w:rsidRPr="008B074C" w:rsidP="008B074C" w14:paraId="4D04021A" w14:textId="77777777">
      <w:pPr>
        <w:spacing w:after="0" w:line="240" w:lineRule="auto"/>
        <w:ind w:right="-12"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 xml:space="preserve">Мережу  закладів загальної середньої освіти становлять 13 ліцеїв і 1 гімназія. У 2024–2025 навчальному році на навчання зараховано 17810 мешканців громади (665 класів), для 1604 учнів </w:t>
      </w:r>
      <w:r w:rsidRPr="008B074C">
        <w:rPr>
          <w:rFonts w:ascii="Times New Roman" w:eastAsia="Times New Roman" w:hAnsi="Times New Roman" w:cs="Times New Roman"/>
          <w:sz w:val="28"/>
          <w:szCs w:val="28"/>
          <w:lang w:val="ru-RU" w:eastAsia="en-US"/>
        </w:rPr>
        <w:t>в</w:t>
      </w:r>
      <w:r w:rsidRPr="008B074C">
        <w:rPr>
          <w:rFonts w:ascii="Times New Roman" w:eastAsia="Times New Roman" w:hAnsi="Times New Roman" w:cs="Times New Roman"/>
          <w:sz w:val="28"/>
          <w:szCs w:val="28"/>
          <w:lang w:val="ru-RU" w:eastAsia="en-US"/>
        </w:rPr>
        <w:t xml:space="preserve">ідкрито 51 групу подовженого дня. У 2024–2025 навчальному році для 5745 учнів (196 класів) організовано навчання </w:t>
      </w:r>
      <w:r w:rsidRPr="008B074C">
        <w:rPr>
          <w:rFonts w:ascii="Times New Roman" w:eastAsia="Times New Roman" w:hAnsi="Times New Roman" w:cs="Times New Roman"/>
          <w:sz w:val="28"/>
          <w:szCs w:val="28"/>
          <w:lang w:val="ru-RU" w:eastAsia="en-US"/>
        </w:rPr>
        <w:t>у</w:t>
      </w:r>
      <w:r w:rsidRPr="008B074C">
        <w:rPr>
          <w:rFonts w:ascii="Times New Roman" w:eastAsia="Times New Roman" w:hAnsi="Times New Roman" w:cs="Times New Roman"/>
          <w:sz w:val="28"/>
          <w:szCs w:val="28"/>
          <w:lang w:val="ru-RU" w:eastAsia="en-US"/>
        </w:rPr>
        <w:t xml:space="preserve"> другу зміну.</w:t>
      </w:r>
    </w:p>
    <w:p w:rsidR="008B074C" w:rsidRPr="008B074C" w:rsidP="008B074C" w14:paraId="2DD16C2C" w14:textId="77777777">
      <w:pPr>
        <w:shd w:val="clear" w:color="auto" w:fill="FFFFFF"/>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У громаді налагоджено роботу щодо інклюзивної освіти дітей з особливими освітніми потребами. </w:t>
      </w:r>
    </w:p>
    <w:p w:rsidR="008B074C" w:rsidRPr="008B074C" w:rsidP="008B074C" w14:paraId="562FADD3" w14:textId="77777777">
      <w:pPr>
        <w:shd w:val="clear" w:color="auto" w:fill="FFFFFF"/>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Кількість дітей ВПО, які відвідують ЗЗСО, зросла за останні чотири роки майже в 2 рази, також на 62 % збільшилася </w:t>
      </w:r>
      <w:r w:rsidRPr="008B074C">
        <w:rPr>
          <w:rFonts w:ascii="Times New Roman" w:eastAsia="Times New Roman" w:hAnsi="Times New Roman" w:cs="Times New Roman"/>
          <w:sz w:val="28"/>
          <w:szCs w:val="28"/>
          <w:lang w:val="ru-RU" w:eastAsia="en-US"/>
        </w:rPr>
        <w:t>к</w:t>
      </w:r>
      <w:r w:rsidRPr="008B074C">
        <w:rPr>
          <w:rFonts w:ascii="Times New Roman" w:eastAsia="Times New Roman" w:hAnsi="Times New Roman" w:cs="Times New Roman"/>
          <w:sz w:val="28"/>
          <w:szCs w:val="28"/>
          <w:lang w:val="ru-RU" w:eastAsia="en-US"/>
        </w:rPr>
        <w:t xml:space="preserve">ількість дітей у інклюзивних класах. </w:t>
      </w:r>
    </w:p>
    <w:p w:rsidR="008B074C" w:rsidRPr="008B074C" w:rsidP="008B074C" w14:paraId="7E2C4952" w14:textId="77777777">
      <w:pPr>
        <w:shd w:val="clear" w:color="auto" w:fill="FFFFFF"/>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У громаді працює 5 закладів позашкільної освіти комунальної власності, приватний позашкільний заклад </w:t>
      </w:r>
      <w:r w:rsidRPr="008B074C">
        <w:rPr>
          <w:rFonts w:ascii="Times New Roman" w:eastAsia="Times New Roman" w:hAnsi="Times New Roman" w:cs="Times New Roman"/>
          <w:sz w:val="28"/>
          <w:szCs w:val="28"/>
          <w:lang w:val="ru-RU" w:eastAsia="en-US"/>
        </w:rPr>
        <w:t>ТОВ</w:t>
      </w:r>
      <w:r w:rsidRPr="008B074C">
        <w:rPr>
          <w:rFonts w:ascii="Times New Roman" w:eastAsia="Times New Roman" w:hAnsi="Times New Roman" w:cs="Times New Roman"/>
          <w:sz w:val="28"/>
          <w:szCs w:val="28"/>
          <w:lang w:val="ru-RU" w:eastAsia="en-US"/>
        </w:rPr>
        <w:t xml:space="preserve"> «Центр іноземних мов «Спік Інглиш». </w:t>
      </w:r>
    </w:p>
    <w:p w:rsidR="008B074C" w:rsidRPr="008B074C" w:rsidP="008B074C" w14:paraId="0405CE8C" w14:textId="77777777">
      <w:pPr>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shd w:val="clear" w:color="auto" w:fill="FFFFFF"/>
          <w:lang w:val="ru-RU" w:eastAsia="en-US"/>
        </w:rPr>
        <w:t xml:space="preserve">На належному </w:t>
      </w:r>
      <w:r w:rsidRPr="008B074C">
        <w:rPr>
          <w:rFonts w:ascii="Times New Roman" w:eastAsia="Times New Roman" w:hAnsi="Times New Roman" w:cs="Times New Roman"/>
          <w:sz w:val="28"/>
          <w:szCs w:val="28"/>
          <w:shd w:val="clear" w:color="auto" w:fill="FFFFFF"/>
          <w:lang w:val="ru-RU" w:eastAsia="en-US"/>
        </w:rPr>
        <w:t>р</w:t>
      </w:r>
      <w:r w:rsidRPr="008B074C">
        <w:rPr>
          <w:rFonts w:ascii="Times New Roman" w:eastAsia="Times New Roman" w:hAnsi="Times New Roman" w:cs="Times New Roman"/>
          <w:sz w:val="28"/>
          <w:szCs w:val="28"/>
          <w:shd w:val="clear" w:color="auto" w:fill="FFFFFF"/>
          <w:lang w:val="ru-RU" w:eastAsia="en-US"/>
        </w:rPr>
        <w:t>івні у закладах освіти громади організовано харчування дітей. В усіх комунальних закладах</w:t>
      </w:r>
      <w:r w:rsidRPr="008B074C">
        <w:rPr>
          <w:rFonts w:ascii="Times New Roman" w:eastAsia="Times New Roman" w:hAnsi="Times New Roman" w:cs="Times New Roman"/>
          <w:sz w:val="28"/>
          <w:szCs w:val="28"/>
          <w:lang w:val="ru-RU" w:eastAsia="en-US"/>
        </w:rPr>
        <w:t xml:space="preserve"> освіти громади організовано безкоштовне харчування дітей </w:t>
      </w:r>
      <w:r w:rsidRPr="008B074C">
        <w:rPr>
          <w:rFonts w:ascii="Times New Roman" w:eastAsia="Times New Roman" w:hAnsi="Times New Roman" w:cs="Times New Roman"/>
          <w:sz w:val="28"/>
          <w:szCs w:val="28"/>
          <w:lang w:val="ru-RU" w:eastAsia="en-US"/>
        </w:rPr>
        <w:t>п</w:t>
      </w:r>
      <w:r w:rsidRPr="008B074C">
        <w:rPr>
          <w:rFonts w:ascii="Times New Roman" w:eastAsia="Times New Roman" w:hAnsi="Times New Roman" w:cs="Times New Roman"/>
          <w:sz w:val="28"/>
          <w:szCs w:val="28"/>
          <w:lang w:val="ru-RU" w:eastAsia="en-US"/>
        </w:rPr>
        <w:t xml:space="preserve">ільгової категорії та учнів 1-4 класів закладів загальної середньої освіти. </w:t>
      </w:r>
    </w:p>
    <w:p w:rsidR="008B074C" w:rsidRPr="008B074C" w:rsidP="008B074C" w14:paraId="6DD178CB" w14:textId="77777777">
      <w:pPr>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 xml:space="preserve">В закладах освіти в 2022-2024 роках розширено площі захисних споруд цивільного захисту та приведено їх </w:t>
      </w:r>
      <w:r w:rsidRPr="008B074C">
        <w:rPr>
          <w:rFonts w:ascii="Times New Roman" w:eastAsia="Times New Roman" w:hAnsi="Times New Roman" w:cs="Times New Roman"/>
          <w:sz w:val="28"/>
          <w:szCs w:val="28"/>
          <w:lang w:val="ru-RU" w:eastAsia="en-US"/>
        </w:rPr>
        <w:t>у</w:t>
      </w:r>
      <w:r w:rsidRPr="008B074C">
        <w:rPr>
          <w:rFonts w:ascii="Times New Roman" w:eastAsia="Times New Roman" w:hAnsi="Times New Roman" w:cs="Times New Roman"/>
          <w:sz w:val="28"/>
          <w:szCs w:val="28"/>
          <w:lang w:val="ru-RU" w:eastAsia="en-US"/>
        </w:rPr>
        <w:t xml:space="preserve"> відповідність до санітарно-гігієнічних вимог, вимог пожежної та техногенної безпеки. </w:t>
      </w:r>
    </w:p>
    <w:p w:rsidR="008B074C" w:rsidRPr="008B074C" w:rsidP="008B074C" w14:paraId="1813FCD5"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Потребує подальшого розвитку мережа закладів освіти, створення інклюзивного освітнього середовища </w:t>
      </w:r>
      <w:r w:rsidRPr="008B074C">
        <w:rPr>
          <w:rFonts w:ascii="Times New Roman" w:eastAsia="Times New Roman" w:hAnsi="Times New Roman" w:cs="Times New Roman"/>
          <w:sz w:val="28"/>
          <w:szCs w:val="28"/>
          <w:lang w:val="ru-RU" w:eastAsia="en-US"/>
        </w:rPr>
        <w:t>у</w:t>
      </w:r>
      <w:r w:rsidRPr="008B074C">
        <w:rPr>
          <w:rFonts w:ascii="Times New Roman" w:eastAsia="Times New Roman" w:hAnsi="Times New Roman" w:cs="Times New Roman"/>
          <w:sz w:val="28"/>
          <w:szCs w:val="28"/>
          <w:lang w:val="ru-RU" w:eastAsia="en-US"/>
        </w:rPr>
        <w:t xml:space="preserve"> </w:t>
      </w:r>
      <w:r w:rsidRPr="008B074C">
        <w:rPr>
          <w:rFonts w:ascii="Times New Roman" w:eastAsia="Times New Roman" w:hAnsi="Times New Roman" w:cs="Times New Roman"/>
          <w:sz w:val="28"/>
          <w:szCs w:val="28"/>
          <w:lang w:val="ru-RU" w:eastAsia="en-US"/>
        </w:rPr>
        <w:t>закладах</w:t>
      </w:r>
      <w:r w:rsidRPr="008B074C">
        <w:rPr>
          <w:rFonts w:ascii="Times New Roman" w:eastAsia="Times New Roman" w:hAnsi="Times New Roman" w:cs="Times New Roman"/>
          <w:sz w:val="28"/>
          <w:szCs w:val="28"/>
          <w:lang w:val="ru-RU" w:eastAsia="en-US"/>
        </w:rPr>
        <w:t xml:space="preserve"> освіти, безбар’єрного простору для дітей з особливими освітніми потребами. </w:t>
      </w:r>
    </w:p>
    <w:p w:rsidR="008B074C" w:rsidRPr="008B074C" w:rsidP="008B074C" w14:paraId="51D73F3C" w14:textId="77777777">
      <w:pPr>
        <w:spacing w:after="0" w:line="240" w:lineRule="auto"/>
        <w:ind w:firstLine="567"/>
        <w:jc w:val="both"/>
        <w:rPr>
          <w:rFonts w:ascii="Times New Roman" w:eastAsia="Times New Roman" w:hAnsi="Times New Roman" w:cs="Times New Roman"/>
          <w:sz w:val="28"/>
          <w:szCs w:val="28"/>
          <w:lang w:val="ru-RU" w:eastAsia="en-US"/>
        </w:rPr>
      </w:pPr>
    </w:p>
    <w:p w:rsidR="008B074C" w:rsidRPr="008B074C" w:rsidP="008B074C" w14:paraId="49A1C20E" w14:textId="77777777">
      <w:pPr>
        <w:spacing w:after="0" w:line="240" w:lineRule="auto"/>
        <w:jc w:val="center"/>
        <w:rPr>
          <w:rFonts w:ascii="Times New Roman" w:eastAsia="Times New Roman" w:hAnsi="Times New Roman" w:cs="Times New Roman"/>
          <w:b/>
          <w:bCs/>
          <w:sz w:val="28"/>
          <w:szCs w:val="28"/>
          <w:lang w:val="ru-RU" w:eastAsia="en-US"/>
        </w:rPr>
      </w:pPr>
      <w:r w:rsidRPr="008B074C">
        <w:rPr>
          <w:rFonts w:ascii="Times New Roman" w:eastAsia="Times New Roman" w:hAnsi="Times New Roman" w:cs="Times New Roman"/>
          <w:b/>
          <w:bCs/>
          <w:sz w:val="28"/>
          <w:szCs w:val="28"/>
          <w:lang w:val="ru-RU" w:eastAsia="en-US"/>
        </w:rPr>
        <w:t>Охорона здоров’я</w:t>
      </w:r>
    </w:p>
    <w:p w:rsidR="008B074C" w:rsidRPr="008B074C" w:rsidP="008B074C" w14:paraId="5D9E6415" w14:textId="77777777">
      <w:pPr>
        <w:spacing w:after="0" w:line="240" w:lineRule="auto"/>
        <w:jc w:val="center"/>
        <w:rPr>
          <w:rFonts w:ascii="Times New Roman" w:eastAsia="Times New Roman" w:hAnsi="Times New Roman" w:cs="Times New Roman"/>
          <w:b/>
          <w:bCs/>
          <w:sz w:val="28"/>
          <w:szCs w:val="28"/>
          <w:lang w:val="ru-RU" w:eastAsia="en-US"/>
        </w:rPr>
      </w:pPr>
    </w:p>
    <w:p w:rsidR="008B074C" w:rsidRPr="008B074C" w:rsidP="008B074C" w14:paraId="20726108" w14:textId="77777777">
      <w:pPr>
        <w:shd w:val="clear" w:color="auto" w:fill="FFFFFF"/>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 xml:space="preserve">На території громади функціонує Комунальне некомерційне </w:t>
      </w:r>
      <w:r w:rsidRPr="008B074C">
        <w:rPr>
          <w:rFonts w:ascii="Times New Roman" w:eastAsia="Times New Roman" w:hAnsi="Times New Roman" w:cs="Times New Roman"/>
          <w:sz w:val="28"/>
          <w:szCs w:val="28"/>
          <w:lang w:val="ru-RU" w:eastAsia="en-US"/>
        </w:rPr>
        <w:t>п</w:t>
      </w:r>
      <w:r w:rsidRPr="008B074C">
        <w:rPr>
          <w:rFonts w:ascii="Times New Roman" w:eastAsia="Times New Roman" w:hAnsi="Times New Roman" w:cs="Times New Roman"/>
          <w:sz w:val="28"/>
          <w:szCs w:val="28"/>
          <w:lang w:val="ru-RU" w:eastAsia="en-US"/>
        </w:rPr>
        <w:t xml:space="preserve">ідприємство «Броварська багатопрофільна клінічна лікарня» територіальних громад Броварського району Київської області, станція екстреної медичної допомоги, Комунальне некомерційне підприємство </w:t>
      </w:r>
      <w:r w:rsidRPr="008B074C">
        <w:rPr>
          <w:rFonts w:ascii="Times New Roman" w:eastAsia="Times New Roman" w:hAnsi="Times New Roman" w:cs="Times New Roman"/>
          <w:sz w:val="28"/>
          <w:szCs w:val="28"/>
          <w:shd w:val="clear" w:color="auto" w:fill="FFFFFF"/>
          <w:lang w:val="ru-RU" w:eastAsia="en-US"/>
        </w:rPr>
        <w:t>Броварської міської ради Броварського району Київської області</w:t>
      </w:r>
      <w:r w:rsidRPr="008B074C">
        <w:rPr>
          <w:rFonts w:ascii="Times New Roman" w:eastAsia="Times New Roman" w:hAnsi="Times New Roman" w:cs="Times New Roman"/>
          <w:shd w:val="clear" w:color="auto" w:fill="FFFFFF"/>
          <w:lang w:val="ru-RU" w:eastAsia="en-US"/>
        </w:rPr>
        <w:t> </w:t>
      </w:r>
      <w:r w:rsidRPr="008B074C">
        <w:rPr>
          <w:rFonts w:ascii="Times New Roman" w:eastAsia="Times New Roman" w:hAnsi="Times New Roman" w:cs="Times New Roman"/>
          <w:sz w:val="28"/>
          <w:szCs w:val="28"/>
          <w:lang w:val="ru-RU" w:eastAsia="en-US"/>
        </w:rPr>
        <w:t>«Броварський міський центр первинної медико-санітарної допомоги» та Комунальне некомерційне підприємство Броварської міської ради Броварського району Київської області «Броварська стоматологічна поліклініка». </w:t>
      </w:r>
    </w:p>
    <w:p w:rsidR="008B074C" w:rsidRPr="008B074C" w:rsidP="008B074C" w14:paraId="5F013CDB" w14:textId="77777777">
      <w:pPr>
        <w:shd w:val="clear" w:color="auto" w:fill="FFFFFF"/>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 xml:space="preserve">Комунальне некомерційне </w:t>
      </w:r>
      <w:r w:rsidRPr="008B074C">
        <w:rPr>
          <w:rFonts w:ascii="Times New Roman" w:eastAsia="Times New Roman" w:hAnsi="Times New Roman" w:cs="Times New Roman"/>
          <w:sz w:val="28"/>
          <w:szCs w:val="28"/>
          <w:lang w:val="ru-RU" w:eastAsia="en-US"/>
        </w:rPr>
        <w:t>п</w:t>
      </w:r>
      <w:r w:rsidRPr="008B074C">
        <w:rPr>
          <w:rFonts w:ascii="Times New Roman" w:eastAsia="Times New Roman" w:hAnsi="Times New Roman" w:cs="Times New Roman"/>
          <w:sz w:val="28"/>
          <w:szCs w:val="28"/>
          <w:lang w:val="ru-RU" w:eastAsia="en-US"/>
        </w:rPr>
        <w:t>ідприємство «Броварська багатопрофільна клінічна лікарня» надає медичну допомогу жителям Броварської міської територіальної громади та Броварського району.</w:t>
      </w:r>
      <w:r w:rsidRPr="008B074C">
        <w:rPr>
          <w:rFonts w:ascii="Times New Roman" w:eastAsia="Times New Roman" w:hAnsi="Times New Roman" w:cs="Times New Roman"/>
          <w:lang w:val="ru-RU" w:eastAsia="en-US"/>
        </w:rPr>
        <w:t xml:space="preserve"> </w:t>
      </w:r>
      <w:r w:rsidRPr="008B074C">
        <w:rPr>
          <w:rFonts w:ascii="Times New Roman" w:eastAsia="Times New Roman" w:hAnsi="Times New Roman" w:cs="Times New Roman"/>
          <w:sz w:val="28"/>
          <w:szCs w:val="28"/>
          <w:lang w:val="ru-RU" w:eastAsia="en-US"/>
        </w:rPr>
        <w:t xml:space="preserve">В стаціонарних відділеннях «дорослої» </w:t>
      </w:r>
      <w:r w:rsidRPr="008B074C">
        <w:rPr>
          <w:rFonts w:ascii="Times New Roman" w:eastAsia="Times New Roman" w:hAnsi="Times New Roman" w:cs="Times New Roman"/>
          <w:sz w:val="28"/>
          <w:szCs w:val="28"/>
          <w:lang w:val="ru-RU" w:eastAsia="en-US"/>
        </w:rPr>
        <w:t>л</w:t>
      </w:r>
      <w:r w:rsidRPr="008B074C">
        <w:rPr>
          <w:rFonts w:ascii="Times New Roman" w:eastAsia="Times New Roman" w:hAnsi="Times New Roman" w:cs="Times New Roman"/>
          <w:sz w:val="28"/>
          <w:szCs w:val="28"/>
          <w:lang w:val="ru-RU" w:eastAsia="en-US"/>
        </w:rPr>
        <w:t>ікарні - 628 ліжок та в Центрі «Дитяча лікарня» - 80 ліжок.  </w:t>
      </w:r>
    </w:p>
    <w:p w:rsidR="008B074C" w:rsidRPr="008B074C" w:rsidP="008B074C" w14:paraId="4D888C4D" w14:textId="77777777">
      <w:pPr>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shd w:val="clear" w:color="auto" w:fill="FFFFFF"/>
          <w:lang w:val="ru-RU" w:eastAsia="en-US"/>
        </w:rPr>
        <w:t>Основною метою діяльності</w:t>
      </w:r>
      <w:r w:rsidRPr="008B074C">
        <w:rPr>
          <w:rFonts w:ascii="Times New Roman" w:eastAsia="Times New Roman" w:hAnsi="Times New Roman" w:cs="Times New Roman"/>
          <w:sz w:val="28"/>
          <w:szCs w:val="28"/>
          <w:lang w:val="ru-RU" w:eastAsia="en-US"/>
        </w:rPr>
        <w:t xml:space="preserve"> Комунальне некомерційне </w:t>
      </w:r>
      <w:r w:rsidRPr="008B074C">
        <w:rPr>
          <w:rFonts w:ascii="Times New Roman" w:eastAsia="Times New Roman" w:hAnsi="Times New Roman" w:cs="Times New Roman"/>
          <w:sz w:val="28"/>
          <w:szCs w:val="28"/>
          <w:lang w:val="ru-RU" w:eastAsia="en-US"/>
        </w:rPr>
        <w:t>п</w:t>
      </w:r>
      <w:r w:rsidRPr="008B074C">
        <w:rPr>
          <w:rFonts w:ascii="Times New Roman" w:eastAsia="Times New Roman" w:hAnsi="Times New Roman" w:cs="Times New Roman"/>
          <w:sz w:val="28"/>
          <w:szCs w:val="28"/>
          <w:lang w:val="ru-RU" w:eastAsia="en-US"/>
        </w:rPr>
        <w:t xml:space="preserve">ідприємство </w:t>
      </w:r>
      <w:r w:rsidRPr="008B074C">
        <w:rPr>
          <w:rFonts w:ascii="Times New Roman" w:eastAsia="Times New Roman" w:hAnsi="Times New Roman" w:cs="Times New Roman"/>
          <w:sz w:val="28"/>
          <w:szCs w:val="28"/>
          <w:shd w:val="clear" w:color="auto" w:fill="FFFFFF"/>
          <w:lang w:val="ru-RU" w:eastAsia="en-US"/>
        </w:rPr>
        <w:t>Броварської міської ради Броварського району Київської області</w:t>
      </w:r>
      <w:r w:rsidRPr="008B074C">
        <w:rPr>
          <w:rFonts w:ascii="Times New Roman" w:eastAsia="Times New Roman" w:hAnsi="Times New Roman" w:cs="Times New Roman"/>
          <w:shd w:val="clear" w:color="auto" w:fill="FFFFFF"/>
          <w:lang w:val="ru-RU" w:eastAsia="en-US"/>
        </w:rPr>
        <w:t> </w:t>
      </w:r>
      <w:r w:rsidRPr="008B074C">
        <w:rPr>
          <w:rFonts w:ascii="Times New Roman" w:eastAsia="Times New Roman" w:hAnsi="Times New Roman" w:cs="Times New Roman"/>
          <w:sz w:val="28"/>
          <w:szCs w:val="28"/>
          <w:lang w:val="ru-RU" w:eastAsia="en-US"/>
        </w:rPr>
        <w:t>«Броварський міський центр первинної медико-санітарної допомоги»</w:t>
      </w:r>
      <w:r w:rsidRPr="008B074C">
        <w:rPr>
          <w:rFonts w:ascii="Times New Roman" w:eastAsia="Times New Roman" w:hAnsi="Times New Roman" w:cs="Times New Roman"/>
          <w:sz w:val="28"/>
          <w:szCs w:val="28"/>
          <w:shd w:val="clear" w:color="auto" w:fill="FFFFFF"/>
          <w:lang w:val="ru-RU" w:eastAsia="en-US"/>
        </w:rPr>
        <w:t xml:space="preserve"> є забезпечення населення </w:t>
      </w:r>
      <w:r w:rsidRPr="008B074C">
        <w:rPr>
          <w:rFonts w:ascii="Times New Roman" w:eastAsia="Times New Roman" w:hAnsi="Times New Roman" w:cs="Times New Roman"/>
          <w:sz w:val="28"/>
          <w:szCs w:val="28"/>
          <w:lang w:val="ru-RU" w:eastAsia="en-US"/>
        </w:rPr>
        <w:t>первинною медичною допомогою.</w:t>
      </w:r>
      <w:r w:rsidRPr="008B074C">
        <w:rPr>
          <w:rFonts w:ascii="Times New Roman" w:eastAsia="Times New Roman" w:hAnsi="Times New Roman" w:cs="Times New Roman"/>
          <w:sz w:val="28"/>
          <w:szCs w:val="28"/>
          <w:shd w:val="clear" w:color="auto" w:fill="FFFFFF"/>
          <w:lang w:val="ru-RU" w:eastAsia="en-US"/>
        </w:rPr>
        <w:t xml:space="preserve"> </w:t>
      </w:r>
      <w:r w:rsidRPr="008B074C">
        <w:rPr>
          <w:rFonts w:ascii="Times New Roman" w:eastAsia="Times New Roman" w:hAnsi="Times New Roman" w:cs="Times New Roman"/>
          <w:sz w:val="28"/>
          <w:szCs w:val="28"/>
          <w:lang w:val="ru-RU" w:eastAsia="en-US"/>
        </w:rPr>
        <w:t>В його структурі функціонує 9 амбулаторій, відділення невідкладної допомоги, кліні</w:t>
      </w:r>
      <w:r w:rsidRPr="008B074C">
        <w:rPr>
          <w:rFonts w:ascii="Times New Roman" w:eastAsia="Times New Roman" w:hAnsi="Times New Roman" w:cs="Times New Roman"/>
          <w:sz w:val="28"/>
          <w:szCs w:val="28"/>
          <w:lang w:val="ru-RU" w:eastAsia="en-US"/>
        </w:rPr>
        <w:t>ко-д</w:t>
      </w:r>
      <w:r w:rsidRPr="008B074C">
        <w:rPr>
          <w:rFonts w:ascii="Times New Roman" w:eastAsia="Times New Roman" w:hAnsi="Times New Roman" w:cs="Times New Roman"/>
          <w:sz w:val="28"/>
          <w:szCs w:val="28"/>
          <w:lang w:val="ru-RU" w:eastAsia="en-US"/>
        </w:rPr>
        <w:t xml:space="preserve">іагностична  лабораторія, кабінети акушерів – гінекологів, консультативно-діагностичні кабінети лікарів з ультразвукової діагностики,  кардіолога, гастроентеролога, невропатолога, ендокринолога, лікаря-ендоскопіста, лікаря-фтизіатра. </w:t>
      </w:r>
    </w:p>
    <w:p w:rsidR="008B074C" w:rsidRPr="008B074C" w:rsidP="008B074C" w14:paraId="0A7B51A6"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Станом на 01.01.2025 згідно приписної кампанії «Лікар для кожної сім’ї» укладено 102398 декларацій з лікарями закладу. </w:t>
      </w:r>
    </w:p>
    <w:p w:rsidR="008B074C" w:rsidRPr="008B074C" w:rsidP="008B074C" w14:paraId="37F80175" w14:textId="77777777">
      <w:pPr>
        <w:shd w:val="clear" w:color="auto" w:fill="FFFFFF"/>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 xml:space="preserve">Комунальне некомерційне </w:t>
      </w:r>
      <w:r w:rsidRPr="008B074C">
        <w:rPr>
          <w:rFonts w:ascii="Times New Roman" w:eastAsia="Times New Roman" w:hAnsi="Times New Roman" w:cs="Times New Roman"/>
          <w:sz w:val="28"/>
          <w:szCs w:val="28"/>
          <w:lang w:val="ru-RU" w:eastAsia="en-US"/>
        </w:rPr>
        <w:t>п</w:t>
      </w:r>
      <w:r w:rsidRPr="008B074C">
        <w:rPr>
          <w:rFonts w:ascii="Times New Roman" w:eastAsia="Times New Roman" w:hAnsi="Times New Roman" w:cs="Times New Roman"/>
          <w:sz w:val="28"/>
          <w:szCs w:val="28"/>
          <w:lang w:val="ru-RU" w:eastAsia="en-US"/>
        </w:rPr>
        <w:t>ідприємство Броварської міської ради Броварського району Київської області «Броварська стоматологічна поліклініка» проводить свою діяльність у сфері надання стоматологічних, ортопедичних та ортодонтичних послуг дорослому та дитячому населенню громади. Для забезпечення надання кваліфі</w:t>
      </w:r>
      <w:r w:rsidRPr="008B074C">
        <w:rPr>
          <w:rFonts w:ascii="Times New Roman" w:eastAsia="Times New Roman" w:hAnsi="Times New Roman" w:cs="Times New Roman"/>
          <w:sz w:val="28"/>
          <w:szCs w:val="28"/>
          <w:lang w:val="ru-RU" w:eastAsia="en-US"/>
        </w:rPr>
        <w:t>кованої стоматологічної допомоги закуплено</w:t>
      </w:r>
      <w:r w:rsidRPr="008B074C">
        <w:rPr>
          <w:rFonts w:ascii="Times New Roman" w:eastAsia="Times New Roman" w:hAnsi="Times New Roman" w:cs="Times New Roman"/>
          <w:sz w:val="28"/>
          <w:szCs w:val="28"/>
          <w:lang w:val="ru-RU" w:eastAsia="en-US"/>
        </w:rPr>
        <w:t xml:space="preserve"> сучасне</w:t>
      </w:r>
      <w:r w:rsidRPr="008B074C">
        <w:rPr>
          <w:rFonts w:ascii="Calibri" w:eastAsia="Times New Roman" w:hAnsi="Calibri" w:cs="Calibri"/>
          <w:sz w:val="28"/>
          <w:szCs w:val="28"/>
          <w:lang w:val="ru-RU" w:eastAsia="en-US"/>
        </w:rPr>
        <w:t xml:space="preserve"> </w:t>
      </w:r>
      <w:r w:rsidRPr="008B074C">
        <w:rPr>
          <w:rFonts w:ascii="Times New Roman" w:eastAsia="Times New Roman" w:hAnsi="Times New Roman" w:cs="Times New Roman"/>
          <w:sz w:val="28"/>
          <w:szCs w:val="28"/>
          <w:lang w:val="ru-RU" w:eastAsia="en-US"/>
        </w:rPr>
        <w:t xml:space="preserve">стоматологічне обладнання. Великий спектр послуг надається окремим  громадянам </w:t>
      </w:r>
      <w:r w:rsidRPr="008B074C">
        <w:rPr>
          <w:rFonts w:ascii="Times New Roman" w:eastAsia="Times New Roman" w:hAnsi="Times New Roman" w:cs="Times New Roman"/>
          <w:sz w:val="28"/>
          <w:szCs w:val="28"/>
          <w:lang w:val="ru-RU" w:eastAsia="en-US"/>
        </w:rPr>
        <w:t>п</w:t>
      </w:r>
      <w:r w:rsidRPr="008B074C">
        <w:rPr>
          <w:rFonts w:ascii="Times New Roman" w:eastAsia="Times New Roman" w:hAnsi="Times New Roman" w:cs="Times New Roman"/>
          <w:sz w:val="28"/>
          <w:szCs w:val="28"/>
          <w:lang w:val="ru-RU" w:eastAsia="en-US"/>
        </w:rPr>
        <w:t>ільгових категорій громади безкоштовно. </w:t>
      </w:r>
    </w:p>
    <w:p w:rsidR="008B074C" w:rsidRPr="008B074C" w:rsidP="008B074C" w14:paraId="405CA92A" w14:textId="77777777">
      <w:pPr>
        <w:shd w:val="clear" w:color="auto" w:fill="FFFFFF"/>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Кр</w:t>
      </w:r>
      <w:r w:rsidRPr="008B074C">
        <w:rPr>
          <w:rFonts w:ascii="Times New Roman" w:eastAsia="Times New Roman" w:hAnsi="Times New Roman" w:cs="Times New Roman"/>
          <w:sz w:val="28"/>
          <w:szCs w:val="28"/>
          <w:lang w:val="ru-RU" w:eastAsia="en-US"/>
        </w:rPr>
        <w:t>ім того, на території громади працює лікувально-діагностичний центр комунального некомерційного підприємства «Багатопрофільна лікарня інтенсивного лікування м. Бахмут», який релоковано з міста Бахмут Донецької області.  Лікувальний центр має сучасне професійне обладнання для забезпечення дитячого та дорослого населення гарантованими державою в рамках програми медичних гарантій медичними послугами за принципом  екстериторіальності та надає 17 платних медичних послуг. </w:t>
      </w:r>
    </w:p>
    <w:p w:rsidR="008B074C" w:rsidRPr="008B074C" w:rsidP="008B074C" w14:paraId="3DD28AEC" w14:textId="77777777">
      <w:pPr>
        <w:shd w:val="clear" w:color="auto" w:fill="FFFFFF"/>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Також </w:t>
      </w:r>
      <w:r w:rsidRPr="008B074C">
        <w:rPr>
          <w:rFonts w:ascii="Times New Roman" w:eastAsia="Times New Roman" w:hAnsi="Times New Roman" w:cs="Times New Roman"/>
          <w:sz w:val="28"/>
          <w:szCs w:val="28"/>
          <w:lang w:val="ru-RU" w:eastAsia="en-US"/>
        </w:rPr>
        <w:t>в</w:t>
      </w:r>
      <w:r w:rsidRPr="008B074C">
        <w:rPr>
          <w:rFonts w:ascii="Times New Roman" w:eastAsia="Times New Roman" w:hAnsi="Times New Roman" w:cs="Times New Roman"/>
          <w:sz w:val="28"/>
          <w:szCs w:val="28"/>
          <w:lang w:val="ru-RU" w:eastAsia="en-US"/>
        </w:rPr>
        <w:t xml:space="preserve"> громаді активно розвиваються приватні медичні заклади.</w:t>
      </w:r>
    </w:p>
    <w:p w:rsidR="008B074C" w:rsidRPr="008B074C" w:rsidP="008B074C" w14:paraId="51285155" w14:textId="77777777">
      <w:pPr>
        <w:shd w:val="clear" w:color="auto" w:fill="FFFFFF"/>
        <w:spacing w:after="0" w:line="240" w:lineRule="auto"/>
        <w:ind w:firstLine="567"/>
        <w:jc w:val="both"/>
        <w:rPr>
          <w:rFonts w:ascii="Times New Roman" w:eastAsia="Times New Roman" w:hAnsi="Times New Roman" w:cs="Times New Roman"/>
          <w:sz w:val="24"/>
          <w:szCs w:val="24"/>
          <w:lang w:val="ru-RU" w:eastAsia="en-US"/>
        </w:rPr>
      </w:pPr>
    </w:p>
    <w:p w:rsidR="008B074C" w:rsidRPr="008B074C" w:rsidP="008B074C" w14:paraId="12C4FC4E" w14:textId="77777777">
      <w:pPr>
        <w:spacing w:after="0" w:line="240" w:lineRule="auto"/>
        <w:jc w:val="center"/>
        <w:rPr>
          <w:rFonts w:ascii="Times New Roman" w:eastAsia="Times New Roman" w:hAnsi="Times New Roman" w:cs="Times New Roman"/>
          <w:b/>
          <w:bCs/>
          <w:sz w:val="28"/>
          <w:szCs w:val="28"/>
          <w:lang w:val="ru-RU" w:eastAsia="en-US"/>
        </w:rPr>
      </w:pPr>
      <w:r w:rsidRPr="008B074C">
        <w:rPr>
          <w:rFonts w:ascii="Times New Roman" w:eastAsia="Times New Roman" w:hAnsi="Times New Roman" w:cs="Times New Roman"/>
          <w:b/>
          <w:bCs/>
          <w:sz w:val="28"/>
          <w:szCs w:val="28"/>
          <w:lang w:val="ru-RU" w:eastAsia="en-US"/>
        </w:rPr>
        <w:t>Соц</w:t>
      </w:r>
      <w:r w:rsidRPr="008B074C">
        <w:rPr>
          <w:rFonts w:ascii="Times New Roman" w:eastAsia="Times New Roman" w:hAnsi="Times New Roman" w:cs="Times New Roman"/>
          <w:b/>
          <w:bCs/>
          <w:sz w:val="28"/>
          <w:szCs w:val="28"/>
          <w:lang w:val="ru-RU" w:eastAsia="en-US"/>
        </w:rPr>
        <w:t>іальна сфера</w:t>
      </w:r>
    </w:p>
    <w:p w:rsidR="008B074C" w:rsidRPr="008B074C" w:rsidP="008B074C" w14:paraId="2A0FE852" w14:textId="77777777">
      <w:pPr>
        <w:spacing w:after="0" w:line="240" w:lineRule="auto"/>
        <w:jc w:val="center"/>
        <w:rPr>
          <w:rFonts w:ascii="Times New Roman" w:eastAsia="Times New Roman" w:hAnsi="Times New Roman" w:cs="Times New Roman"/>
          <w:b/>
          <w:bCs/>
          <w:sz w:val="28"/>
          <w:szCs w:val="28"/>
          <w:lang w:val="ru-RU" w:eastAsia="en-US"/>
        </w:rPr>
      </w:pPr>
    </w:p>
    <w:p w:rsidR="008B074C" w:rsidRPr="008B074C" w:rsidP="008B074C" w14:paraId="3F505D2B" w14:textId="77777777">
      <w:pPr>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 xml:space="preserve">В основу </w:t>
      </w:r>
      <w:r w:rsidRPr="008B074C">
        <w:rPr>
          <w:rFonts w:ascii="Times New Roman" w:eastAsia="Times New Roman" w:hAnsi="Times New Roman" w:cs="Times New Roman"/>
          <w:sz w:val="28"/>
          <w:szCs w:val="28"/>
          <w:lang w:val="ru-RU" w:eastAsia="en-US"/>
        </w:rPr>
        <w:t>пр</w:t>
      </w:r>
      <w:r w:rsidRPr="008B074C">
        <w:rPr>
          <w:rFonts w:ascii="Times New Roman" w:eastAsia="Times New Roman" w:hAnsi="Times New Roman" w:cs="Times New Roman"/>
          <w:sz w:val="28"/>
          <w:szCs w:val="28"/>
          <w:lang w:val="ru-RU" w:eastAsia="en-US"/>
        </w:rPr>
        <w:t xml:space="preserve">іоритетів соціальної політики громади покладено реалізацію державної політики у сфері соціального захисту та соціального обслуговування  населення, забезпечення надання якісних соціальних послуг. </w:t>
      </w:r>
    </w:p>
    <w:p w:rsidR="008B074C" w:rsidRPr="008B074C" w:rsidP="008B074C" w14:paraId="09130A20" w14:textId="77777777">
      <w:pPr>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З</w:t>
      </w:r>
      <w:r w:rsidRPr="008B074C">
        <w:rPr>
          <w:rFonts w:ascii="Times New Roman" w:eastAsia="Times New Roman" w:hAnsi="Times New Roman" w:cs="Times New Roman"/>
          <w:sz w:val="28"/>
          <w:szCs w:val="28"/>
          <w:lang w:val="ru-RU" w:eastAsia="en-US"/>
        </w:rPr>
        <w:t xml:space="preserve"> метою підтримки найбільш вразливих та соціально-незахищених верств населення в громаді діє Програма «З турботою про кожного», для забезпечення всебічною підтримкою Захисників та Захисниць України та членів їх сімей діє Програма </w:t>
      </w:r>
      <w:r w:rsidRPr="008B074C">
        <w:rPr>
          <w:rFonts w:ascii="Times New Roman" w:eastAsia="Times New Roman" w:hAnsi="Times New Roman" w:cs="Times New Roman"/>
          <w:sz w:val="28"/>
          <w:szCs w:val="28"/>
          <w:shd w:val="clear" w:color="auto" w:fill="FFFFFF"/>
          <w:lang w:val="ru-RU" w:eastAsia="en-US"/>
        </w:rPr>
        <w:t>підтримки Захисників та Захисниць України, членів сімей загиблих</w:t>
      </w:r>
      <w:r w:rsidRPr="008B074C">
        <w:rPr>
          <w:rFonts w:ascii="Times New Roman" w:eastAsia="Times New Roman" w:hAnsi="Times New Roman" w:cs="Times New Roman"/>
          <w:sz w:val="28"/>
          <w:szCs w:val="28"/>
          <w:lang w:val="ru-RU" w:eastAsia="en-US"/>
        </w:rPr>
        <w:t xml:space="preserve"> на 2024-2026 роки. </w:t>
      </w:r>
    </w:p>
    <w:p w:rsidR="008B074C" w:rsidRPr="008B074C" w:rsidP="008B074C" w14:paraId="3A781663" w14:textId="77777777">
      <w:pPr>
        <w:spacing w:after="0" w:line="240" w:lineRule="auto"/>
        <w:ind w:right="-141"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 xml:space="preserve">В громаді налагоджений механізм </w:t>
      </w:r>
      <w:r w:rsidRPr="008B074C">
        <w:rPr>
          <w:rFonts w:ascii="Times New Roman" w:eastAsia="Times New Roman" w:hAnsi="Times New Roman" w:cs="Times New Roman"/>
          <w:sz w:val="28"/>
          <w:szCs w:val="28"/>
          <w:lang w:val="ru-RU" w:eastAsia="en-US"/>
        </w:rPr>
        <w:t>п</w:t>
      </w:r>
      <w:r w:rsidRPr="008B074C">
        <w:rPr>
          <w:rFonts w:ascii="Times New Roman" w:eastAsia="Times New Roman" w:hAnsi="Times New Roman" w:cs="Times New Roman"/>
          <w:sz w:val="28"/>
          <w:szCs w:val="28"/>
          <w:lang w:val="ru-RU" w:eastAsia="en-US"/>
        </w:rPr>
        <w:t xml:space="preserve">ідтримки ВПО, який забезпечує надання гуманітарної допомоги, юридичних консультацій, медичних послуг тощо. </w:t>
      </w:r>
      <w:r w:rsidRPr="008B074C">
        <w:rPr>
          <w:rFonts w:ascii="Times New Roman" w:eastAsia="Times New Roman" w:hAnsi="Times New Roman" w:cs="Times New Roman"/>
          <w:sz w:val="28"/>
          <w:szCs w:val="28"/>
          <w:lang w:val="ru-RU" w:eastAsia="en-US"/>
        </w:rPr>
        <w:t>З</w:t>
      </w:r>
      <w:r w:rsidRPr="008B074C">
        <w:rPr>
          <w:rFonts w:ascii="Times New Roman" w:eastAsia="Times New Roman" w:hAnsi="Times New Roman" w:cs="Times New Roman"/>
          <w:sz w:val="28"/>
          <w:szCs w:val="28"/>
          <w:lang w:val="ru-RU" w:eastAsia="en-US"/>
        </w:rPr>
        <w:t xml:space="preserve"> листопада 2022 року для тимчасового проживання ВПО в громаді функціонує модульне містечко, розраховане на 352 людини. </w:t>
      </w:r>
      <w:r w:rsidRPr="008B074C">
        <w:rPr>
          <w:rFonts w:ascii="Times New Roman" w:eastAsia="Times New Roman" w:hAnsi="Times New Roman" w:cs="Times New Roman"/>
          <w:sz w:val="28"/>
          <w:szCs w:val="28"/>
          <w:shd w:val="clear" w:color="auto" w:fill="FFFFFF"/>
          <w:lang w:val="ru-RU" w:eastAsia="en-US"/>
        </w:rPr>
        <w:t xml:space="preserve">Проживання в модульному </w:t>
      </w:r>
      <w:r w:rsidRPr="008B074C">
        <w:rPr>
          <w:rFonts w:ascii="Times New Roman" w:eastAsia="Times New Roman" w:hAnsi="Times New Roman" w:cs="Times New Roman"/>
          <w:sz w:val="28"/>
          <w:szCs w:val="28"/>
          <w:shd w:val="clear" w:color="auto" w:fill="FFFFFF"/>
          <w:lang w:val="ru-RU" w:eastAsia="en-US"/>
        </w:rPr>
        <w:t>м</w:t>
      </w:r>
      <w:r w:rsidRPr="008B074C">
        <w:rPr>
          <w:rFonts w:ascii="Times New Roman" w:eastAsia="Times New Roman" w:hAnsi="Times New Roman" w:cs="Times New Roman"/>
          <w:sz w:val="28"/>
          <w:szCs w:val="28"/>
          <w:shd w:val="clear" w:color="auto" w:fill="FFFFFF"/>
          <w:lang w:val="ru-RU" w:eastAsia="en-US"/>
        </w:rPr>
        <w:t xml:space="preserve">істечку безкоштовне. </w:t>
      </w:r>
    </w:p>
    <w:p w:rsidR="008B074C" w:rsidRPr="008B074C" w:rsidP="008B074C" w14:paraId="2BFFA69D" w14:textId="77777777">
      <w:pPr>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 xml:space="preserve">Особлива увага в громаді приділяється розвитку </w:t>
      </w:r>
      <w:r w:rsidRPr="008B074C">
        <w:rPr>
          <w:rFonts w:ascii="Times New Roman" w:eastAsia="Times New Roman" w:hAnsi="Times New Roman" w:cs="Times New Roman"/>
          <w:sz w:val="28"/>
          <w:szCs w:val="28"/>
          <w:lang w:val="ru-RU" w:eastAsia="en-US"/>
        </w:rPr>
        <w:t>соц</w:t>
      </w:r>
      <w:r w:rsidRPr="008B074C">
        <w:rPr>
          <w:rFonts w:ascii="Times New Roman" w:eastAsia="Times New Roman" w:hAnsi="Times New Roman" w:cs="Times New Roman"/>
          <w:sz w:val="28"/>
          <w:szCs w:val="28"/>
          <w:lang w:val="ru-RU" w:eastAsia="en-US"/>
        </w:rPr>
        <w:t xml:space="preserve">іальних послуг. </w:t>
      </w:r>
    </w:p>
    <w:p w:rsidR="008B074C" w:rsidRPr="008B074C" w:rsidP="008B074C" w14:paraId="09A795ED" w14:textId="77777777">
      <w:pPr>
        <w:spacing w:after="0" w:line="240" w:lineRule="auto"/>
        <w:ind w:firstLine="567"/>
        <w:jc w:val="both"/>
        <w:rPr>
          <w:rFonts w:ascii="Times New Roman" w:eastAsia="Times New Roman" w:hAnsi="Times New Roman" w:cs="Times New Roman"/>
          <w:color w:val="FF0000"/>
          <w:sz w:val="28"/>
          <w:szCs w:val="28"/>
          <w:lang w:val="ru-RU" w:eastAsia="en-US"/>
        </w:rPr>
      </w:pPr>
      <w:r w:rsidRPr="008B074C">
        <w:rPr>
          <w:rFonts w:ascii="Times New Roman" w:eastAsia="Times New Roman" w:hAnsi="Times New Roman" w:cs="Times New Roman"/>
          <w:sz w:val="28"/>
          <w:szCs w:val="28"/>
          <w:lang w:val="ru-RU" w:eastAsia="en-US"/>
        </w:rPr>
        <w:t xml:space="preserve">Мережа закладів комунальної форми власності, що надають </w:t>
      </w:r>
      <w:r w:rsidRPr="008B074C">
        <w:rPr>
          <w:rFonts w:ascii="Times New Roman" w:eastAsia="Times New Roman" w:hAnsi="Times New Roman" w:cs="Times New Roman"/>
          <w:sz w:val="28"/>
          <w:szCs w:val="28"/>
          <w:lang w:val="ru-RU" w:eastAsia="en-US"/>
        </w:rPr>
        <w:t>соц</w:t>
      </w:r>
      <w:r w:rsidRPr="008B074C">
        <w:rPr>
          <w:rFonts w:ascii="Times New Roman" w:eastAsia="Times New Roman" w:hAnsi="Times New Roman" w:cs="Times New Roman"/>
          <w:sz w:val="28"/>
          <w:szCs w:val="28"/>
          <w:lang w:val="ru-RU" w:eastAsia="en-US"/>
        </w:rPr>
        <w:t>іальні послуги в громаді, представлена Броварським міським територіальним центром соціального обслуговування Броварського району Київської області, Міським центром комплексної реабілітації дітей з інвалідністю Броварської міської ради Броварського району Київської області,  Центром соціальних служб Броварської міської ради Броварського району Київської області.</w:t>
      </w:r>
      <w:r w:rsidRPr="008B074C">
        <w:rPr>
          <w:rFonts w:ascii="Times New Roman" w:eastAsia="Times New Roman" w:hAnsi="Times New Roman" w:cs="Times New Roman"/>
          <w:color w:val="FF0000"/>
          <w:sz w:val="28"/>
          <w:szCs w:val="28"/>
          <w:lang w:val="ru-RU" w:eastAsia="en-US"/>
        </w:rPr>
        <w:t xml:space="preserve"> </w:t>
      </w:r>
    </w:p>
    <w:p w:rsidR="008B074C" w:rsidRPr="008B074C" w:rsidP="008B074C" w14:paraId="7D2F641C"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Мережа закладів приватної форми власності, що надають </w:t>
      </w:r>
      <w:r w:rsidRPr="008B074C">
        <w:rPr>
          <w:rFonts w:ascii="Times New Roman" w:eastAsia="Times New Roman" w:hAnsi="Times New Roman" w:cs="Times New Roman"/>
          <w:sz w:val="28"/>
          <w:szCs w:val="28"/>
          <w:lang w:val="ru-RU" w:eastAsia="en-US"/>
        </w:rPr>
        <w:t>соц</w:t>
      </w:r>
      <w:r w:rsidRPr="008B074C">
        <w:rPr>
          <w:rFonts w:ascii="Times New Roman" w:eastAsia="Times New Roman" w:hAnsi="Times New Roman" w:cs="Times New Roman"/>
          <w:sz w:val="28"/>
          <w:szCs w:val="28"/>
          <w:lang w:val="ru-RU" w:eastAsia="en-US"/>
        </w:rPr>
        <w:t>іальні послуги в громаді, представлена</w:t>
      </w:r>
      <w:r w:rsidRPr="008B074C">
        <w:rPr>
          <w:rFonts w:ascii="Calibri" w:eastAsia="Times New Roman" w:hAnsi="Calibri" w:cs="Calibri"/>
          <w:lang w:val="ru-RU" w:eastAsia="en-US"/>
        </w:rPr>
        <w:t xml:space="preserve"> </w:t>
      </w:r>
      <w:r w:rsidRPr="008B074C">
        <w:rPr>
          <w:rFonts w:ascii="Times New Roman" w:eastAsia="Times New Roman" w:hAnsi="Times New Roman" w:cs="Times New Roman"/>
          <w:sz w:val="28"/>
          <w:szCs w:val="28"/>
          <w:lang w:val="ru-RU" w:eastAsia="en-US"/>
        </w:rPr>
        <w:t>Благодійною</w:t>
      </w:r>
      <w:r w:rsidRPr="008B074C">
        <w:rPr>
          <w:rFonts w:ascii="Calibri" w:eastAsia="Times New Roman" w:hAnsi="Calibri" w:cs="Calibri"/>
          <w:lang w:val="ru-RU" w:eastAsia="en-US"/>
        </w:rPr>
        <w:t xml:space="preserve"> </w:t>
      </w:r>
      <w:r w:rsidRPr="008B074C">
        <w:rPr>
          <w:rFonts w:ascii="Times New Roman" w:eastAsia="Times New Roman" w:hAnsi="Times New Roman" w:cs="Times New Roman"/>
          <w:sz w:val="28"/>
          <w:szCs w:val="28"/>
          <w:lang w:val="ru-RU" w:eastAsia="en-US"/>
        </w:rPr>
        <w:t>організацією «Перспектива 21.3»,</w:t>
      </w:r>
      <w:r w:rsidRPr="008B074C">
        <w:rPr>
          <w:rFonts w:ascii="Calibri" w:eastAsia="Times New Roman" w:hAnsi="Calibri" w:cs="Calibri"/>
          <w:lang w:val="ru-RU" w:eastAsia="en-US"/>
        </w:rPr>
        <w:t xml:space="preserve"> </w:t>
      </w:r>
      <w:r w:rsidRPr="008B074C">
        <w:rPr>
          <w:rFonts w:ascii="Times New Roman" w:eastAsia="Times New Roman" w:hAnsi="Times New Roman" w:cs="Times New Roman"/>
          <w:sz w:val="28"/>
          <w:szCs w:val="28"/>
          <w:lang w:val="ru-RU" w:eastAsia="en-US"/>
        </w:rPr>
        <w:t>Благодійним фондом «СОС Дитяче Містечко» Бровари, Міжнародним благодійним фондом «Дитячий соціально-реабілітаційний центр «Сонячне світло».</w:t>
      </w:r>
    </w:p>
    <w:p w:rsidR="008B074C" w:rsidRPr="008B074C" w:rsidP="008B074C" w14:paraId="1E207D29" w14:textId="77777777">
      <w:pPr>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 xml:space="preserve">На виконання повноважень, встановлених законодавством України у сфері </w:t>
      </w:r>
      <w:r w:rsidRPr="008B074C">
        <w:rPr>
          <w:rFonts w:ascii="Times New Roman" w:eastAsia="Times New Roman" w:hAnsi="Times New Roman" w:cs="Times New Roman"/>
          <w:sz w:val="28"/>
          <w:szCs w:val="28"/>
          <w:lang w:val="ru-RU" w:eastAsia="en-US"/>
        </w:rPr>
        <w:t>соц</w:t>
      </w:r>
      <w:r w:rsidRPr="008B074C">
        <w:rPr>
          <w:rFonts w:ascii="Times New Roman" w:eastAsia="Times New Roman" w:hAnsi="Times New Roman" w:cs="Times New Roman"/>
          <w:sz w:val="28"/>
          <w:szCs w:val="28"/>
          <w:lang w:val="ru-RU" w:eastAsia="en-US"/>
        </w:rPr>
        <w:t xml:space="preserve">іального захисту, соціальної підтримки дітей, зокрема, дітей-сиріт та дітей, позбавлених батьківського піклування, сімей, які перебувають у складних життєвих обставинах в громаді реалізуються дві програми: «Програма відпочинку та оздоровлення дітей на 2022-2026 роки» та «Програма </w:t>
      </w:r>
      <w:r w:rsidRPr="008B074C">
        <w:rPr>
          <w:rFonts w:ascii="Times New Roman" w:eastAsia="Times New Roman" w:hAnsi="Times New Roman" w:cs="Times New Roman"/>
          <w:sz w:val="28"/>
          <w:szCs w:val="28"/>
          <w:lang w:val="ru-RU" w:eastAsia="en-US"/>
        </w:rPr>
        <w:t>п</w:t>
      </w:r>
      <w:r w:rsidRPr="008B074C">
        <w:rPr>
          <w:rFonts w:ascii="Times New Roman" w:eastAsia="Times New Roman" w:hAnsi="Times New Roman" w:cs="Times New Roman"/>
          <w:sz w:val="28"/>
          <w:szCs w:val="28"/>
          <w:lang w:val="ru-RU" w:eastAsia="en-US"/>
        </w:rPr>
        <w:t>ідтримки сім’ї та захисту прав дітей «Щаслива родина – успішна країна» на 2023-2027 роки».</w:t>
      </w:r>
      <w:r w:rsidRPr="008B074C">
        <w:rPr>
          <w:rFonts w:ascii="Times New Roman" w:eastAsia="Times New Roman" w:hAnsi="Times New Roman" w:cs="Times New Roman"/>
          <w:sz w:val="24"/>
          <w:szCs w:val="24"/>
          <w:lang w:val="ru-RU" w:eastAsia="en-US"/>
        </w:rPr>
        <w:t xml:space="preserve"> </w:t>
      </w:r>
    </w:p>
    <w:p w:rsidR="008B074C" w:rsidRPr="008B074C" w:rsidP="008B074C" w14:paraId="5F6E5274" w14:textId="77777777">
      <w:pPr>
        <w:shd w:val="clear" w:color="auto" w:fill="FFFFFF"/>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На сьогоднішній день актуальним залишається вирішення проблем соціального обслуговування населення, підвищення життєвого рівня малозабезпечених громадян, осіб з інвалідністю, одиноких пенсіонерів, осіб, які перебувають у складних життєвих обставинах, ветеранів </w:t>
      </w:r>
      <w:r w:rsidRPr="008B074C">
        <w:rPr>
          <w:rFonts w:ascii="Times New Roman" w:eastAsia="Times New Roman" w:hAnsi="Times New Roman" w:cs="Times New Roman"/>
          <w:sz w:val="28"/>
          <w:szCs w:val="28"/>
          <w:lang w:val="ru-RU" w:eastAsia="en-US"/>
        </w:rPr>
        <w:t>в</w:t>
      </w:r>
      <w:r w:rsidRPr="008B074C">
        <w:rPr>
          <w:rFonts w:ascii="Times New Roman" w:eastAsia="Times New Roman" w:hAnsi="Times New Roman" w:cs="Times New Roman"/>
          <w:sz w:val="28"/>
          <w:szCs w:val="28"/>
          <w:lang w:val="ru-RU" w:eastAsia="en-US"/>
        </w:rPr>
        <w:t xml:space="preserve">ійни та праці та членів їхніх родин, забезпечення житлом дітей-сиріт та дітей, позбавлених батьківського </w:t>
      </w:r>
      <w:r w:rsidRPr="008B074C">
        <w:rPr>
          <w:rFonts w:ascii="Times New Roman" w:eastAsia="Times New Roman" w:hAnsi="Times New Roman" w:cs="Times New Roman"/>
          <w:sz w:val="28"/>
          <w:szCs w:val="28"/>
          <w:lang w:val="ru-RU" w:eastAsia="en-US"/>
        </w:rPr>
        <w:t>п</w:t>
      </w:r>
      <w:r w:rsidRPr="008B074C">
        <w:rPr>
          <w:rFonts w:ascii="Times New Roman" w:eastAsia="Times New Roman" w:hAnsi="Times New Roman" w:cs="Times New Roman"/>
          <w:sz w:val="28"/>
          <w:szCs w:val="28"/>
          <w:lang w:val="ru-RU" w:eastAsia="en-US"/>
        </w:rPr>
        <w:t>іклування, реабілітація та соціальний захист Захисників та Захисниць України, їх сімей.</w:t>
      </w:r>
    </w:p>
    <w:p w:rsidR="008B074C" w:rsidRPr="008B074C" w:rsidP="008B074C" w14:paraId="265E0DB3" w14:textId="77777777">
      <w:pPr>
        <w:shd w:val="clear" w:color="auto" w:fill="FFFFFF"/>
        <w:spacing w:after="0" w:line="240" w:lineRule="auto"/>
        <w:ind w:firstLine="567"/>
        <w:jc w:val="both"/>
        <w:rPr>
          <w:rFonts w:ascii="Times New Roman" w:eastAsia="Times New Roman" w:hAnsi="Times New Roman" w:cs="Times New Roman"/>
          <w:sz w:val="28"/>
          <w:szCs w:val="28"/>
          <w:lang w:val="ru-RU" w:eastAsia="en-US"/>
        </w:rPr>
      </w:pPr>
    </w:p>
    <w:p w:rsidR="008B074C" w:rsidRPr="008B074C" w:rsidP="008B074C" w14:paraId="0140528A" w14:textId="77777777">
      <w:pPr>
        <w:spacing w:after="0" w:line="240" w:lineRule="auto"/>
        <w:jc w:val="center"/>
        <w:rPr>
          <w:rFonts w:ascii="Times New Roman" w:eastAsia="Times New Roman" w:hAnsi="Times New Roman" w:cs="Times New Roman"/>
          <w:b/>
          <w:bCs/>
          <w:sz w:val="28"/>
          <w:szCs w:val="28"/>
          <w:lang w:val="ru-RU" w:eastAsia="en-US"/>
        </w:rPr>
      </w:pPr>
      <w:r w:rsidRPr="008B074C">
        <w:rPr>
          <w:rFonts w:ascii="Times New Roman" w:eastAsia="Times New Roman" w:hAnsi="Times New Roman" w:cs="Times New Roman"/>
          <w:b/>
          <w:bCs/>
          <w:sz w:val="28"/>
          <w:szCs w:val="28"/>
          <w:lang w:val="ru-RU" w:eastAsia="en-US"/>
        </w:rPr>
        <w:t>Культура</w:t>
      </w:r>
    </w:p>
    <w:p w:rsidR="008B074C" w:rsidRPr="008B074C" w:rsidP="008B074C" w14:paraId="1BAB28B0" w14:textId="77777777">
      <w:pPr>
        <w:spacing w:after="0" w:line="240" w:lineRule="auto"/>
        <w:jc w:val="center"/>
        <w:rPr>
          <w:rFonts w:ascii="Times New Roman" w:eastAsia="Times New Roman" w:hAnsi="Times New Roman" w:cs="Times New Roman"/>
          <w:b/>
          <w:bCs/>
          <w:sz w:val="28"/>
          <w:szCs w:val="28"/>
          <w:lang w:val="ru-RU" w:eastAsia="en-US"/>
        </w:rPr>
      </w:pPr>
    </w:p>
    <w:p w:rsidR="008B074C" w:rsidRPr="008B074C" w:rsidP="008B074C" w14:paraId="1044B664" w14:textId="77777777">
      <w:pPr>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На території Броварської міської територіальної громади діють заклади культури комунальної власності: Броварська міська дитяча музична школа, Броварська міська дитяча школа мистецтв, Броварський будинок творчості та аматорського мистецтва, Броварський краєзнавчий музей, Броварський міський клуб, Комунальний заклад «Міський культурний центр», Комунальний заклад клубного типу «Культурно-інноваційна платформа «ТепЛиця», Культурно-просвітницький центр «СвітЛиця», будинок культури с</w:t>
      </w:r>
      <w:r w:rsidRPr="008B074C">
        <w:rPr>
          <w:rFonts w:ascii="Times New Roman" w:eastAsia="Times New Roman" w:hAnsi="Times New Roman" w:cs="Times New Roman"/>
          <w:sz w:val="28"/>
          <w:szCs w:val="28"/>
          <w:lang w:val="ru-RU" w:eastAsia="en-US"/>
        </w:rPr>
        <w:t>.Т</w:t>
      </w:r>
      <w:r w:rsidRPr="008B074C">
        <w:rPr>
          <w:rFonts w:ascii="Times New Roman" w:eastAsia="Times New Roman" w:hAnsi="Times New Roman" w:cs="Times New Roman"/>
          <w:sz w:val="28"/>
          <w:szCs w:val="28"/>
          <w:lang w:val="ru-RU" w:eastAsia="en-US"/>
        </w:rPr>
        <w:t>ребухів, будинок культури с.Княжичі, сільський клуб с.Сотницьке, Броварська міська бібліотека, Броварська міська бібліотека для дітей, Броварська міська публічна бібліотека, бібліотека с</w:t>
      </w:r>
      <w:r w:rsidRPr="008B074C">
        <w:rPr>
          <w:rFonts w:ascii="Times New Roman" w:eastAsia="Times New Roman" w:hAnsi="Times New Roman" w:cs="Times New Roman"/>
          <w:sz w:val="28"/>
          <w:szCs w:val="28"/>
          <w:lang w:val="ru-RU" w:eastAsia="en-US"/>
        </w:rPr>
        <w:t>.Т</w:t>
      </w:r>
      <w:r w:rsidRPr="008B074C">
        <w:rPr>
          <w:rFonts w:ascii="Times New Roman" w:eastAsia="Times New Roman" w:hAnsi="Times New Roman" w:cs="Times New Roman"/>
          <w:sz w:val="28"/>
          <w:szCs w:val="28"/>
          <w:lang w:val="ru-RU" w:eastAsia="en-US"/>
        </w:rPr>
        <w:t>ребухів, бібліотека        с. Княжичі.</w:t>
      </w:r>
    </w:p>
    <w:p w:rsidR="008B074C" w:rsidRPr="008B074C" w:rsidP="008B074C" w14:paraId="3715E020"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Для подальшого розвитку культури в громаді є потреба у розширенні мережі культурних закладів, капітальні ремонти діючих закладів, будівництво мистецьких шкіл в нових мікрорайонах міста, хореографічних залів, створення нових клубних формувань </w:t>
      </w:r>
      <w:r w:rsidRPr="008B074C">
        <w:rPr>
          <w:rFonts w:ascii="Times New Roman" w:eastAsia="Times New Roman" w:hAnsi="Times New Roman" w:cs="Times New Roman"/>
          <w:sz w:val="28"/>
          <w:szCs w:val="28"/>
          <w:lang w:val="ru-RU" w:eastAsia="en-US"/>
        </w:rPr>
        <w:t>р</w:t>
      </w:r>
      <w:r w:rsidRPr="008B074C">
        <w:rPr>
          <w:rFonts w:ascii="Times New Roman" w:eastAsia="Times New Roman" w:hAnsi="Times New Roman" w:cs="Times New Roman"/>
          <w:sz w:val="28"/>
          <w:szCs w:val="28"/>
          <w:lang w:val="ru-RU" w:eastAsia="en-US"/>
        </w:rPr>
        <w:t>ізних форм власності, активізація діяльності в селах громади.</w:t>
      </w:r>
    </w:p>
    <w:p w:rsidR="008B074C" w:rsidRPr="008B074C" w:rsidP="008B074C" w14:paraId="5D43F9E3" w14:textId="77777777">
      <w:pPr>
        <w:spacing w:after="0" w:line="240" w:lineRule="auto"/>
        <w:ind w:firstLine="567"/>
        <w:jc w:val="both"/>
        <w:rPr>
          <w:rFonts w:ascii="Times New Roman" w:eastAsia="Times New Roman" w:hAnsi="Times New Roman" w:cs="Times New Roman"/>
          <w:sz w:val="24"/>
          <w:szCs w:val="24"/>
          <w:lang w:val="ru-RU" w:eastAsia="en-US"/>
        </w:rPr>
      </w:pPr>
    </w:p>
    <w:p w:rsidR="008B074C" w:rsidRPr="008B074C" w:rsidP="008B074C" w14:paraId="13D65BEC" w14:textId="77777777">
      <w:pPr>
        <w:spacing w:after="0" w:line="240" w:lineRule="auto"/>
        <w:jc w:val="center"/>
        <w:rPr>
          <w:rFonts w:ascii="Times New Roman" w:eastAsia="Times New Roman" w:hAnsi="Times New Roman" w:cs="Times New Roman"/>
          <w:b/>
          <w:bCs/>
          <w:sz w:val="28"/>
          <w:szCs w:val="28"/>
          <w:lang w:val="ru-RU" w:eastAsia="en-US"/>
        </w:rPr>
      </w:pPr>
      <w:r w:rsidRPr="008B074C">
        <w:rPr>
          <w:rFonts w:ascii="Times New Roman" w:eastAsia="Times New Roman" w:hAnsi="Times New Roman" w:cs="Times New Roman"/>
          <w:b/>
          <w:bCs/>
          <w:sz w:val="28"/>
          <w:szCs w:val="28"/>
          <w:lang w:val="ru-RU" w:eastAsia="en-US"/>
        </w:rPr>
        <w:t>Фізична культура та спорт</w:t>
      </w:r>
    </w:p>
    <w:p w:rsidR="008B074C" w:rsidRPr="008B074C" w:rsidP="008B074C" w14:paraId="21913A23" w14:textId="77777777">
      <w:pPr>
        <w:spacing w:after="0" w:line="240" w:lineRule="auto"/>
        <w:jc w:val="center"/>
        <w:rPr>
          <w:rFonts w:ascii="Times New Roman" w:eastAsia="Times New Roman" w:hAnsi="Times New Roman" w:cs="Times New Roman"/>
          <w:b/>
          <w:bCs/>
          <w:sz w:val="28"/>
          <w:szCs w:val="28"/>
          <w:lang w:val="ru-RU" w:eastAsia="en-US"/>
        </w:rPr>
      </w:pPr>
    </w:p>
    <w:p w:rsidR="008B074C" w:rsidRPr="008B074C" w:rsidP="008B074C" w14:paraId="5B701C8A" w14:textId="77777777">
      <w:pPr>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 xml:space="preserve">Броварська міська територіальна громада </w:t>
      </w:r>
      <w:r w:rsidRPr="008B074C">
        <w:rPr>
          <w:rFonts w:ascii="Times New Roman" w:eastAsia="Times New Roman" w:hAnsi="Times New Roman" w:cs="Times New Roman"/>
          <w:sz w:val="28"/>
          <w:szCs w:val="28"/>
          <w:lang w:val="ru-RU" w:eastAsia="en-US"/>
        </w:rPr>
        <w:t>нал</w:t>
      </w:r>
      <w:r w:rsidRPr="008B074C">
        <w:rPr>
          <w:rFonts w:ascii="Times New Roman" w:eastAsia="Times New Roman" w:hAnsi="Times New Roman" w:cs="Times New Roman"/>
          <w:sz w:val="28"/>
          <w:szCs w:val="28"/>
          <w:lang w:val="ru-RU" w:eastAsia="en-US"/>
        </w:rPr>
        <w:t>ічує понад 111 спортивних закладів: 3 ДЮСШ, 17 спортзалів, 1 стадіон, 72 спортмайданчика, 2 басейни, 1 шаховий клуб, 15 інших спортивних об’єктів.</w:t>
      </w:r>
    </w:p>
    <w:p w:rsidR="008B074C" w:rsidRPr="008B074C" w:rsidP="008B074C" w14:paraId="7703D370" w14:textId="77777777">
      <w:pPr>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 xml:space="preserve">У спортивних </w:t>
      </w:r>
      <w:r w:rsidRPr="008B074C">
        <w:rPr>
          <w:rFonts w:ascii="Times New Roman" w:eastAsia="Times New Roman" w:hAnsi="Times New Roman" w:cs="Times New Roman"/>
          <w:sz w:val="28"/>
          <w:szCs w:val="28"/>
          <w:lang w:val="ru-RU" w:eastAsia="en-US"/>
        </w:rPr>
        <w:t>закладах</w:t>
      </w:r>
      <w:r w:rsidRPr="008B074C">
        <w:rPr>
          <w:rFonts w:ascii="Times New Roman" w:eastAsia="Times New Roman" w:hAnsi="Times New Roman" w:cs="Times New Roman"/>
          <w:sz w:val="28"/>
          <w:szCs w:val="28"/>
          <w:lang w:val="ru-RU" w:eastAsia="en-US"/>
        </w:rPr>
        <w:t xml:space="preserve"> працює 92 тренери та відвідує 4683 особи.</w:t>
      </w:r>
    </w:p>
    <w:p w:rsidR="008B074C" w:rsidRPr="008B074C" w:rsidP="008B074C" w14:paraId="68D372CF" w14:textId="77777777">
      <w:pPr>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На базі спортивного комплексу «</w:t>
      </w:r>
      <w:r w:rsidRPr="008B074C">
        <w:rPr>
          <w:rFonts w:ascii="Times New Roman" w:eastAsia="Times New Roman" w:hAnsi="Times New Roman" w:cs="Times New Roman"/>
          <w:sz w:val="28"/>
          <w:szCs w:val="28"/>
          <w:lang w:val="ru-RU" w:eastAsia="en-US"/>
        </w:rPr>
        <w:t>Св</w:t>
      </w:r>
      <w:r w:rsidRPr="008B074C">
        <w:rPr>
          <w:rFonts w:ascii="Times New Roman" w:eastAsia="Times New Roman" w:hAnsi="Times New Roman" w:cs="Times New Roman"/>
          <w:sz w:val="28"/>
          <w:szCs w:val="28"/>
          <w:lang w:val="ru-RU" w:eastAsia="en-US"/>
        </w:rPr>
        <w:t xml:space="preserve">ітлотехнік» діють секції та гуртки з акробатики, боксу, гандболу, тенісу, таїландського боксу, фехтування, футболу, а також проводить свою роботу дитячо-юнацька спортивна школа з ушу та єдиноборств. </w:t>
      </w:r>
    </w:p>
    <w:p w:rsidR="008B074C" w:rsidRPr="008B074C" w:rsidP="008B074C" w14:paraId="12E86A76"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Працює Міський футбольний клуб «Бровари», в якому тренується 400 вихованців </w:t>
      </w:r>
      <w:r w:rsidRPr="008B074C">
        <w:rPr>
          <w:rFonts w:ascii="Times New Roman" w:eastAsia="Times New Roman" w:hAnsi="Times New Roman" w:cs="Times New Roman"/>
          <w:sz w:val="28"/>
          <w:szCs w:val="28"/>
          <w:lang w:val="ru-RU" w:eastAsia="en-US"/>
        </w:rPr>
        <w:t>в</w:t>
      </w:r>
      <w:r w:rsidRPr="008B074C">
        <w:rPr>
          <w:rFonts w:ascii="Times New Roman" w:eastAsia="Times New Roman" w:hAnsi="Times New Roman" w:cs="Times New Roman"/>
          <w:sz w:val="28"/>
          <w:szCs w:val="28"/>
          <w:lang w:val="ru-RU" w:eastAsia="en-US"/>
        </w:rPr>
        <w:t xml:space="preserve">ід 4 до 16 років. </w:t>
      </w:r>
    </w:p>
    <w:p w:rsidR="008B074C" w:rsidRPr="008B074C" w:rsidP="008B074C" w14:paraId="7948DC9F"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Одним із найбільших центрів оздоровлення жителів м. Бровари є фізкультурно-оздоровчий заклад «Оздоровчо-реабілітаційний центр» та «Плавальний басейн «Купава». У басейні «Купава» тренуються учні ДЮСШ, Київського спортивно-фахового коледжу, ЦОПУ, Іваспорту, збірні команди Київської області та України. Басейн приймає змагання найвищого </w:t>
      </w:r>
      <w:r w:rsidRPr="008B074C">
        <w:rPr>
          <w:rFonts w:ascii="Times New Roman" w:eastAsia="Times New Roman" w:hAnsi="Times New Roman" w:cs="Times New Roman"/>
          <w:sz w:val="28"/>
          <w:szCs w:val="28"/>
          <w:lang w:val="ru-RU" w:eastAsia="en-US"/>
        </w:rPr>
        <w:t>р</w:t>
      </w:r>
      <w:r w:rsidRPr="008B074C">
        <w:rPr>
          <w:rFonts w:ascii="Times New Roman" w:eastAsia="Times New Roman" w:hAnsi="Times New Roman" w:cs="Times New Roman"/>
          <w:sz w:val="28"/>
          <w:szCs w:val="28"/>
          <w:lang w:val="ru-RU" w:eastAsia="en-US"/>
        </w:rPr>
        <w:t xml:space="preserve">івня.  Щоденно «Купаву» відвідує 500-700 чоловік. </w:t>
      </w:r>
    </w:p>
    <w:p w:rsidR="008B074C" w:rsidRPr="008B074C" w:rsidP="008B074C" w14:paraId="7B44C2F5" w14:textId="77777777">
      <w:pPr>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 xml:space="preserve">Також на території громади працює Київський обласний спортивний фаховий коледж, де викладаються наступні види спорту: бокс, </w:t>
      </w:r>
      <w:r w:rsidRPr="008B074C">
        <w:rPr>
          <w:rFonts w:ascii="Times New Roman" w:eastAsia="Times New Roman" w:hAnsi="Times New Roman" w:cs="Times New Roman"/>
          <w:sz w:val="28"/>
          <w:szCs w:val="28"/>
          <w:lang w:val="ru-RU" w:eastAsia="en-US"/>
        </w:rPr>
        <w:t>в</w:t>
      </w:r>
      <w:r w:rsidRPr="008B074C">
        <w:rPr>
          <w:rFonts w:ascii="Times New Roman" w:eastAsia="Times New Roman" w:hAnsi="Times New Roman" w:cs="Times New Roman"/>
          <w:sz w:val="28"/>
          <w:szCs w:val="28"/>
          <w:lang w:val="ru-RU" w:eastAsia="en-US"/>
        </w:rPr>
        <w:t>ільна боротьба, гандбол, легка атлетика, лижні гонки, плавання, веслування академічне, хокей з шайбою.</w:t>
      </w:r>
    </w:p>
    <w:p w:rsidR="008B074C" w:rsidRPr="008B074C" w:rsidP="008B074C" w14:paraId="17F8334F"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У громаді буде продовжено роботу в впровадженні </w:t>
      </w:r>
      <w:r w:rsidRPr="008B074C">
        <w:rPr>
          <w:rFonts w:ascii="Times New Roman" w:eastAsia="Times New Roman" w:hAnsi="Times New Roman" w:cs="Times New Roman"/>
          <w:sz w:val="28"/>
          <w:szCs w:val="28"/>
          <w:lang w:val="ru-RU" w:eastAsia="en-US"/>
        </w:rPr>
        <w:t>здорового</w:t>
      </w:r>
      <w:r w:rsidRPr="008B074C">
        <w:rPr>
          <w:rFonts w:ascii="Times New Roman" w:eastAsia="Times New Roman" w:hAnsi="Times New Roman" w:cs="Times New Roman"/>
          <w:sz w:val="28"/>
          <w:szCs w:val="28"/>
          <w:lang w:val="ru-RU" w:eastAsia="en-US"/>
        </w:rPr>
        <w:t xml:space="preserve"> способу життя мешканців громади, активного їх долучення до занять фізкультурою та спортом.</w:t>
      </w:r>
    </w:p>
    <w:p w:rsidR="008B074C" w:rsidRPr="008B074C" w:rsidP="008B074C" w14:paraId="27D50C62" w14:textId="77777777">
      <w:pPr>
        <w:spacing w:after="0" w:line="240" w:lineRule="auto"/>
        <w:ind w:firstLine="567"/>
        <w:jc w:val="both"/>
        <w:rPr>
          <w:rFonts w:ascii="Times New Roman" w:eastAsia="Times New Roman" w:hAnsi="Times New Roman" w:cs="Times New Roman"/>
          <w:sz w:val="28"/>
          <w:szCs w:val="28"/>
          <w:lang w:val="ru-RU" w:eastAsia="en-US"/>
        </w:rPr>
      </w:pPr>
    </w:p>
    <w:p w:rsidR="008B074C" w:rsidRPr="008B074C" w:rsidP="008B074C" w14:paraId="3348C54C" w14:textId="77777777">
      <w:pPr>
        <w:spacing w:after="0" w:line="240" w:lineRule="auto"/>
        <w:jc w:val="center"/>
        <w:rPr>
          <w:rFonts w:ascii="Times New Roman" w:eastAsia="Times New Roman" w:hAnsi="Times New Roman" w:cs="Times New Roman"/>
          <w:b/>
          <w:bCs/>
          <w:sz w:val="28"/>
          <w:szCs w:val="28"/>
          <w:lang w:val="ru-RU" w:eastAsia="en-US"/>
        </w:rPr>
      </w:pPr>
      <w:r w:rsidRPr="008B074C">
        <w:rPr>
          <w:rFonts w:ascii="Times New Roman" w:eastAsia="Times New Roman" w:hAnsi="Times New Roman" w:cs="Times New Roman"/>
          <w:b/>
          <w:bCs/>
          <w:sz w:val="28"/>
          <w:szCs w:val="28"/>
          <w:lang w:val="ru-RU" w:eastAsia="en-US"/>
        </w:rPr>
        <w:t>Промисловість та сільське господарство</w:t>
      </w:r>
    </w:p>
    <w:p w:rsidR="008B074C" w:rsidRPr="008B074C" w:rsidP="008B074C" w14:paraId="09C5C935" w14:textId="77777777">
      <w:pPr>
        <w:spacing w:after="0" w:line="240" w:lineRule="auto"/>
        <w:jc w:val="center"/>
        <w:rPr>
          <w:rFonts w:ascii="Times New Roman" w:eastAsia="Times New Roman" w:hAnsi="Times New Roman" w:cs="Times New Roman"/>
          <w:b/>
          <w:bCs/>
          <w:sz w:val="28"/>
          <w:szCs w:val="28"/>
          <w:lang w:val="ru-RU" w:eastAsia="en-US"/>
        </w:rPr>
      </w:pPr>
    </w:p>
    <w:p w:rsidR="008B074C" w:rsidRPr="008B074C" w:rsidP="008B074C" w14:paraId="03C4AC82" w14:textId="77777777">
      <w:pPr>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shd w:val="clear" w:color="auto" w:fill="FFFFFF"/>
          <w:lang w:val="ru-RU" w:eastAsia="en-US"/>
        </w:rPr>
        <w:t>Пров</w:t>
      </w:r>
      <w:r w:rsidRPr="008B074C">
        <w:rPr>
          <w:rFonts w:ascii="Times New Roman" w:eastAsia="Times New Roman" w:hAnsi="Times New Roman" w:cs="Times New Roman"/>
          <w:sz w:val="28"/>
          <w:szCs w:val="28"/>
          <w:shd w:val="clear" w:color="auto" w:fill="FFFFFF"/>
          <w:lang w:val="ru-RU" w:eastAsia="en-US"/>
        </w:rPr>
        <w:t xml:space="preserve">ідною галуззю економіки громади є промисловість. </w:t>
      </w:r>
      <w:r w:rsidRPr="008B074C">
        <w:rPr>
          <w:rFonts w:ascii="Times New Roman" w:eastAsia="Times New Roman" w:hAnsi="Times New Roman" w:cs="Times New Roman"/>
          <w:sz w:val="28"/>
          <w:szCs w:val="28"/>
          <w:lang w:val="ru-RU" w:eastAsia="en-US"/>
        </w:rPr>
        <w:t xml:space="preserve">Основу промислового комплексу громади складають </w:t>
      </w:r>
      <w:r w:rsidRPr="008B074C">
        <w:rPr>
          <w:rFonts w:ascii="Times New Roman" w:eastAsia="Times New Roman" w:hAnsi="Times New Roman" w:cs="Times New Roman"/>
          <w:sz w:val="28"/>
          <w:szCs w:val="28"/>
          <w:lang w:val="ru-RU" w:eastAsia="en-US"/>
        </w:rPr>
        <w:t>п</w:t>
      </w:r>
      <w:r w:rsidRPr="008B074C">
        <w:rPr>
          <w:rFonts w:ascii="Times New Roman" w:eastAsia="Times New Roman" w:hAnsi="Times New Roman" w:cs="Times New Roman"/>
          <w:sz w:val="28"/>
          <w:szCs w:val="28"/>
          <w:lang w:val="ru-RU" w:eastAsia="en-US"/>
        </w:rPr>
        <w:t>ідприємства переробної промисловості, які представлені виробництвом харчових продуктів, напоїв, текстильним виробництвом, виробництвом одягу, виробництвом хімічних речовин і хімічної продукції, виробництвом основних фармацевтичних продуктів і фармацевтичних препаратів, виробництвом гумових і пластмасових виробів, іншої неметалевої мінеральної продукції, металургією та виробництвом готових металевих виробів,  машинобудуванням.</w:t>
      </w:r>
    </w:p>
    <w:p w:rsidR="008B074C" w:rsidRPr="008B074C" w:rsidP="008B074C" w14:paraId="2B1A97D2" w14:textId="77777777">
      <w:pPr>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 xml:space="preserve"> За оперативними даними найбільшими за обсягами реалізації продукції  в 2024 році стали: </w:t>
      </w:r>
      <w:r w:rsidRPr="008B074C">
        <w:rPr>
          <w:rFonts w:ascii="Times New Roman" w:eastAsia="Times New Roman" w:hAnsi="Times New Roman" w:cs="Times New Roman"/>
          <w:sz w:val="28"/>
          <w:szCs w:val="28"/>
          <w:lang w:val="ru-RU" w:eastAsia="en-US"/>
        </w:rPr>
        <w:t>ТОВ</w:t>
      </w:r>
      <w:r w:rsidRPr="008B074C">
        <w:rPr>
          <w:rFonts w:ascii="Times New Roman" w:eastAsia="Times New Roman" w:hAnsi="Times New Roman" w:cs="Times New Roman"/>
          <w:sz w:val="28"/>
          <w:szCs w:val="28"/>
          <w:lang w:val="ru-RU" w:eastAsia="en-US"/>
        </w:rPr>
        <w:t xml:space="preserve"> «Орієнтир-Буделемент» (виробництво виробів із бетону для будівництва), ТОВ «Спецбудмаш» (виробництво комунальної, дорожньої, будівельної та спеціальної техніки), ТОВ «Київгума» (виготовлення гумових виробів медичного призначення та товарів для дітей, виробів сільськогосподарського призначення, формових та неформових гумотехнічних виробів для різних галузей промисловості, виробів з силікону, </w:t>
      </w:r>
      <w:r w:rsidRPr="008B074C">
        <w:rPr>
          <w:rFonts w:ascii="Times New Roman" w:eastAsia="Times New Roman" w:hAnsi="Times New Roman" w:cs="Times New Roman"/>
          <w:sz w:val="28"/>
          <w:szCs w:val="28"/>
          <w:lang w:val="ru-RU" w:eastAsia="en-US"/>
        </w:rPr>
        <w:t>ПВХ та ТЕП, гумових виробів захисту людей від ураження струмом), ТОВ «Київський Пекарний</w:t>
      </w:r>
      <w:r w:rsidRPr="008B074C">
        <w:rPr>
          <w:rFonts w:ascii="Times New Roman" w:eastAsia="Times New Roman" w:hAnsi="Times New Roman" w:cs="Times New Roman"/>
          <w:sz w:val="28"/>
          <w:szCs w:val="28"/>
          <w:lang w:val="ru-RU" w:eastAsia="en-US"/>
        </w:rPr>
        <w:t xml:space="preserve"> Д</w:t>
      </w:r>
      <w:r w:rsidRPr="008B074C">
        <w:rPr>
          <w:rFonts w:ascii="Times New Roman" w:eastAsia="Times New Roman" w:hAnsi="Times New Roman" w:cs="Times New Roman"/>
          <w:sz w:val="28"/>
          <w:szCs w:val="28"/>
          <w:lang w:val="ru-RU" w:eastAsia="en-US"/>
        </w:rPr>
        <w:t>ім» (випуск хлібобулочних та кондитерських виробів). </w:t>
      </w:r>
    </w:p>
    <w:p w:rsidR="008B074C" w:rsidRPr="008B074C" w:rsidP="008B074C" w14:paraId="363F2DA7" w14:textId="77777777">
      <w:pPr>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 xml:space="preserve">У 2024 році почали свою роботу на території громади такі нові промислові </w:t>
      </w:r>
      <w:r w:rsidRPr="008B074C">
        <w:rPr>
          <w:rFonts w:ascii="Times New Roman" w:eastAsia="Times New Roman" w:hAnsi="Times New Roman" w:cs="Times New Roman"/>
          <w:sz w:val="28"/>
          <w:szCs w:val="28"/>
          <w:lang w:val="ru-RU" w:eastAsia="en-US"/>
        </w:rPr>
        <w:t>п</w:t>
      </w:r>
      <w:r w:rsidRPr="008B074C">
        <w:rPr>
          <w:rFonts w:ascii="Times New Roman" w:eastAsia="Times New Roman" w:hAnsi="Times New Roman" w:cs="Times New Roman"/>
          <w:sz w:val="28"/>
          <w:szCs w:val="28"/>
          <w:lang w:val="ru-RU" w:eastAsia="en-US"/>
        </w:rPr>
        <w:t xml:space="preserve">ідприємства: </w:t>
      </w:r>
      <w:r w:rsidRPr="008B074C">
        <w:rPr>
          <w:rFonts w:ascii="Times New Roman" w:eastAsia="Times New Roman" w:hAnsi="Times New Roman" w:cs="Times New Roman"/>
          <w:sz w:val="28"/>
          <w:szCs w:val="28"/>
          <w:lang w:val="ru-RU" w:eastAsia="en-US"/>
        </w:rPr>
        <w:t>ТОВ</w:t>
      </w:r>
      <w:r w:rsidRPr="008B074C">
        <w:rPr>
          <w:rFonts w:ascii="Times New Roman" w:eastAsia="Times New Roman" w:hAnsi="Times New Roman" w:cs="Times New Roman"/>
          <w:sz w:val="28"/>
          <w:szCs w:val="28"/>
          <w:lang w:val="ru-RU" w:eastAsia="en-US"/>
        </w:rPr>
        <w:t xml:space="preserve"> «Патріот-Пласт», яке займається виготовленням сучасних підвіконь німецької якості різної цінової категорії та ТОВ «Хатжет», яке виготовляє модульні будинки під ключ, застосовуючи енергоефективні технології. Будинки облаштовані усіма зручностями, меблями, та побутовою технікою.</w:t>
      </w:r>
    </w:p>
    <w:p w:rsidR="008B074C" w:rsidRPr="008B074C" w:rsidP="008B074C" w14:paraId="30C73BC2" w14:textId="77777777">
      <w:pPr>
        <w:spacing w:after="0" w:line="240" w:lineRule="auto"/>
        <w:ind w:right="141"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 xml:space="preserve">Проблемним питанням для бізнесу залишається непрогнозованість розвитку ситуації в </w:t>
      </w:r>
      <w:r w:rsidRPr="008B074C">
        <w:rPr>
          <w:rFonts w:ascii="Times New Roman" w:eastAsia="Times New Roman" w:hAnsi="Times New Roman" w:cs="Times New Roman"/>
          <w:sz w:val="28"/>
          <w:szCs w:val="28"/>
          <w:lang w:val="ru-RU" w:eastAsia="en-US"/>
        </w:rPr>
        <w:t>країн</w:t>
      </w:r>
      <w:r w:rsidRPr="008B074C">
        <w:rPr>
          <w:rFonts w:ascii="Times New Roman" w:eastAsia="Times New Roman" w:hAnsi="Times New Roman" w:cs="Times New Roman"/>
          <w:sz w:val="28"/>
          <w:szCs w:val="28"/>
          <w:lang w:val="ru-RU" w:eastAsia="en-US"/>
        </w:rPr>
        <w:t xml:space="preserve">і, складність передбачити, як будуть розвиватися події в майбутньому, що викликано умовами війни, у яких перебуває Україна. Також перешкодами </w:t>
      </w:r>
      <w:r w:rsidRPr="008B074C">
        <w:rPr>
          <w:rFonts w:ascii="Times New Roman" w:eastAsia="Times New Roman" w:hAnsi="Times New Roman" w:cs="Times New Roman"/>
          <w:sz w:val="28"/>
          <w:szCs w:val="28"/>
          <w:lang w:val="ru-RU" w:eastAsia="en-US"/>
        </w:rPr>
        <w:t>для</w:t>
      </w:r>
      <w:r w:rsidRPr="008B074C">
        <w:rPr>
          <w:rFonts w:ascii="Times New Roman" w:eastAsia="Times New Roman" w:hAnsi="Times New Roman" w:cs="Times New Roman"/>
          <w:sz w:val="28"/>
          <w:szCs w:val="28"/>
          <w:lang w:val="ru-RU" w:eastAsia="en-US"/>
        </w:rPr>
        <w:t xml:space="preserve"> бізнесу залишаються: брак кадрів, зростання цін на сировину, зниження попиту, порушення ланцюгів постачання.</w:t>
      </w:r>
    </w:p>
    <w:p w:rsidR="008B074C" w:rsidRPr="008B074C" w:rsidP="008B074C" w14:paraId="664C3E04" w14:textId="77777777">
      <w:pPr>
        <w:spacing w:after="0" w:line="240" w:lineRule="auto"/>
        <w:ind w:right="140"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На території Броварської міської територіальної громади в селах Княжичі та Требухів працюють чотири суб’єкти господарювання, </w:t>
      </w:r>
      <w:r w:rsidRPr="008B074C">
        <w:rPr>
          <w:rFonts w:ascii="Times New Roman" w:eastAsia="Times New Roman" w:hAnsi="Times New Roman" w:cs="Times New Roman"/>
          <w:sz w:val="28"/>
          <w:szCs w:val="28"/>
          <w:lang w:val="ru-RU" w:eastAsia="en-US"/>
        </w:rPr>
        <w:t>пр</w:t>
      </w:r>
      <w:r w:rsidRPr="008B074C">
        <w:rPr>
          <w:rFonts w:ascii="Times New Roman" w:eastAsia="Times New Roman" w:hAnsi="Times New Roman" w:cs="Times New Roman"/>
          <w:sz w:val="28"/>
          <w:szCs w:val="28"/>
          <w:lang w:val="ru-RU" w:eastAsia="en-US"/>
        </w:rPr>
        <w:t>іоритетами розвитку яких є рослинництво. Мешканці громади займаються бджільництвом. В громаді зареєстровано 11 пасі</w:t>
      </w:r>
      <w:r w:rsidRPr="008B074C">
        <w:rPr>
          <w:rFonts w:ascii="Times New Roman" w:eastAsia="Times New Roman" w:hAnsi="Times New Roman" w:cs="Times New Roman"/>
          <w:sz w:val="28"/>
          <w:szCs w:val="28"/>
          <w:lang w:val="ru-RU" w:eastAsia="en-US"/>
        </w:rPr>
        <w:t>к</w:t>
      </w:r>
      <w:r w:rsidRPr="008B074C">
        <w:rPr>
          <w:rFonts w:ascii="Times New Roman" w:eastAsia="Times New Roman" w:hAnsi="Times New Roman" w:cs="Times New Roman"/>
          <w:sz w:val="28"/>
          <w:szCs w:val="28"/>
          <w:lang w:val="ru-RU" w:eastAsia="en-US"/>
        </w:rPr>
        <w:t>.</w:t>
      </w:r>
    </w:p>
    <w:p w:rsidR="008B074C" w:rsidRPr="008B074C" w:rsidP="008B074C" w14:paraId="15F416AB" w14:textId="77777777">
      <w:pPr>
        <w:spacing w:after="0" w:line="240" w:lineRule="auto"/>
        <w:ind w:right="140" w:firstLine="567"/>
        <w:jc w:val="both"/>
        <w:rPr>
          <w:rFonts w:ascii="Times New Roman" w:eastAsia="Times New Roman" w:hAnsi="Times New Roman" w:cs="Times New Roman"/>
          <w:sz w:val="28"/>
          <w:szCs w:val="28"/>
          <w:lang w:val="ru-RU" w:eastAsia="en-US"/>
        </w:rPr>
      </w:pPr>
    </w:p>
    <w:p w:rsidR="008B074C" w:rsidRPr="008B074C" w:rsidP="008B074C" w14:paraId="50165139" w14:textId="77777777">
      <w:pPr>
        <w:spacing w:after="0" w:line="240" w:lineRule="auto"/>
        <w:jc w:val="center"/>
        <w:rPr>
          <w:rFonts w:ascii="Times New Roman" w:eastAsia="Times New Roman" w:hAnsi="Times New Roman" w:cs="Times New Roman"/>
          <w:b/>
          <w:bCs/>
          <w:sz w:val="28"/>
          <w:szCs w:val="28"/>
          <w:lang w:val="ru-RU" w:eastAsia="en-US"/>
        </w:rPr>
      </w:pPr>
      <w:r w:rsidRPr="008B074C">
        <w:rPr>
          <w:rFonts w:ascii="Times New Roman" w:eastAsia="Times New Roman" w:hAnsi="Times New Roman" w:cs="Times New Roman"/>
          <w:b/>
          <w:bCs/>
          <w:sz w:val="28"/>
          <w:szCs w:val="28"/>
          <w:lang w:val="ru-RU" w:eastAsia="en-US"/>
        </w:rPr>
        <w:t xml:space="preserve">Інвестиційна діяльність, зовнішньо-економічна діяльність                         та </w:t>
      </w:r>
      <w:r w:rsidRPr="008B074C">
        <w:rPr>
          <w:rFonts w:ascii="Times New Roman" w:eastAsia="Times New Roman" w:hAnsi="Times New Roman" w:cs="Times New Roman"/>
          <w:b/>
          <w:bCs/>
          <w:sz w:val="28"/>
          <w:szCs w:val="28"/>
          <w:lang w:val="ru-RU" w:eastAsia="en-US"/>
        </w:rPr>
        <w:t>м</w:t>
      </w:r>
      <w:r w:rsidRPr="008B074C">
        <w:rPr>
          <w:rFonts w:ascii="Times New Roman" w:eastAsia="Times New Roman" w:hAnsi="Times New Roman" w:cs="Times New Roman"/>
          <w:b/>
          <w:bCs/>
          <w:sz w:val="28"/>
          <w:szCs w:val="28"/>
          <w:lang w:val="ru-RU" w:eastAsia="en-US"/>
        </w:rPr>
        <w:t>іжнародне співробітництво</w:t>
      </w:r>
    </w:p>
    <w:p w:rsidR="008B074C" w:rsidRPr="008B074C" w:rsidP="008B074C" w14:paraId="0336CCE8" w14:textId="77777777">
      <w:pPr>
        <w:spacing w:after="0" w:line="240" w:lineRule="auto"/>
        <w:jc w:val="center"/>
        <w:rPr>
          <w:rFonts w:ascii="Times New Roman" w:eastAsia="Times New Roman" w:hAnsi="Times New Roman" w:cs="Times New Roman"/>
          <w:sz w:val="28"/>
          <w:szCs w:val="28"/>
          <w:lang w:val="ru-RU" w:eastAsia="en-US"/>
        </w:rPr>
      </w:pPr>
    </w:p>
    <w:p w:rsidR="008B074C" w:rsidRPr="008B074C" w:rsidP="008B074C" w14:paraId="685F818C" w14:textId="77777777">
      <w:pPr>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 xml:space="preserve">У Броварській міській територіальній громаді сприяння залученню інвестицій визнається одним з </w:t>
      </w:r>
      <w:r w:rsidRPr="008B074C">
        <w:rPr>
          <w:rFonts w:ascii="Times New Roman" w:eastAsia="Times New Roman" w:hAnsi="Times New Roman" w:cs="Times New Roman"/>
          <w:sz w:val="28"/>
          <w:szCs w:val="28"/>
          <w:lang w:val="ru-RU" w:eastAsia="en-US"/>
        </w:rPr>
        <w:t>пр</w:t>
      </w:r>
      <w:r w:rsidRPr="008B074C">
        <w:rPr>
          <w:rFonts w:ascii="Times New Roman" w:eastAsia="Times New Roman" w:hAnsi="Times New Roman" w:cs="Times New Roman"/>
          <w:sz w:val="28"/>
          <w:szCs w:val="28"/>
          <w:lang w:val="ru-RU" w:eastAsia="en-US"/>
        </w:rPr>
        <w:t>іоритетних завдань.</w:t>
      </w:r>
    </w:p>
    <w:p w:rsidR="008B074C" w:rsidRPr="008B074C" w:rsidP="008B074C" w14:paraId="32F9CA94" w14:textId="77777777">
      <w:pPr>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 xml:space="preserve">Головними галузями інвестування в економіку громади у довоєнний період були промисловість, будівництво, логістика, торгівля та складське господарство. Протягом 2022-2024 років завершувались проєкти розпочаті в довоєнному періоді. Реалізацію інвестиційних проєктів суб’єкти </w:t>
      </w:r>
      <w:r w:rsidRPr="008B074C">
        <w:rPr>
          <w:rFonts w:ascii="Times New Roman" w:eastAsia="Times New Roman" w:hAnsi="Times New Roman" w:cs="Times New Roman"/>
          <w:sz w:val="28"/>
          <w:szCs w:val="28"/>
          <w:lang w:val="ru-RU" w:eastAsia="en-US"/>
        </w:rPr>
        <w:t>п</w:t>
      </w:r>
      <w:r w:rsidRPr="008B074C">
        <w:rPr>
          <w:rFonts w:ascii="Times New Roman" w:eastAsia="Times New Roman" w:hAnsi="Times New Roman" w:cs="Times New Roman"/>
          <w:sz w:val="28"/>
          <w:szCs w:val="28"/>
          <w:lang w:val="ru-RU" w:eastAsia="en-US"/>
        </w:rPr>
        <w:t>ідприємницької діяльності здійснюють переважно за рахунок власних, кредитних та інших коштів.</w:t>
      </w:r>
    </w:p>
    <w:p w:rsidR="008B074C" w:rsidRPr="008B074C" w:rsidP="008B074C" w14:paraId="33DD5DC4" w14:textId="77777777">
      <w:pPr>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У громаді впроваджено низку ініціатив для сприяння інвестиційній діяльності та покращенню бізне</w:t>
      </w:r>
      <w:r w:rsidRPr="008B074C">
        <w:rPr>
          <w:rFonts w:ascii="Times New Roman" w:eastAsia="Times New Roman" w:hAnsi="Times New Roman" w:cs="Times New Roman"/>
          <w:sz w:val="28"/>
          <w:szCs w:val="28"/>
          <w:lang w:val="ru-RU" w:eastAsia="en-US"/>
        </w:rPr>
        <w:t>с-</w:t>
      </w:r>
      <w:r w:rsidRPr="008B074C">
        <w:rPr>
          <w:rFonts w:ascii="Times New Roman" w:eastAsia="Times New Roman" w:hAnsi="Times New Roman" w:cs="Times New Roman"/>
          <w:sz w:val="28"/>
          <w:szCs w:val="28"/>
          <w:lang w:val="ru-RU" w:eastAsia="en-US"/>
        </w:rPr>
        <w:t>іміджу громади: оновлено інвестиційний паспорт громади, формується набір інвестиційних проєктів, земельних ділянок для пропозиції інвесторам, впроваджуються заходи щодо промоції інвестиційних пропозицій громади. </w:t>
      </w:r>
    </w:p>
    <w:p w:rsidR="008B074C" w:rsidRPr="008B074C" w:rsidP="008B074C" w14:paraId="4E63056A" w14:textId="77777777">
      <w:pPr>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 xml:space="preserve">Здійснюють діяльність понад 80 </w:t>
      </w:r>
      <w:r w:rsidRPr="008B074C">
        <w:rPr>
          <w:rFonts w:ascii="Times New Roman" w:eastAsia="Times New Roman" w:hAnsi="Times New Roman" w:cs="Times New Roman"/>
          <w:sz w:val="28"/>
          <w:szCs w:val="28"/>
          <w:lang w:val="ru-RU" w:eastAsia="en-US"/>
        </w:rPr>
        <w:t>п</w:t>
      </w:r>
      <w:r w:rsidRPr="008B074C">
        <w:rPr>
          <w:rFonts w:ascii="Times New Roman" w:eastAsia="Times New Roman" w:hAnsi="Times New Roman" w:cs="Times New Roman"/>
          <w:sz w:val="28"/>
          <w:szCs w:val="28"/>
          <w:lang w:val="ru-RU" w:eastAsia="en-US"/>
        </w:rPr>
        <w:t>ідприємств із засновниками з країн близького та далекого зарубіжжя. Основними країнам</w:t>
      </w:r>
      <w:r w:rsidRPr="008B074C">
        <w:rPr>
          <w:rFonts w:ascii="Times New Roman" w:eastAsia="Times New Roman" w:hAnsi="Times New Roman" w:cs="Times New Roman"/>
          <w:sz w:val="28"/>
          <w:szCs w:val="28"/>
          <w:lang w:val="ru-RU" w:eastAsia="en-US"/>
        </w:rPr>
        <w:t>и–</w:t>
      </w:r>
      <w:r w:rsidRPr="008B074C">
        <w:rPr>
          <w:rFonts w:ascii="Times New Roman" w:eastAsia="Times New Roman" w:hAnsi="Times New Roman" w:cs="Times New Roman"/>
          <w:sz w:val="28"/>
          <w:szCs w:val="28"/>
          <w:lang w:val="ru-RU" w:eastAsia="en-US"/>
        </w:rPr>
        <w:t>інвесторами виступають Кіпр, Німеччина, США, Туреччина, Австрія, Польща, Бельгія, Беліз та Латвія. </w:t>
      </w:r>
    </w:p>
    <w:p w:rsidR="008B074C" w:rsidRPr="008B074C" w:rsidP="008B074C" w14:paraId="47D38BD9"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Громада має потужний промисловий сектор, з якого до 40% - експортоорієнтовані </w:t>
      </w:r>
      <w:r w:rsidRPr="008B074C">
        <w:rPr>
          <w:rFonts w:ascii="Times New Roman" w:eastAsia="Times New Roman" w:hAnsi="Times New Roman" w:cs="Times New Roman"/>
          <w:sz w:val="28"/>
          <w:szCs w:val="28"/>
          <w:lang w:val="ru-RU" w:eastAsia="en-US"/>
        </w:rPr>
        <w:t>п</w:t>
      </w:r>
      <w:r w:rsidRPr="008B074C">
        <w:rPr>
          <w:rFonts w:ascii="Times New Roman" w:eastAsia="Times New Roman" w:hAnsi="Times New Roman" w:cs="Times New Roman"/>
          <w:sz w:val="28"/>
          <w:szCs w:val="28"/>
          <w:lang w:val="ru-RU" w:eastAsia="en-US"/>
        </w:rPr>
        <w:t xml:space="preserve">ідприємства, які відправляють свою продукцію до більше ніж 30 країн Європейського Союзу, Північної Америки, Азії та Африки. </w:t>
      </w:r>
    </w:p>
    <w:p w:rsidR="008B074C" w:rsidRPr="008B074C" w:rsidP="008B074C" w14:paraId="19A8E398" w14:textId="77777777">
      <w:pPr>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Активно розширюється співпраця із міжнародною донорською спільнотою. </w:t>
      </w:r>
    </w:p>
    <w:p w:rsidR="008B074C" w:rsidRPr="008B074C" w:rsidP="008B074C" w14:paraId="7F2FF6F0" w14:textId="77777777">
      <w:pPr>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Броварська міська територіальна громада стала асоційованим партнером Європейського альянсу мі</w:t>
      </w:r>
      <w:r w:rsidRPr="008B074C">
        <w:rPr>
          <w:rFonts w:ascii="Times New Roman" w:eastAsia="Times New Roman" w:hAnsi="Times New Roman" w:cs="Times New Roman"/>
          <w:sz w:val="28"/>
          <w:szCs w:val="28"/>
          <w:lang w:val="ru-RU" w:eastAsia="en-US"/>
        </w:rPr>
        <w:t>ст</w:t>
      </w:r>
      <w:r w:rsidRPr="008B074C">
        <w:rPr>
          <w:rFonts w:ascii="Times New Roman" w:eastAsia="Times New Roman" w:hAnsi="Times New Roman" w:cs="Times New Roman"/>
          <w:sz w:val="28"/>
          <w:szCs w:val="28"/>
          <w:lang w:val="ru-RU" w:eastAsia="en-US"/>
        </w:rPr>
        <w:t xml:space="preserve"> і регіонів, створеним Європейським союзом для відбудови України задля зміцнення місцевої демократії та підтримки цінностей, які є спільними з ЄС.</w:t>
      </w:r>
    </w:p>
    <w:p w:rsidR="008B074C" w:rsidRPr="008B074C" w:rsidP="008B074C" w14:paraId="6E214248" w14:textId="77777777">
      <w:pPr>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 xml:space="preserve">Також громада приєдналась до Міланського Пакту про  продовольчу політику у містах (MUFPP), який є міжнародною угодою мерів щодо розвитку </w:t>
      </w:r>
      <w:r w:rsidRPr="008B074C">
        <w:rPr>
          <w:rFonts w:ascii="Times New Roman" w:eastAsia="Times New Roman" w:hAnsi="Times New Roman" w:cs="Times New Roman"/>
          <w:sz w:val="28"/>
          <w:szCs w:val="28"/>
          <w:lang w:val="ru-RU" w:eastAsia="en-US"/>
        </w:rPr>
        <w:t>ст</w:t>
      </w:r>
      <w:r w:rsidRPr="008B074C">
        <w:rPr>
          <w:rFonts w:ascii="Times New Roman" w:eastAsia="Times New Roman" w:hAnsi="Times New Roman" w:cs="Times New Roman"/>
          <w:sz w:val="28"/>
          <w:szCs w:val="28"/>
          <w:lang w:val="ru-RU" w:eastAsia="en-US"/>
        </w:rPr>
        <w:t>ійких безпечних інклюзивних продовольчих систем. </w:t>
      </w:r>
    </w:p>
    <w:p w:rsidR="008B074C" w:rsidRPr="008B074C" w:rsidP="008B074C" w14:paraId="0CF8AFFB"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Співробітництво здебільшого включає як </w:t>
      </w:r>
      <w:r w:rsidRPr="008B074C">
        <w:rPr>
          <w:rFonts w:ascii="Times New Roman" w:eastAsia="Times New Roman" w:hAnsi="Times New Roman" w:cs="Times New Roman"/>
          <w:sz w:val="28"/>
          <w:szCs w:val="28"/>
          <w:lang w:val="ru-RU" w:eastAsia="en-US"/>
        </w:rPr>
        <w:t>соц</w:t>
      </w:r>
      <w:r w:rsidRPr="008B074C">
        <w:rPr>
          <w:rFonts w:ascii="Times New Roman" w:eastAsia="Times New Roman" w:hAnsi="Times New Roman" w:cs="Times New Roman"/>
          <w:sz w:val="28"/>
          <w:szCs w:val="28"/>
          <w:lang w:val="ru-RU" w:eastAsia="en-US"/>
        </w:rPr>
        <w:t xml:space="preserve">іально-гуманітарні питання, так і питання в сфері економіки, розвитку підприємництва, водовідведення та водопостачання, поводження з відходами, роботи комунальної  сфери тощо. </w:t>
      </w:r>
    </w:p>
    <w:p w:rsidR="008B074C" w:rsidRPr="008B074C" w:rsidP="008B074C" w14:paraId="3B83F259" w14:textId="77777777">
      <w:pPr>
        <w:spacing w:after="0" w:line="240" w:lineRule="auto"/>
        <w:jc w:val="center"/>
        <w:rPr>
          <w:rFonts w:ascii="Times New Roman" w:eastAsia="Times New Roman" w:hAnsi="Times New Roman" w:cs="Times New Roman"/>
          <w:b/>
          <w:bCs/>
          <w:sz w:val="28"/>
          <w:szCs w:val="28"/>
          <w:lang w:val="ru-RU" w:eastAsia="en-US"/>
        </w:rPr>
      </w:pPr>
      <w:r w:rsidRPr="008B074C">
        <w:rPr>
          <w:rFonts w:ascii="Times New Roman" w:eastAsia="Times New Roman" w:hAnsi="Times New Roman" w:cs="Times New Roman"/>
          <w:sz w:val="24"/>
          <w:szCs w:val="24"/>
          <w:lang w:val="ru-RU" w:eastAsia="en-US"/>
        </w:rPr>
        <w:br/>
      </w:r>
      <w:r w:rsidRPr="008B074C">
        <w:rPr>
          <w:rFonts w:ascii="Times New Roman" w:eastAsia="Times New Roman" w:hAnsi="Times New Roman" w:cs="Times New Roman"/>
          <w:b/>
          <w:bCs/>
          <w:sz w:val="28"/>
          <w:szCs w:val="28"/>
          <w:lang w:val="ru-RU" w:eastAsia="en-US"/>
        </w:rPr>
        <w:t>П</w:t>
      </w:r>
      <w:r w:rsidRPr="008B074C">
        <w:rPr>
          <w:rFonts w:ascii="Times New Roman" w:eastAsia="Times New Roman" w:hAnsi="Times New Roman" w:cs="Times New Roman"/>
          <w:b/>
          <w:bCs/>
          <w:sz w:val="28"/>
          <w:szCs w:val="28"/>
          <w:lang w:val="ru-RU" w:eastAsia="en-US"/>
        </w:rPr>
        <w:t>ідприємництво, споживчий ринок та туризм</w:t>
      </w:r>
    </w:p>
    <w:p w:rsidR="008B074C" w:rsidRPr="008B074C" w:rsidP="008B074C" w14:paraId="4FF502B8" w14:textId="77777777">
      <w:pPr>
        <w:spacing w:after="0" w:line="240" w:lineRule="auto"/>
        <w:jc w:val="center"/>
        <w:rPr>
          <w:rFonts w:ascii="Times New Roman" w:eastAsia="Times New Roman" w:hAnsi="Times New Roman" w:cs="Times New Roman"/>
          <w:b/>
          <w:bCs/>
          <w:sz w:val="28"/>
          <w:szCs w:val="28"/>
          <w:lang w:val="ru-RU" w:eastAsia="en-US"/>
        </w:rPr>
      </w:pPr>
    </w:p>
    <w:p w:rsidR="008B074C" w:rsidRPr="008B074C" w:rsidP="008B074C" w14:paraId="05762424" w14:textId="77777777">
      <w:pPr>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 xml:space="preserve">   Пристоличне розташування громади надає низку переваг для </w:t>
      </w:r>
      <w:r w:rsidRPr="008B074C">
        <w:rPr>
          <w:rFonts w:ascii="Times New Roman" w:eastAsia="Times New Roman" w:hAnsi="Times New Roman" w:cs="Times New Roman"/>
          <w:sz w:val="28"/>
          <w:szCs w:val="28"/>
          <w:lang w:val="ru-RU" w:eastAsia="en-US"/>
        </w:rPr>
        <w:t>м</w:t>
      </w:r>
      <w:r w:rsidRPr="008B074C">
        <w:rPr>
          <w:rFonts w:ascii="Times New Roman" w:eastAsia="Times New Roman" w:hAnsi="Times New Roman" w:cs="Times New Roman"/>
          <w:sz w:val="28"/>
          <w:szCs w:val="28"/>
          <w:lang w:val="ru-RU" w:eastAsia="en-US"/>
        </w:rPr>
        <w:t>ісцевого економічного розвитку. У рейтингу найкращих мі</w:t>
      </w:r>
      <w:r w:rsidRPr="008B074C">
        <w:rPr>
          <w:rFonts w:ascii="Times New Roman" w:eastAsia="Times New Roman" w:hAnsi="Times New Roman" w:cs="Times New Roman"/>
          <w:sz w:val="28"/>
          <w:szCs w:val="28"/>
          <w:lang w:val="ru-RU" w:eastAsia="en-US"/>
        </w:rPr>
        <w:t>ст</w:t>
      </w:r>
      <w:r w:rsidRPr="008B074C">
        <w:rPr>
          <w:rFonts w:ascii="Times New Roman" w:eastAsia="Times New Roman" w:hAnsi="Times New Roman" w:cs="Times New Roman"/>
          <w:sz w:val="28"/>
          <w:szCs w:val="28"/>
          <w:lang w:val="ru-RU" w:eastAsia="en-US"/>
        </w:rPr>
        <w:t xml:space="preserve"> для ведення бізнесу Forbes за 2021 рік Бровари зайняли 10 місце серед громад України з населенням більше 90 тисяч мешканців.</w:t>
      </w:r>
    </w:p>
    <w:p w:rsidR="008B074C" w:rsidRPr="008B074C" w:rsidP="008B074C" w14:paraId="20551DA5" w14:textId="77777777">
      <w:pPr>
        <w:spacing w:after="0" w:line="240" w:lineRule="auto"/>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       </w:t>
      </w:r>
      <w:r w:rsidRPr="008B074C">
        <w:rPr>
          <w:rFonts w:ascii="Times New Roman" w:eastAsia="Times New Roman" w:hAnsi="Times New Roman" w:cs="Times New Roman"/>
          <w:sz w:val="28"/>
          <w:szCs w:val="28"/>
          <w:lang w:val="ru-RU" w:eastAsia="en-US"/>
        </w:rPr>
        <w:t>З</w:t>
      </w:r>
      <w:r w:rsidRPr="008B074C">
        <w:rPr>
          <w:rFonts w:ascii="Times New Roman" w:eastAsia="Times New Roman" w:hAnsi="Times New Roman" w:cs="Times New Roman"/>
          <w:sz w:val="28"/>
          <w:szCs w:val="28"/>
          <w:lang w:val="ru-RU" w:eastAsia="en-US"/>
        </w:rPr>
        <w:t xml:space="preserve"> метою підтримки бізнесу та мешканців громади працює Центр надання адміністративних послуг (далі ЦНАП), який створений у 2013 році. </w:t>
      </w:r>
    </w:p>
    <w:p w:rsidR="008B074C" w:rsidRPr="008B074C" w:rsidP="008B074C" w14:paraId="7C5F0EFE" w14:textId="77777777">
      <w:pPr>
        <w:spacing w:after="0" w:line="240" w:lineRule="auto"/>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       Сектор туризму у довоєнний час розглядався як один із перспективних. Наразі прогнозувати жвавість цього сектору є проблематичним. </w:t>
      </w:r>
      <w:r w:rsidRPr="008B074C">
        <w:rPr>
          <w:rFonts w:ascii="Times New Roman" w:eastAsia="Times New Roman" w:hAnsi="Times New Roman" w:cs="Times New Roman"/>
          <w:sz w:val="28"/>
          <w:szCs w:val="28"/>
          <w:lang w:val="ru-RU" w:eastAsia="en-US"/>
        </w:rPr>
        <w:t>Вт</w:t>
      </w:r>
      <w:r w:rsidRPr="008B074C">
        <w:rPr>
          <w:rFonts w:ascii="Times New Roman" w:eastAsia="Times New Roman" w:hAnsi="Times New Roman" w:cs="Times New Roman"/>
          <w:sz w:val="28"/>
          <w:szCs w:val="28"/>
          <w:lang w:val="ru-RU" w:eastAsia="en-US"/>
        </w:rPr>
        <w:t>ім громада має туристичний потенціал. Це крафтове виробництво «Медовий спас»,  голландська пекарня «21.3»,  культурн</w:t>
      </w:r>
      <w:r w:rsidRPr="008B074C">
        <w:rPr>
          <w:rFonts w:ascii="Times New Roman" w:eastAsia="Times New Roman" w:hAnsi="Times New Roman" w:cs="Times New Roman"/>
          <w:sz w:val="28"/>
          <w:szCs w:val="28"/>
          <w:lang w:val="ru-RU" w:eastAsia="en-US"/>
        </w:rPr>
        <w:t>о-</w:t>
      </w:r>
      <w:r w:rsidRPr="008B074C">
        <w:rPr>
          <w:rFonts w:ascii="Times New Roman" w:eastAsia="Times New Roman" w:hAnsi="Times New Roman" w:cs="Times New Roman"/>
          <w:sz w:val="28"/>
          <w:szCs w:val="28"/>
          <w:lang w:val="ru-RU" w:eastAsia="en-US"/>
        </w:rPr>
        <w:t>інноваційна платформа «ТепЛиця» та  культурно-просвітницький центр «СвітЛиця», парк ім. Т.Г. Шевченка, міський краєзнавчий музей, Майдан Свободи, Парк культури та відпочинку «Перемога», пам’ятний знак «Захисникам України», пам’ятний знак жертвам голодомору та політичних репресій, пам’ятник «Героям Чорнобиля», приватний музей «Історія зброї та етнографії», торговельно-розважальний центр «Термінал», низка закладів ресторанного, готельного господарства, торгі</w:t>
      </w:r>
      <w:r w:rsidRPr="008B074C">
        <w:rPr>
          <w:rFonts w:ascii="Times New Roman" w:eastAsia="Times New Roman" w:hAnsi="Times New Roman" w:cs="Times New Roman"/>
          <w:sz w:val="28"/>
          <w:szCs w:val="28"/>
          <w:lang w:val="ru-RU" w:eastAsia="en-US"/>
        </w:rPr>
        <w:t>вл</w:t>
      </w:r>
      <w:r w:rsidRPr="008B074C">
        <w:rPr>
          <w:rFonts w:ascii="Times New Roman" w:eastAsia="Times New Roman" w:hAnsi="Times New Roman" w:cs="Times New Roman"/>
          <w:sz w:val="28"/>
          <w:szCs w:val="28"/>
          <w:lang w:val="ru-RU" w:eastAsia="en-US"/>
        </w:rPr>
        <w:t>і, ресторанно-готельних комплексів, бізнес-центрів, фітнес центрів тощо.</w:t>
      </w:r>
    </w:p>
    <w:p w:rsidR="008B074C" w:rsidRPr="008B074C" w:rsidP="008B074C" w14:paraId="65CF0E1F" w14:textId="77777777">
      <w:pPr>
        <w:spacing w:after="0" w:line="240" w:lineRule="auto"/>
        <w:jc w:val="both"/>
        <w:rPr>
          <w:rFonts w:ascii="Times New Roman" w:eastAsia="Times New Roman" w:hAnsi="Times New Roman" w:cs="Times New Roman"/>
          <w:sz w:val="16"/>
          <w:szCs w:val="16"/>
          <w:lang w:val="ru-RU" w:eastAsia="en-US"/>
        </w:rPr>
      </w:pPr>
    </w:p>
    <w:p w:rsidR="008B074C" w:rsidRPr="008B074C" w:rsidP="008B074C" w14:paraId="535DB206" w14:textId="77777777">
      <w:pPr>
        <w:spacing w:after="0" w:line="240" w:lineRule="auto"/>
        <w:jc w:val="both"/>
        <w:rPr>
          <w:rFonts w:ascii="Times New Roman" w:eastAsia="Times New Roman" w:hAnsi="Times New Roman" w:cs="Times New Roman"/>
          <w:sz w:val="16"/>
          <w:szCs w:val="16"/>
          <w:lang w:val="ru-RU" w:eastAsia="en-US"/>
        </w:rPr>
      </w:pPr>
    </w:p>
    <w:p w:rsidR="008B074C" w:rsidRPr="008B074C" w:rsidP="008B074C" w14:paraId="4C836632" w14:textId="77777777">
      <w:pPr>
        <w:spacing w:after="0" w:line="240" w:lineRule="auto"/>
        <w:jc w:val="center"/>
        <w:rPr>
          <w:rFonts w:ascii="Times New Roman" w:eastAsia="Times New Roman" w:hAnsi="Times New Roman" w:cs="Times New Roman"/>
          <w:b/>
          <w:bCs/>
          <w:sz w:val="28"/>
          <w:szCs w:val="28"/>
          <w:lang w:val="ru-RU" w:eastAsia="en-US"/>
        </w:rPr>
      </w:pPr>
      <w:r w:rsidRPr="008B074C">
        <w:rPr>
          <w:rFonts w:ascii="Times New Roman" w:eastAsia="Times New Roman" w:hAnsi="Times New Roman" w:cs="Times New Roman"/>
          <w:b/>
          <w:bCs/>
          <w:sz w:val="28"/>
          <w:szCs w:val="28"/>
          <w:lang w:val="ru-RU" w:eastAsia="en-US"/>
        </w:rPr>
        <w:t>Безпека життєдіяльності та цивільний захист</w:t>
      </w:r>
    </w:p>
    <w:p w:rsidR="008B074C" w:rsidRPr="008B074C" w:rsidP="008B074C" w14:paraId="67F47A15" w14:textId="77777777">
      <w:pPr>
        <w:spacing w:after="0" w:line="240" w:lineRule="auto"/>
        <w:jc w:val="center"/>
        <w:rPr>
          <w:rFonts w:ascii="Times New Roman" w:eastAsia="Times New Roman" w:hAnsi="Times New Roman" w:cs="Times New Roman"/>
          <w:b/>
          <w:bCs/>
          <w:sz w:val="28"/>
          <w:szCs w:val="28"/>
          <w:lang w:val="ru-RU" w:eastAsia="en-US"/>
        </w:rPr>
      </w:pPr>
    </w:p>
    <w:p w:rsidR="008B074C" w:rsidRPr="008B074C" w:rsidP="008B074C" w14:paraId="28FC6361"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В умовах війни вжиття заходів щодо цивільного захисту, безпеки та оборони має домінуюче значення. </w:t>
      </w:r>
    </w:p>
    <w:p w:rsidR="008B074C" w:rsidRPr="008B074C" w:rsidP="008B074C" w14:paraId="757D3B5B" w14:textId="77777777">
      <w:pPr>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 xml:space="preserve"> У Броварській міській територіальній громаді створено місцеву систему центрального оповіщення, діє система відеоспостереження  на дорогах, як засіб </w:t>
      </w:r>
      <w:r w:rsidRPr="008B074C">
        <w:rPr>
          <w:rFonts w:ascii="Times New Roman" w:eastAsia="Times New Roman" w:hAnsi="Times New Roman" w:cs="Times New Roman"/>
          <w:sz w:val="28"/>
          <w:szCs w:val="28"/>
          <w:lang w:val="ru-RU" w:eastAsia="en-US"/>
        </w:rPr>
        <w:t>проф</w:t>
      </w:r>
      <w:r w:rsidRPr="008B074C">
        <w:rPr>
          <w:rFonts w:ascii="Times New Roman" w:eastAsia="Times New Roman" w:hAnsi="Times New Roman" w:cs="Times New Roman"/>
          <w:sz w:val="28"/>
          <w:szCs w:val="28"/>
          <w:lang w:val="ru-RU" w:eastAsia="en-US"/>
        </w:rPr>
        <w:t>ілактики та протидії злочинності, запобігання дорожньо-транспортних аварій, створено місцевий матеріальний резерв для запобігання, ліквідації надзвичайних ситуацій техногенного і природного характеру та їх наслідків,  надається допомога військовим.</w:t>
      </w:r>
    </w:p>
    <w:p w:rsidR="008B074C" w:rsidRPr="008B074C" w:rsidP="008B074C" w14:paraId="605AF7F6" w14:textId="77777777">
      <w:pPr>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 xml:space="preserve">У </w:t>
      </w:r>
      <w:r w:rsidRPr="008B074C">
        <w:rPr>
          <w:rFonts w:ascii="Times New Roman" w:eastAsia="Times New Roman" w:hAnsi="Times New Roman" w:cs="Times New Roman"/>
          <w:sz w:val="28"/>
          <w:szCs w:val="28"/>
          <w:lang w:val="ru-RU" w:eastAsia="en-US"/>
        </w:rPr>
        <w:t>селах</w:t>
      </w:r>
      <w:r w:rsidRPr="008B074C">
        <w:rPr>
          <w:rFonts w:ascii="Times New Roman" w:eastAsia="Times New Roman" w:hAnsi="Times New Roman" w:cs="Times New Roman"/>
          <w:sz w:val="28"/>
          <w:szCs w:val="28"/>
          <w:lang w:val="ru-RU" w:eastAsia="en-US"/>
        </w:rPr>
        <w:t xml:space="preserve"> Требухів та Княжичі працюють поліцейські станції, які мають необхідне обладнання та транспорт. Правопорядок у м. Бровари забезпечується Броварським районним управлінням поліції ГУ Національної поліції України в Київській області.</w:t>
      </w:r>
    </w:p>
    <w:p w:rsidR="008B074C" w:rsidRPr="008B074C" w:rsidP="008B074C" w14:paraId="1CE77368" w14:textId="77777777">
      <w:pPr>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8"/>
          <w:szCs w:val="28"/>
          <w:lang w:val="ru-RU" w:eastAsia="en-US"/>
        </w:rPr>
        <w:t>З</w:t>
      </w:r>
      <w:r w:rsidRPr="008B074C">
        <w:rPr>
          <w:rFonts w:ascii="Times New Roman" w:eastAsia="Times New Roman" w:hAnsi="Times New Roman" w:cs="Times New Roman"/>
          <w:sz w:val="28"/>
          <w:szCs w:val="28"/>
          <w:lang w:val="ru-RU" w:eastAsia="en-US"/>
        </w:rPr>
        <w:t xml:space="preserve"> метою сприяння обороні України шляхом максимально широкого залучення громадян до дій, спрямованих на забезпечення воєнної безпеки, суверенітету і територіальної цілісності держави створено Комунальний заклад Броварської міської ради Броварського району Київської області «Броварський міський центр підготовки населення до національного спротиву».</w:t>
      </w:r>
    </w:p>
    <w:p w:rsidR="008B074C" w:rsidRPr="008B074C" w:rsidP="008B074C" w14:paraId="76432ADB"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У громаді забезпечено цілодобовий та безперешкодний доступ до наявного фонду захисних споруд цивільного захисту придатного до використання за призначенням. Проведені роботи по облаштуванню укриттів </w:t>
      </w:r>
      <w:r w:rsidRPr="008B074C">
        <w:rPr>
          <w:rFonts w:ascii="Times New Roman" w:eastAsia="Times New Roman" w:hAnsi="Times New Roman" w:cs="Times New Roman"/>
          <w:sz w:val="28"/>
          <w:szCs w:val="28"/>
          <w:lang w:val="ru-RU" w:eastAsia="en-US"/>
        </w:rPr>
        <w:t>в</w:t>
      </w:r>
      <w:r w:rsidRPr="008B074C">
        <w:rPr>
          <w:rFonts w:ascii="Times New Roman" w:eastAsia="Times New Roman" w:hAnsi="Times New Roman" w:cs="Times New Roman"/>
          <w:sz w:val="28"/>
          <w:szCs w:val="28"/>
          <w:lang w:val="ru-RU" w:eastAsia="en-US"/>
        </w:rPr>
        <w:t xml:space="preserve"> закладах освіти, приміщеннях комунальної власності, житлово-експлуатаційних контор, тощо.  </w:t>
      </w:r>
    </w:p>
    <w:p w:rsidR="008B074C" w:rsidRPr="008B074C" w:rsidP="008B074C" w14:paraId="09CFF7BE" w14:textId="77777777">
      <w:pPr>
        <w:spacing w:after="0" w:line="240" w:lineRule="auto"/>
        <w:ind w:firstLine="567"/>
        <w:jc w:val="both"/>
        <w:rPr>
          <w:rFonts w:ascii="Times New Roman" w:eastAsia="Times New Roman" w:hAnsi="Times New Roman" w:cs="Times New Roman"/>
          <w:sz w:val="28"/>
          <w:szCs w:val="28"/>
          <w:lang w:val="ru-RU" w:eastAsia="en-US"/>
        </w:rPr>
      </w:pPr>
    </w:p>
    <w:p w:rsidR="008B074C" w:rsidRPr="008B074C" w:rsidP="008B074C" w14:paraId="0A5FE1F5" w14:textId="77777777">
      <w:pPr>
        <w:spacing w:after="0" w:line="240" w:lineRule="auto"/>
        <w:ind w:firstLine="567"/>
        <w:jc w:val="center"/>
        <w:rPr>
          <w:rFonts w:ascii="Times New Roman" w:eastAsia="Times New Roman" w:hAnsi="Times New Roman" w:cs="Times New Roman"/>
          <w:b/>
          <w:sz w:val="28"/>
          <w:szCs w:val="28"/>
          <w:lang w:val="ru-RU" w:eastAsia="en-US"/>
        </w:rPr>
      </w:pPr>
      <w:r w:rsidRPr="008B074C">
        <w:rPr>
          <w:rFonts w:ascii="Times New Roman" w:eastAsia="Times New Roman" w:hAnsi="Times New Roman" w:cs="Times New Roman"/>
          <w:b/>
          <w:sz w:val="28"/>
          <w:szCs w:val="28"/>
          <w:lang w:val="ru-RU" w:eastAsia="en-US"/>
        </w:rPr>
        <w:t>Ц</w:t>
      </w:r>
      <w:r w:rsidRPr="008B074C">
        <w:rPr>
          <w:rFonts w:ascii="Times New Roman" w:eastAsia="Times New Roman" w:hAnsi="Times New Roman" w:cs="Times New Roman"/>
          <w:b/>
          <w:sz w:val="28"/>
          <w:szCs w:val="28"/>
          <w:lang w:val="ru-RU" w:eastAsia="en-US"/>
        </w:rPr>
        <w:t>ілі та пріоритети соціально-економічного розвитку на середньостроковий період та очікувані результати їх досягнення</w:t>
      </w:r>
    </w:p>
    <w:p w:rsidR="008B074C" w:rsidRPr="008B074C" w:rsidP="008B074C" w14:paraId="1B6C34BF" w14:textId="77777777">
      <w:pPr>
        <w:spacing w:after="0" w:line="240" w:lineRule="auto"/>
        <w:ind w:firstLine="567"/>
        <w:jc w:val="center"/>
        <w:rPr>
          <w:rFonts w:ascii="Times New Roman" w:eastAsia="Times New Roman" w:hAnsi="Times New Roman" w:cs="Times New Roman"/>
          <w:b/>
          <w:sz w:val="28"/>
          <w:szCs w:val="28"/>
          <w:lang w:val="ru-RU" w:eastAsia="en-US"/>
        </w:rPr>
      </w:pPr>
    </w:p>
    <w:p w:rsidR="008B074C" w:rsidRPr="008B074C" w:rsidP="008B074C" w14:paraId="21303478" w14:textId="77777777">
      <w:pPr>
        <w:spacing w:after="0" w:line="240" w:lineRule="auto"/>
        <w:jc w:val="both"/>
        <w:rPr>
          <w:rFonts w:ascii="Times New Roman" w:eastAsia="Calibri"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w:t>
      </w:r>
      <w:r w:rsidRPr="008B074C">
        <w:rPr>
          <w:rFonts w:ascii="Times New Roman" w:eastAsia="Calibri" w:hAnsi="Times New Roman" w:cs="Times New Roman"/>
          <w:sz w:val="28"/>
          <w:szCs w:val="28"/>
          <w:lang w:val="ru-RU" w:eastAsia="en-US"/>
        </w:rPr>
        <w:t>Соц</w:t>
      </w:r>
      <w:r w:rsidRPr="008B074C">
        <w:rPr>
          <w:rFonts w:ascii="Times New Roman" w:eastAsia="Calibri" w:hAnsi="Times New Roman" w:cs="Times New Roman"/>
          <w:sz w:val="28"/>
          <w:szCs w:val="28"/>
          <w:lang w:val="ru-RU" w:eastAsia="en-US"/>
        </w:rPr>
        <w:t>іально – економічний розвиток громади в 2026 – 2028 роках, перш за все, має відповідати Стратегії розвитку Броварської міської територіальної громади до 2027 року, при розробці якої</w:t>
      </w:r>
      <w:r w:rsidRPr="008B074C">
        <w:rPr>
          <w:rFonts w:ascii="Times New Roman" w:eastAsia="Calibri" w:hAnsi="Times New Roman" w:cs="Times New Roman"/>
          <w:b/>
          <w:sz w:val="28"/>
          <w:szCs w:val="28"/>
          <w:lang w:val="ru-RU" w:eastAsia="en-US"/>
        </w:rPr>
        <w:t xml:space="preserve">  </w:t>
      </w:r>
      <w:r w:rsidRPr="008B074C">
        <w:rPr>
          <w:rFonts w:ascii="Times New Roman" w:eastAsia="Calibri" w:hAnsi="Times New Roman" w:cs="Times New Roman"/>
          <w:sz w:val="28"/>
          <w:szCs w:val="28"/>
          <w:lang w:val="ru-RU" w:eastAsia="en-US"/>
        </w:rPr>
        <w:t>було проведено детальний аналіз всіх напрямків та сфер діяльності громади, визначено стратегічні пріоритети розвитку, напрацювано алгоритм дій на майбутнє та розроблено План заходів з її реалізації.</w:t>
      </w:r>
    </w:p>
    <w:p w:rsidR="008B074C" w:rsidRPr="008B074C" w:rsidP="008B074C" w14:paraId="51599218" w14:textId="77777777">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Стратегія є документом стратегічного планування місцевого рівня, що визначає стратегічні, оперативні цілі та завдання для сталого розвитку територіальної громади відповідно до</w:t>
      </w:r>
      <w:r w:rsidRPr="008B074C">
        <w:rPr>
          <w:rFonts w:ascii="Times New Roman" w:eastAsia="Calibri" w:hAnsi="Times New Roman" w:cs="Times New Roman"/>
          <w:sz w:val="28"/>
          <w:szCs w:val="28"/>
          <w:lang w:val="ru-RU" w:eastAsia="en-US"/>
        </w:rPr>
        <w:t xml:space="preserve"> Д</w:t>
      </w:r>
      <w:r w:rsidRPr="008B074C">
        <w:rPr>
          <w:rFonts w:ascii="Times New Roman" w:eastAsia="Calibri" w:hAnsi="Times New Roman" w:cs="Times New Roman"/>
          <w:sz w:val="28"/>
          <w:szCs w:val="28"/>
          <w:lang w:val="ru-RU" w:eastAsia="en-US"/>
        </w:rPr>
        <w:t xml:space="preserve">ержавної стратегії регіонального розвитку та оновленої Стратегії розвитку Київської області, та враховує спільні інтереси та бачення розвитку громади в умовах воєнної агресії росії та повоєнного відновлення,  зорієнтована на забезпечення економічного розвитку громади і покращення </w:t>
      </w:r>
      <w:r w:rsidRPr="008B074C">
        <w:rPr>
          <w:rFonts w:ascii="Times New Roman" w:eastAsia="Calibri" w:hAnsi="Times New Roman" w:cs="Times New Roman"/>
          <w:sz w:val="28"/>
          <w:szCs w:val="28"/>
          <w:lang w:val="ru-RU" w:eastAsia="en-US"/>
        </w:rPr>
        <w:t>р</w:t>
      </w:r>
      <w:r w:rsidRPr="008B074C">
        <w:rPr>
          <w:rFonts w:ascii="Times New Roman" w:eastAsia="Calibri" w:hAnsi="Times New Roman" w:cs="Times New Roman"/>
          <w:sz w:val="28"/>
          <w:szCs w:val="28"/>
          <w:lang w:val="ru-RU" w:eastAsia="en-US"/>
        </w:rPr>
        <w:t>івня життя її мешканців.</w:t>
      </w:r>
    </w:p>
    <w:p w:rsidR="008B074C" w:rsidRPr="008B074C" w:rsidP="008B074C" w14:paraId="74468CE4"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За результатами стратегічного бачення громади сформовано стратегічні та оперативні цілі, які у середньостроковій перспективі сприятимуть </w:t>
      </w:r>
      <w:r w:rsidRPr="008B074C">
        <w:rPr>
          <w:rFonts w:ascii="Times New Roman" w:eastAsia="Times New Roman" w:hAnsi="Times New Roman" w:cs="Times New Roman"/>
          <w:sz w:val="28"/>
          <w:szCs w:val="28"/>
          <w:lang w:val="ru-RU" w:eastAsia="en-US"/>
        </w:rPr>
        <w:t>п</w:t>
      </w:r>
      <w:r w:rsidRPr="008B074C">
        <w:rPr>
          <w:rFonts w:ascii="Times New Roman" w:eastAsia="Times New Roman" w:hAnsi="Times New Roman" w:cs="Times New Roman"/>
          <w:sz w:val="28"/>
          <w:szCs w:val="28"/>
          <w:lang w:val="ru-RU" w:eastAsia="en-US"/>
        </w:rPr>
        <w:t>ідвищенню якості життя населення в умовах обраного сценарію розвитку. </w:t>
      </w:r>
    </w:p>
    <w:p w:rsidR="008B074C" w:rsidRPr="008B074C" w:rsidP="008B074C" w14:paraId="5197EF6D" w14:textId="77777777">
      <w:pPr>
        <w:spacing w:after="0" w:line="240" w:lineRule="auto"/>
        <w:ind w:firstLine="567"/>
        <w:jc w:val="both"/>
        <w:rPr>
          <w:rFonts w:ascii="Times New Roman" w:eastAsia="Times New Roman" w:hAnsi="Times New Roman" w:cs="Times New Roman"/>
          <w:sz w:val="16"/>
          <w:szCs w:val="16"/>
          <w:lang w:val="ru-RU" w:eastAsia="en-US"/>
        </w:rPr>
      </w:pPr>
    </w:p>
    <w:p w:rsidR="008B074C" w:rsidRPr="008B074C" w:rsidP="008B074C" w14:paraId="4CC91851" w14:textId="77777777">
      <w:pPr>
        <w:spacing w:after="0" w:line="240" w:lineRule="auto"/>
        <w:ind w:firstLine="567"/>
        <w:jc w:val="both"/>
        <w:rPr>
          <w:rFonts w:ascii="Times New Roman" w:eastAsia="Times New Roman" w:hAnsi="Times New Roman" w:cs="Times New Roman"/>
          <w:sz w:val="16"/>
          <w:szCs w:val="16"/>
          <w:lang w:val="ru-RU" w:eastAsia="en-US"/>
        </w:rPr>
      </w:pPr>
    </w:p>
    <w:p w:rsidR="008B074C" w:rsidRPr="008B074C" w:rsidP="008B074C" w14:paraId="59B6AE98" w14:textId="77777777">
      <w:pPr>
        <w:spacing w:after="0" w:line="240" w:lineRule="auto"/>
        <w:ind w:firstLine="567"/>
        <w:jc w:val="both"/>
        <w:rPr>
          <w:rFonts w:ascii="Times New Roman" w:eastAsia="Times New Roman" w:hAnsi="Times New Roman" w:cs="Times New Roman"/>
          <w:sz w:val="16"/>
          <w:szCs w:val="16"/>
          <w:lang w:val="ru-RU" w:eastAsia="en-US"/>
        </w:rPr>
      </w:pPr>
    </w:p>
    <w:p w:rsidR="008B074C" w:rsidRPr="008B074C" w:rsidP="008B074C" w14:paraId="5054EEE2" w14:textId="77777777">
      <w:pPr>
        <w:spacing w:after="0" w:line="240" w:lineRule="auto"/>
        <w:ind w:firstLine="567"/>
        <w:jc w:val="both"/>
        <w:rPr>
          <w:rFonts w:ascii="Times New Roman" w:eastAsia="Times New Roman" w:hAnsi="Times New Roman" w:cs="Times New Roman"/>
          <w:sz w:val="16"/>
          <w:szCs w:val="16"/>
          <w:lang w:val="ru-RU" w:eastAsia="en-US"/>
        </w:rPr>
      </w:pPr>
    </w:p>
    <w:p w:rsidR="008B074C" w:rsidRPr="008B074C" w:rsidP="008B074C" w14:paraId="655D42FE" w14:textId="77777777">
      <w:pPr>
        <w:spacing w:after="0" w:line="240" w:lineRule="auto"/>
        <w:ind w:firstLine="567"/>
        <w:jc w:val="both"/>
        <w:rPr>
          <w:rFonts w:ascii="Times New Roman" w:eastAsia="Times New Roman" w:hAnsi="Times New Roman" w:cs="Times New Roman"/>
          <w:sz w:val="16"/>
          <w:szCs w:val="16"/>
          <w:lang w:val="ru-RU" w:eastAsia="en-US"/>
        </w:rPr>
      </w:pPr>
    </w:p>
    <w:p w:rsidR="008B074C" w:rsidRPr="008B074C" w:rsidP="008B074C" w14:paraId="45E003E2" w14:textId="77777777">
      <w:pPr>
        <w:spacing w:after="0" w:line="240" w:lineRule="auto"/>
        <w:ind w:firstLine="567"/>
        <w:jc w:val="both"/>
        <w:rPr>
          <w:rFonts w:ascii="Times New Roman" w:eastAsia="Times New Roman" w:hAnsi="Times New Roman" w:cs="Times New Roman"/>
          <w:sz w:val="16"/>
          <w:szCs w:val="16"/>
          <w:lang w:val="ru-RU" w:eastAsia="en-US"/>
        </w:rPr>
      </w:pPr>
    </w:p>
    <w:p w:rsidR="008B074C" w:rsidRPr="008B074C" w:rsidP="008B074C" w14:paraId="3E01C760" w14:textId="77777777">
      <w:pPr>
        <w:spacing w:after="0" w:line="240" w:lineRule="auto"/>
        <w:ind w:firstLine="567"/>
        <w:jc w:val="both"/>
        <w:rPr>
          <w:rFonts w:ascii="Times New Roman" w:eastAsia="Times New Roman" w:hAnsi="Times New Roman" w:cs="Times New Roman"/>
          <w:sz w:val="16"/>
          <w:szCs w:val="16"/>
          <w:lang w:val="ru-RU" w:eastAsia="en-US"/>
        </w:rPr>
      </w:pPr>
    </w:p>
    <w:p w:rsidR="008B074C" w:rsidRPr="008B074C" w:rsidP="008B074C" w14:paraId="654A7248" w14:textId="77777777">
      <w:pPr>
        <w:spacing w:after="0" w:line="240" w:lineRule="auto"/>
        <w:ind w:firstLine="567"/>
        <w:jc w:val="both"/>
        <w:rPr>
          <w:rFonts w:ascii="Times New Roman" w:eastAsia="Times New Roman" w:hAnsi="Times New Roman" w:cs="Times New Roman"/>
          <w:sz w:val="16"/>
          <w:szCs w:val="16"/>
          <w:lang w:val="ru-RU" w:eastAsia="en-US"/>
        </w:rPr>
      </w:pPr>
    </w:p>
    <w:p w:rsidR="008B074C" w:rsidRPr="008B074C" w:rsidP="008B074C" w14:paraId="740F2E23" w14:textId="77777777">
      <w:pPr>
        <w:spacing w:after="0" w:line="240" w:lineRule="auto"/>
        <w:ind w:firstLine="567"/>
        <w:jc w:val="both"/>
        <w:rPr>
          <w:rFonts w:ascii="Times New Roman" w:eastAsia="Times New Roman" w:hAnsi="Times New Roman" w:cs="Times New Roman"/>
          <w:sz w:val="16"/>
          <w:szCs w:val="16"/>
          <w:lang w:val="ru-RU" w:eastAsia="en-US"/>
        </w:rPr>
      </w:pPr>
    </w:p>
    <w:p w:rsidR="008B074C" w:rsidRPr="008B074C" w:rsidP="008B074C" w14:paraId="0569E9D5" w14:textId="77777777">
      <w:pPr>
        <w:spacing w:after="0" w:line="240" w:lineRule="auto"/>
        <w:ind w:firstLine="567"/>
        <w:jc w:val="both"/>
        <w:rPr>
          <w:rFonts w:ascii="Times New Roman" w:eastAsia="Times New Roman" w:hAnsi="Times New Roman" w:cs="Times New Roman"/>
          <w:sz w:val="16"/>
          <w:szCs w:val="16"/>
          <w:lang w:val="ru-RU" w:eastAsia="en-US"/>
        </w:rPr>
      </w:pPr>
    </w:p>
    <w:p w:rsidR="008B074C" w:rsidRPr="008B074C" w:rsidP="008B074C" w14:paraId="4B3C4042" w14:textId="77777777">
      <w:pPr>
        <w:spacing w:after="0" w:line="240" w:lineRule="auto"/>
        <w:ind w:firstLine="567"/>
        <w:jc w:val="both"/>
        <w:rPr>
          <w:rFonts w:ascii="Times New Roman" w:eastAsia="Times New Roman" w:hAnsi="Times New Roman" w:cs="Times New Roman"/>
          <w:sz w:val="16"/>
          <w:szCs w:val="16"/>
          <w:lang w:val="ru-RU" w:eastAsia="en-US"/>
        </w:rPr>
      </w:pPr>
    </w:p>
    <w:p w:rsidR="008B074C" w:rsidRPr="008B074C" w:rsidP="008B074C" w14:paraId="617A0070" w14:textId="77777777">
      <w:pPr>
        <w:spacing w:after="0" w:line="240" w:lineRule="auto"/>
        <w:ind w:firstLine="567"/>
        <w:jc w:val="both"/>
        <w:rPr>
          <w:rFonts w:ascii="Times New Roman" w:eastAsia="Times New Roman" w:hAnsi="Times New Roman" w:cs="Times New Roman"/>
          <w:sz w:val="16"/>
          <w:szCs w:val="16"/>
          <w:lang w:val="ru-RU" w:eastAsia="en-US"/>
        </w:rPr>
      </w:pPr>
    </w:p>
    <w:p w:rsidR="008B074C" w:rsidRPr="008B074C" w:rsidP="008B074C" w14:paraId="206FA813" w14:textId="77777777">
      <w:pPr>
        <w:spacing w:after="0" w:line="240" w:lineRule="auto"/>
        <w:ind w:firstLine="567"/>
        <w:jc w:val="both"/>
        <w:rPr>
          <w:rFonts w:ascii="Times New Roman" w:eastAsia="Times New Roman" w:hAnsi="Times New Roman" w:cs="Times New Roman"/>
          <w:sz w:val="16"/>
          <w:szCs w:val="16"/>
          <w:lang w:val="ru-RU" w:eastAsia="en-US"/>
        </w:rPr>
      </w:pPr>
    </w:p>
    <w:p w:rsidR="008B074C" w:rsidRPr="008B074C" w:rsidP="008B074C" w14:paraId="768F9D24" w14:textId="77777777">
      <w:pPr>
        <w:spacing w:after="0" w:line="240" w:lineRule="auto"/>
        <w:jc w:val="center"/>
        <w:rPr>
          <w:rFonts w:ascii="Times New Roman" w:eastAsia="Times New Roman" w:hAnsi="Times New Roman" w:cs="Times New Roman"/>
          <w:b/>
          <w:bCs/>
          <w:sz w:val="28"/>
          <w:szCs w:val="28"/>
          <w:lang w:val="ru-RU" w:eastAsia="en-US"/>
        </w:rPr>
      </w:pPr>
      <w:r w:rsidRPr="008B074C">
        <w:rPr>
          <w:rFonts w:ascii="Times New Roman" w:eastAsia="Times New Roman" w:hAnsi="Times New Roman" w:cs="Times New Roman"/>
          <w:b/>
          <w:bCs/>
          <w:sz w:val="28"/>
          <w:szCs w:val="28"/>
          <w:lang w:val="ru-RU" w:eastAsia="en-US"/>
        </w:rPr>
        <w:t xml:space="preserve">Стратегічні, оперативні цілі та </w:t>
      </w:r>
      <w:r w:rsidRPr="008B074C">
        <w:rPr>
          <w:rFonts w:ascii="Times New Roman" w:eastAsia="Times New Roman" w:hAnsi="Times New Roman" w:cs="Times New Roman"/>
          <w:b/>
          <w:bCs/>
          <w:sz w:val="28"/>
          <w:szCs w:val="28"/>
          <w:lang w:val="ru-RU" w:eastAsia="en-US"/>
        </w:rPr>
        <w:t>пр</w:t>
      </w:r>
      <w:r w:rsidRPr="008B074C">
        <w:rPr>
          <w:rFonts w:ascii="Times New Roman" w:eastAsia="Times New Roman" w:hAnsi="Times New Roman" w:cs="Times New Roman"/>
          <w:b/>
          <w:bCs/>
          <w:sz w:val="28"/>
          <w:szCs w:val="28"/>
          <w:lang w:val="ru-RU" w:eastAsia="en-US"/>
        </w:rPr>
        <w:t xml:space="preserve">іоритети соціально-економічного розвитку Броварської міської територіальної громади </w:t>
      </w:r>
    </w:p>
    <w:tbl>
      <w:tblPr>
        <w:tblW w:w="9645" w:type="dxa"/>
        <w:tblInd w:w="-34" w:type="dxa"/>
        <w:tblLayout w:type="fixed"/>
        <w:tblLook w:val="04A0"/>
      </w:tblPr>
      <w:tblGrid>
        <w:gridCol w:w="1136"/>
        <w:gridCol w:w="2552"/>
        <w:gridCol w:w="5957"/>
      </w:tblGrid>
      <w:tr w14:paraId="7AAB30E5" w14:textId="77777777" w:rsidTr="008B074C">
        <w:tblPrEx>
          <w:tblW w:w="9645" w:type="dxa"/>
          <w:tblInd w:w="-34" w:type="dxa"/>
          <w:tblLayout w:type="fixed"/>
          <w:tblLook w:val="04A0"/>
        </w:tblPrEx>
        <w:trPr>
          <w:trHeight w:val="1084"/>
        </w:trPr>
        <w:tc>
          <w:tcPr>
            <w:tcW w:w="1135" w:type="dxa"/>
            <w:tcBorders>
              <w:top w:val="single" w:sz="4" w:space="0" w:color="auto"/>
              <w:left w:val="single" w:sz="4" w:space="0" w:color="auto"/>
              <w:bottom w:val="single" w:sz="4" w:space="0" w:color="auto"/>
              <w:right w:val="single" w:sz="4" w:space="0" w:color="auto"/>
            </w:tcBorders>
            <w:textDirection w:val="btLr"/>
            <w:vAlign w:val="center"/>
            <w:hideMark/>
          </w:tcPr>
          <w:p w:rsidR="008B074C" w:rsidRPr="008B074C" w:rsidP="008B074C" w14:paraId="7E8C6FC7" w14:textId="77777777">
            <w:pPr>
              <w:rPr>
                <w:rFonts w:ascii="Times New Roman" w:eastAsia="Calibri" w:hAnsi="Times New Roman" w:cs="Times New Roman"/>
                <w:lang w:val="ru-RU" w:eastAsia="en-US"/>
              </w:rPr>
            </w:pPr>
            <w:r w:rsidRPr="008B074C">
              <w:rPr>
                <w:rFonts w:ascii="Times New Roman" w:eastAsia="Calibri" w:hAnsi="Times New Roman" w:cs="Times New Roman"/>
                <w:sz w:val="20"/>
                <w:szCs w:val="20"/>
                <w:lang w:val="ru-RU" w:eastAsia="en-US"/>
              </w:rPr>
              <w:t>Стратегічні</w:t>
            </w:r>
            <w:r w:rsidRPr="008B074C">
              <w:rPr>
                <w:rFonts w:ascii="Times New Roman" w:eastAsia="Calibri" w:hAnsi="Times New Roman" w:cs="Times New Roman"/>
                <w:lang w:val="ru-RU" w:eastAsia="en-US"/>
              </w:rPr>
              <w:t xml:space="preserve"> </w:t>
            </w:r>
            <w:r w:rsidRPr="008B074C">
              <w:rPr>
                <w:rFonts w:ascii="Times New Roman" w:eastAsia="Calibri" w:hAnsi="Times New Roman" w:cs="Times New Roman"/>
                <w:sz w:val="20"/>
                <w:szCs w:val="20"/>
                <w:lang w:val="ru-RU" w:eastAsia="en-US"/>
              </w:rPr>
              <w:t>цілі</w:t>
            </w:r>
          </w:p>
        </w:tc>
        <w:tc>
          <w:tcPr>
            <w:tcW w:w="2551" w:type="dxa"/>
            <w:tcBorders>
              <w:top w:val="single" w:sz="4" w:space="0" w:color="auto"/>
              <w:left w:val="nil"/>
              <w:bottom w:val="single" w:sz="4" w:space="0" w:color="auto"/>
              <w:right w:val="single" w:sz="4" w:space="0" w:color="auto"/>
            </w:tcBorders>
            <w:vAlign w:val="center"/>
            <w:hideMark/>
          </w:tcPr>
          <w:p w:rsidR="008B074C" w:rsidRPr="008B074C" w:rsidP="008B074C" w14:paraId="6CA90F50"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Оперативні цілі</w:t>
            </w:r>
          </w:p>
        </w:tc>
        <w:tc>
          <w:tcPr>
            <w:tcW w:w="5954" w:type="dxa"/>
            <w:tcBorders>
              <w:top w:val="single" w:sz="4" w:space="0" w:color="auto"/>
              <w:left w:val="nil"/>
              <w:bottom w:val="single" w:sz="4" w:space="0" w:color="auto"/>
              <w:right w:val="single" w:sz="4" w:space="0" w:color="auto"/>
            </w:tcBorders>
            <w:vAlign w:val="center"/>
            <w:hideMark/>
          </w:tcPr>
          <w:p w:rsidR="008B074C" w:rsidRPr="008B074C" w:rsidP="008B074C" w14:paraId="2CBD712A"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Пр</w:t>
            </w:r>
            <w:r w:rsidRPr="008B074C">
              <w:rPr>
                <w:rFonts w:ascii="Times New Roman" w:eastAsia="Times New Roman" w:hAnsi="Times New Roman" w:cs="Times New Roman"/>
                <w:sz w:val="24"/>
                <w:szCs w:val="24"/>
                <w:lang w:val="ru-RU" w:eastAsia="en-US"/>
              </w:rPr>
              <w:t>іоритети</w:t>
            </w:r>
          </w:p>
        </w:tc>
      </w:tr>
      <w:tr w14:paraId="64D2CE34" w14:textId="77777777" w:rsidTr="008B074C">
        <w:tblPrEx>
          <w:tblW w:w="9645" w:type="dxa"/>
          <w:tblInd w:w="-34" w:type="dxa"/>
          <w:tblLayout w:type="fixed"/>
          <w:tblLook w:val="04A0"/>
        </w:tblPrEx>
        <w:trPr>
          <w:trHeight w:val="945"/>
        </w:trPr>
        <w:tc>
          <w:tcPr>
            <w:tcW w:w="1135" w:type="dxa"/>
            <w:vMerge w:val="restart"/>
            <w:tcBorders>
              <w:top w:val="nil"/>
              <w:left w:val="single" w:sz="4" w:space="0" w:color="auto"/>
              <w:bottom w:val="single" w:sz="4" w:space="0" w:color="000000"/>
              <w:right w:val="single" w:sz="4" w:space="0" w:color="auto"/>
            </w:tcBorders>
            <w:textDirection w:val="btLr"/>
            <w:vAlign w:val="center"/>
            <w:hideMark/>
          </w:tcPr>
          <w:p w:rsidR="008B074C" w:rsidRPr="008B074C" w:rsidP="008B074C" w14:paraId="147FBCD3"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 Відновлення та розвиток людського потенціалу</w:t>
            </w:r>
          </w:p>
        </w:tc>
        <w:tc>
          <w:tcPr>
            <w:tcW w:w="2551" w:type="dxa"/>
            <w:vMerge w:val="restart"/>
            <w:tcBorders>
              <w:top w:val="nil"/>
              <w:left w:val="single" w:sz="4" w:space="0" w:color="auto"/>
              <w:bottom w:val="single" w:sz="4" w:space="0" w:color="auto"/>
              <w:right w:val="single" w:sz="4" w:space="0" w:color="auto"/>
            </w:tcBorders>
            <w:vAlign w:val="center"/>
            <w:hideMark/>
          </w:tcPr>
          <w:p w:rsidR="008B074C" w:rsidRPr="008B074C" w:rsidP="008B074C" w14:paraId="037BB942"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1.1. Розбудова освіченого, інклюзивного та інноваційного суспільства, в якому кожен громадянин має </w:t>
            </w:r>
            <w:r w:rsidRPr="008B074C">
              <w:rPr>
                <w:rFonts w:ascii="Times New Roman" w:eastAsia="Times New Roman" w:hAnsi="Times New Roman" w:cs="Times New Roman"/>
                <w:sz w:val="24"/>
                <w:szCs w:val="24"/>
                <w:lang w:val="ru-RU" w:eastAsia="en-US"/>
              </w:rPr>
              <w:t>р</w:t>
            </w:r>
            <w:r w:rsidRPr="008B074C">
              <w:rPr>
                <w:rFonts w:ascii="Times New Roman" w:eastAsia="Times New Roman" w:hAnsi="Times New Roman" w:cs="Times New Roman"/>
                <w:sz w:val="24"/>
                <w:szCs w:val="24"/>
                <w:lang w:val="ru-RU" w:eastAsia="en-US"/>
              </w:rPr>
              <w:t>івні можливості для навчання та розвитку</w:t>
            </w:r>
          </w:p>
        </w:tc>
        <w:tc>
          <w:tcPr>
            <w:tcW w:w="5954" w:type="dxa"/>
            <w:tcBorders>
              <w:top w:val="nil"/>
              <w:left w:val="nil"/>
              <w:bottom w:val="single" w:sz="4" w:space="0" w:color="auto"/>
              <w:right w:val="single" w:sz="4" w:space="0" w:color="auto"/>
            </w:tcBorders>
            <w:vAlign w:val="center"/>
            <w:hideMark/>
          </w:tcPr>
          <w:p w:rsidR="008B074C" w:rsidRPr="008B074C" w:rsidP="008B074C" w14:paraId="3C7EBAD8"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1.1.1. Забезпечення функціонування оптимальної мережі </w:t>
            </w:r>
            <w:r w:rsidRPr="008B074C">
              <w:rPr>
                <w:rFonts w:ascii="Times New Roman" w:eastAsia="Times New Roman" w:hAnsi="Times New Roman" w:cs="Times New Roman"/>
                <w:sz w:val="24"/>
                <w:szCs w:val="24"/>
                <w:lang w:val="ru-RU" w:eastAsia="en-US"/>
              </w:rPr>
              <w:t>р</w:t>
            </w:r>
            <w:r w:rsidRPr="008B074C">
              <w:rPr>
                <w:rFonts w:ascii="Times New Roman" w:eastAsia="Times New Roman" w:hAnsi="Times New Roman" w:cs="Times New Roman"/>
                <w:sz w:val="24"/>
                <w:szCs w:val="24"/>
                <w:lang w:val="ru-RU" w:eastAsia="en-US"/>
              </w:rPr>
              <w:t>ізних типів надавачів освітніх послуг для дітей раннього і дошкільного віку у безпечних умовах.</w:t>
            </w:r>
          </w:p>
        </w:tc>
      </w:tr>
      <w:tr w14:paraId="71DD0161" w14:textId="77777777" w:rsidTr="008B074C">
        <w:tblPrEx>
          <w:tblW w:w="9645" w:type="dxa"/>
          <w:tblInd w:w="-34" w:type="dxa"/>
          <w:tblLayout w:type="fixed"/>
          <w:tblLook w:val="04A0"/>
        </w:tblPrEx>
        <w:trPr>
          <w:trHeight w:val="945"/>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063D83A6"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00F03A38"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1AF631B1"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1.1.2. Сприяння створенню оптимальної мережі закладів загальної середньої освіти, яка забезпечить здобуття її третього </w:t>
            </w:r>
            <w:r w:rsidRPr="008B074C">
              <w:rPr>
                <w:rFonts w:ascii="Times New Roman" w:eastAsia="Times New Roman" w:hAnsi="Times New Roman" w:cs="Times New Roman"/>
                <w:sz w:val="24"/>
                <w:szCs w:val="24"/>
                <w:lang w:val="ru-RU" w:eastAsia="en-US"/>
              </w:rPr>
              <w:t>р</w:t>
            </w:r>
            <w:r w:rsidRPr="008B074C">
              <w:rPr>
                <w:rFonts w:ascii="Times New Roman" w:eastAsia="Times New Roman" w:hAnsi="Times New Roman" w:cs="Times New Roman"/>
                <w:sz w:val="24"/>
                <w:szCs w:val="24"/>
                <w:lang w:val="ru-RU" w:eastAsia="en-US"/>
              </w:rPr>
              <w:t>івня.</w:t>
            </w:r>
          </w:p>
        </w:tc>
      </w:tr>
      <w:tr w14:paraId="7C09A1A9" w14:textId="77777777" w:rsidTr="008B074C">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468AE6C7"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59C43E2D"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5892350A"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1.1.3. </w:t>
            </w:r>
            <w:r w:rsidRPr="008B074C">
              <w:rPr>
                <w:rFonts w:ascii="Times New Roman" w:eastAsia="Times New Roman" w:hAnsi="Times New Roman" w:cs="Times New Roman"/>
                <w:sz w:val="24"/>
                <w:szCs w:val="24"/>
                <w:lang w:val="ru-RU" w:eastAsia="en-US"/>
              </w:rPr>
              <w:t>П</w:t>
            </w:r>
            <w:r w:rsidRPr="008B074C">
              <w:rPr>
                <w:rFonts w:ascii="Times New Roman" w:eastAsia="Times New Roman" w:hAnsi="Times New Roman" w:cs="Times New Roman"/>
                <w:sz w:val="24"/>
                <w:szCs w:val="24"/>
                <w:lang w:val="ru-RU" w:eastAsia="en-US"/>
              </w:rPr>
              <w:t>ідвищення матеріально-технічного забезпечення навчальних закладів, якості надання освітніх послуг.</w:t>
            </w:r>
          </w:p>
        </w:tc>
      </w:tr>
      <w:tr w14:paraId="2142DDE9" w14:textId="77777777" w:rsidTr="008B074C">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188BD937"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4818E062"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7D64DB6D"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1.1.4. </w:t>
            </w:r>
            <w:r w:rsidRPr="008B074C">
              <w:rPr>
                <w:rFonts w:ascii="Times New Roman" w:eastAsia="Times New Roman" w:hAnsi="Times New Roman" w:cs="Times New Roman"/>
                <w:sz w:val="24"/>
                <w:szCs w:val="24"/>
                <w:lang w:val="ru-RU" w:eastAsia="en-US"/>
              </w:rPr>
              <w:t>П</w:t>
            </w:r>
            <w:r w:rsidRPr="008B074C">
              <w:rPr>
                <w:rFonts w:ascii="Times New Roman" w:eastAsia="Times New Roman" w:hAnsi="Times New Roman" w:cs="Times New Roman"/>
                <w:sz w:val="24"/>
                <w:szCs w:val="24"/>
                <w:lang w:val="ru-RU" w:eastAsia="en-US"/>
              </w:rPr>
              <w:t xml:space="preserve">ідтримка процесів цифровізації освіти, застосування сучасних інформаційних технологій в освітньому процесі. </w:t>
            </w:r>
          </w:p>
        </w:tc>
      </w:tr>
      <w:tr w14:paraId="0B9E7F65" w14:textId="77777777" w:rsidTr="008B074C">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1D47EA1F"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6AED5CC2"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2F0C72D7"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1.1.5. Сприяння розвитку </w:t>
            </w:r>
            <w:r w:rsidRPr="008B074C">
              <w:rPr>
                <w:rFonts w:ascii="Times New Roman" w:eastAsia="Times New Roman" w:hAnsi="Times New Roman" w:cs="Times New Roman"/>
                <w:sz w:val="24"/>
                <w:szCs w:val="24"/>
                <w:lang w:val="ru-RU" w:eastAsia="en-US"/>
              </w:rPr>
              <w:t>кадрового</w:t>
            </w:r>
            <w:r w:rsidRPr="008B074C">
              <w:rPr>
                <w:rFonts w:ascii="Times New Roman" w:eastAsia="Times New Roman" w:hAnsi="Times New Roman" w:cs="Times New Roman"/>
                <w:sz w:val="24"/>
                <w:szCs w:val="24"/>
                <w:lang w:val="ru-RU" w:eastAsia="en-US"/>
              </w:rPr>
              <w:t xml:space="preserve"> потенціалу у сфері освіти.</w:t>
            </w:r>
          </w:p>
        </w:tc>
      </w:tr>
      <w:tr w14:paraId="38BC903E" w14:textId="77777777" w:rsidTr="008B074C">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5A89FEA3"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7AFA8ED9"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794720A7"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1.1.6. Сприяння розвитку сучасної позашкільної освіти відповідно до інтересів та </w:t>
            </w:r>
            <w:r w:rsidRPr="008B074C">
              <w:rPr>
                <w:rFonts w:ascii="Times New Roman" w:eastAsia="Times New Roman" w:hAnsi="Times New Roman" w:cs="Times New Roman"/>
                <w:sz w:val="24"/>
                <w:szCs w:val="24"/>
                <w:lang w:val="ru-RU" w:eastAsia="en-US"/>
              </w:rPr>
              <w:t>запит</w:t>
            </w:r>
            <w:r w:rsidRPr="008B074C">
              <w:rPr>
                <w:rFonts w:ascii="Times New Roman" w:eastAsia="Times New Roman" w:hAnsi="Times New Roman" w:cs="Times New Roman"/>
                <w:sz w:val="24"/>
                <w:szCs w:val="24"/>
                <w:lang w:val="ru-RU" w:eastAsia="en-US"/>
              </w:rPr>
              <w:t>ів дітей.</w:t>
            </w:r>
          </w:p>
        </w:tc>
      </w:tr>
      <w:tr w14:paraId="3E6A8299" w14:textId="77777777" w:rsidTr="008B074C">
        <w:tblPrEx>
          <w:tblW w:w="9645" w:type="dxa"/>
          <w:tblInd w:w="-34" w:type="dxa"/>
          <w:tblLayout w:type="fixed"/>
          <w:tblLook w:val="04A0"/>
        </w:tblPrEx>
        <w:trPr>
          <w:trHeight w:val="945"/>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34F671D1"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6D7929DA"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5C47829C"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1.1.7. Забезпечення доступності освітніх послуг для дітей з особливими освітніми потребами, сприяння створенню інклюзивного освітнього середовища в закладах освіти.</w:t>
            </w:r>
          </w:p>
        </w:tc>
      </w:tr>
      <w:tr w14:paraId="621C4C04" w14:textId="77777777" w:rsidTr="008B074C">
        <w:tblPrEx>
          <w:tblW w:w="9645" w:type="dxa"/>
          <w:tblInd w:w="-34" w:type="dxa"/>
          <w:tblLayout w:type="fixed"/>
          <w:tblLook w:val="04A0"/>
        </w:tblPrEx>
        <w:trPr>
          <w:trHeight w:val="414"/>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1720FEF4"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67E1822C"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514BC047"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1.1.8. Сприяння розвитку професійної (професійно-технічної) освіти у відповідності до потреб  ринку праці, сприяння здобуттю професійної </w:t>
            </w:r>
            <w:r w:rsidRPr="008B074C">
              <w:rPr>
                <w:rFonts w:ascii="Times New Roman" w:eastAsia="Times New Roman" w:hAnsi="Times New Roman" w:cs="Times New Roman"/>
                <w:sz w:val="24"/>
                <w:szCs w:val="24"/>
                <w:lang w:val="ru-RU" w:eastAsia="en-US"/>
              </w:rPr>
              <w:t>п</w:t>
            </w:r>
            <w:r w:rsidRPr="008B074C">
              <w:rPr>
                <w:rFonts w:ascii="Times New Roman" w:eastAsia="Times New Roman" w:hAnsi="Times New Roman" w:cs="Times New Roman"/>
                <w:sz w:val="24"/>
                <w:szCs w:val="24"/>
                <w:lang w:val="ru-RU" w:eastAsia="en-US"/>
              </w:rPr>
              <w:t>ідготовки за дуальною формою навчання.</w:t>
            </w:r>
          </w:p>
        </w:tc>
      </w:tr>
      <w:tr w14:paraId="441334AC" w14:textId="77777777" w:rsidTr="008B074C">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729D28B1"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122EF614"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2EA326C6"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1.1.9. Поширення ефективних профорієнтаційних заходів </w:t>
            </w:r>
            <w:r w:rsidRPr="008B074C">
              <w:rPr>
                <w:rFonts w:ascii="Times New Roman" w:eastAsia="Times New Roman" w:hAnsi="Times New Roman" w:cs="Times New Roman"/>
                <w:sz w:val="24"/>
                <w:szCs w:val="24"/>
                <w:lang w:val="ru-RU" w:eastAsia="en-US"/>
              </w:rPr>
              <w:t>у</w:t>
            </w:r>
            <w:r w:rsidRPr="008B074C">
              <w:rPr>
                <w:rFonts w:ascii="Times New Roman" w:eastAsia="Times New Roman" w:hAnsi="Times New Roman" w:cs="Times New Roman"/>
                <w:sz w:val="24"/>
                <w:szCs w:val="24"/>
                <w:lang w:val="ru-RU" w:eastAsia="en-US"/>
              </w:rPr>
              <w:t xml:space="preserve"> закладах загальної середньої освіти. </w:t>
            </w:r>
          </w:p>
        </w:tc>
      </w:tr>
      <w:tr w14:paraId="0F32D366" w14:textId="77777777" w:rsidTr="008B074C">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2FD893E9"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22AF1AED"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32A8C24D"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1.1.10. Створення </w:t>
            </w:r>
            <w:r w:rsidRPr="008B074C">
              <w:rPr>
                <w:rFonts w:ascii="Times New Roman" w:eastAsia="Times New Roman" w:hAnsi="Times New Roman" w:cs="Times New Roman"/>
                <w:sz w:val="24"/>
                <w:szCs w:val="24"/>
                <w:lang w:val="ru-RU" w:eastAsia="en-US"/>
              </w:rPr>
              <w:t>р</w:t>
            </w:r>
            <w:r w:rsidRPr="008B074C">
              <w:rPr>
                <w:rFonts w:ascii="Times New Roman" w:eastAsia="Times New Roman" w:hAnsi="Times New Roman" w:cs="Times New Roman"/>
                <w:sz w:val="24"/>
                <w:szCs w:val="24"/>
                <w:lang w:val="ru-RU" w:eastAsia="en-US"/>
              </w:rPr>
              <w:t>івних можливостей для особистого та професійного розвитку особи впродовж життя.</w:t>
            </w:r>
          </w:p>
        </w:tc>
      </w:tr>
      <w:tr w14:paraId="08C5253A" w14:textId="77777777" w:rsidTr="008B074C">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2BE4B836"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007BC663"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2776847B"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1.1.11. Сприяння розвитку національно-патріотичного виховання населення.</w:t>
            </w:r>
          </w:p>
        </w:tc>
      </w:tr>
      <w:tr w14:paraId="35511577" w14:textId="77777777" w:rsidTr="008B074C">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0E31C614" w14:textId="77777777">
            <w:pPr>
              <w:spacing w:after="0" w:line="240" w:lineRule="auto"/>
              <w:rPr>
                <w:rFonts w:ascii="Times New Roman" w:eastAsia="Times New Roman" w:hAnsi="Times New Roman" w:cs="Times New Roman"/>
                <w:sz w:val="24"/>
                <w:szCs w:val="24"/>
                <w:lang w:val="ru-RU" w:eastAsia="en-US"/>
              </w:rPr>
            </w:pPr>
          </w:p>
        </w:tc>
        <w:tc>
          <w:tcPr>
            <w:tcW w:w="2551" w:type="dxa"/>
            <w:vMerge w:val="restart"/>
            <w:tcBorders>
              <w:top w:val="nil"/>
              <w:left w:val="single" w:sz="4" w:space="0" w:color="auto"/>
              <w:bottom w:val="single" w:sz="4" w:space="0" w:color="auto"/>
              <w:right w:val="single" w:sz="4" w:space="0" w:color="auto"/>
            </w:tcBorders>
            <w:vAlign w:val="center"/>
            <w:hideMark/>
          </w:tcPr>
          <w:p w:rsidR="008B074C" w:rsidRPr="008B074C" w:rsidP="008B074C" w14:paraId="2688983D"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1.2. Формування доступної та спроможної мережі для надання якісних медичних послуг з урахуванням потреб </w:t>
            </w:r>
            <w:r w:rsidRPr="008B074C">
              <w:rPr>
                <w:rFonts w:ascii="Times New Roman" w:eastAsia="Times New Roman" w:hAnsi="Times New Roman" w:cs="Times New Roman"/>
                <w:sz w:val="24"/>
                <w:szCs w:val="24"/>
                <w:lang w:val="ru-RU" w:eastAsia="en-US"/>
              </w:rPr>
              <w:t>р</w:t>
            </w:r>
            <w:r w:rsidRPr="008B074C">
              <w:rPr>
                <w:rFonts w:ascii="Times New Roman" w:eastAsia="Times New Roman" w:hAnsi="Times New Roman" w:cs="Times New Roman"/>
                <w:sz w:val="24"/>
                <w:szCs w:val="24"/>
                <w:lang w:val="ru-RU" w:eastAsia="en-US"/>
              </w:rPr>
              <w:t>ізних верств населення</w:t>
            </w:r>
          </w:p>
        </w:tc>
        <w:tc>
          <w:tcPr>
            <w:tcW w:w="5954" w:type="dxa"/>
            <w:tcBorders>
              <w:top w:val="nil"/>
              <w:left w:val="nil"/>
              <w:bottom w:val="single" w:sz="4" w:space="0" w:color="auto"/>
              <w:right w:val="single" w:sz="4" w:space="0" w:color="auto"/>
            </w:tcBorders>
            <w:vAlign w:val="center"/>
            <w:hideMark/>
          </w:tcPr>
          <w:p w:rsidR="008B074C" w:rsidRPr="008B074C" w:rsidP="008B074C" w14:paraId="6145295F"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1.2.1. Забезпечення функціонування спроможної системи громадського здоров’я у громаді.</w:t>
            </w:r>
          </w:p>
        </w:tc>
      </w:tr>
      <w:tr w14:paraId="0C6E2861" w14:textId="77777777" w:rsidTr="008B074C">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02B14057"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64FDEF5E"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7CD4D7F7"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1.2.2. Розвиток мережі медичних закладі</w:t>
            </w:r>
            <w:r w:rsidRPr="008B074C">
              <w:rPr>
                <w:rFonts w:ascii="Times New Roman" w:eastAsia="Times New Roman" w:hAnsi="Times New Roman" w:cs="Times New Roman"/>
                <w:sz w:val="24"/>
                <w:szCs w:val="24"/>
                <w:lang w:val="ru-RU" w:eastAsia="en-US"/>
              </w:rPr>
              <w:t>в</w:t>
            </w:r>
            <w:r w:rsidRPr="008B074C">
              <w:rPr>
                <w:rFonts w:ascii="Times New Roman" w:eastAsia="Times New Roman" w:hAnsi="Times New Roman" w:cs="Times New Roman"/>
                <w:sz w:val="24"/>
                <w:szCs w:val="24"/>
                <w:lang w:val="ru-RU" w:eastAsia="en-US"/>
              </w:rPr>
              <w:t xml:space="preserve"> на території громади.</w:t>
            </w:r>
          </w:p>
        </w:tc>
      </w:tr>
      <w:tr w14:paraId="18840998" w14:textId="77777777" w:rsidTr="008B074C">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790FB846"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6B1D479E"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5D5171B5"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1.2.3. Розвиток реабілітаційної та паліативної допомоги.</w:t>
            </w:r>
          </w:p>
        </w:tc>
      </w:tr>
      <w:tr w14:paraId="2AE67F8E" w14:textId="77777777" w:rsidTr="008B074C">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1C70C1B8"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2CC47DD8"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091CA4AF"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1.2.4. Впровадження систем інформатизації у галузі охорони здоров′я</w:t>
            </w:r>
          </w:p>
        </w:tc>
      </w:tr>
      <w:tr w14:paraId="3FFF11EE" w14:textId="77777777" w:rsidTr="008B074C">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67B823FB"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1E493345"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7940A4CC"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1.2.5. Створення умов для </w:t>
            </w:r>
            <w:r w:rsidRPr="008B074C">
              <w:rPr>
                <w:rFonts w:ascii="Times New Roman" w:eastAsia="Times New Roman" w:hAnsi="Times New Roman" w:cs="Times New Roman"/>
                <w:sz w:val="24"/>
                <w:szCs w:val="24"/>
                <w:lang w:val="ru-RU" w:eastAsia="en-US"/>
              </w:rPr>
              <w:t>проф</w:t>
            </w:r>
            <w:r w:rsidRPr="008B074C">
              <w:rPr>
                <w:rFonts w:ascii="Times New Roman" w:eastAsia="Times New Roman" w:hAnsi="Times New Roman" w:cs="Times New Roman"/>
                <w:sz w:val="24"/>
                <w:szCs w:val="24"/>
                <w:lang w:val="ru-RU" w:eastAsia="en-US"/>
              </w:rPr>
              <w:t>ілактики інфекційних та неінфекційних хвороб, забезпечення імунізації населення.</w:t>
            </w:r>
          </w:p>
        </w:tc>
      </w:tr>
      <w:tr w14:paraId="727441EB" w14:textId="77777777" w:rsidTr="008B074C">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375FBFFD"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6F550F4B"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2D38ADE7"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1.2.6. </w:t>
            </w:r>
            <w:r w:rsidRPr="008B074C">
              <w:rPr>
                <w:rFonts w:ascii="Times New Roman" w:eastAsia="Times New Roman" w:hAnsi="Times New Roman" w:cs="Times New Roman"/>
                <w:sz w:val="24"/>
                <w:szCs w:val="24"/>
                <w:lang w:val="ru-RU" w:eastAsia="en-US"/>
              </w:rPr>
              <w:t>П</w:t>
            </w:r>
            <w:r w:rsidRPr="008B074C">
              <w:rPr>
                <w:rFonts w:ascii="Times New Roman" w:eastAsia="Times New Roman" w:hAnsi="Times New Roman" w:cs="Times New Roman"/>
                <w:sz w:val="24"/>
                <w:szCs w:val="24"/>
                <w:lang w:val="ru-RU" w:eastAsia="en-US"/>
              </w:rPr>
              <w:t>ідвищення кадрового потенціалу закладів охорони здоров’я.</w:t>
            </w:r>
          </w:p>
        </w:tc>
      </w:tr>
      <w:tr w14:paraId="66A497E3" w14:textId="77777777" w:rsidTr="008B074C">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7111CDC1"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530F48D8"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0C6A5752"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1.2.7. Забезпечення доступу населення до лікарських засобі</w:t>
            </w:r>
            <w:r w:rsidRPr="008B074C">
              <w:rPr>
                <w:rFonts w:ascii="Times New Roman" w:eastAsia="Times New Roman" w:hAnsi="Times New Roman" w:cs="Times New Roman"/>
                <w:sz w:val="24"/>
                <w:szCs w:val="24"/>
                <w:lang w:val="ru-RU" w:eastAsia="en-US"/>
              </w:rPr>
              <w:t>в</w:t>
            </w:r>
            <w:r w:rsidRPr="008B074C">
              <w:rPr>
                <w:rFonts w:ascii="Times New Roman" w:eastAsia="Times New Roman" w:hAnsi="Times New Roman" w:cs="Times New Roman"/>
                <w:sz w:val="24"/>
                <w:szCs w:val="24"/>
                <w:lang w:val="ru-RU" w:eastAsia="en-US"/>
              </w:rPr>
              <w:t xml:space="preserve"> та медичних виробів.</w:t>
            </w:r>
          </w:p>
        </w:tc>
      </w:tr>
      <w:tr w14:paraId="0F53C55F" w14:textId="77777777" w:rsidTr="008B074C">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5363DB05" w14:textId="77777777">
            <w:pPr>
              <w:spacing w:after="0" w:line="240" w:lineRule="auto"/>
              <w:rPr>
                <w:rFonts w:ascii="Times New Roman" w:eastAsia="Times New Roman" w:hAnsi="Times New Roman" w:cs="Times New Roman"/>
                <w:sz w:val="24"/>
                <w:szCs w:val="24"/>
                <w:lang w:val="ru-RU" w:eastAsia="en-US"/>
              </w:rPr>
            </w:pPr>
          </w:p>
        </w:tc>
        <w:tc>
          <w:tcPr>
            <w:tcW w:w="2551" w:type="dxa"/>
            <w:vMerge w:val="restart"/>
            <w:tcBorders>
              <w:top w:val="nil"/>
              <w:left w:val="single" w:sz="4" w:space="0" w:color="auto"/>
              <w:bottom w:val="single" w:sz="4" w:space="0" w:color="auto"/>
              <w:right w:val="single" w:sz="4" w:space="0" w:color="auto"/>
            </w:tcBorders>
            <w:vAlign w:val="center"/>
            <w:hideMark/>
          </w:tcPr>
          <w:p w:rsidR="008B074C" w:rsidRPr="008B074C" w:rsidP="008B074C" w14:paraId="38D63CD0"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1.3. Створення належних умов для розвитку системи закладів фізичної культури і спорту, </w:t>
            </w:r>
            <w:r w:rsidRPr="008B074C">
              <w:rPr>
                <w:rFonts w:ascii="Times New Roman" w:eastAsia="Times New Roman" w:hAnsi="Times New Roman" w:cs="Times New Roman"/>
                <w:sz w:val="24"/>
                <w:szCs w:val="24"/>
                <w:lang w:val="ru-RU" w:eastAsia="en-US"/>
              </w:rPr>
              <w:t>у</w:t>
            </w:r>
            <w:r w:rsidRPr="008B074C">
              <w:rPr>
                <w:rFonts w:ascii="Times New Roman" w:eastAsia="Times New Roman" w:hAnsi="Times New Roman" w:cs="Times New Roman"/>
                <w:sz w:val="24"/>
                <w:szCs w:val="24"/>
                <w:lang w:val="ru-RU" w:eastAsia="en-US"/>
              </w:rPr>
              <w:t xml:space="preserve"> тому числі для осіб з інвалідністю</w:t>
            </w:r>
          </w:p>
        </w:tc>
        <w:tc>
          <w:tcPr>
            <w:tcW w:w="5954" w:type="dxa"/>
            <w:tcBorders>
              <w:top w:val="nil"/>
              <w:left w:val="nil"/>
              <w:bottom w:val="single" w:sz="4" w:space="0" w:color="auto"/>
              <w:right w:val="single" w:sz="4" w:space="0" w:color="auto"/>
            </w:tcBorders>
            <w:vAlign w:val="center"/>
            <w:hideMark/>
          </w:tcPr>
          <w:p w:rsidR="008B074C" w:rsidRPr="008B074C" w:rsidP="008B074C" w14:paraId="0DE7C3EB"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1.3.1. Забезпечення розвитку фізичної культури та спорту на </w:t>
            </w:r>
            <w:r w:rsidRPr="008B074C">
              <w:rPr>
                <w:rFonts w:ascii="Times New Roman" w:eastAsia="Times New Roman" w:hAnsi="Times New Roman" w:cs="Times New Roman"/>
                <w:sz w:val="24"/>
                <w:szCs w:val="24"/>
                <w:lang w:val="ru-RU" w:eastAsia="en-US"/>
              </w:rPr>
              <w:t>р</w:t>
            </w:r>
            <w:r w:rsidRPr="008B074C">
              <w:rPr>
                <w:rFonts w:ascii="Times New Roman" w:eastAsia="Times New Roman" w:hAnsi="Times New Roman" w:cs="Times New Roman"/>
                <w:sz w:val="24"/>
                <w:szCs w:val="24"/>
                <w:lang w:val="ru-RU" w:eastAsia="en-US"/>
              </w:rPr>
              <w:t>івні територіальних громад.</w:t>
            </w:r>
          </w:p>
        </w:tc>
      </w:tr>
      <w:tr w14:paraId="0DDB6A34" w14:textId="77777777" w:rsidTr="008B074C">
        <w:tblPrEx>
          <w:tblW w:w="9645" w:type="dxa"/>
          <w:tblInd w:w="-34" w:type="dxa"/>
          <w:tblLayout w:type="fixed"/>
          <w:tblLook w:val="04A0"/>
        </w:tblPrEx>
        <w:trPr>
          <w:trHeight w:val="945"/>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1BC78D6E"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5189661D"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1F1F465F"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1.3.2. Створення умов для залучення осіб та дітей з інвалідністю </w:t>
            </w:r>
            <w:r w:rsidRPr="008B074C">
              <w:rPr>
                <w:rFonts w:ascii="Times New Roman" w:eastAsia="Times New Roman" w:hAnsi="Times New Roman" w:cs="Times New Roman"/>
                <w:sz w:val="24"/>
                <w:szCs w:val="24"/>
                <w:lang w:val="ru-RU" w:eastAsia="en-US"/>
              </w:rPr>
              <w:t>до</w:t>
            </w:r>
            <w:r w:rsidRPr="008B074C">
              <w:rPr>
                <w:rFonts w:ascii="Times New Roman" w:eastAsia="Times New Roman" w:hAnsi="Times New Roman" w:cs="Times New Roman"/>
                <w:sz w:val="24"/>
                <w:szCs w:val="24"/>
                <w:lang w:val="ru-RU" w:eastAsia="en-US"/>
              </w:rPr>
              <w:t xml:space="preserve"> занять фізичною культурою, спортом та фізкультурно-спортивною реабілітацією.</w:t>
            </w:r>
          </w:p>
        </w:tc>
      </w:tr>
      <w:tr w14:paraId="61C5F678" w14:textId="77777777" w:rsidTr="008B074C">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35860F81"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730D8DB2"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6A01CA97"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1.3.3. Сприяння здоровому способу життя.</w:t>
            </w:r>
          </w:p>
        </w:tc>
      </w:tr>
      <w:tr w14:paraId="160A97E2" w14:textId="77777777" w:rsidTr="008B074C">
        <w:tblPrEx>
          <w:tblW w:w="9645" w:type="dxa"/>
          <w:tblInd w:w="-34" w:type="dxa"/>
          <w:tblLayout w:type="fixed"/>
          <w:tblLook w:val="04A0"/>
        </w:tblPrEx>
        <w:trPr>
          <w:trHeight w:val="1260"/>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028D3DDA" w14:textId="77777777">
            <w:pPr>
              <w:spacing w:after="0" w:line="240" w:lineRule="auto"/>
              <w:rPr>
                <w:rFonts w:ascii="Times New Roman" w:eastAsia="Times New Roman" w:hAnsi="Times New Roman" w:cs="Times New Roman"/>
                <w:sz w:val="24"/>
                <w:szCs w:val="24"/>
                <w:lang w:val="ru-RU" w:eastAsia="en-US"/>
              </w:rPr>
            </w:pPr>
          </w:p>
        </w:tc>
        <w:tc>
          <w:tcPr>
            <w:tcW w:w="2551" w:type="dxa"/>
            <w:vMerge w:val="restart"/>
            <w:tcBorders>
              <w:top w:val="nil"/>
              <w:left w:val="single" w:sz="4" w:space="0" w:color="auto"/>
              <w:bottom w:val="single" w:sz="4" w:space="0" w:color="auto"/>
              <w:right w:val="single" w:sz="4" w:space="0" w:color="auto"/>
            </w:tcBorders>
            <w:vAlign w:val="center"/>
            <w:hideMark/>
          </w:tcPr>
          <w:p w:rsidR="008B074C" w:rsidRPr="008B074C" w:rsidP="008B074C" w14:paraId="7F8A8904"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1.4. Створення умов для забезпечення </w:t>
            </w:r>
            <w:r w:rsidRPr="008B074C">
              <w:rPr>
                <w:rFonts w:ascii="Times New Roman" w:eastAsia="Times New Roman" w:hAnsi="Times New Roman" w:cs="Times New Roman"/>
                <w:sz w:val="24"/>
                <w:szCs w:val="24"/>
                <w:lang w:val="ru-RU" w:eastAsia="en-US"/>
              </w:rPr>
              <w:t>р</w:t>
            </w:r>
            <w:r w:rsidRPr="008B074C">
              <w:rPr>
                <w:rFonts w:ascii="Times New Roman" w:eastAsia="Times New Roman" w:hAnsi="Times New Roman" w:cs="Times New Roman"/>
                <w:sz w:val="24"/>
                <w:szCs w:val="24"/>
                <w:lang w:val="ru-RU" w:eastAsia="en-US"/>
              </w:rPr>
              <w:t>івних можливостей для розвитку всіх груп населення та формування згуртованого суспільства</w:t>
            </w:r>
          </w:p>
        </w:tc>
        <w:tc>
          <w:tcPr>
            <w:tcW w:w="5954" w:type="dxa"/>
            <w:tcBorders>
              <w:top w:val="nil"/>
              <w:left w:val="nil"/>
              <w:bottom w:val="single" w:sz="4" w:space="0" w:color="auto"/>
              <w:right w:val="single" w:sz="4" w:space="0" w:color="auto"/>
            </w:tcBorders>
            <w:vAlign w:val="center"/>
            <w:hideMark/>
          </w:tcPr>
          <w:p w:rsidR="008B074C" w:rsidRPr="008B074C" w:rsidP="008B074C" w14:paraId="00B760D6"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1.4.1. Створення безбарʼєрного середовища для всіх груп населення в громаді, забезпечення </w:t>
            </w:r>
            <w:r w:rsidRPr="008B074C">
              <w:rPr>
                <w:rFonts w:ascii="Times New Roman" w:eastAsia="Times New Roman" w:hAnsi="Times New Roman" w:cs="Times New Roman"/>
                <w:sz w:val="24"/>
                <w:szCs w:val="24"/>
                <w:lang w:val="ru-RU" w:eastAsia="en-US"/>
              </w:rPr>
              <w:t>р</w:t>
            </w:r>
            <w:r w:rsidRPr="008B074C">
              <w:rPr>
                <w:rFonts w:ascii="Times New Roman" w:eastAsia="Times New Roman" w:hAnsi="Times New Roman" w:cs="Times New Roman"/>
                <w:sz w:val="24"/>
                <w:szCs w:val="24"/>
                <w:lang w:val="ru-RU" w:eastAsia="en-US"/>
              </w:rPr>
              <w:t xml:space="preserve">івних можливостей кожній людині реалізовувати свої права, отримувати послуги на рівні з іншими. </w:t>
            </w:r>
          </w:p>
        </w:tc>
      </w:tr>
      <w:tr w14:paraId="6DE177F3" w14:textId="77777777" w:rsidTr="008B074C">
        <w:tblPrEx>
          <w:tblW w:w="9645" w:type="dxa"/>
          <w:tblInd w:w="-34" w:type="dxa"/>
          <w:tblLayout w:type="fixed"/>
          <w:tblLook w:val="04A0"/>
        </w:tblPrEx>
        <w:trPr>
          <w:trHeight w:val="945"/>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2F717E0A"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2FFD08CF"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1947ADC1"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1.4.2. Посилення заходів щодо протидії та запобігання домашньому насильству, дискримінації та насильству за ознакою </w:t>
            </w:r>
            <w:r w:rsidRPr="008B074C">
              <w:rPr>
                <w:rFonts w:ascii="Times New Roman" w:eastAsia="Times New Roman" w:hAnsi="Times New Roman" w:cs="Times New Roman"/>
                <w:sz w:val="24"/>
                <w:szCs w:val="24"/>
                <w:lang w:val="ru-RU" w:eastAsia="en-US"/>
              </w:rPr>
              <w:t>стат</w:t>
            </w:r>
            <w:r w:rsidRPr="008B074C">
              <w:rPr>
                <w:rFonts w:ascii="Times New Roman" w:eastAsia="Times New Roman" w:hAnsi="Times New Roman" w:cs="Times New Roman"/>
                <w:sz w:val="24"/>
                <w:szCs w:val="24"/>
                <w:lang w:val="ru-RU" w:eastAsia="en-US"/>
              </w:rPr>
              <w:t xml:space="preserve">і, реабілітації потерпілих від такого насильства. </w:t>
            </w:r>
          </w:p>
        </w:tc>
      </w:tr>
      <w:tr w14:paraId="121B7128" w14:textId="77777777" w:rsidTr="008B074C">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7DC39BA0"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54363266"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3E3854D6"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1.4.3. Забезпечення конституційних прав дітей, які потребують особливої </w:t>
            </w:r>
            <w:r w:rsidRPr="008B074C">
              <w:rPr>
                <w:rFonts w:ascii="Times New Roman" w:eastAsia="Times New Roman" w:hAnsi="Times New Roman" w:cs="Times New Roman"/>
                <w:sz w:val="24"/>
                <w:szCs w:val="24"/>
                <w:lang w:val="ru-RU" w:eastAsia="en-US"/>
              </w:rPr>
              <w:t>соц</w:t>
            </w:r>
            <w:r w:rsidRPr="008B074C">
              <w:rPr>
                <w:rFonts w:ascii="Times New Roman" w:eastAsia="Times New Roman" w:hAnsi="Times New Roman" w:cs="Times New Roman"/>
                <w:sz w:val="24"/>
                <w:szCs w:val="24"/>
                <w:lang w:val="ru-RU" w:eastAsia="en-US"/>
              </w:rPr>
              <w:t>іальної уваги та підтримки.</w:t>
            </w:r>
          </w:p>
        </w:tc>
      </w:tr>
      <w:tr w14:paraId="32F10518" w14:textId="77777777" w:rsidTr="008B074C">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41D0D616"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03B1D992"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58F465C4"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1.4.4. Реалізація державної сімейної політики.</w:t>
            </w:r>
          </w:p>
        </w:tc>
      </w:tr>
      <w:tr w14:paraId="4CDD82E3" w14:textId="77777777" w:rsidTr="008B074C">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635D2AFB"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0846C10B"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1D687F04"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1.4.5. Посилення </w:t>
            </w:r>
            <w:r w:rsidRPr="008B074C">
              <w:rPr>
                <w:rFonts w:ascii="Times New Roman" w:eastAsia="Times New Roman" w:hAnsi="Times New Roman" w:cs="Times New Roman"/>
                <w:sz w:val="24"/>
                <w:szCs w:val="24"/>
                <w:lang w:val="ru-RU" w:eastAsia="en-US"/>
              </w:rPr>
              <w:t>соц</w:t>
            </w:r>
            <w:r w:rsidRPr="008B074C">
              <w:rPr>
                <w:rFonts w:ascii="Times New Roman" w:eastAsia="Times New Roman" w:hAnsi="Times New Roman" w:cs="Times New Roman"/>
                <w:sz w:val="24"/>
                <w:szCs w:val="24"/>
                <w:lang w:val="ru-RU" w:eastAsia="en-US"/>
              </w:rPr>
              <w:t>іальної захищеності ветеранів, ветеранок та членів їх сімей.</w:t>
            </w:r>
          </w:p>
        </w:tc>
      </w:tr>
      <w:tr w14:paraId="4ADA4A5C" w14:textId="77777777" w:rsidTr="008B074C">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68F30E69"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4F7CCB14"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01879E8D"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 4.6. Інтеграція ВПО в громаду.</w:t>
            </w:r>
          </w:p>
        </w:tc>
      </w:tr>
      <w:tr w14:paraId="53615D3A" w14:textId="77777777" w:rsidTr="008B074C">
        <w:tblPrEx>
          <w:tblW w:w="9645" w:type="dxa"/>
          <w:tblInd w:w="-34" w:type="dxa"/>
          <w:tblLayout w:type="fixed"/>
          <w:tblLook w:val="04A0"/>
        </w:tblPrEx>
        <w:trPr>
          <w:trHeight w:val="880"/>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33637BAC" w14:textId="77777777">
            <w:pPr>
              <w:spacing w:after="0" w:line="240" w:lineRule="auto"/>
              <w:rPr>
                <w:rFonts w:ascii="Times New Roman" w:eastAsia="Times New Roman" w:hAnsi="Times New Roman" w:cs="Times New Roman"/>
                <w:sz w:val="24"/>
                <w:szCs w:val="24"/>
                <w:lang w:val="ru-RU" w:eastAsia="en-US"/>
              </w:rPr>
            </w:pPr>
          </w:p>
        </w:tc>
        <w:tc>
          <w:tcPr>
            <w:tcW w:w="2551" w:type="dxa"/>
            <w:vMerge w:val="restart"/>
            <w:tcBorders>
              <w:top w:val="nil"/>
              <w:left w:val="single" w:sz="4" w:space="0" w:color="auto"/>
              <w:bottom w:val="single" w:sz="4" w:space="0" w:color="auto"/>
              <w:right w:val="single" w:sz="4" w:space="0" w:color="auto"/>
            </w:tcBorders>
            <w:vAlign w:val="center"/>
            <w:hideMark/>
          </w:tcPr>
          <w:p w:rsidR="008B074C" w:rsidRPr="008B074C" w:rsidP="008B074C" w14:paraId="0A8C4908"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1.5. Забезпечення </w:t>
            </w:r>
            <w:r w:rsidRPr="008B074C">
              <w:rPr>
                <w:rFonts w:ascii="Times New Roman" w:eastAsia="Times New Roman" w:hAnsi="Times New Roman" w:cs="Times New Roman"/>
                <w:sz w:val="24"/>
                <w:szCs w:val="24"/>
                <w:lang w:val="ru-RU" w:eastAsia="en-US"/>
              </w:rPr>
              <w:t>соц</w:t>
            </w:r>
            <w:r w:rsidRPr="008B074C">
              <w:rPr>
                <w:rFonts w:ascii="Times New Roman" w:eastAsia="Times New Roman" w:hAnsi="Times New Roman" w:cs="Times New Roman"/>
                <w:sz w:val="24"/>
                <w:szCs w:val="24"/>
                <w:lang w:val="ru-RU" w:eastAsia="en-US"/>
              </w:rPr>
              <w:t>іально незахищених категорій населення якісними і доступними соціальними послугами, підтримка осіб з інвалідністю та інших маломобільних груп населення</w:t>
            </w:r>
          </w:p>
        </w:tc>
        <w:tc>
          <w:tcPr>
            <w:tcW w:w="5954" w:type="dxa"/>
            <w:tcBorders>
              <w:top w:val="nil"/>
              <w:left w:val="nil"/>
              <w:bottom w:val="single" w:sz="4" w:space="0" w:color="auto"/>
              <w:right w:val="single" w:sz="4" w:space="0" w:color="auto"/>
            </w:tcBorders>
            <w:vAlign w:val="center"/>
            <w:hideMark/>
          </w:tcPr>
          <w:p w:rsidR="008B074C" w:rsidRPr="008B074C" w:rsidP="008B074C" w14:paraId="42DA7FB0"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1.5.1. </w:t>
            </w:r>
            <w:r w:rsidRPr="008B074C">
              <w:rPr>
                <w:rFonts w:ascii="Times New Roman" w:eastAsia="Times New Roman" w:hAnsi="Times New Roman" w:cs="Times New Roman"/>
                <w:sz w:val="24"/>
                <w:szCs w:val="24"/>
                <w:lang w:val="ru-RU" w:eastAsia="en-US"/>
              </w:rPr>
              <w:t>П</w:t>
            </w:r>
            <w:r w:rsidRPr="008B074C">
              <w:rPr>
                <w:rFonts w:ascii="Times New Roman" w:eastAsia="Times New Roman" w:hAnsi="Times New Roman" w:cs="Times New Roman"/>
                <w:sz w:val="24"/>
                <w:szCs w:val="24"/>
                <w:lang w:val="ru-RU" w:eastAsia="en-US"/>
              </w:rPr>
              <w:t>ідтримка діючих і запровадження нових видів соціальних послуг та сервісів.</w:t>
            </w:r>
          </w:p>
        </w:tc>
      </w:tr>
      <w:tr w14:paraId="2B4A2A61" w14:textId="77777777" w:rsidTr="008B074C">
        <w:tblPrEx>
          <w:tblW w:w="9645" w:type="dxa"/>
          <w:tblInd w:w="-34" w:type="dxa"/>
          <w:tblLayout w:type="fixed"/>
          <w:tblLook w:val="04A0"/>
        </w:tblPrEx>
        <w:trPr>
          <w:trHeight w:val="1259"/>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59424F30"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5FE4CB76"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675E64B4"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1.5.2. </w:t>
            </w:r>
            <w:r w:rsidRPr="008B074C">
              <w:rPr>
                <w:rFonts w:ascii="Times New Roman" w:eastAsia="Times New Roman" w:hAnsi="Times New Roman" w:cs="Times New Roman"/>
                <w:sz w:val="24"/>
                <w:szCs w:val="24"/>
                <w:lang w:val="ru-RU" w:eastAsia="en-US"/>
              </w:rPr>
              <w:t>П</w:t>
            </w:r>
            <w:r w:rsidRPr="008B074C">
              <w:rPr>
                <w:rFonts w:ascii="Times New Roman" w:eastAsia="Times New Roman" w:hAnsi="Times New Roman" w:cs="Times New Roman"/>
                <w:sz w:val="24"/>
                <w:szCs w:val="24"/>
                <w:lang w:val="ru-RU" w:eastAsia="en-US"/>
              </w:rPr>
              <w:t>ідтримка розвитку соціальних послуг із залученням громадських об’єднань та приватних організацій.</w:t>
            </w:r>
          </w:p>
        </w:tc>
      </w:tr>
      <w:tr w14:paraId="70EA685C" w14:textId="77777777" w:rsidTr="008B074C">
        <w:tblPrEx>
          <w:tblW w:w="9645" w:type="dxa"/>
          <w:tblInd w:w="-34" w:type="dxa"/>
          <w:tblLayout w:type="fixed"/>
          <w:tblLook w:val="04A0"/>
        </w:tblPrEx>
        <w:trPr>
          <w:trHeight w:val="990"/>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57488EAC"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1596489C"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416C4045"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1.5.3. Сприяння розвитку якісних і доступних послуг з догляду.</w:t>
            </w:r>
          </w:p>
        </w:tc>
      </w:tr>
      <w:tr w14:paraId="008ACBEA" w14:textId="77777777" w:rsidTr="008B074C">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6BB294B2" w14:textId="77777777">
            <w:pPr>
              <w:spacing w:after="0" w:line="240" w:lineRule="auto"/>
              <w:rPr>
                <w:rFonts w:ascii="Times New Roman" w:eastAsia="Times New Roman" w:hAnsi="Times New Roman" w:cs="Times New Roman"/>
                <w:sz w:val="24"/>
                <w:szCs w:val="24"/>
                <w:lang w:val="ru-RU" w:eastAsia="en-US"/>
              </w:rPr>
            </w:pPr>
          </w:p>
        </w:tc>
        <w:tc>
          <w:tcPr>
            <w:tcW w:w="2551" w:type="dxa"/>
            <w:vMerge w:val="restart"/>
            <w:tcBorders>
              <w:top w:val="nil"/>
              <w:left w:val="single" w:sz="4" w:space="0" w:color="auto"/>
              <w:bottom w:val="single" w:sz="4" w:space="0" w:color="auto"/>
              <w:right w:val="single" w:sz="4" w:space="0" w:color="auto"/>
            </w:tcBorders>
            <w:vAlign w:val="center"/>
            <w:hideMark/>
          </w:tcPr>
          <w:p w:rsidR="008B074C" w:rsidRPr="008B074C" w:rsidP="008B074C" w14:paraId="3CFF537F"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1.6. Формування всебічно розвиненої людини, сприяння її </w:t>
            </w:r>
            <w:r w:rsidRPr="008B074C">
              <w:rPr>
                <w:rFonts w:ascii="Times New Roman" w:eastAsia="Times New Roman" w:hAnsi="Times New Roman" w:cs="Times New Roman"/>
                <w:sz w:val="24"/>
                <w:szCs w:val="24"/>
                <w:lang w:val="ru-RU" w:eastAsia="en-US"/>
              </w:rPr>
              <w:t>культурному</w:t>
            </w:r>
            <w:r w:rsidRPr="008B074C">
              <w:rPr>
                <w:rFonts w:ascii="Times New Roman" w:eastAsia="Times New Roman" w:hAnsi="Times New Roman" w:cs="Times New Roman"/>
                <w:sz w:val="24"/>
                <w:szCs w:val="24"/>
                <w:lang w:val="ru-RU" w:eastAsia="en-US"/>
              </w:rPr>
              <w:t xml:space="preserve"> та духовному розвитку, створення можливостей для творчого самовираження і самореалізації</w:t>
            </w:r>
          </w:p>
        </w:tc>
        <w:tc>
          <w:tcPr>
            <w:tcW w:w="5954" w:type="dxa"/>
            <w:tcBorders>
              <w:top w:val="nil"/>
              <w:left w:val="nil"/>
              <w:bottom w:val="single" w:sz="4" w:space="0" w:color="auto"/>
              <w:right w:val="single" w:sz="4" w:space="0" w:color="auto"/>
            </w:tcBorders>
            <w:vAlign w:val="center"/>
            <w:hideMark/>
          </w:tcPr>
          <w:p w:rsidR="008B074C" w:rsidRPr="008B074C" w:rsidP="008B074C" w14:paraId="2A32F918"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1.6.1. Сприяння розвитку мережі закладів культури.</w:t>
            </w:r>
          </w:p>
        </w:tc>
      </w:tr>
      <w:tr w14:paraId="0A274080" w14:textId="77777777" w:rsidTr="008B074C">
        <w:tblPrEx>
          <w:tblW w:w="9645" w:type="dxa"/>
          <w:tblInd w:w="-34" w:type="dxa"/>
          <w:tblLayout w:type="fixed"/>
          <w:tblLook w:val="04A0"/>
        </w:tblPrEx>
        <w:trPr>
          <w:trHeight w:val="945"/>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67BD7A57"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6B0B4D7F"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2BA8EA0A"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1.6.2. Створення умов для </w:t>
            </w:r>
            <w:r w:rsidRPr="008B074C">
              <w:rPr>
                <w:rFonts w:ascii="Times New Roman" w:eastAsia="Times New Roman" w:hAnsi="Times New Roman" w:cs="Times New Roman"/>
                <w:sz w:val="24"/>
                <w:szCs w:val="24"/>
                <w:lang w:val="ru-RU" w:eastAsia="en-US"/>
              </w:rPr>
              <w:t>культурного</w:t>
            </w:r>
            <w:r w:rsidRPr="008B074C">
              <w:rPr>
                <w:rFonts w:ascii="Times New Roman" w:eastAsia="Times New Roman" w:hAnsi="Times New Roman" w:cs="Times New Roman"/>
                <w:sz w:val="24"/>
                <w:szCs w:val="24"/>
                <w:lang w:val="ru-RU" w:eastAsia="en-US"/>
              </w:rPr>
              <w:t xml:space="preserve"> розвитку і творчого самовираження, задоволення творчих, інтелектуальних  та духовних потреб людей.</w:t>
            </w:r>
          </w:p>
        </w:tc>
      </w:tr>
      <w:tr w14:paraId="71B4CEA4" w14:textId="77777777" w:rsidTr="008B074C">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1EE23130"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6685CB3D"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35D2C3F8"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1.6.3. Збереження і промоція об’єктів історико-культурної спадщини.</w:t>
            </w:r>
          </w:p>
        </w:tc>
      </w:tr>
      <w:tr w14:paraId="37673C4E" w14:textId="77777777" w:rsidTr="008B074C">
        <w:tblPrEx>
          <w:tblW w:w="9645" w:type="dxa"/>
          <w:tblInd w:w="-34" w:type="dxa"/>
          <w:tblLayout w:type="fixed"/>
          <w:tblLook w:val="04A0"/>
        </w:tblPrEx>
        <w:trPr>
          <w:trHeight w:val="945"/>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406869B5"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00AC0F76"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63D9D903"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1.6.4. Виявлення, збереження та популяризація нематеріальної культурної спадщини (народних традицій, звичаї</w:t>
            </w:r>
            <w:r w:rsidRPr="008B074C">
              <w:rPr>
                <w:rFonts w:ascii="Times New Roman" w:eastAsia="Times New Roman" w:hAnsi="Times New Roman" w:cs="Times New Roman"/>
                <w:sz w:val="24"/>
                <w:szCs w:val="24"/>
                <w:lang w:val="ru-RU" w:eastAsia="en-US"/>
              </w:rPr>
              <w:t>в</w:t>
            </w:r>
            <w:r w:rsidRPr="008B074C">
              <w:rPr>
                <w:rFonts w:ascii="Times New Roman" w:eastAsia="Times New Roman" w:hAnsi="Times New Roman" w:cs="Times New Roman"/>
                <w:sz w:val="24"/>
                <w:szCs w:val="24"/>
                <w:lang w:val="ru-RU" w:eastAsia="en-US"/>
              </w:rPr>
              <w:t>, фольклору тощо).</w:t>
            </w:r>
          </w:p>
        </w:tc>
      </w:tr>
      <w:tr w14:paraId="74B1D4E9" w14:textId="77777777" w:rsidTr="008B074C">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0E815714"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12F64C78"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0DE065E6"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1.6.5. Покращення матеріально-технічного забезпечення комунальних закладів культури.</w:t>
            </w:r>
          </w:p>
        </w:tc>
      </w:tr>
      <w:tr w14:paraId="32A6A711" w14:textId="77777777" w:rsidTr="008B074C">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6541DCDD"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2AC2EB9E"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12D5E45E"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1.6.6. Створення умов для розвитку та успішної самореалізації молоді та </w:t>
            </w:r>
            <w:r w:rsidRPr="008B074C">
              <w:rPr>
                <w:rFonts w:ascii="Times New Roman" w:eastAsia="Times New Roman" w:hAnsi="Times New Roman" w:cs="Times New Roman"/>
                <w:sz w:val="24"/>
                <w:szCs w:val="24"/>
                <w:lang w:val="ru-RU" w:eastAsia="en-US"/>
              </w:rPr>
              <w:t>п</w:t>
            </w:r>
            <w:r w:rsidRPr="008B074C">
              <w:rPr>
                <w:rFonts w:ascii="Times New Roman" w:eastAsia="Times New Roman" w:hAnsi="Times New Roman" w:cs="Times New Roman"/>
                <w:sz w:val="24"/>
                <w:szCs w:val="24"/>
                <w:lang w:val="ru-RU" w:eastAsia="en-US"/>
              </w:rPr>
              <w:t>ідвищення рівня її соціальної інтеграції.</w:t>
            </w:r>
          </w:p>
        </w:tc>
      </w:tr>
      <w:tr w14:paraId="4AF05ED1" w14:textId="77777777" w:rsidTr="008B074C">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3E640481"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1E0D8DBA"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0902C947"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1.6.7. Сприяння розвитку молодіжної інфраструктури.</w:t>
            </w:r>
          </w:p>
        </w:tc>
      </w:tr>
      <w:tr w14:paraId="082C1782" w14:textId="77777777" w:rsidTr="008B074C">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02725058" w14:textId="77777777">
            <w:pPr>
              <w:spacing w:after="0" w:line="240" w:lineRule="auto"/>
              <w:rPr>
                <w:rFonts w:ascii="Times New Roman" w:eastAsia="Times New Roman" w:hAnsi="Times New Roman" w:cs="Times New Roman"/>
                <w:sz w:val="24"/>
                <w:szCs w:val="24"/>
                <w:lang w:val="ru-RU" w:eastAsia="en-US"/>
              </w:rPr>
            </w:pPr>
          </w:p>
        </w:tc>
        <w:tc>
          <w:tcPr>
            <w:tcW w:w="2551" w:type="dxa"/>
            <w:vMerge w:val="restart"/>
            <w:tcBorders>
              <w:top w:val="nil"/>
              <w:left w:val="single" w:sz="4" w:space="0" w:color="auto"/>
              <w:bottom w:val="single" w:sz="4" w:space="0" w:color="auto"/>
              <w:right w:val="single" w:sz="4" w:space="0" w:color="auto"/>
            </w:tcBorders>
            <w:vAlign w:val="center"/>
            <w:hideMark/>
          </w:tcPr>
          <w:p w:rsidR="008B074C" w:rsidRPr="008B074C" w:rsidP="008B074C" w14:paraId="76810054"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1.7. Розвиток туристичного потенціалу</w:t>
            </w:r>
          </w:p>
        </w:tc>
        <w:tc>
          <w:tcPr>
            <w:tcW w:w="5954" w:type="dxa"/>
            <w:tcBorders>
              <w:top w:val="nil"/>
              <w:left w:val="nil"/>
              <w:bottom w:val="single" w:sz="4" w:space="0" w:color="auto"/>
              <w:right w:val="single" w:sz="4" w:space="0" w:color="auto"/>
            </w:tcBorders>
            <w:vAlign w:val="center"/>
            <w:hideMark/>
          </w:tcPr>
          <w:p w:rsidR="008B074C" w:rsidRPr="008B074C" w:rsidP="008B074C" w14:paraId="4DF697D8"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1.7.1. Створення та промоція туристичних продукті</w:t>
            </w:r>
            <w:r w:rsidRPr="008B074C">
              <w:rPr>
                <w:rFonts w:ascii="Times New Roman" w:eastAsia="Times New Roman" w:hAnsi="Times New Roman" w:cs="Times New Roman"/>
                <w:sz w:val="24"/>
                <w:szCs w:val="24"/>
                <w:lang w:val="ru-RU" w:eastAsia="en-US"/>
              </w:rPr>
              <w:t>в</w:t>
            </w:r>
            <w:r w:rsidRPr="008B074C">
              <w:rPr>
                <w:rFonts w:ascii="Times New Roman" w:eastAsia="Times New Roman" w:hAnsi="Times New Roman" w:cs="Times New Roman"/>
                <w:sz w:val="24"/>
                <w:szCs w:val="24"/>
                <w:lang w:val="ru-RU" w:eastAsia="en-US"/>
              </w:rPr>
              <w:t>.</w:t>
            </w:r>
          </w:p>
        </w:tc>
      </w:tr>
      <w:tr w14:paraId="74A3F7DB" w14:textId="77777777" w:rsidTr="008B074C">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1E8E8822"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5D0932C7"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44EDDF80"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1.7.2. Розвиток туристичної інфраструктури.</w:t>
            </w:r>
          </w:p>
        </w:tc>
      </w:tr>
      <w:tr w14:paraId="5DD6D5C9" w14:textId="77777777" w:rsidTr="008B074C">
        <w:tblPrEx>
          <w:tblW w:w="9645" w:type="dxa"/>
          <w:tblInd w:w="-34" w:type="dxa"/>
          <w:tblLayout w:type="fixed"/>
          <w:tblLook w:val="04A0"/>
        </w:tblPrEx>
        <w:trPr>
          <w:trHeight w:val="945"/>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51687BE7"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3066239C"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5970F794"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1.7.3. Сприяння розробці та реалізації проєктів, спрямованих на розвиток та використання рекреаційно-туристичного потенціалу громади.</w:t>
            </w:r>
          </w:p>
        </w:tc>
      </w:tr>
      <w:tr w14:paraId="6EACEAB3" w14:textId="77777777" w:rsidTr="008B074C">
        <w:tblPrEx>
          <w:tblW w:w="9645" w:type="dxa"/>
          <w:tblInd w:w="-34" w:type="dxa"/>
          <w:tblLayout w:type="fixed"/>
          <w:tblLook w:val="04A0"/>
        </w:tblPrEx>
        <w:trPr>
          <w:trHeight w:val="1260"/>
        </w:trPr>
        <w:tc>
          <w:tcPr>
            <w:tcW w:w="1135" w:type="dxa"/>
            <w:vMerge w:val="restart"/>
            <w:tcBorders>
              <w:top w:val="nil"/>
              <w:left w:val="single" w:sz="4" w:space="0" w:color="auto"/>
              <w:bottom w:val="single" w:sz="4" w:space="0" w:color="000000"/>
              <w:right w:val="single" w:sz="4" w:space="0" w:color="auto"/>
            </w:tcBorders>
            <w:textDirection w:val="btLr"/>
            <w:vAlign w:val="center"/>
            <w:hideMark/>
          </w:tcPr>
          <w:p w:rsidR="008B074C" w:rsidRPr="008B074C" w:rsidP="008B074C" w14:paraId="15D464E0"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2. Створення безпечних та комфортних умов для життя мешканців громади, наближення до європейських стандарті</w:t>
            </w:r>
            <w:r w:rsidRPr="008B074C">
              <w:rPr>
                <w:rFonts w:ascii="Times New Roman" w:eastAsia="Times New Roman" w:hAnsi="Times New Roman" w:cs="Times New Roman"/>
                <w:sz w:val="24"/>
                <w:szCs w:val="24"/>
                <w:lang w:val="ru-RU" w:eastAsia="en-US"/>
              </w:rPr>
              <w:t>в</w:t>
            </w:r>
            <w:r w:rsidRPr="008B074C">
              <w:rPr>
                <w:rFonts w:ascii="Times New Roman" w:eastAsia="Times New Roman" w:hAnsi="Times New Roman" w:cs="Times New Roman"/>
                <w:sz w:val="24"/>
                <w:szCs w:val="24"/>
                <w:lang w:val="ru-RU" w:eastAsia="en-US"/>
              </w:rPr>
              <w:t>.</w:t>
            </w:r>
          </w:p>
        </w:tc>
        <w:tc>
          <w:tcPr>
            <w:tcW w:w="2551" w:type="dxa"/>
            <w:vMerge w:val="restart"/>
            <w:tcBorders>
              <w:top w:val="nil"/>
              <w:left w:val="single" w:sz="4" w:space="0" w:color="auto"/>
              <w:bottom w:val="single" w:sz="4" w:space="0" w:color="auto"/>
              <w:right w:val="single" w:sz="4" w:space="0" w:color="auto"/>
            </w:tcBorders>
            <w:vAlign w:val="center"/>
            <w:hideMark/>
          </w:tcPr>
          <w:p w:rsidR="008B074C" w:rsidRPr="008B074C" w:rsidP="008B074C" w14:paraId="102EAB96"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2.1. Розвиток інфраструктури безпеки</w:t>
            </w:r>
          </w:p>
        </w:tc>
        <w:tc>
          <w:tcPr>
            <w:tcW w:w="5954" w:type="dxa"/>
            <w:tcBorders>
              <w:top w:val="nil"/>
              <w:left w:val="nil"/>
              <w:bottom w:val="single" w:sz="4" w:space="0" w:color="auto"/>
              <w:right w:val="single" w:sz="4" w:space="0" w:color="auto"/>
            </w:tcBorders>
            <w:vAlign w:val="center"/>
            <w:hideMark/>
          </w:tcPr>
          <w:p w:rsidR="008B074C" w:rsidRPr="008B074C" w:rsidP="008B074C" w14:paraId="69795489"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2.1.1. Розвиток системи централізованого оповіщення та фонду захисних споруд цивільного захисту (зокрема, в закладах освіти, охорони здоровʼя та </w:t>
            </w:r>
            <w:r w:rsidRPr="008B074C">
              <w:rPr>
                <w:rFonts w:ascii="Times New Roman" w:eastAsia="Times New Roman" w:hAnsi="Times New Roman" w:cs="Times New Roman"/>
                <w:sz w:val="24"/>
                <w:szCs w:val="24"/>
                <w:lang w:val="ru-RU" w:eastAsia="en-US"/>
              </w:rPr>
              <w:t>соц</w:t>
            </w:r>
            <w:r w:rsidRPr="008B074C">
              <w:rPr>
                <w:rFonts w:ascii="Times New Roman" w:eastAsia="Times New Roman" w:hAnsi="Times New Roman" w:cs="Times New Roman"/>
                <w:sz w:val="24"/>
                <w:szCs w:val="24"/>
                <w:lang w:val="ru-RU" w:eastAsia="en-US"/>
              </w:rPr>
              <w:t>іального захисту, житлового фонду) з урахуванням принципів інклюзивності та безбарʼєрності.</w:t>
            </w:r>
          </w:p>
        </w:tc>
      </w:tr>
      <w:tr w14:paraId="70199C04" w14:textId="77777777" w:rsidTr="008B074C">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7AB4DA8C"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073120ED"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02C8E584"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2.1.2. Продовження роботи поліцейських станцій </w:t>
            </w:r>
            <w:r w:rsidRPr="008B074C">
              <w:rPr>
                <w:rFonts w:ascii="Times New Roman" w:eastAsia="Times New Roman" w:hAnsi="Times New Roman" w:cs="Times New Roman"/>
                <w:sz w:val="24"/>
                <w:szCs w:val="24"/>
                <w:lang w:val="ru-RU" w:eastAsia="en-US"/>
              </w:rPr>
              <w:t>в</w:t>
            </w:r>
            <w:r w:rsidRPr="008B074C">
              <w:rPr>
                <w:rFonts w:ascii="Times New Roman" w:eastAsia="Times New Roman" w:hAnsi="Times New Roman" w:cs="Times New Roman"/>
                <w:sz w:val="24"/>
                <w:szCs w:val="24"/>
                <w:lang w:val="ru-RU" w:eastAsia="en-US"/>
              </w:rPr>
              <w:t xml:space="preserve"> громаді.</w:t>
            </w:r>
          </w:p>
        </w:tc>
      </w:tr>
      <w:tr w14:paraId="21431521" w14:textId="77777777" w:rsidTr="008B074C">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218345F6"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441FA630"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0D3765A5"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2.1.3. Сприяння функціонуванню у громаді добровільної пожежної охорони.</w:t>
            </w:r>
          </w:p>
        </w:tc>
      </w:tr>
      <w:tr w14:paraId="1E54DF4D" w14:textId="77777777" w:rsidTr="008B074C">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258E5095"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5FB62371"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697A928B"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2.1.4. Захист об’єкті</w:t>
            </w:r>
            <w:r w:rsidRPr="008B074C">
              <w:rPr>
                <w:rFonts w:ascii="Times New Roman" w:eastAsia="Times New Roman" w:hAnsi="Times New Roman" w:cs="Times New Roman"/>
                <w:sz w:val="24"/>
                <w:szCs w:val="24"/>
                <w:lang w:val="ru-RU" w:eastAsia="en-US"/>
              </w:rPr>
              <w:t>в</w:t>
            </w:r>
            <w:r w:rsidRPr="008B074C">
              <w:rPr>
                <w:rFonts w:ascii="Times New Roman" w:eastAsia="Times New Roman" w:hAnsi="Times New Roman" w:cs="Times New Roman"/>
                <w:sz w:val="24"/>
                <w:szCs w:val="24"/>
                <w:lang w:val="ru-RU" w:eastAsia="en-US"/>
              </w:rPr>
              <w:t xml:space="preserve"> критичної інфраструктури.</w:t>
            </w:r>
          </w:p>
        </w:tc>
      </w:tr>
      <w:tr w14:paraId="361EDECA" w14:textId="77777777" w:rsidTr="008B074C">
        <w:tblPrEx>
          <w:tblW w:w="9645" w:type="dxa"/>
          <w:tblInd w:w="-34" w:type="dxa"/>
          <w:tblLayout w:type="fixed"/>
          <w:tblLook w:val="04A0"/>
        </w:tblPrEx>
        <w:trPr>
          <w:trHeight w:val="945"/>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390749AA"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67A1DD8A"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47BCEEB8"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2.1.5.Забезпечення роботи об’єкті</w:t>
            </w:r>
            <w:r w:rsidRPr="008B074C">
              <w:rPr>
                <w:rFonts w:ascii="Times New Roman" w:eastAsia="Times New Roman" w:hAnsi="Times New Roman" w:cs="Times New Roman"/>
                <w:sz w:val="24"/>
                <w:szCs w:val="24"/>
                <w:lang w:val="ru-RU" w:eastAsia="en-US"/>
              </w:rPr>
              <w:t>в</w:t>
            </w:r>
            <w:r w:rsidRPr="008B074C">
              <w:rPr>
                <w:rFonts w:ascii="Times New Roman" w:eastAsia="Times New Roman" w:hAnsi="Times New Roman" w:cs="Times New Roman"/>
                <w:sz w:val="24"/>
                <w:szCs w:val="24"/>
                <w:lang w:val="ru-RU" w:eastAsia="en-US"/>
              </w:rPr>
              <w:t xml:space="preserve"> критичної інфраструктури комунальної власності  альтернативними джерелами енергопостачання.</w:t>
            </w:r>
          </w:p>
        </w:tc>
      </w:tr>
      <w:tr w14:paraId="79740961" w14:textId="77777777" w:rsidTr="008B074C">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5955ABF8" w14:textId="77777777">
            <w:pPr>
              <w:spacing w:after="0" w:line="240" w:lineRule="auto"/>
              <w:rPr>
                <w:rFonts w:ascii="Times New Roman" w:eastAsia="Times New Roman" w:hAnsi="Times New Roman" w:cs="Times New Roman"/>
                <w:sz w:val="24"/>
                <w:szCs w:val="24"/>
                <w:lang w:val="ru-RU" w:eastAsia="en-US"/>
              </w:rPr>
            </w:pPr>
          </w:p>
        </w:tc>
        <w:tc>
          <w:tcPr>
            <w:tcW w:w="2551" w:type="dxa"/>
            <w:vMerge w:val="restart"/>
            <w:tcBorders>
              <w:top w:val="nil"/>
              <w:left w:val="single" w:sz="4" w:space="0" w:color="auto"/>
              <w:bottom w:val="single" w:sz="4" w:space="0" w:color="auto"/>
              <w:right w:val="single" w:sz="4" w:space="0" w:color="auto"/>
            </w:tcBorders>
            <w:vAlign w:val="center"/>
            <w:hideMark/>
          </w:tcPr>
          <w:p w:rsidR="008B074C" w:rsidRPr="008B074C" w:rsidP="008B074C" w14:paraId="46B338F6"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2.2. Розвиток дорожньої та транспортної інфраструктури </w:t>
            </w:r>
          </w:p>
        </w:tc>
        <w:tc>
          <w:tcPr>
            <w:tcW w:w="5954" w:type="dxa"/>
            <w:tcBorders>
              <w:top w:val="nil"/>
              <w:left w:val="nil"/>
              <w:bottom w:val="single" w:sz="4" w:space="0" w:color="auto"/>
              <w:right w:val="single" w:sz="4" w:space="0" w:color="auto"/>
            </w:tcBorders>
            <w:vAlign w:val="center"/>
            <w:hideMark/>
          </w:tcPr>
          <w:p w:rsidR="008B074C" w:rsidRPr="008B074C" w:rsidP="008B074C" w14:paraId="649D1679"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2.2.1. Утримання доріг громади в належному стані, своєчасне проведення їх капітальних та поточних ремонті</w:t>
            </w:r>
            <w:r w:rsidRPr="008B074C">
              <w:rPr>
                <w:rFonts w:ascii="Times New Roman" w:eastAsia="Times New Roman" w:hAnsi="Times New Roman" w:cs="Times New Roman"/>
                <w:sz w:val="24"/>
                <w:szCs w:val="24"/>
                <w:lang w:val="ru-RU" w:eastAsia="en-US"/>
              </w:rPr>
              <w:t>в</w:t>
            </w:r>
            <w:r w:rsidRPr="008B074C">
              <w:rPr>
                <w:rFonts w:ascii="Times New Roman" w:eastAsia="Times New Roman" w:hAnsi="Times New Roman" w:cs="Times New Roman"/>
                <w:sz w:val="24"/>
                <w:szCs w:val="24"/>
                <w:lang w:val="ru-RU" w:eastAsia="en-US"/>
              </w:rPr>
              <w:t>.</w:t>
            </w:r>
          </w:p>
        </w:tc>
      </w:tr>
      <w:tr w14:paraId="13B62EDF" w14:textId="77777777" w:rsidTr="008B074C">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7398BDE1"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45B9534E"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71BDA6D5"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2.2.2. Розвиток інженерної, логістичної, дорожньо-транспортної інфраструктури.</w:t>
            </w:r>
          </w:p>
        </w:tc>
      </w:tr>
      <w:tr w14:paraId="4A8BF693" w14:textId="77777777" w:rsidTr="008B074C">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4F30CD4B"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1E409D80"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2FE6F684"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2.2.3. Розвиток громадського транспорту </w:t>
            </w:r>
            <w:r w:rsidRPr="008B074C">
              <w:rPr>
                <w:rFonts w:ascii="Times New Roman" w:eastAsia="Times New Roman" w:hAnsi="Times New Roman" w:cs="Times New Roman"/>
                <w:sz w:val="24"/>
                <w:szCs w:val="24"/>
                <w:lang w:val="ru-RU" w:eastAsia="en-US"/>
              </w:rPr>
              <w:t>в</w:t>
            </w:r>
            <w:r w:rsidRPr="008B074C">
              <w:rPr>
                <w:rFonts w:ascii="Times New Roman" w:eastAsia="Times New Roman" w:hAnsi="Times New Roman" w:cs="Times New Roman"/>
                <w:sz w:val="24"/>
                <w:szCs w:val="24"/>
                <w:lang w:val="ru-RU" w:eastAsia="en-US"/>
              </w:rPr>
              <w:t xml:space="preserve"> громаді та велосипедної інфраструктури.</w:t>
            </w:r>
          </w:p>
        </w:tc>
      </w:tr>
      <w:tr w14:paraId="4EA8B272" w14:textId="77777777" w:rsidTr="008B074C">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767F5052" w14:textId="77777777">
            <w:pPr>
              <w:spacing w:after="0" w:line="240" w:lineRule="auto"/>
              <w:rPr>
                <w:rFonts w:ascii="Times New Roman" w:eastAsia="Times New Roman" w:hAnsi="Times New Roman" w:cs="Times New Roman"/>
                <w:sz w:val="24"/>
                <w:szCs w:val="24"/>
                <w:lang w:val="ru-RU" w:eastAsia="en-US"/>
              </w:rPr>
            </w:pPr>
          </w:p>
        </w:tc>
        <w:tc>
          <w:tcPr>
            <w:tcW w:w="2551" w:type="dxa"/>
            <w:vMerge w:val="restart"/>
            <w:tcBorders>
              <w:top w:val="nil"/>
              <w:left w:val="single" w:sz="4" w:space="0" w:color="auto"/>
              <w:bottom w:val="single" w:sz="4" w:space="0" w:color="auto"/>
              <w:right w:val="single" w:sz="4" w:space="0" w:color="auto"/>
            </w:tcBorders>
            <w:vAlign w:val="center"/>
            <w:hideMark/>
          </w:tcPr>
          <w:p w:rsidR="008B074C" w:rsidRPr="008B074C" w:rsidP="008B074C" w14:paraId="0D3961B6"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2.3. </w:t>
            </w:r>
            <w:r w:rsidRPr="008B074C">
              <w:rPr>
                <w:rFonts w:ascii="Times New Roman" w:eastAsia="Times New Roman" w:hAnsi="Times New Roman" w:cs="Times New Roman"/>
                <w:sz w:val="24"/>
                <w:szCs w:val="24"/>
                <w:lang w:val="ru-RU" w:eastAsia="en-US"/>
              </w:rPr>
              <w:t>П</w:t>
            </w:r>
            <w:r w:rsidRPr="008B074C">
              <w:rPr>
                <w:rFonts w:ascii="Times New Roman" w:eastAsia="Times New Roman" w:hAnsi="Times New Roman" w:cs="Times New Roman"/>
                <w:sz w:val="24"/>
                <w:szCs w:val="24"/>
                <w:lang w:val="ru-RU" w:eastAsia="en-US"/>
              </w:rPr>
              <w:t>ідвищення енергоефективності за рахунок розвитку енергетичної інфраструктури, стійкої до безпекових загроз</w:t>
            </w:r>
          </w:p>
        </w:tc>
        <w:tc>
          <w:tcPr>
            <w:tcW w:w="5954" w:type="dxa"/>
            <w:tcBorders>
              <w:top w:val="nil"/>
              <w:left w:val="nil"/>
              <w:bottom w:val="single" w:sz="4" w:space="0" w:color="auto"/>
              <w:right w:val="single" w:sz="4" w:space="0" w:color="auto"/>
            </w:tcBorders>
            <w:vAlign w:val="center"/>
          </w:tcPr>
          <w:p w:rsidR="008B074C" w:rsidRPr="008B074C" w:rsidP="008B074C" w14:paraId="6D66499F" w14:textId="77777777">
            <w:pPr>
              <w:spacing w:after="0" w:line="240" w:lineRule="auto"/>
              <w:rPr>
                <w:rFonts w:ascii="Times New Roman" w:eastAsia="Times New Roman" w:hAnsi="Times New Roman" w:cs="Times New Roman"/>
                <w:sz w:val="16"/>
                <w:szCs w:val="16"/>
                <w:lang w:val="ru-RU" w:eastAsia="en-US"/>
              </w:rPr>
            </w:pPr>
          </w:p>
          <w:p w:rsidR="008B074C" w:rsidRPr="008B074C" w:rsidP="008B074C" w14:paraId="0823560C"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2.3.1. Модернізація систем централізованого теплопостачання.</w:t>
            </w:r>
          </w:p>
        </w:tc>
      </w:tr>
      <w:tr w14:paraId="7BB93958" w14:textId="77777777" w:rsidTr="008B074C">
        <w:tblPrEx>
          <w:tblW w:w="9645" w:type="dxa"/>
          <w:tblInd w:w="-34" w:type="dxa"/>
          <w:tblLayout w:type="fixed"/>
          <w:tblLook w:val="04A0"/>
        </w:tblPrEx>
        <w:trPr>
          <w:trHeight w:val="1260"/>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38D2A013"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0353B885"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tcPr>
          <w:p w:rsidR="008B074C" w:rsidRPr="008B074C" w:rsidP="008B074C" w14:paraId="3DDA81F6" w14:textId="77777777">
            <w:pPr>
              <w:spacing w:after="0" w:line="240" w:lineRule="auto"/>
              <w:rPr>
                <w:rFonts w:ascii="Times New Roman" w:eastAsia="Times New Roman" w:hAnsi="Times New Roman" w:cs="Times New Roman"/>
                <w:sz w:val="16"/>
                <w:szCs w:val="16"/>
                <w:lang w:val="ru-RU" w:eastAsia="en-US"/>
              </w:rPr>
            </w:pPr>
          </w:p>
          <w:p w:rsidR="008B074C" w:rsidRPr="008B074C" w:rsidP="008B074C" w14:paraId="02B88454"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2.3.2. Створення умов для термомодернізації будівель, енергоефективної відбудови пошкоджених будівель та </w:t>
            </w:r>
            <w:r w:rsidRPr="008B074C">
              <w:rPr>
                <w:rFonts w:ascii="Times New Roman" w:eastAsia="Times New Roman" w:hAnsi="Times New Roman" w:cs="Times New Roman"/>
                <w:sz w:val="24"/>
                <w:szCs w:val="24"/>
                <w:lang w:val="ru-RU" w:eastAsia="en-US"/>
              </w:rPr>
              <w:t>п</w:t>
            </w:r>
            <w:r w:rsidRPr="008B074C">
              <w:rPr>
                <w:rFonts w:ascii="Times New Roman" w:eastAsia="Times New Roman" w:hAnsi="Times New Roman" w:cs="Times New Roman"/>
                <w:sz w:val="24"/>
                <w:szCs w:val="24"/>
                <w:lang w:val="ru-RU" w:eastAsia="en-US"/>
              </w:rPr>
              <w:t>ідвищення енергоефективності в закладах комунальної власності.</w:t>
            </w:r>
          </w:p>
        </w:tc>
      </w:tr>
      <w:tr w14:paraId="7A788AFF" w14:textId="77777777" w:rsidTr="008B074C">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0BD9D2F8"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3E7F3103"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tcPr>
          <w:p w:rsidR="008B074C" w:rsidRPr="008B074C" w:rsidP="008B074C" w14:paraId="30880D6B" w14:textId="77777777">
            <w:pPr>
              <w:spacing w:after="0" w:line="240" w:lineRule="auto"/>
              <w:rPr>
                <w:rFonts w:ascii="Times New Roman" w:eastAsia="Times New Roman" w:hAnsi="Times New Roman" w:cs="Times New Roman"/>
                <w:sz w:val="16"/>
                <w:szCs w:val="16"/>
                <w:lang w:val="ru-RU" w:eastAsia="en-US"/>
              </w:rPr>
            </w:pPr>
          </w:p>
          <w:p w:rsidR="008B074C" w:rsidRPr="008B074C" w:rsidP="008B074C" w14:paraId="6E7786BA"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2.3.3. Сприяння розвитку енергосервісу </w:t>
            </w:r>
            <w:r w:rsidRPr="008B074C">
              <w:rPr>
                <w:rFonts w:ascii="Times New Roman" w:eastAsia="Times New Roman" w:hAnsi="Times New Roman" w:cs="Times New Roman"/>
                <w:sz w:val="24"/>
                <w:szCs w:val="24"/>
                <w:lang w:val="ru-RU" w:eastAsia="en-US"/>
              </w:rPr>
              <w:t>у</w:t>
            </w:r>
            <w:r w:rsidRPr="008B074C">
              <w:rPr>
                <w:rFonts w:ascii="Times New Roman" w:eastAsia="Times New Roman" w:hAnsi="Times New Roman" w:cs="Times New Roman"/>
                <w:sz w:val="24"/>
                <w:szCs w:val="24"/>
                <w:lang w:val="ru-RU" w:eastAsia="en-US"/>
              </w:rPr>
              <w:t xml:space="preserve"> модернізації об’єктів житлово-комунального господарства.</w:t>
            </w:r>
          </w:p>
        </w:tc>
      </w:tr>
      <w:tr w14:paraId="4294E074" w14:textId="77777777" w:rsidTr="008B074C">
        <w:tblPrEx>
          <w:tblW w:w="9645" w:type="dxa"/>
          <w:tblInd w:w="-34" w:type="dxa"/>
          <w:tblLayout w:type="fixed"/>
          <w:tblLook w:val="04A0"/>
        </w:tblPrEx>
        <w:trPr>
          <w:trHeight w:val="1422"/>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7D795B62" w14:textId="77777777">
            <w:pPr>
              <w:spacing w:after="0" w:line="240" w:lineRule="auto"/>
              <w:rPr>
                <w:rFonts w:ascii="Times New Roman" w:eastAsia="Times New Roman" w:hAnsi="Times New Roman" w:cs="Times New Roman"/>
                <w:sz w:val="24"/>
                <w:szCs w:val="24"/>
                <w:lang w:val="ru-RU" w:eastAsia="en-US"/>
              </w:rPr>
            </w:pPr>
          </w:p>
        </w:tc>
        <w:tc>
          <w:tcPr>
            <w:tcW w:w="2551" w:type="dxa"/>
            <w:vMerge w:val="restart"/>
            <w:tcBorders>
              <w:top w:val="nil"/>
              <w:left w:val="single" w:sz="4" w:space="0" w:color="auto"/>
              <w:bottom w:val="single" w:sz="4" w:space="0" w:color="auto"/>
              <w:right w:val="single" w:sz="4" w:space="0" w:color="auto"/>
            </w:tcBorders>
            <w:vAlign w:val="center"/>
            <w:hideMark/>
          </w:tcPr>
          <w:p w:rsidR="008B074C" w:rsidRPr="008B074C" w:rsidP="008B074C" w14:paraId="33B3BD75"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2.4. Забезпечення населення якісними комунальними послугами</w:t>
            </w:r>
          </w:p>
        </w:tc>
        <w:tc>
          <w:tcPr>
            <w:tcW w:w="5954" w:type="dxa"/>
            <w:tcBorders>
              <w:top w:val="nil"/>
              <w:left w:val="nil"/>
              <w:bottom w:val="single" w:sz="4" w:space="0" w:color="auto"/>
              <w:right w:val="single" w:sz="4" w:space="0" w:color="auto"/>
            </w:tcBorders>
            <w:vAlign w:val="center"/>
            <w:hideMark/>
          </w:tcPr>
          <w:p w:rsidR="008B074C" w:rsidRPr="008B074C" w:rsidP="008B074C" w14:paraId="1177F8EA"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2.4.1. Створення умов для розвитку об’єднань співвласників багатоквартирних будинкі</w:t>
            </w:r>
            <w:r w:rsidRPr="008B074C">
              <w:rPr>
                <w:rFonts w:ascii="Times New Roman" w:eastAsia="Times New Roman" w:hAnsi="Times New Roman" w:cs="Times New Roman"/>
                <w:sz w:val="24"/>
                <w:szCs w:val="24"/>
                <w:lang w:val="ru-RU" w:eastAsia="en-US"/>
              </w:rPr>
              <w:t>в</w:t>
            </w:r>
            <w:r w:rsidRPr="008B074C">
              <w:rPr>
                <w:rFonts w:ascii="Times New Roman" w:eastAsia="Times New Roman" w:hAnsi="Times New Roman" w:cs="Times New Roman"/>
                <w:sz w:val="24"/>
                <w:szCs w:val="24"/>
                <w:lang w:val="ru-RU" w:eastAsia="en-US"/>
              </w:rPr>
              <w:t xml:space="preserve">  для ефективного управління майном.</w:t>
            </w:r>
          </w:p>
        </w:tc>
      </w:tr>
      <w:tr w14:paraId="288AFDD8" w14:textId="77777777" w:rsidTr="008B074C">
        <w:tblPrEx>
          <w:tblW w:w="9645" w:type="dxa"/>
          <w:tblInd w:w="-34" w:type="dxa"/>
          <w:tblLayout w:type="fixed"/>
          <w:tblLook w:val="04A0"/>
        </w:tblPrEx>
        <w:trPr>
          <w:trHeight w:val="1260"/>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6473ABDD"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44952270"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tcPr>
          <w:p w:rsidR="008B074C" w:rsidRPr="008B074C" w:rsidP="008B074C" w14:paraId="285704C5" w14:textId="77777777">
            <w:pPr>
              <w:spacing w:after="0" w:line="240" w:lineRule="auto"/>
              <w:rPr>
                <w:rFonts w:ascii="Times New Roman" w:eastAsia="Times New Roman" w:hAnsi="Times New Roman" w:cs="Times New Roman"/>
                <w:sz w:val="24"/>
                <w:szCs w:val="24"/>
                <w:lang w:val="ru-RU" w:eastAsia="en-US"/>
              </w:rPr>
            </w:pPr>
          </w:p>
          <w:p w:rsidR="008B074C" w:rsidRPr="008B074C" w:rsidP="008B074C" w14:paraId="2D5ECA7E"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2.4.2. Модернізація систем водопостачання (в т.ч. питного) та водовідведення, теплопостачання, впровадження альтернативних видів водопостачання, </w:t>
            </w:r>
            <w:r w:rsidRPr="008B074C">
              <w:rPr>
                <w:rFonts w:ascii="Times New Roman" w:eastAsia="Times New Roman" w:hAnsi="Times New Roman" w:cs="Times New Roman"/>
                <w:sz w:val="24"/>
                <w:szCs w:val="24"/>
                <w:lang w:val="ru-RU" w:eastAsia="en-US"/>
              </w:rPr>
              <w:t>теплопостачання, забезпечення їх безперебійного функціонування</w:t>
            </w:r>
            <w:r w:rsidRPr="008B074C">
              <w:rPr>
                <w:rFonts w:ascii="Times New Roman" w:eastAsia="Times New Roman" w:hAnsi="Times New Roman" w:cs="Times New Roman"/>
                <w:sz w:val="24"/>
                <w:szCs w:val="24"/>
                <w:lang w:val="ru-RU" w:eastAsia="en-US"/>
              </w:rPr>
              <w:t xml:space="preserve"> .</w:t>
            </w:r>
          </w:p>
        </w:tc>
      </w:tr>
      <w:tr w14:paraId="128344EA" w14:textId="77777777" w:rsidTr="008B074C">
        <w:tblPrEx>
          <w:tblW w:w="9645" w:type="dxa"/>
          <w:tblInd w:w="-34" w:type="dxa"/>
          <w:tblLayout w:type="fixed"/>
          <w:tblLook w:val="04A0"/>
        </w:tblPrEx>
        <w:trPr>
          <w:trHeight w:val="1260"/>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7739188A"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646F5480"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tcPr>
          <w:p w:rsidR="008B074C" w:rsidRPr="008B074C" w:rsidP="008B074C" w14:paraId="1E09A1C5" w14:textId="77777777">
            <w:pPr>
              <w:spacing w:after="0" w:line="240" w:lineRule="auto"/>
              <w:rPr>
                <w:rFonts w:ascii="Times New Roman" w:eastAsia="Times New Roman" w:hAnsi="Times New Roman" w:cs="Times New Roman"/>
                <w:sz w:val="24"/>
                <w:szCs w:val="24"/>
                <w:lang w:val="ru-RU" w:eastAsia="en-US"/>
              </w:rPr>
            </w:pPr>
          </w:p>
          <w:p w:rsidR="008B074C" w:rsidRPr="008B074C" w:rsidP="008B074C" w14:paraId="728FD24A"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2.4.3. Забезпечення фінансової </w:t>
            </w:r>
            <w:r w:rsidRPr="008B074C">
              <w:rPr>
                <w:rFonts w:ascii="Times New Roman" w:eastAsia="Times New Roman" w:hAnsi="Times New Roman" w:cs="Times New Roman"/>
                <w:sz w:val="24"/>
                <w:szCs w:val="24"/>
                <w:lang w:val="ru-RU" w:eastAsia="en-US"/>
              </w:rPr>
              <w:t>п</w:t>
            </w:r>
            <w:r w:rsidRPr="008B074C">
              <w:rPr>
                <w:rFonts w:ascii="Times New Roman" w:eastAsia="Times New Roman" w:hAnsi="Times New Roman" w:cs="Times New Roman"/>
                <w:sz w:val="24"/>
                <w:szCs w:val="24"/>
                <w:lang w:val="ru-RU" w:eastAsia="en-US"/>
              </w:rPr>
              <w:t>ідтримки населення щодо термомодернізації житлових будівель, енергоефективної відбудови пошкоджених будівель та здійснення енергоефективних заходів.</w:t>
            </w:r>
          </w:p>
        </w:tc>
      </w:tr>
      <w:tr w14:paraId="3FAB90EB" w14:textId="77777777" w:rsidTr="008B074C">
        <w:tblPrEx>
          <w:tblW w:w="9645" w:type="dxa"/>
          <w:tblInd w:w="-34" w:type="dxa"/>
          <w:tblLayout w:type="fixed"/>
          <w:tblLook w:val="04A0"/>
        </w:tblPrEx>
        <w:trPr>
          <w:trHeight w:val="466"/>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50F78B5D" w14:textId="77777777">
            <w:pPr>
              <w:spacing w:after="0" w:line="240" w:lineRule="auto"/>
              <w:rPr>
                <w:rFonts w:ascii="Times New Roman" w:eastAsia="Times New Roman" w:hAnsi="Times New Roman" w:cs="Times New Roman"/>
                <w:sz w:val="24"/>
                <w:szCs w:val="24"/>
                <w:lang w:val="ru-RU" w:eastAsia="en-US"/>
              </w:rPr>
            </w:pPr>
          </w:p>
        </w:tc>
        <w:tc>
          <w:tcPr>
            <w:tcW w:w="2551" w:type="dxa"/>
            <w:vMerge w:val="restart"/>
            <w:tcBorders>
              <w:top w:val="nil"/>
              <w:left w:val="single" w:sz="4" w:space="0" w:color="auto"/>
              <w:bottom w:val="single" w:sz="4" w:space="0" w:color="auto"/>
              <w:right w:val="single" w:sz="4" w:space="0" w:color="auto"/>
            </w:tcBorders>
            <w:vAlign w:val="center"/>
            <w:hideMark/>
          </w:tcPr>
          <w:p w:rsidR="008B074C" w:rsidRPr="008B074C" w:rsidP="008B074C" w14:paraId="43AA5E21"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2.5. Екологічна безпека та охорона навколишнього </w:t>
            </w:r>
            <w:r w:rsidRPr="008B074C">
              <w:rPr>
                <w:rFonts w:ascii="Times New Roman" w:eastAsia="Times New Roman" w:hAnsi="Times New Roman" w:cs="Times New Roman"/>
                <w:sz w:val="24"/>
                <w:szCs w:val="24"/>
                <w:lang w:val="ru-RU" w:eastAsia="en-US"/>
              </w:rPr>
              <w:t>природного</w:t>
            </w:r>
            <w:r w:rsidRPr="008B074C">
              <w:rPr>
                <w:rFonts w:ascii="Times New Roman" w:eastAsia="Times New Roman" w:hAnsi="Times New Roman" w:cs="Times New Roman"/>
                <w:sz w:val="24"/>
                <w:szCs w:val="24"/>
                <w:lang w:val="ru-RU" w:eastAsia="en-US"/>
              </w:rPr>
              <w:t xml:space="preserve"> середовища</w:t>
            </w:r>
          </w:p>
        </w:tc>
        <w:tc>
          <w:tcPr>
            <w:tcW w:w="5954" w:type="dxa"/>
            <w:tcBorders>
              <w:top w:val="nil"/>
              <w:left w:val="nil"/>
              <w:bottom w:val="single" w:sz="4" w:space="0" w:color="auto"/>
              <w:right w:val="single" w:sz="4" w:space="0" w:color="auto"/>
            </w:tcBorders>
            <w:vAlign w:val="center"/>
          </w:tcPr>
          <w:p w:rsidR="008B074C" w:rsidRPr="008B074C" w:rsidP="008B074C" w14:paraId="79E9EEAD" w14:textId="77777777">
            <w:pPr>
              <w:spacing w:after="0" w:line="240" w:lineRule="auto"/>
              <w:rPr>
                <w:rFonts w:ascii="Times New Roman" w:eastAsia="Times New Roman" w:hAnsi="Times New Roman" w:cs="Times New Roman"/>
                <w:sz w:val="20"/>
                <w:szCs w:val="20"/>
                <w:lang w:val="ru-RU" w:eastAsia="en-US"/>
              </w:rPr>
            </w:pPr>
          </w:p>
          <w:p w:rsidR="008B074C" w:rsidRPr="008B074C" w:rsidP="008B074C" w14:paraId="1E76691F"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2.5.1. Ефективне управління поводження з  відходами.</w:t>
            </w:r>
          </w:p>
        </w:tc>
      </w:tr>
      <w:tr w14:paraId="192F1107" w14:textId="77777777" w:rsidTr="008B074C">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33E36C3A"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36BBB347"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tcPr>
          <w:p w:rsidR="008B074C" w:rsidRPr="008B074C" w:rsidP="008B074C" w14:paraId="59D98C33" w14:textId="77777777">
            <w:pPr>
              <w:spacing w:after="0" w:line="240" w:lineRule="auto"/>
              <w:rPr>
                <w:rFonts w:ascii="Times New Roman" w:eastAsia="Times New Roman" w:hAnsi="Times New Roman" w:cs="Times New Roman"/>
                <w:sz w:val="20"/>
                <w:szCs w:val="20"/>
                <w:lang w:val="ru-RU" w:eastAsia="en-US"/>
              </w:rPr>
            </w:pPr>
          </w:p>
          <w:p w:rsidR="008B074C" w:rsidRPr="008B074C" w:rsidP="008B074C" w14:paraId="09E45F77"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2.5.2. Екологічний моніторинг та інформування населення про стан довкілля.</w:t>
            </w:r>
          </w:p>
        </w:tc>
      </w:tr>
      <w:tr w14:paraId="38E545EE" w14:textId="77777777" w:rsidTr="008B074C">
        <w:tblPrEx>
          <w:tblW w:w="9645" w:type="dxa"/>
          <w:tblInd w:w="-34" w:type="dxa"/>
          <w:tblLayout w:type="fixed"/>
          <w:tblLook w:val="04A0"/>
        </w:tblPrEx>
        <w:trPr>
          <w:trHeight w:val="496"/>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3DAD073E"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31FBBD3A"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tcPr>
          <w:p w:rsidR="008B074C" w:rsidRPr="008B074C" w:rsidP="008B074C" w14:paraId="21971C89" w14:textId="77777777">
            <w:pPr>
              <w:spacing w:after="0" w:line="240" w:lineRule="auto"/>
              <w:rPr>
                <w:rFonts w:ascii="Times New Roman" w:eastAsia="Times New Roman" w:hAnsi="Times New Roman" w:cs="Times New Roman"/>
                <w:sz w:val="20"/>
                <w:szCs w:val="20"/>
                <w:lang w:val="ru-RU" w:eastAsia="en-US"/>
              </w:rPr>
            </w:pPr>
          </w:p>
          <w:p w:rsidR="008B074C" w:rsidRPr="008B074C" w:rsidP="008B074C" w14:paraId="3D2E6BAB"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2.5.3. Розвиток рекреаційних зон та зон відпочинку.</w:t>
            </w:r>
          </w:p>
        </w:tc>
      </w:tr>
      <w:tr w14:paraId="0EC19684" w14:textId="77777777" w:rsidTr="008B074C">
        <w:tblPrEx>
          <w:tblW w:w="9645" w:type="dxa"/>
          <w:tblInd w:w="-34" w:type="dxa"/>
          <w:tblLayout w:type="fixed"/>
          <w:tblLook w:val="04A0"/>
        </w:tblPrEx>
        <w:trPr>
          <w:trHeight w:val="701"/>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4EB887E3"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1841F3CC"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tcPr>
          <w:p w:rsidR="008B074C" w:rsidRPr="008B074C" w:rsidP="008B074C" w14:paraId="353294E7" w14:textId="77777777">
            <w:pPr>
              <w:spacing w:after="0" w:line="240" w:lineRule="auto"/>
              <w:rPr>
                <w:rFonts w:ascii="Times New Roman" w:eastAsia="Times New Roman" w:hAnsi="Times New Roman" w:cs="Times New Roman"/>
                <w:sz w:val="20"/>
                <w:szCs w:val="20"/>
                <w:lang w:val="ru-RU" w:eastAsia="en-US"/>
              </w:rPr>
            </w:pPr>
          </w:p>
          <w:p w:rsidR="008B074C" w:rsidRPr="008B074C" w:rsidP="008B074C" w14:paraId="708739CE"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2.5.4. Розробка програми екологічної безпеки та охорони навколишнього середовища.</w:t>
            </w:r>
          </w:p>
        </w:tc>
      </w:tr>
      <w:tr w14:paraId="2D43FA2D" w14:textId="77777777" w:rsidTr="008B074C">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33B7F10A"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32A6D11E"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tcPr>
          <w:p w:rsidR="008B074C" w:rsidRPr="008B074C" w:rsidP="008B074C" w14:paraId="44B1467D" w14:textId="77777777">
            <w:pPr>
              <w:spacing w:after="0" w:line="240" w:lineRule="auto"/>
              <w:rPr>
                <w:rFonts w:ascii="Times New Roman" w:eastAsia="Times New Roman" w:hAnsi="Times New Roman" w:cs="Times New Roman"/>
                <w:sz w:val="20"/>
                <w:szCs w:val="20"/>
                <w:lang w:val="ru-RU" w:eastAsia="en-US"/>
              </w:rPr>
            </w:pPr>
          </w:p>
          <w:p w:rsidR="008B074C" w:rsidRPr="008B074C" w:rsidP="008B074C" w14:paraId="5FE9F40A"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2.5.5. Збереження та відтворення водних ресурсів, захист територій від </w:t>
            </w:r>
            <w:r w:rsidRPr="008B074C">
              <w:rPr>
                <w:rFonts w:ascii="Times New Roman" w:eastAsia="Times New Roman" w:hAnsi="Times New Roman" w:cs="Times New Roman"/>
                <w:sz w:val="24"/>
                <w:szCs w:val="24"/>
                <w:lang w:val="ru-RU" w:eastAsia="en-US"/>
              </w:rPr>
              <w:t>п</w:t>
            </w:r>
            <w:r w:rsidRPr="008B074C">
              <w:rPr>
                <w:rFonts w:ascii="Times New Roman" w:eastAsia="Times New Roman" w:hAnsi="Times New Roman" w:cs="Times New Roman"/>
                <w:sz w:val="24"/>
                <w:szCs w:val="24"/>
                <w:lang w:val="ru-RU" w:eastAsia="en-US"/>
              </w:rPr>
              <w:t>ідтоплення.</w:t>
            </w:r>
          </w:p>
        </w:tc>
      </w:tr>
      <w:tr w14:paraId="431CFA24" w14:textId="77777777" w:rsidTr="008B074C">
        <w:tblPrEx>
          <w:tblW w:w="9645" w:type="dxa"/>
          <w:tblInd w:w="-34" w:type="dxa"/>
          <w:tblLayout w:type="fixed"/>
          <w:tblLook w:val="04A0"/>
        </w:tblPrEx>
        <w:trPr>
          <w:trHeight w:val="1487"/>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23E16252" w14:textId="77777777">
            <w:pPr>
              <w:spacing w:after="0" w:line="240" w:lineRule="auto"/>
              <w:rPr>
                <w:rFonts w:ascii="Times New Roman" w:eastAsia="Times New Roman" w:hAnsi="Times New Roman" w:cs="Times New Roman"/>
                <w:sz w:val="24"/>
                <w:szCs w:val="24"/>
                <w:lang w:val="ru-RU" w:eastAsia="en-US"/>
              </w:rPr>
            </w:pPr>
          </w:p>
        </w:tc>
        <w:tc>
          <w:tcPr>
            <w:tcW w:w="2551" w:type="dxa"/>
            <w:vMerge w:val="restart"/>
            <w:tcBorders>
              <w:top w:val="nil"/>
              <w:left w:val="single" w:sz="4" w:space="0" w:color="auto"/>
              <w:bottom w:val="single" w:sz="4" w:space="0" w:color="auto"/>
              <w:right w:val="single" w:sz="4" w:space="0" w:color="auto"/>
            </w:tcBorders>
            <w:vAlign w:val="center"/>
            <w:hideMark/>
          </w:tcPr>
          <w:p w:rsidR="008B074C" w:rsidRPr="008B074C" w:rsidP="008B074C" w14:paraId="1885B2B1"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2.6. Забезпечення збалансованого розвитку територій громади</w:t>
            </w:r>
          </w:p>
        </w:tc>
        <w:tc>
          <w:tcPr>
            <w:tcW w:w="5954" w:type="dxa"/>
            <w:tcBorders>
              <w:top w:val="nil"/>
              <w:left w:val="nil"/>
              <w:bottom w:val="single" w:sz="4" w:space="0" w:color="auto"/>
              <w:right w:val="single" w:sz="4" w:space="0" w:color="auto"/>
            </w:tcBorders>
            <w:vAlign w:val="center"/>
          </w:tcPr>
          <w:p w:rsidR="008B074C" w:rsidRPr="008B074C" w:rsidP="008B074C" w14:paraId="5C24EE0A" w14:textId="77777777">
            <w:pPr>
              <w:spacing w:after="0" w:line="240" w:lineRule="auto"/>
              <w:rPr>
                <w:rFonts w:ascii="Times New Roman" w:eastAsia="Times New Roman" w:hAnsi="Times New Roman" w:cs="Times New Roman"/>
                <w:sz w:val="20"/>
                <w:szCs w:val="20"/>
                <w:lang w:val="ru-RU" w:eastAsia="en-US"/>
              </w:rPr>
            </w:pPr>
          </w:p>
          <w:p w:rsidR="008B074C" w:rsidRPr="008B074C" w:rsidP="008B074C" w14:paraId="0FCCE940"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2.6.1. Розроблення </w:t>
            </w:r>
            <w:r w:rsidRPr="008B074C">
              <w:rPr>
                <w:rFonts w:ascii="Times New Roman" w:eastAsia="Times New Roman" w:hAnsi="Times New Roman" w:cs="Times New Roman"/>
                <w:sz w:val="24"/>
                <w:szCs w:val="24"/>
                <w:lang w:val="ru-RU" w:eastAsia="en-US"/>
              </w:rPr>
              <w:t>Комплексного</w:t>
            </w:r>
            <w:r w:rsidRPr="008B074C">
              <w:rPr>
                <w:rFonts w:ascii="Times New Roman" w:eastAsia="Times New Roman" w:hAnsi="Times New Roman" w:cs="Times New Roman"/>
                <w:sz w:val="24"/>
                <w:szCs w:val="24"/>
                <w:lang w:val="ru-RU" w:eastAsia="en-US"/>
              </w:rPr>
              <w:t xml:space="preserve"> плану просторового розвитку Броварської міської територіальної громади, впровадження сучасних практик містобудування на основі принципів збалансованого розвитку, інтегрованого планування.</w:t>
            </w:r>
          </w:p>
        </w:tc>
      </w:tr>
      <w:tr w14:paraId="3924D032" w14:textId="77777777" w:rsidTr="008B074C">
        <w:tblPrEx>
          <w:tblW w:w="9645" w:type="dxa"/>
          <w:tblInd w:w="-34" w:type="dxa"/>
          <w:tblLayout w:type="fixed"/>
          <w:tblLook w:val="04A0"/>
        </w:tblPrEx>
        <w:trPr>
          <w:trHeight w:val="1648"/>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49B51244"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428A96B7"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tcPr>
          <w:p w:rsidR="008B074C" w:rsidRPr="008B074C" w:rsidP="008B074C" w14:paraId="59C4C66B" w14:textId="77777777">
            <w:pPr>
              <w:spacing w:after="0" w:line="240" w:lineRule="auto"/>
              <w:rPr>
                <w:rFonts w:ascii="Times New Roman" w:eastAsia="Times New Roman" w:hAnsi="Times New Roman" w:cs="Times New Roman"/>
                <w:sz w:val="20"/>
                <w:szCs w:val="20"/>
                <w:lang w:val="ru-RU" w:eastAsia="en-US"/>
              </w:rPr>
            </w:pPr>
          </w:p>
          <w:p w:rsidR="008B074C" w:rsidRPr="008B074C" w:rsidP="008B074C" w14:paraId="6CFCCBD6"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2.6.2. Сприяння використанню можливостей міжнародного співробітництва, європейської інтеграції для реалізації проєктів для </w:t>
            </w:r>
            <w:r w:rsidRPr="008B074C">
              <w:rPr>
                <w:rFonts w:ascii="Times New Roman" w:eastAsia="Times New Roman" w:hAnsi="Times New Roman" w:cs="Times New Roman"/>
                <w:sz w:val="24"/>
                <w:szCs w:val="24"/>
                <w:lang w:val="ru-RU" w:eastAsia="en-US"/>
              </w:rPr>
              <w:t>п</w:t>
            </w:r>
            <w:r w:rsidRPr="008B074C">
              <w:rPr>
                <w:rFonts w:ascii="Times New Roman" w:eastAsia="Times New Roman" w:hAnsi="Times New Roman" w:cs="Times New Roman"/>
                <w:sz w:val="24"/>
                <w:szCs w:val="24"/>
                <w:lang w:val="ru-RU" w:eastAsia="en-US"/>
              </w:rPr>
              <w:t>ідвищення якості життя населення громади, поглиблення партнерських зв’язків із регіонами іноземних держав.</w:t>
            </w:r>
          </w:p>
        </w:tc>
      </w:tr>
      <w:tr w14:paraId="77015758" w14:textId="77777777" w:rsidTr="008B074C">
        <w:tblPrEx>
          <w:tblW w:w="9645" w:type="dxa"/>
          <w:tblInd w:w="-34" w:type="dxa"/>
          <w:tblLayout w:type="fixed"/>
          <w:tblLook w:val="04A0"/>
        </w:tblPrEx>
        <w:trPr>
          <w:trHeight w:val="1527"/>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5453E6F4" w14:textId="77777777">
            <w:pPr>
              <w:spacing w:after="0" w:line="240" w:lineRule="auto"/>
              <w:rPr>
                <w:rFonts w:ascii="Times New Roman" w:eastAsia="Times New Roman" w:hAnsi="Times New Roman" w:cs="Times New Roman"/>
                <w:sz w:val="24"/>
                <w:szCs w:val="24"/>
                <w:lang w:val="ru-RU" w:eastAsia="en-US"/>
              </w:rPr>
            </w:pPr>
          </w:p>
        </w:tc>
        <w:tc>
          <w:tcPr>
            <w:tcW w:w="2551" w:type="dxa"/>
            <w:vMerge w:val="restart"/>
            <w:tcBorders>
              <w:top w:val="nil"/>
              <w:left w:val="single" w:sz="4" w:space="0" w:color="auto"/>
              <w:bottom w:val="single" w:sz="4" w:space="0" w:color="auto"/>
              <w:right w:val="single" w:sz="4" w:space="0" w:color="auto"/>
            </w:tcBorders>
            <w:vAlign w:val="center"/>
            <w:hideMark/>
          </w:tcPr>
          <w:p w:rsidR="008B074C" w:rsidRPr="008B074C" w:rsidP="008B074C" w14:paraId="31D001D9"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2.7. Наближення системи управління місцевим розвитком до процедур та кращих практик</w:t>
            </w:r>
            <w:r w:rsidRPr="008B074C">
              <w:rPr>
                <w:rFonts w:ascii="Times New Roman" w:eastAsia="Times New Roman" w:hAnsi="Times New Roman" w:cs="Times New Roman"/>
                <w:sz w:val="24"/>
                <w:szCs w:val="24"/>
                <w:lang w:val="ru-RU" w:eastAsia="en-US"/>
              </w:rPr>
              <w:t xml:space="preserve"> ЄС</w:t>
            </w:r>
          </w:p>
        </w:tc>
        <w:tc>
          <w:tcPr>
            <w:tcW w:w="5954" w:type="dxa"/>
            <w:tcBorders>
              <w:top w:val="nil"/>
              <w:left w:val="nil"/>
              <w:bottom w:val="single" w:sz="4" w:space="0" w:color="auto"/>
              <w:right w:val="single" w:sz="4" w:space="0" w:color="auto"/>
            </w:tcBorders>
            <w:vAlign w:val="center"/>
          </w:tcPr>
          <w:p w:rsidR="008B074C" w:rsidRPr="008B074C" w:rsidP="008B074C" w14:paraId="13E3A831" w14:textId="77777777">
            <w:pPr>
              <w:spacing w:after="0" w:line="240" w:lineRule="auto"/>
              <w:rPr>
                <w:rFonts w:ascii="Times New Roman" w:eastAsia="Times New Roman" w:hAnsi="Times New Roman" w:cs="Times New Roman"/>
                <w:sz w:val="20"/>
                <w:szCs w:val="20"/>
                <w:lang w:val="ru-RU" w:eastAsia="en-US"/>
              </w:rPr>
            </w:pPr>
          </w:p>
          <w:p w:rsidR="008B074C" w:rsidRPr="008B074C" w:rsidP="008B074C" w14:paraId="1FB828C9"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2.7.1. </w:t>
            </w:r>
            <w:r w:rsidRPr="008B074C">
              <w:rPr>
                <w:rFonts w:ascii="Times New Roman" w:eastAsia="Times New Roman" w:hAnsi="Times New Roman" w:cs="Times New Roman"/>
                <w:sz w:val="24"/>
                <w:szCs w:val="24"/>
                <w:lang w:val="ru-RU" w:eastAsia="en-US"/>
              </w:rPr>
              <w:t>П</w:t>
            </w:r>
            <w:r w:rsidRPr="008B074C">
              <w:rPr>
                <w:rFonts w:ascii="Times New Roman" w:eastAsia="Times New Roman" w:hAnsi="Times New Roman" w:cs="Times New Roman"/>
                <w:sz w:val="24"/>
                <w:szCs w:val="24"/>
                <w:lang w:val="ru-RU" w:eastAsia="en-US"/>
              </w:rPr>
              <w:t>ідвищенню рівня професійних навичок та компетенцій працівників органів місцевого самоврядування з метою прийняття ефективних управлінських рішень та опанування навичками проєктного менеджменту.</w:t>
            </w:r>
          </w:p>
        </w:tc>
      </w:tr>
      <w:tr w14:paraId="689D0682" w14:textId="77777777" w:rsidTr="008B074C">
        <w:tblPrEx>
          <w:tblW w:w="9645" w:type="dxa"/>
          <w:tblInd w:w="-34" w:type="dxa"/>
          <w:tblLayout w:type="fixed"/>
          <w:tblLook w:val="04A0"/>
        </w:tblPrEx>
        <w:trPr>
          <w:trHeight w:val="945"/>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0980D13E"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2DE7FE2F"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tcPr>
          <w:p w:rsidR="008B074C" w:rsidRPr="008B074C" w:rsidP="008B074C" w14:paraId="380F0F91" w14:textId="77777777">
            <w:pPr>
              <w:spacing w:after="0" w:line="240" w:lineRule="auto"/>
              <w:rPr>
                <w:rFonts w:ascii="Times New Roman" w:eastAsia="Times New Roman" w:hAnsi="Times New Roman" w:cs="Times New Roman"/>
                <w:sz w:val="20"/>
                <w:szCs w:val="20"/>
                <w:lang w:val="ru-RU" w:eastAsia="en-US"/>
              </w:rPr>
            </w:pPr>
          </w:p>
          <w:p w:rsidR="008B074C" w:rsidRPr="008B074C" w:rsidP="008B074C" w14:paraId="34D4F3E2"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2.7.2. Створення умов для стимулювання </w:t>
            </w:r>
            <w:r w:rsidRPr="008B074C">
              <w:rPr>
                <w:rFonts w:ascii="Times New Roman" w:eastAsia="Times New Roman" w:hAnsi="Times New Roman" w:cs="Times New Roman"/>
                <w:sz w:val="24"/>
                <w:szCs w:val="24"/>
                <w:lang w:val="ru-RU" w:eastAsia="en-US"/>
              </w:rPr>
              <w:t>активного</w:t>
            </w:r>
            <w:r w:rsidRPr="008B074C">
              <w:rPr>
                <w:rFonts w:ascii="Times New Roman" w:eastAsia="Times New Roman" w:hAnsi="Times New Roman" w:cs="Times New Roman"/>
                <w:sz w:val="24"/>
                <w:szCs w:val="24"/>
                <w:lang w:val="ru-RU" w:eastAsia="en-US"/>
              </w:rPr>
              <w:t xml:space="preserve"> населення територіальних громад до співробітництва та реалізації спільних громадських проєктів.</w:t>
            </w:r>
          </w:p>
        </w:tc>
      </w:tr>
      <w:tr w14:paraId="0B135BAC" w14:textId="77777777" w:rsidTr="008B074C">
        <w:tblPrEx>
          <w:tblW w:w="9645" w:type="dxa"/>
          <w:tblInd w:w="-34" w:type="dxa"/>
          <w:tblLayout w:type="fixed"/>
          <w:tblLook w:val="04A0"/>
        </w:tblPrEx>
        <w:trPr>
          <w:trHeight w:val="1023"/>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6B0F8829" w14:textId="77777777">
            <w:pPr>
              <w:spacing w:after="0" w:line="240" w:lineRule="auto"/>
              <w:rPr>
                <w:rFonts w:ascii="Times New Roman" w:eastAsia="Times New Roman" w:hAnsi="Times New Roman" w:cs="Times New Roman"/>
                <w:sz w:val="24"/>
                <w:szCs w:val="24"/>
                <w:lang w:val="ru-RU" w:eastAsia="en-US"/>
              </w:rPr>
            </w:pPr>
          </w:p>
        </w:tc>
        <w:tc>
          <w:tcPr>
            <w:tcW w:w="2551" w:type="dxa"/>
            <w:vMerge w:val="restart"/>
            <w:tcBorders>
              <w:top w:val="nil"/>
              <w:left w:val="single" w:sz="4" w:space="0" w:color="auto"/>
              <w:bottom w:val="single" w:sz="4" w:space="0" w:color="auto"/>
              <w:right w:val="single" w:sz="4" w:space="0" w:color="auto"/>
            </w:tcBorders>
            <w:vAlign w:val="center"/>
            <w:hideMark/>
          </w:tcPr>
          <w:p w:rsidR="008B074C" w:rsidRPr="008B074C" w:rsidP="008B074C" w14:paraId="4DE76C0E"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2.8.  Цифрова трансформація  та удосконалення </w:t>
            </w:r>
            <w:r w:rsidRPr="008B074C">
              <w:rPr>
                <w:rFonts w:ascii="Times New Roman" w:eastAsia="Times New Roman" w:hAnsi="Times New Roman" w:cs="Times New Roman"/>
                <w:sz w:val="24"/>
                <w:szCs w:val="24"/>
                <w:lang w:val="ru-RU" w:eastAsia="en-US"/>
              </w:rPr>
              <w:t>системи надання публічних послуг</w:t>
            </w:r>
          </w:p>
        </w:tc>
        <w:tc>
          <w:tcPr>
            <w:tcW w:w="5954" w:type="dxa"/>
            <w:tcBorders>
              <w:top w:val="nil"/>
              <w:left w:val="nil"/>
              <w:bottom w:val="single" w:sz="4" w:space="0" w:color="auto"/>
              <w:right w:val="single" w:sz="4" w:space="0" w:color="auto"/>
            </w:tcBorders>
            <w:vAlign w:val="center"/>
          </w:tcPr>
          <w:p w:rsidR="008B074C" w:rsidRPr="008B074C" w:rsidP="008B074C" w14:paraId="422922C9" w14:textId="77777777">
            <w:pPr>
              <w:spacing w:after="0" w:line="240" w:lineRule="auto"/>
              <w:rPr>
                <w:rFonts w:ascii="Times New Roman" w:eastAsia="Times New Roman" w:hAnsi="Times New Roman" w:cs="Times New Roman"/>
                <w:sz w:val="20"/>
                <w:szCs w:val="20"/>
                <w:lang w:val="ru-RU" w:eastAsia="en-US"/>
              </w:rPr>
            </w:pPr>
          </w:p>
          <w:p w:rsidR="008B074C" w:rsidRPr="008B074C" w:rsidP="008B074C" w14:paraId="3F2860B8"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2.8.1. </w:t>
            </w:r>
            <w:r w:rsidRPr="008B074C">
              <w:rPr>
                <w:rFonts w:ascii="Times New Roman" w:eastAsia="Times New Roman" w:hAnsi="Times New Roman" w:cs="Times New Roman"/>
                <w:sz w:val="24"/>
                <w:szCs w:val="24"/>
                <w:lang w:val="ru-RU" w:eastAsia="en-US"/>
              </w:rPr>
              <w:t>П</w:t>
            </w:r>
            <w:r w:rsidRPr="008B074C">
              <w:rPr>
                <w:rFonts w:ascii="Times New Roman" w:eastAsia="Times New Roman" w:hAnsi="Times New Roman" w:cs="Times New Roman"/>
                <w:sz w:val="24"/>
                <w:szCs w:val="24"/>
                <w:lang w:val="ru-RU" w:eastAsia="en-US"/>
              </w:rPr>
              <w:t>ідвищення рівня цифрової грамотності населення, зокрема шляхом реалізації проєкту «Дія. Цифрова освіта».</w:t>
            </w:r>
          </w:p>
        </w:tc>
      </w:tr>
      <w:tr w14:paraId="015D527C" w14:textId="77777777" w:rsidTr="008B074C">
        <w:tblPrEx>
          <w:tblW w:w="9645" w:type="dxa"/>
          <w:tblInd w:w="-34" w:type="dxa"/>
          <w:tblLayout w:type="fixed"/>
          <w:tblLook w:val="04A0"/>
        </w:tblPrEx>
        <w:trPr>
          <w:trHeight w:val="1548"/>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00B08D63"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102CAF69"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tcPr>
          <w:p w:rsidR="008B074C" w:rsidRPr="008B074C" w:rsidP="008B074C" w14:paraId="1D521B93" w14:textId="77777777">
            <w:pPr>
              <w:spacing w:after="0" w:line="240" w:lineRule="auto"/>
              <w:rPr>
                <w:rFonts w:ascii="Times New Roman" w:eastAsia="Times New Roman" w:hAnsi="Times New Roman" w:cs="Times New Roman"/>
                <w:sz w:val="16"/>
                <w:szCs w:val="16"/>
                <w:lang w:val="ru-RU" w:eastAsia="en-US"/>
              </w:rPr>
            </w:pPr>
          </w:p>
          <w:p w:rsidR="008B074C" w:rsidRPr="008B074C" w:rsidP="008B074C" w14:paraId="71F89FDE"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2.8.2. Збільшення переліку послуг, які надаються Центром надання </w:t>
            </w:r>
            <w:r w:rsidRPr="008B074C">
              <w:rPr>
                <w:rFonts w:ascii="Times New Roman" w:eastAsia="Times New Roman" w:hAnsi="Times New Roman" w:cs="Times New Roman"/>
                <w:sz w:val="24"/>
                <w:szCs w:val="24"/>
                <w:lang w:val="ru-RU" w:eastAsia="en-US"/>
              </w:rPr>
              <w:t>адм</w:t>
            </w:r>
            <w:r w:rsidRPr="008B074C">
              <w:rPr>
                <w:rFonts w:ascii="Times New Roman" w:eastAsia="Times New Roman" w:hAnsi="Times New Roman" w:cs="Times New Roman"/>
                <w:sz w:val="24"/>
                <w:szCs w:val="24"/>
                <w:lang w:val="ru-RU" w:eastAsia="en-US"/>
              </w:rPr>
              <w:t>іністративних послуг громади, включаючи електронні послуги; забезпечення їх доступності для осіб з інвалідністю та інших маломобільних груп населення.</w:t>
            </w:r>
          </w:p>
          <w:p w:rsidR="008B074C" w:rsidRPr="008B074C" w:rsidP="008B074C" w14:paraId="6A19F873" w14:textId="77777777">
            <w:pPr>
              <w:spacing w:after="0" w:line="240" w:lineRule="auto"/>
              <w:rPr>
                <w:rFonts w:ascii="Times New Roman" w:eastAsia="Times New Roman" w:hAnsi="Times New Roman" w:cs="Times New Roman"/>
                <w:sz w:val="16"/>
                <w:szCs w:val="16"/>
                <w:lang w:val="ru-RU" w:eastAsia="en-US"/>
              </w:rPr>
            </w:pPr>
          </w:p>
        </w:tc>
      </w:tr>
      <w:tr w14:paraId="3A211785" w14:textId="77777777" w:rsidTr="008B074C">
        <w:tblPrEx>
          <w:tblW w:w="9645" w:type="dxa"/>
          <w:tblInd w:w="-34" w:type="dxa"/>
          <w:tblLayout w:type="fixed"/>
          <w:tblLook w:val="04A0"/>
        </w:tblPrEx>
        <w:trPr>
          <w:trHeight w:val="630"/>
        </w:trPr>
        <w:tc>
          <w:tcPr>
            <w:tcW w:w="1135" w:type="dxa"/>
            <w:vMerge w:val="restart"/>
            <w:tcBorders>
              <w:top w:val="nil"/>
              <w:left w:val="single" w:sz="4" w:space="0" w:color="auto"/>
              <w:bottom w:val="single" w:sz="4" w:space="0" w:color="000000"/>
              <w:right w:val="single" w:sz="4" w:space="0" w:color="auto"/>
            </w:tcBorders>
            <w:textDirection w:val="btLr"/>
            <w:vAlign w:val="center"/>
            <w:hideMark/>
          </w:tcPr>
          <w:p w:rsidR="008B074C" w:rsidRPr="008B074C" w:rsidP="008B074C" w14:paraId="74321870"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3. </w:t>
            </w:r>
            <w:r w:rsidRPr="008B074C">
              <w:rPr>
                <w:rFonts w:ascii="Times New Roman" w:eastAsia="Times New Roman" w:hAnsi="Times New Roman" w:cs="Times New Roman"/>
                <w:sz w:val="24"/>
                <w:szCs w:val="24"/>
                <w:lang w:val="ru-RU" w:eastAsia="en-US"/>
              </w:rPr>
              <w:t>П</w:t>
            </w:r>
            <w:r w:rsidRPr="008B074C">
              <w:rPr>
                <w:rFonts w:ascii="Times New Roman" w:eastAsia="Times New Roman" w:hAnsi="Times New Roman" w:cs="Times New Roman"/>
                <w:sz w:val="24"/>
                <w:szCs w:val="24"/>
                <w:lang w:val="ru-RU" w:eastAsia="en-US"/>
              </w:rPr>
              <w:t>ідвищення конкурентоспроможності економіки громади</w:t>
            </w:r>
          </w:p>
        </w:tc>
        <w:tc>
          <w:tcPr>
            <w:tcW w:w="2551" w:type="dxa"/>
            <w:vMerge w:val="restart"/>
            <w:tcBorders>
              <w:top w:val="nil"/>
              <w:left w:val="single" w:sz="4" w:space="0" w:color="auto"/>
              <w:bottom w:val="single" w:sz="4" w:space="0" w:color="auto"/>
              <w:right w:val="single" w:sz="4" w:space="0" w:color="auto"/>
            </w:tcBorders>
            <w:vAlign w:val="center"/>
            <w:hideMark/>
          </w:tcPr>
          <w:p w:rsidR="008B074C" w:rsidRPr="008B074C" w:rsidP="008B074C" w14:paraId="40E08623"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3.1. Відновлення та стимулювання розвитку бізнесу </w:t>
            </w:r>
            <w:r w:rsidRPr="008B074C">
              <w:rPr>
                <w:rFonts w:ascii="Times New Roman" w:eastAsia="Times New Roman" w:hAnsi="Times New Roman" w:cs="Times New Roman"/>
                <w:sz w:val="24"/>
                <w:szCs w:val="24"/>
                <w:lang w:val="ru-RU" w:eastAsia="en-US"/>
              </w:rPr>
              <w:t>в</w:t>
            </w:r>
            <w:r w:rsidRPr="008B074C">
              <w:rPr>
                <w:rFonts w:ascii="Times New Roman" w:eastAsia="Times New Roman" w:hAnsi="Times New Roman" w:cs="Times New Roman"/>
                <w:sz w:val="24"/>
                <w:szCs w:val="24"/>
                <w:lang w:val="ru-RU" w:eastAsia="en-US"/>
              </w:rPr>
              <w:t xml:space="preserve">  громаді</w:t>
            </w:r>
          </w:p>
        </w:tc>
        <w:tc>
          <w:tcPr>
            <w:tcW w:w="5954" w:type="dxa"/>
            <w:tcBorders>
              <w:top w:val="nil"/>
              <w:left w:val="nil"/>
              <w:bottom w:val="single" w:sz="4" w:space="0" w:color="auto"/>
              <w:right w:val="single" w:sz="4" w:space="0" w:color="auto"/>
            </w:tcBorders>
            <w:vAlign w:val="center"/>
          </w:tcPr>
          <w:p w:rsidR="008B074C" w:rsidRPr="008B074C" w:rsidP="008B074C" w14:paraId="0086BEEA" w14:textId="77777777">
            <w:pPr>
              <w:spacing w:after="0" w:line="240" w:lineRule="auto"/>
              <w:rPr>
                <w:rFonts w:ascii="Times New Roman" w:eastAsia="Times New Roman" w:hAnsi="Times New Roman" w:cs="Times New Roman"/>
                <w:sz w:val="24"/>
                <w:szCs w:val="24"/>
                <w:lang w:val="ru-RU" w:eastAsia="en-US"/>
              </w:rPr>
            </w:pPr>
          </w:p>
          <w:p w:rsidR="008B074C" w:rsidRPr="008B074C" w:rsidP="008B074C" w14:paraId="4C56D473"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3.1.1. Створення  сприятливих умов та можливостей  для розвитку  бізнесу у громаді.</w:t>
            </w:r>
          </w:p>
        </w:tc>
      </w:tr>
      <w:tr w14:paraId="0F261A5B" w14:textId="77777777" w:rsidTr="008B074C">
        <w:tblPrEx>
          <w:tblW w:w="9645" w:type="dxa"/>
          <w:tblInd w:w="-34" w:type="dxa"/>
          <w:tblLayout w:type="fixed"/>
          <w:tblLook w:val="04A0"/>
        </w:tblPrEx>
        <w:trPr>
          <w:trHeight w:val="945"/>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22902328"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0EA18735"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tcPr>
          <w:p w:rsidR="008B074C" w:rsidRPr="008B074C" w:rsidP="008B074C" w14:paraId="65CCAF47" w14:textId="77777777">
            <w:pPr>
              <w:spacing w:after="0" w:line="240" w:lineRule="auto"/>
              <w:rPr>
                <w:rFonts w:ascii="Times New Roman" w:eastAsia="Times New Roman" w:hAnsi="Times New Roman" w:cs="Times New Roman"/>
                <w:sz w:val="16"/>
                <w:szCs w:val="16"/>
                <w:lang w:val="ru-RU" w:eastAsia="en-US"/>
              </w:rPr>
            </w:pPr>
          </w:p>
          <w:p w:rsidR="008B074C" w:rsidRPr="008B074C" w:rsidP="008B074C" w14:paraId="786D2B61"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3.1.2. Стимулювання розвитку малого та середнього </w:t>
            </w:r>
            <w:r w:rsidRPr="008B074C">
              <w:rPr>
                <w:rFonts w:ascii="Times New Roman" w:eastAsia="Times New Roman" w:hAnsi="Times New Roman" w:cs="Times New Roman"/>
                <w:sz w:val="24"/>
                <w:szCs w:val="24"/>
                <w:lang w:val="ru-RU" w:eastAsia="en-US"/>
              </w:rPr>
              <w:t>п</w:t>
            </w:r>
            <w:r w:rsidRPr="008B074C">
              <w:rPr>
                <w:rFonts w:ascii="Times New Roman" w:eastAsia="Times New Roman" w:hAnsi="Times New Roman" w:cs="Times New Roman"/>
                <w:sz w:val="24"/>
                <w:szCs w:val="24"/>
                <w:lang w:val="ru-RU" w:eastAsia="en-US"/>
              </w:rPr>
              <w:t>ідприємництва, зокрема із залученням ВПО, ветеранів, безробітних до ведення підприємницької діяльності.</w:t>
            </w:r>
          </w:p>
        </w:tc>
      </w:tr>
      <w:tr w14:paraId="72B81693" w14:textId="77777777" w:rsidTr="008B074C">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43CDE11C"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4C41D706"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tcPr>
          <w:p w:rsidR="008B074C" w:rsidRPr="008B074C" w:rsidP="008B074C" w14:paraId="14E2D195" w14:textId="77777777">
            <w:pPr>
              <w:spacing w:after="0" w:line="240" w:lineRule="auto"/>
              <w:rPr>
                <w:rFonts w:ascii="Times New Roman" w:eastAsia="Times New Roman" w:hAnsi="Times New Roman" w:cs="Times New Roman"/>
                <w:sz w:val="10"/>
                <w:szCs w:val="10"/>
                <w:lang w:val="ru-RU" w:eastAsia="en-US"/>
              </w:rPr>
            </w:pPr>
          </w:p>
          <w:p w:rsidR="008B074C" w:rsidRPr="008B074C" w:rsidP="008B074C" w14:paraId="5C8EF0C8"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3.1.3. Розбудова ефективної інфраструктури </w:t>
            </w:r>
            <w:r w:rsidRPr="008B074C">
              <w:rPr>
                <w:rFonts w:ascii="Times New Roman" w:eastAsia="Times New Roman" w:hAnsi="Times New Roman" w:cs="Times New Roman"/>
                <w:sz w:val="24"/>
                <w:szCs w:val="24"/>
                <w:lang w:val="ru-RU" w:eastAsia="en-US"/>
              </w:rPr>
              <w:t>п</w:t>
            </w:r>
            <w:r w:rsidRPr="008B074C">
              <w:rPr>
                <w:rFonts w:ascii="Times New Roman" w:eastAsia="Times New Roman" w:hAnsi="Times New Roman" w:cs="Times New Roman"/>
                <w:sz w:val="24"/>
                <w:szCs w:val="24"/>
                <w:lang w:val="ru-RU" w:eastAsia="en-US"/>
              </w:rPr>
              <w:t>ідтримки підприємництва у громаді.</w:t>
            </w:r>
          </w:p>
        </w:tc>
      </w:tr>
      <w:tr w14:paraId="6FEB9381" w14:textId="77777777" w:rsidTr="008B074C">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1B46F127"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0B9E204A"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tcPr>
          <w:p w:rsidR="008B074C" w:rsidRPr="008B074C" w:rsidP="008B074C" w14:paraId="4C49766C" w14:textId="77777777">
            <w:pPr>
              <w:spacing w:after="0" w:line="240" w:lineRule="auto"/>
              <w:rPr>
                <w:rFonts w:ascii="Times New Roman" w:eastAsia="Andika" w:hAnsi="Times New Roman" w:cs="Andika"/>
                <w:sz w:val="10"/>
                <w:szCs w:val="10"/>
                <w:lang w:val="ru-RU" w:eastAsia="en-US"/>
              </w:rPr>
            </w:pPr>
          </w:p>
          <w:p w:rsidR="008B074C" w:rsidRPr="008B074C" w:rsidP="008B074C" w14:paraId="3950E846" w14:textId="77777777">
            <w:pPr>
              <w:spacing w:after="0" w:line="240" w:lineRule="auto"/>
              <w:rPr>
                <w:rFonts w:ascii="Times New Roman" w:eastAsia="Andika" w:hAnsi="Times New Roman" w:cs="Andika"/>
                <w:sz w:val="24"/>
                <w:szCs w:val="24"/>
                <w:lang w:val="ru-RU" w:eastAsia="en-US"/>
              </w:rPr>
            </w:pPr>
            <w:r w:rsidRPr="008B074C">
              <w:rPr>
                <w:rFonts w:ascii="Times New Roman" w:eastAsia="Andika" w:hAnsi="Times New Roman" w:cs="Andika"/>
                <w:sz w:val="24"/>
                <w:szCs w:val="24"/>
                <w:lang w:val="ru-RU" w:eastAsia="en-US"/>
              </w:rPr>
              <w:t xml:space="preserve">3.1.4. Сприяння у </w:t>
            </w:r>
            <w:r w:rsidRPr="008B074C">
              <w:rPr>
                <w:rFonts w:ascii="Times New Roman" w:eastAsia="Andika" w:hAnsi="Times New Roman" w:cs="Andika"/>
                <w:sz w:val="24"/>
                <w:szCs w:val="24"/>
                <w:lang w:val="ru-RU" w:eastAsia="en-US"/>
              </w:rPr>
              <w:t>п</w:t>
            </w:r>
            <w:r w:rsidRPr="008B074C">
              <w:rPr>
                <w:rFonts w:ascii="Times New Roman" w:eastAsia="Andika" w:hAnsi="Times New Roman" w:cs="Andika"/>
                <w:sz w:val="24"/>
                <w:szCs w:val="24"/>
                <w:lang w:val="ru-RU" w:eastAsia="en-US"/>
              </w:rPr>
              <w:t>ідвищенні професійного рівня субꞌєктів  підприємницької діяльності та  підготовці кваліфікованих кадрів.</w:t>
            </w:r>
          </w:p>
        </w:tc>
      </w:tr>
      <w:tr w14:paraId="65F05BC6" w14:textId="77777777" w:rsidTr="008B074C">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3B86A00B"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36B69A4B"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tcPr>
          <w:p w:rsidR="008B074C" w:rsidRPr="008B074C" w:rsidP="008B074C" w14:paraId="1649EFFD" w14:textId="77777777">
            <w:pPr>
              <w:spacing w:after="0" w:line="240" w:lineRule="auto"/>
              <w:rPr>
                <w:rFonts w:ascii="Times New Roman" w:eastAsia="Times New Roman" w:hAnsi="Times New Roman" w:cs="Times New Roman"/>
                <w:sz w:val="10"/>
                <w:szCs w:val="10"/>
                <w:lang w:val="ru-RU" w:eastAsia="en-US"/>
              </w:rPr>
            </w:pPr>
          </w:p>
          <w:p w:rsidR="008B074C" w:rsidRPr="008B074C" w:rsidP="008B074C" w14:paraId="2D886DFD"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3.1.5. Сприяння залученню інвестицій в громаду. </w:t>
            </w:r>
          </w:p>
        </w:tc>
      </w:tr>
      <w:tr w14:paraId="5E4D6CF8" w14:textId="77777777" w:rsidTr="008B074C">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50FDA51A"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2DB3BF0C"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tcPr>
          <w:p w:rsidR="008B074C" w:rsidRPr="008B074C" w:rsidP="008B074C" w14:paraId="63B4F8B6" w14:textId="77777777">
            <w:pPr>
              <w:spacing w:after="0" w:line="240" w:lineRule="auto"/>
              <w:rPr>
                <w:rFonts w:ascii="Times New Roman" w:eastAsia="Times New Roman" w:hAnsi="Times New Roman" w:cs="Times New Roman"/>
                <w:sz w:val="10"/>
                <w:szCs w:val="10"/>
                <w:lang w:val="ru-RU" w:eastAsia="en-US"/>
              </w:rPr>
            </w:pPr>
          </w:p>
          <w:p w:rsidR="008B074C" w:rsidRPr="008B074C" w:rsidP="008B074C" w14:paraId="30B657A7"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3.1.6. Сприяння розвитку індустріальних паркі</w:t>
            </w:r>
            <w:r w:rsidRPr="008B074C">
              <w:rPr>
                <w:rFonts w:ascii="Times New Roman" w:eastAsia="Times New Roman" w:hAnsi="Times New Roman" w:cs="Times New Roman"/>
                <w:sz w:val="24"/>
                <w:szCs w:val="24"/>
                <w:lang w:val="ru-RU" w:eastAsia="en-US"/>
              </w:rPr>
              <w:t>в</w:t>
            </w:r>
            <w:r w:rsidRPr="008B074C">
              <w:rPr>
                <w:rFonts w:ascii="Times New Roman" w:eastAsia="Times New Roman" w:hAnsi="Times New Roman" w:cs="Times New Roman"/>
                <w:sz w:val="24"/>
                <w:szCs w:val="24"/>
                <w:lang w:val="ru-RU" w:eastAsia="en-US"/>
              </w:rPr>
              <w:t xml:space="preserve"> та промислових зон.</w:t>
            </w:r>
          </w:p>
        </w:tc>
      </w:tr>
      <w:tr w14:paraId="28A81082" w14:textId="77777777" w:rsidTr="008B074C">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5B5A54FC"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337B4128"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tcPr>
          <w:p w:rsidR="008B074C" w:rsidRPr="008B074C" w:rsidP="008B074C" w14:paraId="1A7F6DCE" w14:textId="77777777">
            <w:pPr>
              <w:spacing w:after="0" w:line="240" w:lineRule="auto"/>
              <w:rPr>
                <w:rFonts w:ascii="Times New Roman" w:eastAsia="Times New Roman" w:hAnsi="Times New Roman" w:cs="Times New Roman"/>
                <w:sz w:val="10"/>
                <w:szCs w:val="10"/>
                <w:lang w:val="ru-RU" w:eastAsia="en-US"/>
              </w:rPr>
            </w:pPr>
          </w:p>
          <w:p w:rsidR="008B074C" w:rsidRPr="008B074C" w:rsidP="008B074C" w14:paraId="25A43C3F"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3.1.7. Впровадження державних та недержавних механізмів </w:t>
            </w:r>
            <w:r w:rsidRPr="008B074C">
              <w:rPr>
                <w:rFonts w:ascii="Times New Roman" w:eastAsia="Times New Roman" w:hAnsi="Times New Roman" w:cs="Times New Roman"/>
                <w:sz w:val="24"/>
                <w:szCs w:val="24"/>
                <w:lang w:val="ru-RU" w:eastAsia="en-US"/>
              </w:rPr>
              <w:t>п</w:t>
            </w:r>
            <w:r w:rsidRPr="008B074C">
              <w:rPr>
                <w:rFonts w:ascii="Times New Roman" w:eastAsia="Times New Roman" w:hAnsi="Times New Roman" w:cs="Times New Roman"/>
                <w:sz w:val="24"/>
                <w:szCs w:val="24"/>
                <w:lang w:val="ru-RU" w:eastAsia="en-US"/>
              </w:rPr>
              <w:t xml:space="preserve">ідтримки сільгоспвиробників. </w:t>
            </w:r>
          </w:p>
        </w:tc>
      </w:tr>
      <w:tr w14:paraId="24EDE5F8" w14:textId="77777777" w:rsidTr="008B074C">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528E19FA"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308761FD"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tcPr>
          <w:p w:rsidR="008B074C" w:rsidRPr="008B074C" w:rsidP="008B074C" w14:paraId="54C6FC67" w14:textId="77777777">
            <w:pPr>
              <w:spacing w:after="0" w:line="240" w:lineRule="auto"/>
              <w:rPr>
                <w:rFonts w:ascii="Times New Roman" w:eastAsia="Times New Roman" w:hAnsi="Times New Roman" w:cs="Times New Roman"/>
                <w:sz w:val="10"/>
                <w:szCs w:val="10"/>
                <w:lang w:val="ru-RU" w:eastAsia="en-US"/>
              </w:rPr>
            </w:pPr>
          </w:p>
          <w:p w:rsidR="008B074C" w:rsidRPr="008B074C" w:rsidP="008B074C" w14:paraId="70CDDEEC"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3.1.8. Сприяння діяльності виробників крафтової продукції.</w:t>
            </w:r>
          </w:p>
        </w:tc>
      </w:tr>
      <w:tr w14:paraId="5C9226FC" w14:textId="77777777" w:rsidTr="008B074C">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559C13AA"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5FAB3FEA"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tcPr>
          <w:p w:rsidR="008B074C" w:rsidRPr="008B074C" w:rsidP="008B074C" w14:paraId="47BFE812" w14:textId="77777777">
            <w:pPr>
              <w:spacing w:after="0" w:line="240" w:lineRule="auto"/>
              <w:rPr>
                <w:rFonts w:ascii="Times New Roman" w:eastAsia="Times New Roman" w:hAnsi="Times New Roman" w:cs="Times New Roman"/>
                <w:sz w:val="10"/>
                <w:szCs w:val="10"/>
                <w:lang w:val="ru-RU" w:eastAsia="en-US"/>
              </w:rPr>
            </w:pPr>
          </w:p>
          <w:p w:rsidR="008B074C" w:rsidRPr="008B074C" w:rsidP="008B074C" w14:paraId="2836E23E"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3.1.9. Сприяння розвитку жіночого </w:t>
            </w:r>
            <w:r w:rsidRPr="008B074C">
              <w:rPr>
                <w:rFonts w:ascii="Times New Roman" w:eastAsia="Times New Roman" w:hAnsi="Times New Roman" w:cs="Times New Roman"/>
                <w:sz w:val="24"/>
                <w:szCs w:val="24"/>
                <w:lang w:val="ru-RU" w:eastAsia="en-US"/>
              </w:rPr>
              <w:t>п</w:t>
            </w:r>
            <w:r w:rsidRPr="008B074C">
              <w:rPr>
                <w:rFonts w:ascii="Times New Roman" w:eastAsia="Times New Roman" w:hAnsi="Times New Roman" w:cs="Times New Roman"/>
                <w:sz w:val="24"/>
                <w:szCs w:val="24"/>
                <w:lang w:val="ru-RU" w:eastAsia="en-US"/>
              </w:rPr>
              <w:t>ідприємництва, соціального підприємництва тощо.</w:t>
            </w:r>
          </w:p>
        </w:tc>
      </w:tr>
      <w:tr w14:paraId="2869BC0E" w14:textId="77777777" w:rsidTr="008B074C">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6DEE6FCE"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6F441F01"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tcPr>
          <w:p w:rsidR="008B074C" w:rsidRPr="008B074C" w:rsidP="008B074C" w14:paraId="23665C3B" w14:textId="77777777">
            <w:pPr>
              <w:spacing w:after="0" w:line="240" w:lineRule="auto"/>
              <w:rPr>
                <w:rFonts w:ascii="Times New Roman" w:eastAsia="Times New Roman" w:hAnsi="Times New Roman" w:cs="Times New Roman"/>
                <w:sz w:val="10"/>
                <w:szCs w:val="10"/>
                <w:lang w:val="ru-RU" w:eastAsia="en-US"/>
              </w:rPr>
            </w:pPr>
          </w:p>
          <w:p w:rsidR="008B074C" w:rsidRPr="008B074C" w:rsidP="008B074C" w14:paraId="28ED0872"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3.1.10. Сприяння розвитку «зеленої» економіки.</w:t>
            </w:r>
          </w:p>
        </w:tc>
      </w:tr>
      <w:tr w14:paraId="6EE6CED1" w14:textId="77777777" w:rsidTr="008B074C">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7B60393A" w14:textId="77777777">
            <w:pPr>
              <w:spacing w:after="0" w:line="240" w:lineRule="auto"/>
              <w:rPr>
                <w:rFonts w:ascii="Times New Roman" w:eastAsia="Times New Roman" w:hAnsi="Times New Roman" w:cs="Times New Roman"/>
                <w:sz w:val="24"/>
                <w:szCs w:val="24"/>
                <w:lang w:val="ru-RU" w:eastAsia="en-US"/>
              </w:rPr>
            </w:pPr>
          </w:p>
        </w:tc>
        <w:tc>
          <w:tcPr>
            <w:tcW w:w="2551" w:type="dxa"/>
            <w:vMerge w:val="restart"/>
            <w:tcBorders>
              <w:top w:val="nil"/>
              <w:left w:val="single" w:sz="4" w:space="0" w:color="auto"/>
              <w:bottom w:val="single" w:sz="4" w:space="0" w:color="auto"/>
              <w:right w:val="single" w:sz="4" w:space="0" w:color="auto"/>
            </w:tcBorders>
            <w:vAlign w:val="center"/>
            <w:hideMark/>
          </w:tcPr>
          <w:p w:rsidR="008B074C" w:rsidRPr="008B074C" w:rsidP="008B074C" w14:paraId="35806599"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3.2. Розвиток інструментів комунікації влади та бізнесу</w:t>
            </w:r>
          </w:p>
        </w:tc>
        <w:tc>
          <w:tcPr>
            <w:tcW w:w="5954" w:type="dxa"/>
            <w:tcBorders>
              <w:top w:val="nil"/>
              <w:left w:val="nil"/>
              <w:bottom w:val="single" w:sz="4" w:space="0" w:color="auto"/>
              <w:right w:val="single" w:sz="4" w:space="0" w:color="auto"/>
            </w:tcBorders>
            <w:vAlign w:val="center"/>
            <w:hideMark/>
          </w:tcPr>
          <w:p w:rsidR="008B074C" w:rsidRPr="008B074C" w:rsidP="008B074C" w14:paraId="19C67E45"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3.2.1. Сприяння участі МСП у кластерних ініціативах на </w:t>
            </w:r>
            <w:r w:rsidRPr="008B074C">
              <w:rPr>
                <w:rFonts w:ascii="Times New Roman" w:eastAsia="Times New Roman" w:hAnsi="Times New Roman" w:cs="Times New Roman"/>
                <w:sz w:val="24"/>
                <w:szCs w:val="24"/>
                <w:lang w:val="ru-RU" w:eastAsia="en-US"/>
              </w:rPr>
              <w:t>р</w:t>
            </w:r>
            <w:r w:rsidRPr="008B074C">
              <w:rPr>
                <w:rFonts w:ascii="Times New Roman" w:eastAsia="Times New Roman" w:hAnsi="Times New Roman" w:cs="Times New Roman"/>
                <w:sz w:val="24"/>
                <w:szCs w:val="24"/>
                <w:lang w:val="ru-RU" w:eastAsia="en-US"/>
              </w:rPr>
              <w:t>івні області, держави.</w:t>
            </w:r>
          </w:p>
        </w:tc>
      </w:tr>
      <w:tr w14:paraId="3D5F8D95" w14:textId="77777777" w:rsidTr="008B074C">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27991925"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3766659A"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6E549185"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3.2.2.Забезпечення функціонування Центру </w:t>
            </w:r>
            <w:r w:rsidRPr="008B074C">
              <w:rPr>
                <w:rFonts w:ascii="Times New Roman" w:eastAsia="Times New Roman" w:hAnsi="Times New Roman" w:cs="Times New Roman"/>
                <w:sz w:val="24"/>
                <w:szCs w:val="24"/>
                <w:lang w:val="ru-RU" w:eastAsia="en-US"/>
              </w:rPr>
              <w:t>п</w:t>
            </w:r>
            <w:r w:rsidRPr="008B074C">
              <w:rPr>
                <w:rFonts w:ascii="Times New Roman" w:eastAsia="Times New Roman" w:hAnsi="Times New Roman" w:cs="Times New Roman"/>
                <w:sz w:val="24"/>
                <w:szCs w:val="24"/>
                <w:lang w:val="ru-RU" w:eastAsia="en-US"/>
              </w:rPr>
              <w:t>ідтримки бізнесу та посилення його інституційної спроможності.</w:t>
            </w:r>
          </w:p>
        </w:tc>
      </w:tr>
      <w:tr w14:paraId="10849EDA" w14:textId="77777777" w:rsidTr="008B074C">
        <w:tblPrEx>
          <w:tblW w:w="9645" w:type="dxa"/>
          <w:tblInd w:w="-34" w:type="dxa"/>
          <w:tblLayout w:type="fixed"/>
          <w:tblLook w:val="04A0"/>
        </w:tblPrEx>
        <w:trPr>
          <w:trHeight w:val="945"/>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15C7671F"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1DCBC982"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2DFE5160"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3.2.3. Впровадження загальнодержавних механізмів </w:t>
            </w:r>
            <w:r w:rsidRPr="008B074C">
              <w:rPr>
                <w:rFonts w:ascii="Times New Roman" w:eastAsia="Times New Roman" w:hAnsi="Times New Roman" w:cs="Times New Roman"/>
                <w:sz w:val="24"/>
                <w:szCs w:val="24"/>
                <w:lang w:val="ru-RU" w:eastAsia="en-US"/>
              </w:rPr>
              <w:t>п</w:t>
            </w:r>
            <w:r w:rsidRPr="008B074C">
              <w:rPr>
                <w:rFonts w:ascii="Times New Roman" w:eastAsia="Times New Roman" w:hAnsi="Times New Roman" w:cs="Times New Roman"/>
                <w:sz w:val="24"/>
                <w:szCs w:val="24"/>
                <w:lang w:val="ru-RU" w:eastAsia="en-US"/>
              </w:rPr>
              <w:t>ідтримки бізнесу в громаді  та виконання державних та місцевих програм сприяння розвитку МСП.</w:t>
            </w:r>
          </w:p>
        </w:tc>
      </w:tr>
      <w:tr w14:paraId="763181AB" w14:textId="77777777" w:rsidTr="008B074C">
        <w:tblPrEx>
          <w:tblW w:w="9645" w:type="dxa"/>
          <w:tblInd w:w="-34" w:type="dxa"/>
          <w:tblLayout w:type="fixed"/>
          <w:tblLook w:val="04A0"/>
        </w:tblPrEx>
        <w:trPr>
          <w:trHeight w:val="945"/>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4ACED5E7" w14:textId="77777777">
            <w:pPr>
              <w:spacing w:after="0" w:line="240" w:lineRule="auto"/>
              <w:rPr>
                <w:rFonts w:ascii="Times New Roman" w:eastAsia="Times New Roman" w:hAnsi="Times New Roman" w:cs="Times New Roman"/>
                <w:sz w:val="24"/>
                <w:szCs w:val="24"/>
                <w:lang w:val="ru-RU" w:eastAsia="en-US"/>
              </w:rPr>
            </w:pPr>
          </w:p>
        </w:tc>
        <w:tc>
          <w:tcPr>
            <w:tcW w:w="2551" w:type="dxa"/>
            <w:vMerge w:val="restart"/>
            <w:tcBorders>
              <w:top w:val="nil"/>
              <w:left w:val="single" w:sz="4" w:space="0" w:color="auto"/>
              <w:bottom w:val="single" w:sz="4" w:space="0" w:color="auto"/>
              <w:right w:val="single" w:sz="4" w:space="0" w:color="auto"/>
            </w:tcBorders>
            <w:vAlign w:val="center"/>
            <w:hideMark/>
          </w:tcPr>
          <w:p w:rsidR="008B074C" w:rsidRPr="008B074C" w:rsidP="008B074C" w14:paraId="7BF0EE68"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3.3. Формування позитивного іміджу </w:t>
            </w:r>
            <w:r w:rsidRPr="008B074C">
              <w:rPr>
                <w:rFonts w:ascii="Times New Roman" w:eastAsia="Times New Roman" w:hAnsi="Times New Roman" w:cs="Times New Roman"/>
                <w:sz w:val="24"/>
                <w:szCs w:val="24"/>
                <w:lang w:val="ru-RU" w:eastAsia="en-US"/>
              </w:rPr>
              <w:t>п</w:t>
            </w:r>
            <w:r w:rsidRPr="008B074C">
              <w:rPr>
                <w:rFonts w:ascii="Times New Roman" w:eastAsia="Times New Roman" w:hAnsi="Times New Roman" w:cs="Times New Roman"/>
                <w:sz w:val="24"/>
                <w:szCs w:val="24"/>
                <w:lang w:val="ru-RU" w:eastAsia="en-US"/>
              </w:rPr>
              <w:t>ідприємництва у громаді</w:t>
            </w:r>
          </w:p>
        </w:tc>
        <w:tc>
          <w:tcPr>
            <w:tcW w:w="5954" w:type="dxa"/>
            <w:tcBorders>
              <w:top w:val="nil"/>
              <w:left w:val="nil"/>
              <w:bottom w:val="single" w:sz="4" w:space="0" w:color="auto"/>
              <w:right w:val="single" w:sz="4" w:space="0" w:color="auto"/>
            </w:tcBorders>
            <w:vAlign w:val="center"/>
            <w:hideMark/>
          </w:tcPr>
          <w:p w:rsidR="008B074C" w:rsidRPr="008B074C" w:rsidP="008B074C" w14:paraId="64F716C5"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3.3.1. Організація промоційних заходів щодо </w:t>
            </w:r>
            <w:r w:rsidRPr="008B074C">
              <w:rPr>
                <w:rFonts w:ascii="Times New Roman" w:eastAsia="Times New Roman" w:hAnsi="Times New Roman" w:cs="Times New Roman"/>
                <w:sz w:val="24"/>
                <w:szCs w:val="24"/>
                <w:lang w:val="ru-RU" w:eastAsia="en-US"/>
              </w:rPr>
              <w:t>п</w:t>
            </w:r>
            <w:r w:rsidRPr="008B074C">
              <w:rPr>
                <w:rFonts w:ascii="Times New Roman" w:eastAsia="Times New Roman" w:hAnsi="Times New Roman" w:cs="Times New Roman"/>
                <w:sz w:val="24"/>
                <w:szCs w:val="24"/>
                <w:lang w:val="ru-RU" w:eastAsia="en-US"/>
              </w:rPr>
              <w:t>ідтримки місцевих виробників (Зроблено в Україні, Зроблено в Броварській МТГ, Броварське – це якісне, тощо).</w:t>
            </w:r>
          </w:p>
        </w:tc>
      </w:tr>
      <w:tr w14:paraId="244D9733" w14:textId="77777777" w:rsidTr="008B074C">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644871DC"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4A44DE9C"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4F1CF0C5"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3.3.2. </w:t>
            </w:r>
            <w:r w:rsidRPr="008B074C">
              <w:rPr>
                <w:rFonts w:ascii="Times New Roman" w:eastAsia="Times New Roman" w:hAnsi="Times New Roman" w:cs="Times New Roman"/>
                <w:sz w:val="24"/>
                <w:szCs w:val="24"/>
                <w:lang w:val="ru-RU" w:eastAsia="en-US"/>
              </w:rPr>
              <w:t>П</w:t>
            </w:r>
            <w:r w:rsidRPr="008B074C">
              <w:rPr>
                <w:rFonts w:ascii="Times New Roman" w:eastAsia="Times New Roman" w:hAnsi="Times New Roman" w:cs="Times New Roman"/>
                <w:sz w:val="24"/>
                <w:szCs w:val="24"/>
                <w:lang w:val="ru-RU" w:eastAsia="en-US"/>
              </w:rPr>
              <w:t>ідтримка ініціативи «Експортуй!» для МСП, які мають потенціал для виходу на міжнародний ринок.</w:t>
            </w:r>
          </w:p>
        </w:tc>
      </w:tr>
      <w:tr w14:paraId="0AB0B8FC" w14:textId="77777777" w:rsidTr="008B074C">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4FAE4D01"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6CCCF228"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0D72DDB9"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3.3.3.Інформування МСП про можливості </w:t>
            </w:r>
            <w:r w:rsidRPr="008B074C">
              <w:rPr>
                <w:rFonts w:ascii="Times New Roman" w:eastAsia="Times New Roman" w:hAnsi="Times New Roman" w:cs="Times New Roman"/>
                <w:sz w:val="24"/>
                <w:szCs w:val="24"/>
                <w:lang w:val="ru-RU" w:eastAsia="en-US"/>
              </w:rPr>
              <w:t>п</w:t>
            </w:r>
            <w:r w:rsidRPr="008B074C">
              <w:rPr>
                <w:rFonts w:ascii="Times New Roman" w:eastAsia="Times New Roman" w:hAnsi="Times New Roman" w:cs="Times New Roman"/>
                <w:sz w:val="24"/>
                <w:szCs w:val="24"/>
                <w:lang w:val="ru-RU" w:eastAsia="en-US"/>
              </w:rPr>
              <w:t>ідтримки бізнесу при вступі України до ЄС.</w:t>
            </w:r>
          </w:p>
        </w:tc>
      </w:tr>
      <w:tr w14:paraId="0CB70FCF" w14:textId="77777777" w:rsidTr="008B074C">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8B074C" w:rsidRPr="008B074C" w:rsidP="008B074C" w14:paraId="38B5468E" w14:textId="77777777">
            <w:pPr>
              <w:spacing w:after="0" w:line="240" w:lineRule="auto"/>
              <w:rPr>
                <w:rFonts w:ascii="Times New Roman" w:eastAsia="Times New Roman" w:hAnsi="Times New Roman" w:cs="Times New Roman"/>
                <w:sz w:val="24"/>
                <w:szCs w:val="24"/>
                <w:lang w:val="ru-RU" w:eastAsia="en-US"/>
              </w:rPr>
            </w:pPr>
          </w:p>
        </w:tc>
        <w:tc>
          <w:tcPr>
            <w:tcW w:w="2551" w:type="dxa"/>
            <w:vMerge/>
            <w:tcBorders>
              <w:top w:val="nil"/>
              <w:left w:val="single" w:sz="4" w:space="0" w:color="auto"/>
              <w:bottom w:val="single" w:sz="4" w:space="0" w:color="auto"/>
              <w:right w:val="single" w:sz="4" w:space="0" w:color="auto"/>
            </w:tcBorders>
            <w:vAlign w:val="center"/>
            <w:hideMark/>
          </w:tcPr>
          <w:p w:rsidR="008B074C" w:rsidRPr="008B074C" w:rsidP="008B074C" w14:paraId="1D609978" w14:textId="77777777">
            <w:pPr>
              <w:spacing w:after="0" w:line="240" w:lineRule="auto"/>
              <w:rPr>
                <w:rFonts w:ascii="Times New Roman" w:eastAsia="Times New Roman" w:hAnsi="Times New Roman" w:cs="Times New Roman"/>
                <w:sz w:val="24"/>
                <w:szCs w:val="24"/>
                <w:lang w:val="ru-RU" w:eastAsia="en-US"/>
              </w:rPr>
            </w:pPr>
          </w:p>
        </w:tc>
        <w:tc>
          <w:tcPr>
            <w:tcW w:w="5954" w:type="dxa"/>
            <w:tcBorders>
              <w:top w:val="nil"/>
              <w:left w:val="nil"/>
              <w:bottom w:val="single" w:sz="4" w:space="0" w:color="auto"/>
              <w:right w:val="single" w:sz="4" w:space="0" w:color="auto"/>
            </w:tcBorders>
            <w:vAlign w:val="center"/>
            <w:hideMark/>
          </w:tcPr>
          <w:p w:rsidR="008B074C" w:rsidRPr="008B074C" w:rsidP="008B074C" w14:paraId="1DEC48F1"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Andika" w:hAnsi="Times New Roman" w:cs="Times New Roman"/>
                <w:sz w:val="24"/>
                <w:szCs w:val="24"/>
                <w:lang w:val="ru-RU" w:eastAsia="en-US"/>
              </w:rPr>
              <w:t xml:space="preserve">3.3.4. Залучення МСП до </w:t>
            </w:r>
            <w:r w:rsidRPr="008B074C">
              <w:rPr>
                <w:rFonts w:ascii="Times New Roman" w:eastAsia="Andika" w:hAnsi="Times New Roman" w:cs="Times New Roman"/>
                <w:sz w:val="24"/>
                <w:szCs w:val="24"/>
                <w:lang w:val="ru-RU" w:eastAsia="en-US"/>
              </w:rPr>
              <w:t>м</w:t>
            </w:r>
            <w:r w:rsidRPr="008B074C">
              <w:rPr>
                <w:rFonts w:ascii="Times New Roman" w:eastAsia="Andika" w:hAnsi="Times New Roman" w:cs="Times New Roman"/>
                <w:sz w:val="24"/>
                <w:szCs w:val="24"/>
                <w:lang w:val="ru-RU" w:eastAsia="en-US"/>
              </w:rPr>
              <w:t>іжнародних партнерських звꞌязків.</w:t>
            </w:r>
          </w:p>
        </w:tc>
      </w:tr>
    </w:tbl>
    <w:p w:rsidR="008B074C" w:rsidRPr="008B074C" w:rsidP="008B074C" w14:paraId="65E62BE6" w14:textId="77777777">
      <w:pPr>
        <w:spacing w:after="0" w:line="240" w:lineRule="auto"/>
        <w:ind w:firstLine="567"/>
        <w:jc w:val="both"/>
        <w:rPr>
          <w:rFonts w:ascii="Times New Roman" w:eastAsia="Calibri" w:hAnsi="Times New Roman" w:cs="Times New Roman"/>
          <w:sz w:val="28"/>
          <w:szCs w:val="28"/>
          <w:lang w:val="ru-RU" w:eastAsia="en-US"/>
        </w:rPr>
      </w:pPr>
    </w:p>
    <w:p w:rsidR="008B074C" w:rsidRPr="008B074C" w:rsidP="008B074C" w14:paraId="4A2EFD22" w14:textId="77777777">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 xml:space="preserve">Також в додатку </w:t>
      </w:r>
      <w:r w:rsidRPr="008B074C">
        <w:rPr>
          <w:rFonts w:ascii="Times New Roman" w:eastAsia="Calibri" w:hAnsi="Times New Roman" w:cs="Times New Roman"/>
          <w:sz w:val="28"/>
          <w:szCs w:val="28"/>
          <w:lang w:val="ru-RU" w:eastAsia="en-US"/>
        </w:rPr>
        <w:t>до</w:t>
      </w:r>
      <w:r w:rsidRPr="008B074C">
        <w:rPr>
          <w:rFonts w:ascii="Times New Roman" w:eastAsia="Calibri" w:hAnsi="Times New Roman" w:cs="Times New Roman"/>
          <w:sz w:val="28"/>
          <w:szCs w:val="28"/>
          <w:lang w:val="ru-RU" w:eastAsia="en-US"/>
        </w:rPr>
        <w:t xml:space="preserve"> </w:t>
      </w:r>
      <w:r w:rsidRPr="008B074C">
        <w:rPr>
          <w:rFonts w:ascii="Times New Roman" w:eastAsia="Calibri" w:hAnsi="Times New Roman" w:cs="Times New Roman"/>
          <w:sz w:val="28"/>
          <w:szCs w:val="28"/>
          <w:lang w:val="ru-RU" w:eastAsia="en-US"/>
        </w:rPr>
        <w:t>Стратег</w:t>
      </w:r>
      <w:r w:rsidRPr="008B074C">
        <w:rPr>
          <w:rFonts w:ascii="Times New Roman" w:eastAsia="Calibri" w:hAnsi="Times New Roman" w:cs="Times New Roman"/>
          <w:sz w:val="28"/>
          <w:szCs w:val="28"/>
          <w:lang w:val="ru-RU" w:eastAsia="en-US"/>
        </w:rPr>
        <w:t>ії передбачені ключові індикативні показники досягнення цілей та виконання завдань в 2025-2027 роках на час дії Стратегії.</w:t>
      </w:r>
    </w:p>
    <w:p w:rsidR="008B074C" w:rsidRPr="008B074C" w:rsidP="008B074C" w14:paraId="07B1CE62" w14:textId="77777777">
      <w:pPr>
        <w:spacing w:after="0" w:line="240" w:lineRule="auto"/>
        <w:ind w:firstLine="360"/>
        <w:jc w:val="center"/>
        <w:rPr>
          <w:rFonts w:ascii="Times New Roman" w:eastAsia="Times New Roman" w:hAnsi="Times New Roman" w:cs="Times New Roman"/>
          <w:b/>
          <w:bCs/>
          <w:sz w:val="16"/>
          <w:szCs w:val="16"/>
          <w:lang w:val="ru-RU" w:eastAsia="en-US"/>
        </w:rPr>
      </w:pPr>
    </w:p>
    <w:p w:rsidR="008B074C" w:rsidRPr="008B074C" w:rsidP="008B074C" w14:paraId="4B472E96" w14:textId="77777777">
      <w:pPr>
        <w:spacing w:after="0" w:line="240" w:lineRule="auto"/>
        <w:ind w:firstLine="360"/>
        <w:jc w:val="center"/>
        <w:rPr>
          <w:rFonts w:ascii="Times New Roman" w:eastAsia="Times New Roman" w:hAnsi="Times New Roman" w:cs="Times New Roman"/>
          <w:b/>
          <w:bCs/>
          <w:sz w:val="28"/>
          <w:szCs w:val="28"/>
          <w:lang w:val="ru-RU" w:eastAsia="en-US"/>
        </w:rPr>
      </w:pPr>
      <w:r w:rsidRPr="008B074C">
        <w:rPr>
          <w:rFonts w:ascii="Times New Roman" w:eastAsia="Times New Roman" w:hAnsi="Times New Roman" w:cs="Times New Roman"/>
          <w:b/>
          <w:bCs/>
          <w:sz w:val="28"/>
          <w:szCs w:val="28"/>
          <w:lang w:val="ru-RU" w:eastAsia="en-US"/>
        </w:rPr>
        <w:t>Реє</w:t>
      </w:r>
      <w:r w:rsidRPr="008B074C">
        <w:rPr>
          <w:rFonts w:ascii="Times New Roman" w:eastAsia="Times New Roman" w:hAnsi="Times New Roman" w:cs="Times New Roman"/>
          <w:b/>
          <w:bCs/>
          <w:sz w:val="28"/>
          <w:szCs w:val="28"/>
          <w:lang w:val="ru-RU" w:eastAsia="en-US"/>
        </w:rPr>
        <w:t>стр</w:t>
      </w:r>
      <w:r w:rsidRPr="008B074C">
        <w:rPr>
          <w:rFonts w:ascii="Times New Roman" w:eastAsia="Times New Roman" w:hAnsi="Times New Roman" w:cs="Times New Roman"/>
          <w:b/>
          <w:bCs/>
          <w:sz w:val="28"/>
          <w:szCs w:val="28"/>
          <w:lang w:val="ru-RU" w:eastAsia="en-US"/>
        </w:rPr>
        <w:t xml:space="preserve"> основних соціально-економічних показників</w:t>
      </w:r>
    </w:p>
    <w:p w:rsidR="008B074C" w:rsidRPr="008B074C" w:rsidP="008B074C" w14:paraId="04D3180C" w14:textId="77777777">
      <w:pPr>
        <w:spacing w:after="0" w:line="240" w:lineRule="auto"/>
        <w:ind w:firstLine="360"/>
        <w:jc w:val="center"/>
        <w:rPr>
          <w:rFonts w:ascii="Times New Roman" w:eastAsia="Times New Roman" w:hAnsi="Times New Roman" w:cs="Times New Roman"/>
          <w:b/>
          <w:bCs/>
          <w:sz w:val="28"/>
          <w:szCs w:val="28"/>
          <w:lang w:val="ru-RU" w:eastAsia="en-US"/>
        </w:rPr>
      </w:pPr>
      <w:r w:rsidRPr="008B074C">
        <w:rPr>
          <w:rFonts w:ascii="Times New Roman" w:eastAsia="Times New Roman" w:hAnsi="Times New Roman" w:cs="Times New Roman"/>
          <w:b/>
          <w:bCs/>
          <w:sz w:val="28"/>
          <w:szCs w:val="28"/>
          <w:lang w:val="ru-RU" w:eastAsia="en-US"/>
        </w:rPr>
        <w:t xml:space="preserve">Броварської міської територіальної громади </w:t>
      </w:r>
    </w:p>
    <w:tbl>
      <w:tblPr>
        <w:tblW w:w="9360" w:type="dxa"/>
        <w:tblInd w:w="108" w:type="dxa"/>
        <w:tblLayout w:type="fixed"/>
        <w:tblLook w:val="04A0"/>
      </w:tblPr>
      <w:tblGrid>
        <w:gridCol w:w="2977"/>
        <w:gridCol w:w="1134"/>
        <w:gridCol w:w="1419"/>
        <w:gridCol w:w="1276"/>
        <w:gridCol w:w="1277"/>
        <w:gridCol w:w="1277"/>
      </w:tblGrid>
      <w:tr w14:paraId="4F24DE4E" w14:textId="77777777" w:rsidTr="008B074C">
        <w:tblPrEx>
          <w:tblW w:w="9360" w:type="dxa"/>
          <w:tblInd w:w="108" w:type="dxa"/>
          <w:tblLayout w:type="fixed"/>
          <w:tblLook w:val="04A0"/>
        </w:tblPrEx>
        <w:trPr>
          <w:trHeight w:val="945"/>
        </w:trPr>
        <w:tc>
          <w:tcPr>
            <w:tcW w:w="2977"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314E38E3"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Найменування показника, одиниця виміру</w:t>
            </w:r>
          </w:p>
        </w:tc>
        <w:tc>
          <w:tcPr>
            <w:tcW w:w="1134" w:type="dxa"/>
            <w:tcBorders>
              <w:top w:val="single" w:sz="4" w:space="0" w:color="auto"/>
              <w:left w:val="nil"/>
              <w:bottom w:val="single" w:sz="4" w:space="0" w:color="auto"/>
              <w:right w:val="single" w:sz="4" w:space="0" w:color="auto"/>
            </w:tcBorders>
            <w:vAlign w:val="center"/>
            <w:hideMark/>
          </w:tcPr>
          <w:p w:rsidR="008B074C" w:rsidRPr="008B074C" w:rsidP="008B074C" w14:paraId="20E91C9B"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2024 </w:t>
            </w:r>
            <w:r w:rsidRPr="008B074C">
              <w:rPr>
                <w:rFonts w:ascii="Times New Roman" w:eastAsia="Times New Roman" w:hAnsi="Times New Roman" w:cs="Times New Roman"/>
                <w:sz w:val="24"/>
                <w:szCs w:val="24"/>
                <w:lang w:val="ru-RU" w:eastAsia="en-US"/>
              </w:rPr>
              <w:t>р</w:t>
            </w:r>
            <w:r w:rsidRPr="008B074C">
              <w:rPr>
                <w:rFonts w:ascii="Times New Roman" w:eastAsia="Times New Roman" w:hAnsi="Times New Roman" w:cs="Times New Roman"/>
                <w:sz w:val="24"/>
                <w:szCs w:val="24"/>
                <w:lang w:val="ru-RU" w:eastAsia="en-US"/>
              </w:rPr>
              <w:t>ік (звіт)</w:t>
            </w:r>
          </w:p>
        </w:tc>
        <w:tc>
          <w:tcPr>
            <w:tcW w:w="1418" w:type="dxa"/>
            <w:tcBorders>
              <w:top w:val="single" w:sz="4" w:space="0" w:color="auto"/>
              <w:left w:val="nil"/>
              <w:bottom w:val="single" w:sz="4" w:space="0" w:color="auto"/>
              <w:right w:val="single" w:sz="4" w:space="0" w:color="auto"/>
            </w:tcBorders>
            <w:vAlign w:val="center"/>
            <w:hideMark/>
          </w:tcPr>
          <w:p w:rsidR="008B074C" w:rsidRPr="008B074C" w:rsidP="008B074C" w14:paraId="29FB2C5E"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2025 </w:t>
            </w:r>
            <w:r w:rsidRPr="008B074C">
              <w:rPr>
                <w:rFonts w:ascii="Times New Roman" w:eastAsia="Times New Roman" w:hAnsi="Times New Roman" w:cs="Times New Roman"/>
                <w:sz w:val="24"/>
                <w:szCs w:val="24"/>
                <w:lang w:val="ru-RU" w:eastAsia="en-US"/>
              </w:rPr>
              <w:t>р</w:t>
            </w:r>
            <w:r w:rsidRPr="008B074C">
              <w:rPr>
                <w:rFonts w:ascii="Times New Roman" w:eastAsia="Times New Roman" w:hAnsi="Times New Roman" w:cs="Times New Roman"/>
                <w:sz w:val="24"/>
                <w:szCs w:val="24"/>
                <w:lang w:val="ru-RU" w:eastAsia="en-US"/>
              </w:rPr>
              <w:t>ік (очікувані)</w:t>
            </w:r>
          </w:p>
        </w:tc>
        <w:tc>
          <w:tcPr>
            <w:tcW w:w="1275" w:type="dxa"/>
            <w:tcBorders>
              <w:top w:val="single" w:sz="4" w:space="0" w:color="auto"/>
              <w:left w:val="nil"/>
              <w:bottom w:val="single" w:sz="4" w:space="0" w:color="auto"/>
              <w:right w:val="single" w:sz="4" w:space="0" w:color="auto"/>
            </w:tcBorders>
            <w:vAlign w:val="center"/>
            <w:hideMark/>
          </w:tcPr>
          <w:p w:rsidR="008B074C" w:rsidRPr="008B074C" w:rsidP="008B074C" w14:paraId="23E1E59F"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2026 </w:t>
            </w:r>
            <w:r w:rsidRPr="008B074C">
              <w:rPr>
                <w:rFonts w:ascii="Times New Roman" w:eastAsia="Times New Roman" w:hAnsi="Times New Roman" w:cs="Times New Roman"/>
                <w:sz w:val="24"/>
                <w:szCs w:val="24"/>
                <w:lang w:val="ru-RU" w:eastAsia="en-US"/>
              </w:rPr>
              <w:t>р</w:t>
            </w:r>
            <w:r w:rsidRPr="008B074C">
              <w:rPr>
                <w:rFonts w:ascii="Times New Roman" w:eastAsia="Times New Roman" w:hAnsi="Times New Roman" w:cs="Times New Roman"/>
                <w:sz w:val="24"/>
                <w:szCs w:val="24"/>
                <w:lang w:val="ru-RU" w:eastAsia="en-US"/>
              </w:rPr>
              <w:t>ік (прогноз)</w:t>
            </w:r>
          </w:p>
        </w:tc>
        <w:tc>
          <w:tcPr>
            <w:tcW w:w="1276" w:type="dxa"/>
            <w:tcBorders>
              <w:top w:val="single" w:sz="4" w:space="0" w:color="auto"/>
              <w:left w:val="nil"/>
              <w:bottom w:val="single" w:sz="4" w:space="0" w:color="auto"/>
              <w:right w:val="single" w:sz="4" w:space="0" w:color="auto"/>
            </w:tcBorders>
            <w:vAlign w:val="center"/>
            <w:hideMark/>
          </w:tcPr>
          <w:p w:rsidR="008B074C" w:rsidRPr="008B074C" w:rsidP="008B074C" w14:paraId="2C32C594"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2027 </w:t>
            </w:r>
            <w:r w:rsidRPr="008B074C">
              <w:rPr>
                <w:rFonts w:ascii="Times New Roman" w:eastAsia="Times New Roman" w:hAnsi="Times New Roman" w:cs="Times New Roman"/>
                <w:sz w:val="24"/>
                <w:szCs w:val="24"/>
                <w:lang w:val="ru-RU" w:eastAsia="en-US"/>
              </w:rPr>
              <w:t>р</w:t>
            </w:r>
            <w:r w:rsidRPr="008B074C">
              <w:rPr>
                <w:rFonts w:ascii="Times New Roman" w:eastAsia="Times New Roman" w:hAnsi="Times New Roman" w:cs="Times New Roman"/>
                <w:sz w:val="24"/>
                <w:szCs w:val="24"/>
                <w:lang w:val="ru-RU" w:eastAsia="en-US"/>
              </w:rPr>
              <w:t>ік (прогноз)</w:t>
            </w:r>
          </w:p>
        </w:tc>
        <w:tc>
          <w:tcPr>
            <w:tcW w:w="1276" w:type="dxa"/>
            <w:tcBorders>
              <w:top w:val="single" w:sz="4" w:space="0" w:color="auto"/>
              <w:left w:val="nil"/>
              <w:bottom w:val="single" w:sz="4" w:space="0" w:color="auto"/>
              <w:right w:val="single" w:sz="4" w:space="0" w:color="auto"/>
            </w:tcBorders>
            <w:vAlign w:val="center"/>
            <w:hideMark/>
          </w:tcPr>
          <w:p w:rsidR="008B074C" w:rsidRPr="008B074C" w:rsidP="008B074C" w14:paraId="32D276D0"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2028 </w:t>
            </w:r>
            <w:r w:rsidRPr="008B074C">
              <w:rPr>
                <w:rFonts w:ascii="Times New Roman" w:eastAsia="Times New Roman" w:hAnsi="Times New Roman" w:cs="Times New Roman"/>
                <w:sz w:val="24"/>
                <w:szCs w:val="24"/>
                <w:lang w:val="ru-RU" w:eastAsia="en-US"/>
              </w:rPr>
              <w:t>р</w:t>
            </w:r>
            <w:r w:rsidRPr="008B074C">
              <w:rPr>
                <w:rFonts w:ascii="Times New Roman" w:eastAsia="Times New Roman" w:hAnsi="Times New Roman" w:cs="Times New Roman"/>
                <w:sz w:val="24"/>
                <w:szCs w:val="24"/>
                <w:lang w:val="ru-RU" w:eastAsia="en-US"/>
              </w:rPr>
              <w:t>ік (прогноз)</w:t>
            </w:r>
          </w:p>
        </w:tc>
      </w:tr>
      <w:tr w14:paraId="7C79AF15" w14:textId="77777777" w:rsidTr="008B074C">
        <w:tblPrEx>
          <w:tblW w:w="9360" w:type="dxa"/>
          <w:tblInd w:w="108" w:type="dxa"/>
          <w:tblLayout w:type="fixed"/>
          <w:tblLook w:val="04A0"/>
        </w:tblPrEx>
        <w:trPr>
          <w:trHeight w:val="714"/>
        </w:trPr>
        <w:tc>
          <w:tcPr>
            <w:tcW w:w="2977" w:type="dxa"/>
            <w:tcBorders>
              <w:top w:val="nil"/>
              <w:left w:val="single" w:sz="4" w:space="0" w:color="auto"/>
              <w:bottom w:val="single" w:sz="4" w:space="0" w:color="auto"/>
              <w:right w:val="single" w:sz="4" w:space="0" w:color="auto"/>
            </w:tcBorders>
            <w:vAlign w:val="center"/>
            <w:hideMark/>
          </w:tcPr>
          <w:p w:rsidR="008B074C" w:rsidRPr="008B074C" w:rsidP="008B074C" w14:paraId="547140E2"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Чисельність населення (тис</w:t>
            </w:r>
            <w:r w:rsidRPr="008B074C">
              <w:rPr>
                <w:rFonts w:ascii="Times New Roman" w:eastAsia="Times New Roman" w:hAnsi="Times New Roman" w:cs="Times New Roman"/>
                <w:sz w:val="24"/>
                <w:szCs w:val="24"/>
                <w:lang w:val="ru-RU" w:eastAsia="en-US"/>
              </w:rPr>
              <w:t>.</w:t>
            </w:r>
            <w:r w:rsidRPr="008B074C">
              <w:rPr>
                <w:rFonts w:ascii="Times New Roman" w:eastAsia="Times New Roman" w:hAnsi="Times New Roman" w:cs="Times New Roman"/>
                <w:sz w:val="24"/>
                <w:szCs w:val="24"/>
                <w:lang w:val="ru-RU" w:eastAsia="en-US"/>
              </w:rPr>
              <w:t xml:space="preserve"> </w:t>
            </w:r>
            <w:r w:rsidRPr="008B074C">
              <w:rPr>
                <w:rFonts w:ascii="Times New Roman" w:eastAsia="Times New Roman" w:hAnsi="Times New Roman" w:cs="Times New Roman"/>
                <w:sz w:val="24"/>
                <w:szCs w:val="24"/>
                <w:lang w:val="ru-RU" w:eastAsia="en-US"/>
              </w:rPr>
              <w:t>ч</w:t>
            </w:r>
            <w:r w:rsidRPr="008B074C">
              <w:rPr>
                <w:rFonts w:ascii="Times New Roman" w:eastAsia="Times New Roman" w:hAnsi="Times New Roman" w:cs="Times New Roman"/>
                <w:sz w:val="24"/>
                <w:szCs w:val="24"/>
                <w:lang w:val="ru-RU" w:eastAsia="en-US"/>
              </w:rPr>
              <w:t>ол.)</w:t>
            </w:r>
          </w:p>
        </w:tc>
        <w:tc>
          <w:tcPr>
            <w:tcW w:w="1134" w:type="dxa"/>
            <w:tcBorders>
              <w:top w:val="nil"/>
              <w:left w:val="nil"/>
              <w:bottom w:val="single" w:sz="4" w:space="0" w:color="auto"/>
              <w:right w:val="single" w:sz="4" w:space="0" w:color="auto"/>
            </w:tcBorders>
            <w:vAlign w:val="center"/>
            <w:hideMark/>
          </w:tcPr>
          <w:p w:rsidR="008B074C" w:rsidRPr="008B074C" w:rsidP="008B074C" w14:paraId="17D3032F"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116 664</w:t>
            </w:r>
          </w:p>
        </w:tc>
        <w:tc>
          <w:tcPr>
            <w:tcW w:w="1418" w:type="dxa"/>
            <w:tcBorders>
              <w:top w:val="nil"/>
              <w:left w:val="nil"/>
              <w:bottom w:val="single" w:sz="4" w:space="0" w:color="auto"/>
              <w:right w:val="single" w:sz="4" w:space="0" w:color="auto"/>
            </w:tcBorders>
            <w:vAlign w:val="center"/>
            <w:hideMark/>
          </w:tcPr>
          <w:p w:rsidR="008B074C" w:rsidRPr="008B074C" w:rsidP="008B074C" w14:paraId="152DD6D4"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116 649</w:t>
            </w:r>
          </w:p>
        </w:tc>
        <w:tc>
          <w:tcPr>
            <w:tcW w:w="1275" w:type="dxa"/>
            <w:tcBorders>
              <w:top w:val="nil"/>
              <w:left w:val="nil"/>
              <w:bottom w:val="single" w:sz="4" w:space="0" w:color="auto"/>
              <w:right w:val="single" w:sz="4" w:space="0" w:color="auto"/>
            </w:tcBorders>
            <w:vAlign w:val="center"/>
            <w:hideMark/>
          </w:tcPr>
          <w:p w:rsidR="008B074C" w:rsidRPr="008B074C" w:rsidP="008B074C" w14:paraId="1A9731B3"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116 660</w:t>
            </w:r>
          </w:p>
        </w:tc>
        <w:tc>
          <w:tcPr>
            <w:tcW w:w="1276" w:type="dxa"/>
            <w:tcBorders>
              <w:top w:val="nil"/>
              <w:left w:val="nil"/>
              <w:bottom w:val="single" w:sz="4" w:space="0" w:color="auto"/>
              <w:right w:val="single" w:sz="4" w:space="0" w:color="auto"/>
            </w:tcBorders>
            <w:vAlign w:val="center"/>
            <w:hideMark/>
          </w:tcPr>
          <w:p w:rsidR="008B074C" w:rsidRPr="008B074C" w:rsidP="008B074C" w14:paraId="355A59B9"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116 660</w:t>
            </w:r>
          </w:p>
        </w:tc>
        <w:tc>
          <w:tcPr>
            <w:tcW w:w="1276" w:type="dxa"/>
            <w:tcBorders>
              <w:top w:val="nil"/>
              <w:left w:val="nil"/>
              <w:bottom w:val="single" w:sz="4" w:space="0" w:color="auto"/>
              <w:right w:val="single" w:sz="4" w:space="0" w:color="auto"/>
            </w:tcBorders>
            <w:vAlign w:val="center"/>
            <w:hideMark/>
          </w:tcPr>
          <w:p w:rsidR="008B074C" w:rsidRPr="008B074C" w:rsidP="008B074C" w14:paraId="6630E2CD"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116 660</w:t>
            </w:r>
          </w:p>
        </w:tc>
      </w:tr>
      <w:tr w14:paraId="35C24108" w14:textId="77777777" w:rsidTr="008B074C">
        <w:tblPrEx>
          <w:tblW w:w="9360" w:type="dxa"/>
          <w:tblInd w:w="108" w:type="dxa"/>
          <w:tblLayout w:type="fixed"/>
          <w:tblLook w:val="04A0"/>
        </w:tblPrEx>
        <w:trPr>
          <w:trHeight w:val="994"/>
        </w:trPr>
        <w:tc>
          <w:tcPr>
            <w:tcW w:w="2977" w:type="dxa"/>
            <w:tcBorders>
              <w:top w:val="nil"/>
              <w:left w:val="single" w:sz="4" w:space="0" w:color="auto"/>
              <w:bottom w:val="single" w:sz="4" w:space="0" w:color="auto"/>
              <w:right w:val="single" w:sz="4" w:space="0" w:color="auto"/>
            </w:tcBorders>
            <w:vAlign w:val="center"/>
            <w:hideMark/>
          </w:tcPr>
          <w:p w:rsidR="008B074C" w:rsidRPr="008B074C" w:rsidP="008B074C" w14:paraId="633EA5F3"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Кількість внутрішньо переміщених осіб, узятих на </w:t>
            </w:r>
            <w:r w:rsidRPr="008B074C">
              <w:rPr>
                <w:rFonts w:ascii="Times New Roman" w:eastAsia="Times New Roman" w:hAnsi="Times New Roman" w:cs="Times New Roman"/>
                <w:sz w:val="24"/>
                <w:szCs w:val="24"/>
                <w:lang w:val="ru-RU" w:eastAsia="en-US"/>
              </w:rPr>
              <w:t>обл</w:t>
            </w:r>
            <w:r w:rsidRPr="008B074C">
              <w:rPr>
                <w:rFonts w:ascii="Times New Roman" w:eastAsia="Times New Roman" w:hAnsi="Times New Roman" w:cs="Times New Roman"/>
                <w:sz w:val="24"/>
                <w:szCs w:val="24"/>
                <w:lang w:val="ru-RU" w:eastAsia="en-US"/>
              </w:rPr>
              <w:t>ік (осіб)</w:t>
            </w:r>
          </w:p>
        </w:tc>
        <w:tc>
          <w:tcPr>
            <w:tcW w:w="1134" w:type="dxa"/>
            <w:tcBorders>
              <w:top w:val="nil"/>
              <w:left w:val="nil"/>
              <w:bottom w:val="single" w:sz="4" w:space="0" w:color="auto"/>
              <w:right w:val="single" w:sz="4" w:space="0" w:color="auto"/>
            </w:tcBorders>
            <w:vAlign w:val="center"/>
            <w:hideMark/>
          </w:tcPr>
          <w:p w:rsidR="008B074C" w:rsidRPr="008B074C" w:rsidP="008B074C" w14:paraId="757135B6"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22 097</w:t>
            </w:r>
          </w:p>
        </w:tc>
        <w:tc>
          <w:tcPr>
            <w:tcW w:w="1418" w:type="dxa"/>
            <w:tcBorders>
              <w:top w:val="nil"/>
              <w:left w:val="nil"/>
              <w:bottom w:val="single" w:sz="4" w:space="0" w:color="auto"/>
              <w:right w:val="single" w:sz="4" w:space="0" w:color="auto"/>
            </w:tcBorders>
            <w:vAlign w:val="center"/>
            <w:hideMark/>
          </w:tcPr>
          <w:p w:rsidR="008B074C" w:rsidRPr="008B074C" w:rsidP="008B074C" w14:paraId="1326908A"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22 066</w:t>
            </w:r>
          </w:p>
        </w:tc>
        <w:tc>
          <w:tcPr>
            <w:tcW w:w="1275" w:type="dxa"/>
            <w:tcBorders>
              <w:top w:val="nil"/>
              <w:left w:val="nil"/>
              <w:bottom w:val="single" w:sz="4" w:space="0" w:color="auto"/>
              <w:right w:val="single" w:sz="4" w:space="0" w:color="auto"/>
            </w:tcBorders>
            <w:vAlign w:val="center"/>
            <w:hideMark/>
          </w:tcPr>
          <w:p w:rsidR="008B074C" w:rsidRPr="008B074C" w:rsidP="008B074C" w14:paraId="4983B68E"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22 400</w:t>
            </w:r>
          </w:p>
        </w:tc>
        <w:tc>
          <w:tcPr>
            <w:tcW w:w="1276" w:type="dxa"/>
            <w:tcBorders>
              <w:top w:val="nil"/>
              <w:left w:val="nil"/>
              <w:bottom w:val="single" w:sz="4" w:space="0" w:color="auto"/>
              <w:right w:val="single" w:sz="4" w:space="0" w:color="auto"/>
            </w:tcBorders>
            <w:vAlign w:val="center"/>
            <w:hideMark/>
          </w:tcPr>
          <w:p w:rsidR="008B074C" w:rsidRPr="008B074C" w:rsidP="008B074C" w14:paraId="5CFF36CF"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21 000</w:t>
            </w:r>
          </w:p>
        </w:tc>
        <w:tc>
          <w:tcPr>
            <w:tcW w:w="1276" w:type="dxa"/>
            <w:tcBorders>
              <w:top w:val="nil"/>
              <w:left w:val="nil"/>
              <w:bottom w:val="single" w:sz="4" w:space="0" w:color="auto"/>
              <w:right w:val="single" w:sz="4" w:space="0" w:color="auto"/>
            </w:tcBorders>
            <w:vAlign w:val="center"/>
            <w:hideMark/>
          </w:tcPr>
          <w:p w:rsidR="008B074C" w:rsidRPr="008B074C" w:rsidP="008B074C" w14:paraId="45E67924"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20 700</w:t>
            </w:r>
          </w:p>
        </w:tc>
      </w:tr>
      <w:tr w14:paraId="191B2A3B" w14:textId="77777777" w:rsidTr="008B074C">
        <w:tblPrEx>
          <w:tblW w:w="9360" w:type="dxa"/>
          <w:tblInd w:w="108" w:type="dxa"/>
          <w:tblLayout w:type="fixed"/>
          <w:tblLook w:val="04A0"/>
        </w:tblPrEx>
        <w:trPr>
          <w:trHeight w:val="1880"/>
        </w:trPr>
        <w:tc>
          <w:tcPr>
            <w:tcW w:w="2977" w:type="dxa"/>
            <w:tcBorders>
              <w:top w:val="nil"/>
              <w:left w:val="single" w:sz="4" w:space="0" w:color="auto"/>
              <w:bottom w:val="single" w:sz="4" w:space="0" w:color="auto"/>
              <w:right w:val="single" w:sz="4" w:space="0" w:color="auto"/>
            </w:tcBorders>
            <w:vAlign w:val="center"/>
            <w:hideMark/>
          </w:tcPr>
          <w:p w:rsidR="008B074C" w:rsidRPr="008B074C" w:rsidP="008B074C" w14:paraId="78459968" w14:textId="77777777">
            <w:pPr>
              <w:spacing w:after="0" w:line="240" w:lineRule="auto"/>
              <w:rPr>
                <w:rFonts w:ascii="Times New Roman" w:eastAsia="Times New Roman" w:hAnsi="Times New Roman" w:cs="Times New Roman"/>
                <w:sz w:val="24"/>
                <w:szCs w:val="24"/>
                <w:lang w:eastAsia="en-US"/>
              </w:rPr>
            </w:pPr>
            <w:r w:rsidRPr="008B074C">
              <w:rPr>
                <w:rFonts w:ascii="Times New Roman" w:eastAsia="Times New Roman" w:hAnsi="Times New Roman" w:cs="Times New Roman"/>
                <w:sz w:val="24"/>
                <w:szCs w:val="24"/>
                <w:lang w:eastAsia="en-US"/>
              </w:rPr>
              <w:t>Кількість ветеранів війни та членів сімей загиблих Захисників та Захисниць України, охоплених програмою соціальної підтримки (осіб)</w:t>
            </w:r>
          </w:p>
        </w:tc>
        <w:tc>
          <w:tcPr>
            <w:tcW w:w="1134" w:type="dxa"/>
            <w:tcBorders>
              <w:top w:val="nil"/>
              <w:left w:val="nil"/>
              <w:bottom w:val="single" w:sz="4" w:space="0" w:color="auto"/>
              <w:right w:val="single" w:sz="4" w:space="0" w:color="auto"/>
            </w:tcBorders>
            <w:vAlign w:val="center"/>
            <w:hideMark/>
          </w:tcPr>
          <w:p w:rsidR="008B074C" w:rsidRPr="008B074C" w:rsidP="008B074C" w14:paraId="211B3241"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710</w:t>
            </w:r>
          </w:p>
        </w:tc>
        <w:tc>
          <w:tcPr>
            <w:tcW w:w="1418" w:type="dxa"/>
            <w:tcBorders>
              <w:top w:val="nil"/>
              <w:left w:val="nil"/>
              <w:bottom w:val="single" w:sz="4" w:space="0" w:color="auto"/>
              <w:right w:val="single" w:sz="4" w:space="0" w:color="auto"/>
            </w:tcBorders>
            <w:vAlign w:val="center"/>
            <w:hideMark/>
          </w:tcPr>
          <w:p w:rsidR="008B074C" w:rsidRPr="008B074C" w:rsidP="008B074C" w14:paraId="2B63AAAD"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1 355</w:t>
            </w:r>
          </w:p>
        </w:tc>
        <w:tc>
          <w:tcPr>
            <w:tcW w:w="1275" w:type="dxa"/>
            <w:tcBorders>
              <w:top w:val="nil"/>
              <w:left w:val="nil"/>
              <w:bottom w:val="single" w:sz="4" w:space="0" w:color="auto"/>
              <w:right w:val="single" w:sz="4" w:space="0" w:color="auto"/>
            </w:tcBorders>
            <w:vAlign w:val="center"/>
            <w:hideMark/>
          </w:tcPr>
          <w:p w:rsidR="008B074C" w:rsidRPr="008B074C" w:rsidP="008B074C" w14:paraId="29977821"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1 370</w:t>
            </w:r>
          </w:p>
        </w:tc>
        <w:tc>
          <w:tcPr>
            <w:tcW w:w="1276" w:type="dxa"/>
            <w:tcBorders>
              <w:top w:val="nil"/>
              <w:left w:val="nil"/>
              <w:bottom w:val="single" w:sz="4" w:space="0" w:color="auto"/>
              <w:right w:val="single" w:sz="4" w:space="0" w:color="auto"/>
            </w:tcBorders>
            <w:vAlign w:val="center"/>
            <w:hideMark/>
          </w:tcPr>
          <w:p w:rsidR="008B074C" w:rsidRPr="008B074C" w:rsidP="008B074C" w14:paraId="32E85631"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1 445</w:t>
            </w:r>
          </w:p>
        </w:tc>
        <w:tc>
          <w:tcPr>
            <w:tcW w:w="1276" w:type="dxa"/>
            <w:tcBorders>
              <w:top w:val="nil"/>
              <w:left w:val="nil"/>
              <w:bottom w:val="single" w:sz="4" w:space="0" w:color="auto"/>
              <w:right w:val="single" w:sz="4" w:space="0" w:color="auto"/>
            </w:tcBorders>
            <w:vAlign w:val="center"/>
            <w:hideMark/>
          </w:tcPr>
          <w:p w:rsidR="008B074C" w:rsidRPr="008B074C" w:rsidP="008B074C" w14:paraId="163F653A"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1 470</w:t>
            </w:r>
          </w:p>
        </w:tc>
      </w:tr>
      <w:tr w14:paraId="63B594AA" w14:textId="77777777" w:rsidTr="008B074C">
        <w:tblPrEx>
          <w:tblW w:w="9360" w:type="dxa"/>
          <w:tblInd w:w="108" w:type="dxa"/>
          <w:tblLayout w:type="fixed"/>
          <w:tblLook w:val="04A0"/>
        </w:tblPrEx>
        <w:trPr>
          <w:trHeight w:val="945"/>
        </w:trPr>
        <w:tc>
          <w:tcPr>
            <w:tcW w:w="2977" w:type="dxa"/>
            <w:tcBorders>
              <w:top w:val="nil"/>
              <w:left w:val="single" w:sz="4" w:space="0" w:color="auto"/>
              <w:bottom w:val="single" w:sz="4" w:space="0" w:color="auto"/>
              <w:right w:val="single" w:sz="4" w:space="0" w:color="auto"/>
            </w:tcBorders>
            <w:vAlign w:val="center"/>
            <w:hideMark/>
          </w:tcPr>
          <w:p w:rsidR="008B074C" w:rsidRPr="008B074C" w:rsidP="008B074C" w14:paraId="422FC9D6"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Кількість закладів дошкільної освіти </w:t>
            </w:r>
            <w:r w:rsidRPr="008B074C">
              <w:rPr>
                <w:rFonts w:ascii="Times New Roman" w:eastAsia="Times New Roman" w:hAnsi="Times New Roman" w:cs="Times New Roman"/>
                <w:sz w:val="24"/>
                <w:szCs w:val="24"/>
                <w:lang w:val="ru-RU" w:eastAsia="en-US"/>
              </w:rPr>
              <w:t>в</w:t>
            </w:r>
            <w:r w:rsidRPr="008B074C">
              <w:rPr>
                <w:rFonts w:ascii="Times New Roman" w:eastAsia="Times New Roman" w:hAnsi="Times New Roman" w:cs="Times New Roman"/>
                <w:sz w:val="24"/>
                <w:szCs w:val="24"/>
                <w:lang w:val="ru-RU" w:eastAsia="en-US"/>
              </w:rPr>
              <w:t xml:space="preserve"> громаді (од.)</w:t>
            </w:r>
          </w:p>
        </w:tc>
        <w:tc>
          <w:tcPr>
            <w:tcW w:w="1134" w:type="dxa"/>
            <w:tcBorders>
              <w:top w:val="nil"/>
              <w:left w:val="nil"/>
              <w:bottom w:val="single" w:sz="4" w:space="0" w:color="auto"/>
              <w:right w:val="single" w:sz="4" w:space="0" w:color="auto"/>
            </w:tcBorders>
            <w:vAlign w:val="center"/>
            <w:hideMark/>
          </w:tcPr>
          <w:p w:rsidR="008B074C" w:rsidRPr="008B074C" w:rsidP="008B074C" w14:paraId="3E5EFD9F"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32</w:t>
            </w:r>
          </w:p>
        </w:tc>
        <w:tc>
          <w:tcPr>
            <w:tcW w:w="1418" w:type="dxa"/>
            <w:tcBorders>
              <w:top w:val="nil"/>
              <w:left w:val="nil"/>
              <w:bottom w:val="single" w:sz="4" w:space="0" w:color="auto"/>
              <w:right w:val="single" w:sz="4" w:space="0" w:color="auto"/>
            </w:tcBorders>
            <w:vAlign w:val="center"/>
            <w:hideMark/>
          </w:tcPr>
          <w:p w:rsidR="008B074C" w:rsidRPr="008B074C" w:rsidP="008B074C" w14:paraId="5D347F4C"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32</w:t>
            </w:r>
          </w:p>
        </w:tc>
        <w:tc>
          <w:tcPr>
            <w:tcW w:w="1275" w:type="dxa"/>
            <w:tcBorders>
              <w:top w:val="nil"/>
              <w:left w:val="nil"/>
              <w:bottom w:val="single" w:sz="4" w:space="0" w:color="auto"/>
              <w:right w:val="single" w:sz="4" w:space="0" w:color="auto"/>
            </w:tcBorders>
            <w:vAlign w:val="center"/>
            <w:hideMark/>
          </w:tcPr>
          <w:p w:rsidR="008B074C" w:rsidRPr="008B074C" w:rsidP="008B074C" w14:paraId="42046BD6"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32</w:t>
            </w:r>
          </w:p>
        </w:tc>
        <w:tc>
          <w:tcPr>
            <w:tcW w:w="1276" w:type="dxa"/>
            <w:tcBorders>
              <w:top w:val="nil"/>
              <w:left w:val="nil"/>
              <w:bottom w:val="single" w:sz="4" w:space="0" w:color="auto"/>
              <w:right w:val="single" w:sz="4" w:space="0" w:color="auto"/>
            </w:tcBorders>
            <w:vAlign w:val="center"/>
            <w:hideMark/>
          </w:tcPr>
          <w:p w:rsidR="008B074C" w:rsidRPr="008B074C" w:rsidP="008B074C" w14:paraId="3EA9D9CB"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33</w:t>
            </w:r>
          </w:p>
        </w:tc>
        <w:tc>
          <w:tcPr>
            <w:tcW w:w="1276" w:type="dxa"/>
            <w:tcBorders>
              <w:top w:val="nil"/>
              <w:left w:val="nil"/>
              <w:bottom w:val="single" w:sz="4" w:space="0" w:color="auto"/>
              <w:right w:val="single" w:sz="4" w:space="0" w:color="auto"/>
            </w:tcBorders>
            <w:vAlign w:val="center"/>
            <w:hideMark/>
          </w:tcPr>
          <w:p w:rsidR="008B074C" w:rsidRPr="008B074C" w:rsidP="008B074C" w14:paraId="15150D8D"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33</w:t>
            </w:r>
          </w:p>
        </w:tc>
      </w:tr>
      <w:tr w14:paraId="5CC4F85A" w14:textId="77777777" w:rsidTr="008B074C">
        <w:tblPrEx>
          <w:tblW w:w="9360" w:type="dxa"/>
          <w:tblInd w:w="108" w:type="dxa"/>
          <w:tblLayout w:type="fixed"/>
          <w:tblLook w:val="04A0"/>
        </w:tblPrEx>
        <w:trPr>
          <w:trHeight w:val="1007"/>
        </w:trPr>
        <w:tc>
          <w:tcPr>
            <w:tcW w:w="2977" w:type="dxa"/>
            <w:tcBorders>
              <w:top w:val="nil"/>
              <w:left w:val="single" w:sz="4" w:space="0" w:color="auto"/>
              <w:bottom w:val="single" w:sz="4" w:space="0" w:color="auto"/>
              <w:right w:val="single" w:sz="4" w:space="0" w:color="auto"/>
            </w:tcBorders>
            <w:vAlign w:val="center"/>
            <w:hideMark/>
          </w:tcPr>
          <w:p w:rsidR="008B074C" w:rsidRPr="008B074C" w:rsidP="008B074C" w14:paraId="481531AC"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Кількість закладів загальної середньої освіти </w:t>
            </w:r>
            <w:r w:rsidRPr="008B074C">
              <w:rPr>
                <w:rFonts w:ascii="Times New Roman" w:eastAsia="Times New Roman" w:hAnsi="Times New Roman" w:cs="Times New Roman"/>
                <w:sz w:val="24"/>
                <w:szCs w:val="24"/>
                <w:lang w:val="ru-RU" w:eastAsia="en-US"/>
              </w:rPr>
              <w:t>в</w:t>
            </w:r>
            <w:r w:rsidRPr="008B074C">
              <w:rPr>
                <w:rFonts w:ascii="Times New Roman" w:eastAsia="Times New Roman" w:hAnsi="Times New Roman" w:cs="Times New Roman"/>
                <w:sz w:val="24"/>
                <w:szCs w:val="24"/>
                <w:lang w:val="ru-RU" w:eastAsia="en-US"/>
              </w:rPr>
              <w:t xml:space="preserve"> громаді (од.)</w:t>
            </w:r>
          </w:p>
        </w:tc>
        <w:tc>
          <w:tcPr>
            <w:tcW w:w="1134" w:type="dxa"/>
            <w:tcBorders>
              <w:top w:val="nil"/>
              <w:left w:val="nil"/>
              <w:bottom w:val="single" w:sz="4" w:space="0" w:color="auto"/>
              <w:right w:val="single" w:sz="4" w:space="0" w:color="auto"/>
            </w:tcBorders>
            <w:vAlign w:val="center"/>
            <w:hideMark/>
          </w:tcPr>
          <w:p w:rsidR="008B074C" w:rsidRPr="008B074C" w:rsidP="008B074C" w14:paraId="701F6D3F"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19</w:t>
            </w:r>
          </w:p>
        </w:tc>
        <w:tc>
          <w:tcPr>
            <w:tcW w:w="1418" w:type="dxa"/>
            <w:tcBorders>
              <w:top w:val="nil"/>
              <w:left w:val="nil"/>
              <w:bottom w:val="single" w:sz="4" w:space="0" w:color="auto"/>
              <w:right w:val="single" w:sz="4" w:space="0" w:color="auto"/>
            </w:tcBorders>
            <w:vAlign w:val="center"/>
            <w:hideMark/>
          </w:tcPr>
          <w:p w:rsidR="008B074C" w:rsidRPr="008B074C" w:rsidP="008B074C" w14:paraId="00AEFAF5"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19</w:t>
            </w:r>
          </w:p>
        </w:tc>
        <w:tc>
          <w:tcPr>
            <w:tcW w:w="1275" w:type="dxa"/>
            <w:tcBorders>
              <w:top w:val="nil"/>
              <w:left w:val="nil"/>
              <w:bottom w:val="single" w:sz="4" w:space="0" w:color="auto"/>
              <w:right w:val="single" w:sz="4" w:space="0" w:color="auto"/>
            </w:tcBorders>
            <w:vAlign w:val="center"/>
            <w:hideMark/>
          </w:tcPr>
          <w:p w:rsidR="008B074C" w:rsidRPr="008B074C" w:rsidP="008B074C" w14:paraId="53DE403A"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20</w:t>
            </w:r>
          </w:p>
        </w:tc>
        <w:tc>
          <w:tcPr>
            <w:tcW w:w="1276" w:type="dxa"/>
            <w:tcBorders>
              <w:top w:val="nil"/>
              <w:left w:val="nil"/>
              <w:bottom w:val="single" w:sz="4" w:space="0" w:color="auto"/>
              <w:right w:val="single" w:sz="4" w:space="0" w:color="auto"/>
            </w:tcBorders>
            <w:vAlign w:val="center"/>
            <w:hideMark/>
          </w:tcPr>
          <w:p w:rsidR="008B074C" w:rsidRPr="008B074C" w:rsidP="008B074C" w14:paraId="1052C5E5"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20</w:t>
            </w:r>
          </w:p>
        </w:tc>
        <w:tc>
          <w:tcPr>
            <w:tcW w:w="1276" w:type="dxa"/>
            <w:tcBorders>
              <w:top w:val="nil"/>
              <w:left w:val="nil"/>
              <w:bottom w:val="single" w:sz="4" w:space="0" w:color="auto"/>
              <w:right w:val="single" w:sz="4" w:space="0" w:color="auto"/>
            </w:tcBorders>
            <w:vAlign w:val="center"/>
            <w:hideMark/>
          </w:tcPr>
          <w:p w:rsidR="008B074C" w:rsidRPr="008B074C" w:rsidP="008B074C" w14:paraId="527E9272"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20</w:t>
            </w:r>
          </w:p>
        </w:tc>
      </w:tr>
      <w:tr w14:paraId="43C793BC" w14:textId="77777777" w:rsidTr="008B074C">
        <w:tblPrEx>
          <w:tblW w:w="9360" w:type="dxa"/>
          <w:tblInd w:w="108" w:type="dxa"/>
          <w:tblLayout w:type="fixed"/>
          <w:tblLook w:val="04A0"/>
        </w:tblPrEx>
        <w:trPr>
          <w:trHeight w:val="1830"/>
        </w:trPr>
        <w:tc>
          <w:tcPr>
            <w:tcW w:w="2977" w:type="dxa"/>
            <w:tcBorders>
              <w:top w:val="nil"/>
              <w:left w:val="single" w:sz="4" w:space="0" w:color="auto"/>
              <w:bottom w:val="single" w:sz="4" w:space="0" w:color="auto"/>
              <w:right w:val="single" w:sz="4" w:space="0" w:color="auto"/>
            </w:tcBorders>
            <w:vAlign w:val="center"/>
            <w:hideMark/>
          </w:tcPr>
          <w:p w:rsidR="008B074C" w:rsidRPr="008B074C" w:rsidP="008B074C" w14:paraId="0B7885D7"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Частка закладів дошкільної освіти, у яких створено безпечні умови для навчання та праці (облаштовані укриттями</w:t>
            </w:r>
            <w:r w:rsidRPr="008B074C">
              <w:rPr>
                <w:rFonts w:ascii="Times New Roman" w:eastAsia="Times New Roman" w:hAnsi="Times New Roman" w:cs="Times New Roman"/>
                <w:sz w:val="24"/>
                <w:szCs w:val="24"/>
                <w:lang w:val="ru-RU" w:eastAsia="en-US"/>
              </w:rPr>
              <w:t>) (%)</w:t>
            </w:r>
          </w:p>
        </w:tc>
        <w:tc>
          <w:tcPr>
            <w:tcW w:w="1134" w:type="dxa"/>
            <w:tcBorders>
              <w:top w:val="nil"/>
              <w:left w:val="nil"/>
              <w:bottom w:val="single" w:sz="4" w:space="0" w:color="auto"/>
              <w:right w:val="single" w:sz="4" w:space="0" w:color="auto"/>
            </w:tcBorders>
            <w:vAlign w:val="center"/>
            <w:hideMark/>
          </w:tcPr>
          <w:p w:rsidR="008B074C" w:rsidRPr="008B074C" w:rsidP="008B074C" w14:paraId="29B34739"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100</w:t>
            </w:r>
          </w:p>
        </w:tc>
        <w:tc>
          <w:tcPr>
            <w:tcW w:w="1418" w:type="dxa"/>
            <w:tcBorders>
              <w:top w:val="nil"/>
              <w:left w:val="nil"/>
              <w:bottom w:val="single" w:sz="4" w:space="0" w:color="auto"/>
              <w:right w:val="single" w:sz="4" w:space="0" w:color="auto"/>
            </w:tcBorders>
            <w:vAlign w:val="center"/>
            <w:hideMark/>
          </w:tcPr>
          <w:p w:rsidR="008B074C" w:rsidRPr="008B074C" w:rsidP="008B074C" w14:paraId="5DC01F6F"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100</w:t>
            </w:r>
          </w:p>
        </w:tc>
        <w:tc>
          <w:tcPr>
            <w:tcW w:w="1275" w:type="dxa"/>
            <w:tcBorders>
              <w:top w:val="nil"/>
              <w:left w:val="nil"/>
              <w:bottom w:val="single" w:sz="4" w:space="0" w:color="auto"/>
              <w:right w:val="single" w:sz="4" w:space="0" w:color="auto"/>
            </w:tcBorders>
            <w:vAlign w:val="center"/>
            <w:hideMark/>
          </w:tcPr>
          <w:p w:rsidR="008B074C" w:rsidRPr="008B074C" w:rsidP="008B074C" w14:paraId="2E82DB56"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100</w:t>
            </w:r>
          </w:p>
        </w:tc>
        <w:tc>
          <w:tcPr>
            <w:tcW w:w="1276" w:type="dxa"/>
            <w:tcBorders>
              <w:top w:val="nil"/>
              <w:left w:val="nil"/>
              <w:bottom w:val="single" w:sz="4" w:space="0" w:color="auto"/>
              <w:right w:val="single" w:sz="4" w:space="0" w:color="auto"/>
            </w:tcBorders>
            <w:vAlign w:val="center"/>
            <w:hideMark/>
          </w:tcPr>
          <w:p w:rsidR="008B074C" w:rsidRPr="008B074C" w:rsidP="008B074C" w14:paraId="6D254F4D"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100</w:t>
            </w:r>
          </w:p>
        </w:tc>
        <w:tc>
          <w:tcPr>
            <w:tcW w:w="1276" w:type="dxa"/>
            <w:tcBorders>
              <w:top w:val="nil"/>
              <w:left w:val="nil"/>
              <w:bottom w:val="single" w:sz="4" w:space="0" w:color="auto"/>
              <w:right w:val="single" w:sz="4" w:space="0" w:color="auto"/>
            </w:tcBorders>
            <w:vAlign w:val="center"/>
            <w:hideMark/>
          </w:tcPr>
          <w:p w:rsidR="008B074C" w:rsidRPr="008B074C" w:rsidP="008B074C" w14:paraId="4B602DBD"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100</w:t>
            </w:r>
          </w:p>
        </w:tc>
      </w:tr>
      <w:tr w14:paraId="7122F84B" w14:textId="77777777" w:rsidTr="008B074C">
        <w:tblPrEx>
          <w:tblW w:w="9360" w:type="dxa"/>
          <w:tblInd w:w="108" w:type="dxa"/>
          <w:tblLayout w:type="fixed"/>
          <w:tblLook w:val="04A0"/>
        </w:tblPrEx>
        <w:trPr>
          <w:trHeight w:val="1714"/>
        </w:trPr>
        <w:tc>
          <w:tcPr>
            <w:tcW w:w="2977" w:type="dxa"/>
            <w:tcBorders>
              <w:top w:val="nil"/>
              <w:left w:val="single" w:sz="4" w:space="0" w:color="auto"/>
              <w:bottom w:val="single" w:sz="4" w:space="0" w:color="auto"/>
              <w:right w:val="single" w:sz="4" w:space="0" w:color="auto"/>
            </w:tcBorders>
            <w:vAlign w:val="center"/>
            <w:hideMark/>
          </w:tcPr>
          <w:p w:rsidR="008B074C" w:rsidRPr="008B074C" w:rsidP="008B074C" w14:paraId="5A7B7899"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Частка закладів загальної середньої освіти, у яких створено безпечні умови для навчання та праці (облаштовані укриттями</w:t>
            </w:r>
            <w:r w:rsidRPr="008B074C">
              <w:rPr>
                <w:rFonts w:ascii="Times New Roman" w:eastAsia="Times New Roman" w:hAnsi="Times New Roman" w:cs="Times New Roman"/>
                <w:sz w:val="24"/>
                <w:szCs w:val="24"/>
                <w:lang w:val="ru-RU" w:eastAsia="en-US"/>
              </w:rPr>
              <w:t>) (%)</w:t>
            </w:r>
          </w:p>
        </w:tc>
        <w:tc>
          <w:tcPr>
            <w:tcW w:w="1134" w:type="dxa"/>
            <w:tcBorders>
              <w:top w:val="nil"/>
              <w:left w:val="nil"/>
              <w:bottom w:val="single" w:sz="4" w:space="0" w:color="auto"/>
              <w:right w:val="single" w:sz="4" w:space="0" w:color="auto"/>
            </w:tcBorders>
            <w:vAlign w:val="center"/>
            <w:hideMark/>
          </w:tcPr>
          <w:p w:rsidR="008B074C" w:rsidRPr="008B074C" w:rsidP="008B074C" w14:paraId="4DCE7599"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100</w:t>
            </w:r>
          </w:p>
        </w:tc>
        <w:tc>
          <w:tcPr>
            <w:tcW w:w="1418" w:type="dxa"/>
            <w:tcBorders>
              <w:top w:val="nil"/>
              <w:left w:val="nil"/>
              <w:bottom w:val="single" w:sz="4" w:space="0" w:color="auto"/>
              <w:right w:val="single" w:sz="4" w:space="0" w:color="auto"/>
            </w:tcBorders>
            <w:vAlign w:val="center"/>
            <w:hideMark/>
          </w:tcPr>
          <w:p w:rsidR="008B074C" w:rsidRPr="008B074C" w:rsidP="008B074C" w14:paraId="04825DA1"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100</w:t>
            </w:r>
          </w:p>
        </w:tc>
        <w:tc>
          <w:tcPr>
            <w:tcW w:w="1275" w:type="dxa"/>
            <w:tcBorders>
              <w:top w:val="nil"/>
              <w:left w:val="nil"/>
              <w:bottom w:val="single" w:sz="4" w:space="0" w:color="auto"/>
              <w:right w:val="single" w:sz="4" w:space="0" w:color="auto"/>
            </w:tcBorders>
            <w:vAlign w:val="center"/>
            <w:hideMark/>
          </w:tcPr>
          <w:p w:rsidR="008B074C" w:rsidRPr="008B074C" w:rsidP="008B074C" w14:paraId="184EA44F"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100</w:t>
            </w:r>
          </w:p>
        </w:tc>
        <w:tc>
          <w:tcPr>
            <w:tcW w:w="1276" w:type="dxa"/>
            <w:tcBorders>
              <w:top w:val="nil"/>
              <w:left w:val="nil"/>
              <w:bottom w:val="single" w:sz="4" w:space="0" w:color="auto"/>
              <w:right w:val="single" w:sz="4" w:space="0" w:color="auto"/>
            </w:tcBorders>
            <w:vAlign w:val="center"/>
            <w:hideMark/>
          </w:tcPr>
          <w:p w:rsidR="008B074C" w:rsidRPr="008B074C" w:rsidP="008B074C" w14:paraId="1C0234BB"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100</w:t>
            </w:r>
          </w:p>
        </w:tc>
        <w:tc>
          <w:tcPr>
            <w:tcW w:w="1276" w:type="dxa"/>
            <w:tcBorders>
              <w:top w:val="nil"/>
              <w:left w:val="nil"/>
              <w:bottom w:val="single" w:sz="4" w:space="0" w:color="auto"/>
              <w:right w:val="single" w:sz="4" w:space="0" w:color="auto"/>
            </w:tcBorders>
            <w:vAlign w:val="center"/>
            <w:hideMark/>
          </w:tcPr>
          <w:p w:rsidR="008B074C" w:rsidRPr="008B074C" w:rsidP="008B074C" w14:paraId="1BADAF18"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100</w:t>
            </w:r>
          </w:p>
        </w:tc>
      </w:tr>
      <w:tr w14:paraId="019676A8" w14:textId="77777777" w:rsidTr="008B074C">
        <w:tblPrEx>
          <w:tblW w:w="9360" w:type="dxa"/>
          <w:tblInd w:w="108" w:type="dxa"/>
          <w:tblLayout w:type="fixed"/>
          <w:tblLook w:val="04A0"/>
        </w:tblPrEx>
        <w:trPr>
          <w:trHeight w:val="833"/>
        </w:trPr>
        <w:tc>
          <w:tcPr>
            <w:tcW w:w="2977" w:type="dxa"/>
            <w:tcBorders>
              <w:top w:val="nil"/>
              <w:left w:val="single" w:sz="4" w:space="0" w:color="auto"/>
              <w:bottom w:val="single" w:sz="4" w:space="0" w:color="auto"/>
              <w:right w:val="single" w:sz="4" w:space="0" w:color="auto"/>
            </w:tcBorders>
            <w:vAlign w:val="center"/>
            <w:hideMark/>
          </w:tcPr>
          <w:p w:rsidR="008B074C" w:rsidRPr="008B074C" w:rsidP="008B074C" w14:paraId="659C4783" w14:textId="77777777">
            <w:pPr>
              <w:spacing w:after="0" w:line="240" w:lineRule="auto"/>
              <w:rPr>
                <w:rFonts w:ascii="Times New Roman" w:eastAsia="Times New Roman" w:hAnsi="Times New Roman" w:cs="Times New Roman"/>
                <w:sz w:val="24"/>
                <w:szCs w:val="24"/>
                <w:lang w:eastAsia="en-US"/>
              </w:rPr>
            </w:pPr>
            <w:r w:rsidRPr="008B074C">
              <w:rPr>
                <w:rFonts w:ascii="Times New Roman" w:eastAsia="Times New Roman" w:hAnsi="Times New Roman" w:cs="Times New Roman"/>
                <w:sz w:val="24"/>
                <w:szCs w:val="24"/>
                <w:lang w:eastAsia="en-US"/>
              </w:rPr>
              <w:t>Кількість здобувачів позашкільної освіти (осіб)</w:t>
            </w:r>
          </w:p>
        </w:tc>
        <w:tc>
          <w:tcPr>
            <w:tcW w:w="1134" w:type="dxa"/>
            <w:tcBorders>
              <w:top w:val="nil"/>
              <w:left w:val="nil"/>
              <w:bottom w:val="single" w:sz="4" w:space="0" w:color="auto"/>
              <w:right w:val="single" w:sz="4" w:space="0" w:color="auto"/>
            </w:tcBorders>
            <w:vAlign w:val="center"/>
            <w:hideMark/>
          </w:tcPr>
          <w:p w:rsidR="008B074C" w:rsidRPr="008B074C" w:rsidP="008B074C" w14:paraId="37704694"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6 626</w:t>
            </w:r>
          </w:p>
        </w:tc>
        <w:tc>
          <w:tcPr>
            <w:tcW w:w="1418" w:type="dxa"/>
            <w:tcBorders>
              <w:top w:val="nil"/>
              <w:left w:val="nil"/>
              <w:bottom w:val="single" w:sz="4" w:space="0" w:color="auto"/>
              <w:right w:val="single" w:sz="4" w:space="0" w:color="auto"/>
            </w:tcBorders>
            <w:vAlign w:val="center"/>
            <w:hideMark/>
          </w:tcPr>
          <w:p w:rsidR="008B074C" w:rsidRPr="008B074C" w:rsidP="008B074C" w14:paraId="69507B5F"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6 626</w:t>
            </w:r>
          </w:p>
        </w:tc>
        <w:tc>
          <w:tcPr>
            <w:tcW w:w="1275" w:type="dxa"/>
            <w:tcBorders>
              <w:top w:val="nil"/>
              <w:left w:val="nil"/>
              <w:bottom w:val="single" w:sz="4" w:space="0" w:color="auto"/>
              <w:right w:val="single" w:sz="4" w:space="0" w:color="auto"/>
            </w:tcBorders>
            <w:vAlign w:val="center"/>
            <w:hideMark/>
          </w:tcPr>
          <w:p w:rsidR="008B074C" w:rsidRPr="008B074C" w:rsidP="008B074C" w14:paraId="4F99E306"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6 700</w:t>
            </w:r>
          </w:p>
        </w:tc>
        <w:tc>
          <w:tcPr>
            <w:tcW w:w="1276" w:type="dxa"/>
            <w:tcBorders>
              <w:top w:val="nil"/>
              <w:left w:val="nil"/>
              <w:bottom w:val="single" w:sz="4" w:space="0" w:color="auto"/>
              <w:right w:val="single" w:sz="4" w:space="0" w:color="auto"/>
            </w:tcBorders>
            <w:vAlign w:val="center"/>
            <w:hideMark/>
          </w:tcPr>
          <w:p w:rsidR="008B074C" w:rsidRPr="008B074C" w:rsidP="008B074C" w14:paraId="5DA72C27"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7 000</w:t>
            </w:r>
          </w:p>
        </w:tc>
        <w:tc>
          <w:tcPr>
            <w:tcW w:w="1276" w:type="dxa"/>
            <w:tcBorders>
              <w:top w:val="nil"/>
              <w:left w:val="nil"/>
              <w:bottom w:val="single" w:sz="4" w:space="0" w:color="auto"/>
              <w:right w:val="single" w:sz="4" w:space="0" w:color="auto"/>
            </w:tcBorders>
            <w:vAlign w:val="center"/>
            <w:hideMark/>
          </w:tcPr>
          <w:p w:rsidR="008B074C" w:rsidRPr="008B074C" w:rsidP="008B074C" w14:paraId="7155BF3D"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7 100</w:t>
            </w:r>
          </w:p>
        </w:tc>
      </w:tr>
      <w:tr w14:paraId="57B25439" w14:textId="77777777" w:rsidTr="008B074C">
        <w:tblPrEx>
          <w:tblW w:w="9360" w:type="dxa"/>
          <w:tblInd w:w="108" w:type="dxa"/>
          <w:tblLayout w:type="fixed"/>
          <w:tblLook w:val="04A0"/>
        </w:tblPrEx>
        <w:trPr>
          <w:trHeight w:val="844"/>
        </w:trPr>
        <w:tc>
          <w:tcPr>
            <w:tcW w:w="2977" w:type="dxa"/>
            <w:tcBorders>
              <w:top w:val="nil"/>
              <w:left w:val="single" w:sz="4" w:space="0" w:color="auto"/>
              <w:bottom w:val="single" w:sz="4" w:space="0" w:color="auto"/>
              <w:right w:val="single" w:sz="4" w:space="0" w:color="auto"/>
            </w:tcBorders>
            <w:vAlign w:val="center"/>
            <w:hideMark/>
          </w:tcPr>
          <w:p w:rsidR="008B074C" w:rsidRPr="008B074C" w:rsidP="008B074C" w14:paraId="0452C94D"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Кількість у закладах освіти інклюзивних класі</w:t>
            </w:r>
            <w:r w:rsidRPr="008B074C">
              <w:rPr>
                <w:rFonts w:ascii="Times New Roman" w:eastAsia="Times New Roman" w:hAnsi="Times New Roman" w:cs="Times New Roman"/>
                <w:sz w:val="24"/>
                <w:szCs w:val="24"/>
                <w:lang w:val="ru-RU" w:eastAsia="en-US"/>
              </w:rPr>
              <w:t>в</w:t>
            </w:r>
            <w:r w:rsidRPr="008B074C">
              <w:rPr>
                <w:rFonts w:ascii="Times New Roman" w:eastAsia="Times New Roman" w:hAnsi="Times New Roman" w:cs="Times New Roman"/>
                <w:sz w:val="24"/>
                <w:szCs w:val="24"/>
                <w:lang w:val="ru-RU" w:eastAsia="en-US"/>
              </w:rPr>
              <w:t xml:space="preserve"> (од.)</w:t>
            </w:r>
          </w:p>
        </w:tc>
        <w:tc>
          <w:tcPr>
            <w:tcW w:w="1134" w:type="dxa"/>
            <w:tcBorders>
              <w:top w:val="nil"/>
              <w:left w:val="nil"/>
              <w:bottom w:val="single" w:sz="4" w:space="0" w:color="auto"/>
              <w:right w:val="single" w:sz="4" w:space="0" w:color="auto"/>
            </w:tcBorders>
            <w:vAlign w:val="center"/>
            <w:hideMark/>
          </w:tcPr>
          <w:p w:rsidR="008B074C" w:rsidRPr="008B074C" w:rsidP="008B074C" w14:paraId="77014046"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186</w:t>
            </w:r>
          </w:p>
        </w:tc>
        <w:tc>
          <w:tcPr>
            <w:tcW w:w="1418" w:type="dxa"/>
            <w:tcBorders>
              <w:top w:val="nil"/>
              <w:left w:val="nil"/>
              <w:bottom w:val="single" w:sz="4" w:space="0" w:color="auto"/>
              <w:right w:val="single" w:sz="4" w:space="0" w:color="auto"/>
            </w:tcBorders>
            <w:vAlign w:val="center"/>
            <w:hideMark/>
          </w:tcPr>
          <w:p w:rsidR="008B074C" w:rsidRPr="008B074C" w:rsidP="008B074C" w14:paraId="060BB6B4"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186</w:t>
            </w:r>
          </w:p>
        </w:tc>
        <w:tc>
          <w:tcPr>
            <w:tcW w:w="1275" w:type="dxa"/>
            <w:tcBorders>
              <w:top w:val="nil"/>
              <w:left w:val="nil"/>
              <w:bottom w:val="single" w:sz="4" w:space="0" w:color="auto"/>
              <w:right w:val="single" w:sz="4" w:space="0" w:color="auto"/>
            </w:tcBorders>
            <w:vAlign w:val="center"/>
            <w:hideMark/>
          </w:tcPr>
          <w:p w:rsidR="008B074C" w:rsidRPr="008B074C" w:rsidP="008B074C" w14:paraId="0A6CDD74"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188</w:t>
            </w:r>
          </w:p>
        </w:tc>
        <w:tc>
          <w:tcPr>
            <w:tcW w:w="1276" w:type="dxa"/>
            <w:tcBorders>
              <w:top w:val="nil"/>
              <w:left w:val="nil"/>
              <w:bottom w:val="single" w:sz="4" w:space="0" w:color="auto"/>
              <w:right w:val="single" w:sz="4" w:space="0" w:color="auto"/>
            </w:tcBorders>
            <w:vAlign w:val="center"/>
            <w:hideMark/>
          </w:tcPr>
          <w:p w:rsidR="008B074C" w:rsidRPr="008B074C" w:rsidP="008B074C" w14:paraId="0D785840"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200</w:t>
            </w:r>
          </w:p>
        </w:tc>
        <w:tc>
          <w:tcPr>
            <w:tcW w:w="1276" w:type="dxa"/>
            <w:tcBorders>
              <w:top w:val="nil"/>
              <w:left w:val="nil"/>
              <w:bottom w:val="single" w:sz="4" w:space="0" w:color="auto"/>
              <w:right w:val="single" w:sz="4" w:space="0" w:color="auto"/>
            </w:tcBorders>
            <w:vAlign w:val="center"/>
            <w:hideMark/>
          </w:tcPr>
          <w:p w:rsidR="008B074C" w:rsidRPr="008B074C" w:rsidP="008B074C" w14:paraId="5CDE5010"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200</w:t>
            </w:r>
          </w:p>
        </w:tc>
      </w:tr>
      <w:tr w14:paraId="0764534A" w14:textId="77777777" w:rsidTr="008B074C">
        <w:tblPrEx>
          <w:tblW w:w="9360" w:type="dxa"/>
          <w:tblInd w:w="108" w:type="dxa"/>
          <w:tblLayout w:type="fixed"/>
          <w:tblLook w:val="04A0"/>
        </w:tblPrEx>
        <w:trPr>
          <w:trHeight w:val="1689"/>
        </w:trPr>
        <w:tc>
          <w:tcPr>
            <w:tcW w:w="2977" w:type="dxa"/>
            <w:tcBorders>
              <w:top w:val="nil"/>
              <w:left w:val="single" w:sz="4" w:space="0" w:color="auto"/>
              <w:bottom w:val="single" w:sz="4" w:space="0" w:color="auto"/>
              <w:right w:val="single" w:sz="4" w:space="0" w:color="auto"/>
            </w:tcBorders>
            <w:vAlign w:val="center"/>
            <w:hideMark/>
          </w:tcPr>
          <w:p w:rsidR="008B074C" w:rsidRPr="008B074C" w:rsidP="008B074C" w14:paraId="6F55E373"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Кількість укладених договорів (декларацій) з лікарями центрів первинної медичної допомоги (од.)</w:t>
            </w:r>
          </w:p>
        </w:tc>
        <w:tc>
          <w:tcPr>
            <w:tcW w:w="1134" w:type="dxa"/>
            <w:tcBorders>
              <w:top w:val="nil"/>
              <w:left w:val="nil"/>
              <w:bottom w:val="single" w:sz="4" w:space="0" w:color="auto"/>
              <w:right w:val="single" w:sz="4" w:space="0" w:color="auto"/>
            </w:tcBorders>
            <w:vAlign w:val="center"/>
            <w:hideMark/>
          </w:tcPr>
          <w:p w:rsidR="008B074C" w:rsidRPr="008B074C" w:rsidP="008B074C" w14:paraId="4D039D53"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102 398</w:t>
            </w:r>
          </w:p>
        </w:tc>
        <w:tc>
          <w:tcPr>
            <w:tcW w:w="1418" w:type="dxa"/>
            <w:tcBorders>
              <w:top w:val="nil"/>
              <w:left w:val="nil"/>
              <w:bottom w:val="single" w:sz="4" w:space="0" w:color="auto"/>
              <w:right w:val="single" w:sz="4" w:space="0" w:color="auto"/>
            </w:tcBorders>
            <w:vAlign w:val="center"/>
            <w:hideMark/>
          </w:tcPr>
          <w:p w:rsidR="008B074C" w:rsidRPr="008B074C" w:rsidP="008B074C" w14:paraId="1EB75E3C"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103 683</w:t>
            </w:r>
          </w:p>
        </w:tc>
        <w:tc>
          <w:tcPr>
            <w:tcW w:w="1275" w:type="dxa"/>
            <w:tcBorders>
              <w:top w:val="nil"/>
              <w:left w:val="nil"/>
              <w:bottom w:val="single" w:sz="4" w:space="0" w:color="auto"/>
              <w:right w:val="single" w:sz="4" w:space="0" w:color="auto"/>
            </w:tcBorders>
            <w:vAlign w:val="center"/>
            <w:hideMark/>
          </w:tcPr>
          <w:p w:rsidR="008B074C" w:rsidRPr="008B074C" w:rsidP="008B074C" w14:paraId="7BA6D88B"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102 000</w:t>
            </w:r>
          </w:p>
        </w:tc>
        <w:tc>
          <w:tcPr>
            <w:tcW w:w="1276" w:type="dxa"/>
            <w:tcBorders>
              <w:top w:val="nil"/>
              <w:left w:val="nil"/>
              <w:bottom w:val="single" w:sz="4" w:space="0" w:color="auto"/>
              <w:right w:val="single" w:sz="4" w:space="0" w:color="auto"/>
            </w:tcBorders>
            <w:vAlign w:val="center"/>
            <w:hideMark/>
          </w:tcPr>
          <w:p w:rsidR="008B074C" w:rsidRPr="008B074C" w:rsidP="008B074C" w14:paraId="4ACE47E7"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102 000</w:t>
            </w:r>
          </w:p>
        </w:tc>
        <w:tc>
          <w:tcPr>
            <w:tcW w:w="1276" w:type="dxa"/>
            <w:tcBorders>
              <w:top w:val="nil"/>
              <w:left w:val="nil"/>
              <w:bottom w:val="single" w:sz="4" w:space="0" w:color="auto"/>
              <w:right w:val="single" w:sz="4" w:space="0" w:color="auto"/>
            </w:tcBorders>
            <w:vAlign w:val="center"/>
            <w:hideMark/>
          </w:tcPr>
          <w:p w:rsidR="008B074C" w:rsidRPr="008B074C" w:rsidP="008B074C" w14:paraId="66A9490D"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10 200</w:t>
            </w:r>
          </w:p>
        </w:tc>
      </w:tr>
      <w:tr w14:paraId="00BED774" w14:textId="77777777" w:rsidTr="008B074C">
        <w:tblPrEx>
          <w:tblW w:w="9360" w:type="dxa"/>
          <w:tblInd w:w="108" w:type="dxa"/>
          <w:tblLayout w:type="fixed"/>
          <w:tblLook w:val="04A0"/>
        </w:tblPrEx>
        <w:trPr>
          <w:trHeight w:val="630"/>
        </w:trPr>
        <w:tc>
          <w:tcPr>
            <w:tcW w:w="2977" w:type="dxa"/>
            <w:tcBorders>
              <w:top w:val="nil"/>
              <w:left w:val="single" w:sz="4" w:space="0" w:color="auto"/>
              <w:bottom w:val="single" w:sz="4" w:space="0" w:color="auto"/>
              <w:right w:val="single" w:sz="4" w:space="0" w:color="auto"/>
            </w:tcBorders>
            <w:vAlign w:val="center"/>
            <w:hideMark/>
          </w:tcPr>
          <w:p w:rsidR="008B074C" w:rsidRPr="008B074C" w:rsidP="008B074C" w14:paraId="2EDBF003"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Кількість амбулаторій (од.)</w:t>
            </w:r>
          </w:p>
        </w:tc>
        <w:tc>
          <w:tcPr>
            <w:tcW w:w="1134" w:type="dxa"/>
            <w:tcBorders>
              <w:top w:val="nil"/>
              <w:left w:val="nil"/>
              <w:bottom w:val="single" w:sz="4" w:space="0" w:color="auto"/>
              <w:right w:val="single" w:sz="4" w:space="0" w:color="auto"/>
            </w:tcBorders>
            <w:vAlign w:val="center"/>
            <w:hideMark/>
          </w:tcPr>
          <w:p w:rsidR="008B074C" w:rsidRPr="008B074C" w:rsidP="008B074C" w14:paraId="46936A6C"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9</w:t>
            </w:r>
          </w:p>
        </w:tc>
        <w:tc>
          <w:tcPr>
            <w:tcW w:w="1418" w:type="dxa"/>
            <w:tcBorders>
              <w:top w:val="nil"/>
              <w:left w:val="nil"/>
              <w:bottom w:val="single" w:sz="4" w:space="0" w:color="auto"/>
              <w:right w:val="single" w:sz="4" w:space="0" w:color="auto"/>
            </w:tcBorders>
            <w:vAlign w:val="center"/>
            <w:hideMark/>
          </w:tcPr>
          <w:p w:rsidR="008B074C" w:rsidRPr="008B074C" w:rsidP="008B074C" w14:paraId="20668814"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9</w:t>
            </w:r>
          </w:p>
        </w:tc>
        <w:tc>
          <w:tcPr>
            <w:tcW w:w="1275" w:type="dxa"/>
            <w:tcBorders>
              <w:top w:val="nil"/>
              <w:left w:val="nil"/>
              <w:bottom w:val="single" w:sz="4" w:space="0" w:color="auto"/>
              <w:right w:val="single" w:sz="4" w:space="0" w:color="auto"/>
            </w:tcBorders>
            <w:vAlign w:val="center"/>
            <w:hideMark/>
          </w:tcPr>
          <w:p w:rsidR="008B074C" w:rsidRPr="008B074C" w:rsidP="008B074C" w14:paraId="187F2EC0"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10</w:t>
            </w:r>
          </w:p>
        </w:tc>
        <w:tc>
          <w:tcPr>
            <w:tcW w:w="1276" w:type="dxa"/>
            <w:tcBorders>
              <w:top w:val="nil"/>
              <w:left w:val="nil"/>
              <w:bottom w:val="single" w:sz="4" w:space="0" w:color="auto"/>
              <w:right w:val="single" w:sz="4" w:space="0" w:color="auto"/>
            </w:tcBorders>
            <w:vAlign w:val="center"/>
            <w:hideMark/>
          </w:tcPr>
          <w:p w:rsidR="008B074C" w:rsidRPr="008B074C" w:rsidP="008B074C" w14:paraId="62313A2A"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10</w:t>
            </w:r>
          </w:p>
        </w:tc>
        <w:tc>
          <w:tcPr>
            <w:tcW w:w="1276" w:type="dxa"/>
            <w:tcBorders>
              <w:top w:val="nil"/>
              <w:left w:val="nil"/>
              <w:bottom w:val="single" w:sz="4" w:space="0" w:color="auto"/>
              <w:right w:val="single" w:sz="4" w:space="0" w:color="auto"/>
            </w:tcBorders>
            <w:vAlign w:val="center"/>
            <w:hideMark/>
          </w:tcPr>
          <w:p w:rsidR="008B074C" w:rsidRPr="008B074C" w:rsidP="008B074C" w14:paraId="159142DD"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10</w:t>
            </w:r>
          </w:p>
        </w:tc>
      </w:tr>
      <w:tr w14:paraId="6155F8D5" w14:textId="77777777" w:rsidTr="008B074C">
        <w:tblPrEx>
          <w:tblW w:w="9360" w:type="dxa"/>
          <w:tblInd w:w="108" w:type="dxa"/>
          <w:tblLayout w:type="fixed"/>
          <w:tblLook w:val="04A0"/>
        </w:tblPrEx>
        <w:trPr>
          <w:trHeight w:val="1070"/>
        </w:trPr>
        <w:tc>
          <w:tcPr>
            <w:tcW w:w="2977" w:type="dxa"/>
            <w:tcBorders>
              <w:top w:val="nil"/>
              <w:left w:val="single" w:sz="4" w:space="0" w:color="auto"/>
              <w:bottom w:val="single" w:sz="4" w:space="0" w:color="auto"/>
              <w:right w:val="single" w:sz="4" w:space="0" w:color="auto"/>
            </w:tcBorders>
            <w:vAlign w:val="center"/>
            <w:hideMark/>
          </w:tcPr>
          <w:p w:rsidR="008B074C" w:rsidRPr="008B074C" w:rsidP="008B074C" w14:paraId="345C3556"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Кількість проведених спортивно-масових заході</w:t>
            </w:r>
            <w:r w:rsidRPr="008B074C">
              <w:rPr>
                <w:rFonts w:ascii="Times New Roman" w:eastAsia="Times New Roman" w:hAnsi="Times New Roman" w:cs="Times New Roman"/>
                <w:sz w:val="24"/>
                <w:szCs w:val="24"/>
                <w:lang w:val="ru-RU" w:eastAsia="en-US"/>
              </w:rPr>
              <w:t>в</w:t>
            </w:r>
            <w:r w:rsidRPr="008B074C">
              <w:rPr>
                <w:rFonts w:ascii="Times New Roman" w:eastAsia="Times New Roman" w:hAnsi="Times New Roman" w:cs="Times New Roman"/>
                <w:sz w:val="24"/>
                <w:szCs w:val="24"/>
                <w:lang w:val="ru-RU" w:eastAsia="en-US"/>
              </w:rPr>
              <w:t xml:space="preserve"> (од.)</w:t>
            </w:r>
          </w:p>
        </w:tc>
        <w:tc>
          <w:tcPr>
            <w:tcW w:w="1134" w:type="dxa"/>
            <w:tcBorders>
              <w:top w:val="nil"/>
              <w:left w:val="nil"/>
              <w:bottom w:val="single" w:sz="4" w:space="0" w:color="auto"/>
              <w:right w:val="single" w:sz="4" w:space="0" w:color="auto"/>
            </w:tcBorders>
            <w:vAlign w:val="center"/>
            <w:hideMark/>
          </w:tcPr>
          <w:p w:rsidR="008B074C" w:rsidRPr="008B074C" w:rsidP="008B074C" w14:paraId="507706EC"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155</w:t>
            </w:r>
          </w:p>
        </w:tc>
        <w:tc>
          <w:tcPr>
            <w:tcW w:w="1418" w:type="dxa"/>
            <w:tcBorders>
              <w:top w:val="nil"/>
              <w:left w:val="nil"/>
              <w:bottom w:val="single" w:sz="4" w:space="0" w:color="auto"/>
              <w:right w:val="single" w:sz="4" w:space="0" w:color="auto"/>
            </w:tcBorders>
            <w:vAlign w:val="center"/>
            <w:hideMark/>
          </w:tcPr>
          <w:p w:rsidR="008B074C" w:rsidRPr="008B074C" w:rsidP="008B074C" w14:paraId="0151798C"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80</w:t>
            </w:r>
          </w:p>
        </w:tc>
        <w:tc>
          <w:tcPr>
            <w:tcW w:w="1275" w:type="dxa"/>
            <w:tcBorders>
              <w:top w:val="nil"/>
              <w:left w:val="nil"/>
              <w:bottom w:val="single" w:sz="4" w:space="0" w:color="auto"/>
              <w:right w:val="single" w:sz="4" w:space="0" w:color="auto"/>
            </w:tcBorders>
            <w:vAlign w:val="center"/>
            <w:hideMark/>
          </w:tcPr>
          <w:p w:rsidR="008B074C" w:rsidRPr="008B074C" w:rsidP="008B074C" w14:paraId="2DB097A6"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125</w:t>
            </w:r>
          </w:p>
        </w:tc>
        <w:tc>
          <w:tcPr>
            <w:tcW w:w="1276" w:type="dxa"/>
            <w:tcBorders>
              <w:top w:val="nil"/>
              <w:left w:val="nil"/>
              <w:bottom w:val="single" w:sz="4" w:space="0" w:color="auto"/>
              <w:right w:val="single" w:sz="4" w:space="0" w:color="auto"/>
            </w:tcBorders>
            <w:vAlign w:val="center"/>
            <w:hideMark/>
          </w:tcPr>
          <w:p w:rsidR="008B074C" w:rsidRPr="008B074C" w:rsidP="008B074C" w14:paraId="6AB68016"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130</w:t>
            </w:r>
          </w:p>
        </w:tc>
        <w:tc>
          <w:tcPr>
            <w:tcW w:w="1276" w:type="dxa"/>
            <w:tcBorders>
              <w:top w:val="nil"/>
              <w:left w:val="nil"/>
              <w:bottom w:val="single" w:sz="4" w:space="0" w:color="auto"/>
              <w:right w:val="single" w:sz="4" w:space="0" w:color="auto"/>
            </w:tcBorders>
            <w:vAlign w:val="center"/>
            <w:hideMark/>
          </w:tcPr>
          <w:p w:rsidR="008B074C" w:rsidRPr="008B074C" w:rsidP="008B074C" w14:paraId="765CCDF4"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140</w:t>
            </w:r>
          </w:p>
        </w:tc>
      </w:tr>
      <w:tr w14:paraId="58224E94" w14:textId="77777777" w:rsidTr="008B074C">
        <w:tblPrEx>
          <w:tblW w:w="9360" w:type="dxa"/>
          <w:tblInd w:w="108" w:type="dxa"/>
          <w:tblLayout w:type="fixed"/>
          <w:tblLook w:val="04A0"/>
        </w:tblPrEx>
        <w:trPr>
          <w:trHeight w:val="1553"/>
        </w:trPr>
        <w:tc>
          <w:tcPr>
            <w:tcW w:w="2977" w:type="dxa"/>
            <w:tcBorders>
              <w:top w:val="nil"/>
              <w:left w:val="single" w:sz="4" w:space="0" w:color="auto"/>
              <w:bottom w:val="single" w:sz="4" w:space="0" w:color="auto"/>
              <w:right w:val="single" w:sz="4" w:space="0" w:color="auto"/>
            </w:tcBorders>
            <w:vAlign w:val="center"/>
            <w:hideMark/>
          </w:tcPr>
          <w:p w:rsidR="008B074C" w:rsidRPr="008B074C" w:rsidP="008B074C" w14:paraId="3A37F280"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Кількість залученого населення до участі в спортивно-масових заходах, </w:t>
            </w:r>
            <w:r w:rsidRPr="008B074C">
              <w:rPr>
                <w:rFonts w:ascii="Times New Roman" w:eastAsia="Times New Roman" w:hAnsi="Times New Roman" w:cs="Times New Roman"/>
                <w:sz w:val="24"/>
                <w:szCs w:val="24"/>
                <w:lang w:val="ru-RU" w:eastAsia="en-US"/>
              </w:rPr>
              <w:t>в</w:t>
            </w:r>
            <w:r w:rsidRPr="008B074C">
              <w:rPr>
                <w:rFonts w:ascii="Times New Roman" w:eastAsia="Times New Roman" w:hAnsi="Times New Roman" w:cs="Times New Roman"/>
                <w:sz w:val="24"/>
                <w:szCs w:val="24"/>
                <w:lang w:val="ru-RU" w:eastAsia="en-US"/>
              </w:rPr>
              <w:t xml:space="preserve"> </w:t>
            </w:r>
            <w:r w:rsidRPr="008B074C">
              <w:rPr>
                <w:rFonts w:ascii="Times New Roman" w:eastAsia="Times New Roman" w:hAnsi="Times New Roman" w:cs="Times New Roman"/>
                <w:sz w:val="24"/>
                <w:szCs w:val="24"/>
                <w:lang w:val="ru-RU" w:eastAsia="en-US"/>
              </w:rPr>
              <w:t>тому</w:t>
            </w:r>
            <w:r w:rsidRPr="008B074C">
              <w:rPr>
                <w:rFonts w:ascii="Times New Roman" w:eastAsia="Times New Roman" w:hAnsi="Times New Roman" w:cs="Times New Roman"/>
                <w:sz w:val="24"/>
                <w:szCs w:val="24"/>
                <w:lang w:val="ru-RU" w:eastAsia="en-US"/>
              </w:rPr>
              <w:t xml:space="preserve"> числі осіб з інвалідністю (осіб)</w:t>
            </w:r>
          </w:p>
        </w:tc>
        <w:tc>
          <w:tcPr>
            <w:tcW w:w="1134" w:type="dxa"/>
            <w:tcBorders>
              <w:top w:val="nil"/>
              <w:left w:val="nil"/>
              <w:bottom w:val="single" w:sz="4" w:space="0" w:color="auto"/>
              <w:right w:val="single" w:sz="4" w:space="0" w:color="auto"/>
            </w:tcBorders>
            <w:vAlign w:val="center"/>
            <w:hideMark/>
          </w:tcPr>
          <w:p w:rsidR="008B074C" w:rsidRPr="008B074C" w:rsidP="008B074C" w14:paraId="0F5EDA4A"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5 200</w:t>
            </w:r>
          </w:p>
        </w:tc>
        <w:tc>
          <w:tcPr>
            <w:tcW w:w="1418" w:type="dxa"/>
            <w:tcBorders>
              <w:top w:val="nil"/>
              <w:left w:val="nil"/>
              <w:bottom w:val="single" w:sz="4" w:space="0" w:color="auto"/>
              <w:right w:val="single" w:sz="4" w:space="0" w:color="auto"/>
            </w:tcBorders>
            <w:vAlign w:val="center"/>
            <w:hideMark/>
          </w:tcPr>
          <w:p w:rsidR="008B074C" w:rsidRPr="008B074C" w:rsidP="008B074C" w14:paraId="44E90ECA"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4 800</w:t>
            </w:r>
          </w:p>
        </w:tc>
        <w:tc>
          <w:tcPr>
            <w:tcW w:w="1275" w:type="dxa"/>
            <w:tcBorders>
              <w:top w:val="nil"/>
              <w:left w:val="nil"/>
              <w:bottom w:val="single" w:sz="4" w:space="0" w:color="auto"/>
              <w:right w:val="single" w:sz="4" w:space="0" w:color="auto"/>
            </w:tcBorders>
            <w:vAlign w:val="center"/>
            <w:hideMark/>
          </w:tcPr>
          <w:p w:rsidR="008B074C" w:rsidRPr="008B074C" w:rsidP="008B074C" w14:paraId="3BE94748"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6 300</w:t>
            </w:r>
          </w:p>
        </w:tc>
        <w:tc>
          <w:tcPr>
            <w:tcW w:w="1276" w:type="dxa"/>
            <w:tcBorders>
              <w:top w:val="nil"/>
              <w:left w:val="nil"/>
              <w:bottom w:val="single" w:sz="4" w:space="0" w:color="auto"/>
              <w:right w:val="single" w:sz="4" w:space="0" w:color="auto"/>
            </w:tcBorders>
            <w:vAlign w:val="center"/>
            <w:hideMark/>
          </w:tcPr>
          <w:p w:rsidR="008B074C" w:rsidRPr="008B074C" w:rsidP="008B074C" w14:paraId="7F605E35"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6 500</w:t>
            </w:r>
          </w:p>
        </w:tc>
        <w:tc>
          <w:tcPr>
            <w:tcW w:w="1276" w:type="dxa"/>
            <w:tcBorders>
              <w:top w:val="nil"/>
              <w:left w:val="nil"/>
              <w:bottom w:val="single" w:sz="4" w:space="0" w:color="auto"/>
              <w:right w:val="single" w:sz="4" w:space="0" w:color="auto"/>
            </w:tcBorders>
            <w:vAlign w:val="center"/>
            <w:hideMark/>
          </w:tcPr>
          <w:p w:rsidR="008B074C" w:rsidRPr="008B074C" w:rsidP="008B074C" w14:paraId="2F0B1B47"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6 700</w:t>
            </w:r>
          </w:p>
        </w:tc>
      </w:tr>
      <w:tr w14:paraId="7B446E95" w14:textId="77777777" w:rsidTr="008B074C">
        <w:tblPrEx>
          <w:tblW w:w="9360" w:type="dxa"/>
          <w:tblInd w:w="108" w:type="dxa"/>
          <w:tblLayout w:type="fixed"/>
          <w:tblLook w:val="04A0"/>
        </w:tblPrEx>
        <w:trPr>
          <w:trHeight w:val="824"/>
        </w:trPr>
        <w:tc>
          <w:tcPr>
            <w:tcW w:w="2977" w:type="dxa"/>
            <w:tcBorders>
              <w:top w:val="nil"/>
              <w:left w:val="single" w:sz="4" w:space="0" w:color="auto"/>
              <w:bottom w:val="single" w:sz="4" w:space="0" w:color="auto"/>
              <w:right w:val="single" w:sz="4" w:space="0" w:color="auto"/>
            </w:tcBorders>
            <w:vAlign w:val="center"/>
            <w:hideMark/>
          </w:tcPr>
          <w:p w:rsidR="008B074C" w:rsidRPr="008B074C" w:rsidP="008B074C" w14:paraId="372D7129"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Кількість спортивних закладі</w:t>
            </w:r>
            <w:r w:rsidRPr="008B074C">
              <w:rPr>
                <w:rFonts w:ascii="Times New Roman" w:eastAsia="Times New Roman" w:hAnsi="Times New Roman" w:cs="Times New Roman"/>
                <w:sz w:val="24"/>
                <w:szCs w:val="24"/>
                <w:lang w:val="ru-RU" w:eastAsia="en-US"/>
              </w:rPr>
              <w:t>в</w:t>
            </w:r>
            <w:r w:rsidRPr="008B074C">
              <w:rPr>
                <w:rFonts w:ascii="Times New Roman" w:eastAsia="Times New Roman" w:hAnsi="Times New Roman" w:cs="Times New Roman"/>
                <w:sz w:val="24"/>
                <w:szCs w:val="24"/>
                <w:lang w:val="ru-RU" w:eastAsia="en-US"/>
              </w:rPr>
              <w:t xml:space="preserve"> (обꞌєктів) (од.)</w:t>
            </w:r>
          </w:p>
        </w:tc>
        <w:tc>
          <w:tcPr>
            <w:tcW w:w="1134" w:type="dxa"/>
            <w:tcBorders>
              <w:top w:val="nil"/>
              <w:left w:val="nil"/>
              <w:bottom w:val="single" w:sz="4" w:space="0" w:color="auto"/>
              <w:right w:val="single" w:sz="4" w:space="0" w:color="auto"/>
            </w:tcBorders>
            <w:vAlign w:val="center"/>
            <w:hideMark/>
          </w:tcPr>
          <w:p w:rsidR="008B074C" w:rsidRPr="008B074C" w:rsidP="008B074C" w14:paraId="655B1339"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111</w:t>
            </w:r>
          </w:p>
        </w:tc>
        <w:tc>
          <w:tcPr>
            <w:tcW w:w="1418" w:type="dxa"/>
            <w:tcBorders>
              <w:top w:val="nil"/>
              <w:left w:val="nil"/>
              <w:bottom w:val="single" w:sz="4" w:space="0" w:color="auto"/>
              <w:right w:val="single" w:sz="4" w:space="0" w:color="auto"/>
            </w:tcBorders>
            <w:vAlign w:val="center"/>
            <w:hideMark/>
          </w:tcPr>
          <w:p w:rsidR="008B074C" w:rsidRPr="008B074C" w:rsidP="008B074C" w14:paraId="71FD7009"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111</w:t>
            </w:r>
          </w:p>
        </w:tc>
        <w:tc>
          <w:tcPr>
            <w:tcW w:w="1275" w:type="dxa"/>
            <w:tcBorders>
              <w:top w:val="nil"/>
              <w:left w:val="nil"/>
              <w:bottom w:val="single" w:sz="4" w:space="0" w:color="auto"/>
              <w:right w:val="single" w:sz="4" w:space="0" w:color="auto"/>
            </w:tcBorders>
            <w:vAlign w:val="center"/>
            <w:hideMark/>
          </w:tcPr>
          <w:p w:rsidR="008B074C" w:rsidRPr="008B074C" w:rsidP="008B074C" w14:paraId="22BFEC8D"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111</w:t>
            </w:r>
          </w:p>
        </w:tc>
        <w:tc>
          <w:tcPr>
            <w:tcW w:w="1276" w:type="dxa"/>
            <w:tcBorders>
              <w:top w:val="nil"/>
              <w:left w:val="nil"/>
              <w:bottom w:val="single" w:sz="4" w:space="0" w:color="auto"/>
              <w:right w:val="single" w:sz="4" w:space="0" w:color="auto"/>
            </w:tcBorders>
            <w:vAlign w:val="center"/>
            <w:hideMark/>
          </w:tcPr>
          <w:p w:rsidR="008B074C" w:rsidRPr="008B074C" w:rsidP="008B074C" w14:paraId="37E2AAA0"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111</w:t>
            </w:r>
          </w:p>
        </w:tc>
        <w:tc>
          <w:tcPr>
            <w:tcW w:w="1276" w:type="dxa"/>
            <w:tcBorders>
              <w:top w:val="nil"/>
              <w:left w:val="nil"/>
              <w:bottom w:val="single" w:sz="4" w:space="0" w:color="auto"/>
              <w:right w:val="single" w:sz="4" w:space="0" w:color="auto"/>
            </w:tcBorders>
            <w:vAlign w:val="center"/>
            <w:hideMark/>
          </w:tcPr>
          <w:p w:rsidR="008B074C" w:rsidRPr="008B074C" w:rsidP="008B074C" w14:paraId="0DB887F5"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111</w:t>
            </w:r>
          </w:p>
        </w:tc>
      </w:tr>
      <w:tr w14:paraId="0DACA093" w14:textId="77777777" w:rsidTr="008B074C">
        <w:tblPrEx>
          <w:tblW w:w="9360" w:type="dxa"/>
          <w:tblInd w:w="108" w:type="dxa"/>
          <w:tblLayout w:type="fixed"/>
          <w:tblLook w:val="04A0"/>
        </w:tblPrEx>
        <w:trPr>
          <w:trHeight w:val="992"/>
        </w:trPr>
        <w:tc>
          <w:tcPr>
            <w:tcW w:w="2977" w:type="dxa"/>
            <w:tcBorders>
              <w:top w:val="nil"/>
              <w:left w:val="single" w:sz="4" w:space="0" w:color="auto"/>
              <w:bottom w:val="single" w:sz="4" w:space="0" w:color="auto"/>
              <w:right w:val="single" w:sz="4" w:space="0" w:color="auto"/>
            </w:tcBorders>
            <w:vAlign w:val="center"/>
            <w:hideMark/>
          </w:tcPr>
          <w:p w:rsidR="008B074C" w:rsidRPr="008B074C" w:rsidP="008B074C" w14:paraId="0B534D42"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Кількість закладів культури комунальної власності </w:t>
            </w:r>
            <w:r w:rsidRPr="008B074C">
              <w:rPr>
                <w:rFonts w:ascii="Times New Roman" w:eastAsia="Times New Roman" w:hAnsi="Times New Roman" w:cs="Times New Roman"/>
                <w:sz w:val="24"/>
                <w:szCs w:val="24"/>
                <w:lang w:val="ru-RU" w:eastAsia="en-US"/>
              </w:rPr>
              <w:t>в</w:t>
            </w:r>
            <w:r w:rsidRPr="008B074C">
              <w:rPr>
                <w:rFonts w:ascii="Times New Roman" w:eastAsia="Times New Roman" w:hAnsi="Times New Roman" w:cs="Times New Roman"/>
                <w:sz w:val="24"/>
                <w:szCs w:val="24"/>
                <w:lang w:val="ru-RU" w:eastAsia="en-US"/>
              </w:rPr>
              <w:t xml:space="preserve"> громаді (од.)</w:t>
            </w:r>
          </w:p>
        </w:tc>
        <w:tc>
          <w:tcPr>
            <w:tcW w:w="1134" w:type="dxa"/>
            <w:tcBorders>
              <w:top w:val="nil"/>
              <w:left w:val="nil"/>
              <w:bottom w:val="single" w:sz="4" w:space="0" w:color="auto"/>
              <w:right w:val="single" w:sz="4" w:space="0" w:color="auto"/>
            </w:tcBorders>
            <w:vAlign w:val="center"/>
            <w:hideMark/>
          </w:tcPr>
          <w:p w:rsidR="008B074C" w:rsidRPr="008B074C" w:rsidP="008B074C" w14:paraId="15C78B83"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15</w:t>
            </w:r>
          </w:p>
        </w:tc>
        <w:tc>
          <w:tcPr>
            <w:tcW w:w="1418" w:type="dxa"/>
            <w:tcBorders>
              <w:top w:val="nil"/>
              <w:left w:val="nil"/>
              <w:bottom w:val="single" w:sz="4" w:space="0" w:color="auto"/>
              <w:right w:val="single" w:sz="4" w:space="0" w:color="auto"/>
            </w:tcBorders>
            <w:vAlign w:val="center"/>
            <w:hideMark/>
          </w:tcPr>
          <w:p w:rsidR="008B074C" w:rsidRPr="008B074C" w:rsidP="008B074C" w14:paraId="233FCC5A"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15</w:t>
            </w:r>
          </w:p>
        </w:tc>
        <w:tc>
          <w:tcPr>
            <w:tcW w:w="1275" w:type="dxa"/>
            <w:tcBorders>
              <w:top w:val="nil"/>
              <w:left w:val="nil"/>
              <w:bottom w:val="single" w:sz="4" w:space="0" w:color="auto"/>
              <w:right w:val="single" w:sz="4" w:space="0" w:color="auto"/>
            </w:tcBorders>
            <w:vAlign w:val="center"/>
            <w:hideMark/>
          </w:tcPr>
          <w:p w:rsidR="008B074C" w:rsidRPr="008B074C" w:rsidP="008B074C" w14:paraId="618F4F2B"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15</w:t>
            </w:r>
          </w:p>
        </w:tc>
        <w:tc>
          <w:tcPr>
            <w:tcW w:w="1276" w:type="dxa"/>
            <w:tcBorders>
              <w:top w:val="nil"/>
              <w:left w:val="nil"/>
              <w:bottom w:val="single" w:sz="4" w:space="0" w:color="auto"/>
              <w:right w:val="single" w:sz="4" w:space="0" w:color="auto"/>
            </w:tcBorders>
            <w:vAlign w:val="center"/>
            <w:hideMark/>
          </w:tcPr>
          <w:p w:rsidR="008B074C" w:rsidRPr="008B074C" w:rsidP="008B074C" w14:paraId="51DD007B"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15</w:t>
            </w:r>
          </w:p>
        </w:tc>
        <w:tc>
          <w:tcPr>
            <w:tcW w:w="1276" w:type="dxa"/>
            <w:tcBorders>
              <w:top w:val="nil"/>
              <w:left w:val="nil"/>
              <w:bottom w:val="single" w:sz="4" w:space="0" w:color="auto"/>
              <w:right w:val="single" w:sz="4" w:space="0" w:color="auto"/>
            </w:tcBorders>
            <w:vAlign w:val="center"/>
            <w:hideMark/>
          </w:tcPr>
          <w:p w:rsidR="008B074C" w:rsidRPr="008B074C" w:rsidP="008B074C" w14:paraId="2668630D"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15</w:t>
            </w:r>
          </w:p>
        </w:tc>
      </w:tr>
      <w:tr w14:paraId="33E01500" w14:textId="77777777" w:rsidTr="008B074C">
        <w:tblPrEx>
          <w:tblW w:w="9360" w:type="dxa"/>
          <w:tblInd w:w="108" w:type="dxa"/>
          <w:tblLayout w:type="fixed"/>
          <w:tblLook w:val="04A0"/>
        </w:tblPrEx>
        <w:trPr>
          <w:trHeight w:val="1120"/>
        </w:trPr>
        <w:tc>
          <w:tcPr>
            <w:tcW w:w="2977" w:type="dxa"/>
            <w:tcBorders>
              <w:top w:val="nil"/>
              <w:left w:val="single" w:sz="4" w:space="0" w:color="auto"/>
              <w:bottom w:val="single" w:sz="4" w:space="0" w:color="auto"/>
              <w:right w:val="single" w:sz="4" w:space="0" w:color="auto"/>
            </w:tcBorders>
            <w:vAlign w:val="center"/>
            <w:hideMark/>
          </w:tcPr>
          <w:p w:rsidR="008B074C" w:rsidRPr="008B074C" w:rsidP="008B074C" w14:paraId="3298D961"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Кількість дітей, охоплених навчанням у мистецьких, музичних </w:t>
            </w:r>
            <w:r w:rsidRPr="008B074C">
              <w:rPr>
                <w:rFonts w:ascii="Times New Roman" w:eastAsia="Times New Roman" w:hAnsi="Times New Roman" w:cs="Times New Roman"/>
                <w:sz w:val="24"/>
                <w:szCs w:val="24"/>
                <w:lang w:val="ru-RU" w:eastAsia="en-US"/>
              </w:rPr>
              <w:t>школах</w:t>
            </w:r>
            <w:r w:rsidRPr="008B074C">
              <w:rPr>
                <w:rFonts w:ascii="Times New Roman" w:eastAsia="Times New Roman" w:hAnsi="Times New Roman" w:cs="Times New Roman"/>
                <w:sz w:val="24"/>
                <w:szCs w:val="24"/>
                <w:lang w:val="ru-RU" w:eastAsia="en-US"/>
              </w:rPr>
              <w:t xml:space="preserve"> (осіб)</w:t>
            </w:r>
          </w:p>
        </w:tc>
        <w:tc>
          <w:tcPr>
            <w:tcW w:w="1134" w:type="dxa"/>
            <w:tcBorders>
              <w:top w:val="nil"/>
              <w:left w:val="nil"/>
              <w:bottom w:val="single" w:sz="4" w:space="0" w:color="auto"/>
              <w:right w:val="single" w:sz="4" w:space="0" w:color="auto"/>
            </w:tcBorders>
            <w:vAlign w:val="center"/>
            <w:hideMark/>
          </w:tcPr>
          <w:p w:rsidR="008B074C" w:rsidRPr="008B074C" w:rsidP="008B074C" w14:paraId="2CD83E00"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1 140</w:t>
            </w:r>
          </w:p>
        </w:tc>
        <w:tc>
          <w:tcPr>
            <w:tcW w:w="1418" w:type="dxa"/>
            <w:tcBorders>
              <w:top w:val="nil"/>
              <w:left w:val="nil"/>
              <w:bottom w:val="single" w:sz="4" w:space="0" w:color="auto"/>
              <w:right w:val="single" w:sz="4" w:space="0" w:color="auto"/>
            </w:tcBorders>
            <w:vAlign w:val="center"/>
            <w:hideMark/>
          </w:tcPr>
          <w:p w:rsidR="008B074C" w:rsidRPr="008B074C" w:rsidP="008B074C" w14:paraId="7ECF3EB8"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1 142</w:t>
            </w:r>
          </w:p>
        </w:tc>
        <w:tc>
          <w:tcPr>
            <w:tcW w:w="1275" w:type="dxa"/>
            <w:tcBorders>
              <w:top w:val="nil"/>
              <w:left w:val="nil"/>
              <w:bottom w:val="single" w:sz="4" w:space="0" w:color="auto"/>
              <w:right w:val="single" w:sz="4" w:space="0" w:color="auto"/>
            </w:tcBorders>
            <w:vAlign w:val="center"/>
            <w:hideMark/>
          </w:tcPr>
          <w:p w:rsidR="008B074C" w:rsidRPr="008B074C" w:rsidP="008B074C" w14:paraId="6FA605F0"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1 150</w:t>
            </w:r>
          </w:p>
        </w:tc>
        <w:tc>
          <w:tcPr>
            <w:tcW w:w="1276" w:type="dxa"/>
            <w:tcBorders>
              <w:top w:val="nil"/>
              <w:left w:val="nil"/>
              <w:bottom w:val="single" w:sz="4" w:space="0" w:color="auto"/>
              <w:right w:val="single" w:sz="4" w:space="0" w:color="auto"/>
            </w:tcBorders>
            <w:vAlign w:val="center"/>
            <w:hideMark/>
          </w:tcPr>
          <w:p w:rsidR="008B074C" w:rsidRPr="008B074C" w:rsidP="008B074C" w14:paraId="4F3EB402"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1 160</w:t>
            </w:r>
          </w:p>
        </w:tc>
        <w:tc>
          <w:tcPr>
            <w:tcW w:w="1276" w:type="dxa"/>
            <w:tcBorders>
              <w:top w:val="nil"/>
              <w:left w:val="nil"/>
              <w:bottom w:val="single" w:sz="4" w:space="0" w:color="auto"/>
              <w:right w:val="single" w:sz="4" w:space="0" w:color="auto"/>
            </w:tcBorders>
            <w:vAlign w:val="center"/>
            <w:hideMark/>
          </w:tcPr>
          <w:p w:rsidR="008B074C" w:rsidRPr="008B074C" w:rsidP="008B074C" w14:paraId="338C9941"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1 170</w:t>
            </w:r>
          </w:p>
        </w:tc>
      </w:tr>
      <w:tr w14:paraId="50E131FD" w14:textId="77777777" w:rsidTr="008B074C">
        <w:tblPrEx>
          <w:tblW w:w="9360" w:type="dxa"/>
          <w:tblInd w:w="108" w:type="dxa"/>
          <w:tblLayout w:type="fixed"/>
          <w:tblLook w:val="04A0"/>
        </w:tblPrEx>
        <w:trPr>
          <w:trHeight w:val="630"/>
        </w:trPr>
        <w:tc>
          <w:tcPr>
            <w:tcW w:w="2977" w:type="dxa"/>
            <w:tcBorders>
              <w:top w:val="nil"/>
              <w:left w:val="single" w:sz="4" w:space="0" w:color="auto"/>
              <w:bottom w:val="single" w:sz="4" w:space="0" w:color="auto"/>
              <w:right w:val="single" w:sz="4" w:space="0" w:color="auto"/>
            </w:tcBorders>
            <w:vAlign w:val="center"/>
            <w:hideMark/>
          </w:tcPr>
          <w:p w:rsidR="008B074C" w:rsidRPr="008B074C" w:rsidP="008B074C" w14:paraId="3692784B"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Фонд захисних споруд (од.)</w:t>
            </w:r>
          </w:p>
        </w:tc>
        <w:tc>
          <w:tcPr>
            <w:tcW w:w="1134" w:type="dxa"/>
            <w:tcBorders>
              <w:top w:val="nil"/>
              <w:left w:val="nil"/>
              <w:bottom w:val="single" w:sz="4" w:space="0" w:color="auto"/>
              <w:right w:val="single" w:sz="4" w:space="0" w:color="auto"/>
            </w:tcBorders>
            <w:vAlign w:val="center"/>
            <w:hideMark/>
          </w:tcPr>
          <w:p w:rsidR="008B074C" w:rsidRPr="008B074C" w:rsidP="008B074C" w14:paraId="2C1DA02D"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83</w:t>
            </w:r>
          </w:p>
        </w:tc>
        <w:tc>
          <w:tcPr>
            <w:tcW w:w="1418" w:type="dxa"/>
            <w:tcBorders>
              <w:top w:val="nil"/>
              <w:left w:val="nil"/>
              <w:bottom w:val="single" w:sz="4" w:space="0" w:color="auto"/>
              <w:right w:val="single" w:sz="4" w:space="0" w:color="auto"/>
            </w:tcBorders>
            <w:vAlign w:val="center"/>
            <w:hideMark/>
          </w:tcPr>
          <w:p w:rsidR="008B074C" w:rsidRPr="008B074C" w:rsidP="008B074C" w14:paraId="0796AA67"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83</w:t>
            </w:r>
          </w:p>
        </w:tc>
        <w:tc>
          <w:tcPr>
            <w:tcW w:w="1275" w:type="dxa"/>
            <w:tcBorders>
              <w:top w:val="nil"/>
              <w:left w:val="nil"/>
              <w:bottom w:val="single" w:sz="4" w:space="0" w:color="auto"/>
              <w:right w:val="single" w:sz="4" w:space="0" w:color="auto"/>
            </w:tcBorders>
            <w:vAlign w:val="center"/>
            <w:hideMark/>
          </w:tcPr>
          <w:p w:rsidR="008B074C" w:rsidRPr="008B074C" w:rsidP="008B074C" w14:paraId="3A13F2E8"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83</w:t>
            </w:r>
          </w:p>
        </w:tc>
        <w:tc>
          <w:tcPr>
            <w:tcW w:w="1276" w:type="dxa"/>
            <w:tcBorders>
              <w:top w:val="nil"/>
              <w:left w:val="nil"/>
              <w:bottom w:val="single" w:sz="4" w:space="0" w:color="auto"/>
              <w:right w:val="single" w:sz="4" w:space="0" w:color="auto"/>
            </w:tcBorders>
            <w:vAlign w:val="center"/>
            <w:hideMark/>
          </w:tcPr>
          <w:p w:rsidR="008B074C" w:rsidRPr="008B074C" w:rsidP="008B074C" w14:paraId="2A5A7EAE"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83</w:t>
            </w:r>
          </w:p>
        </w:tc>
        <w:tc>
          <w:tcPr>
            <w:tcW w:w="1276" w:type="dxa"/>
            <w:tcBorders>
              <w:top w:val="nil"/>
              <w:left w:val="nil"/>
              <w:bottom w:val="single" w:sz="4" w:space="0" w:color="auto"/>
              <w:right w:val="single" w:sz="4" w:space="0" w:color="auto"/>
            </w:tcBorders>
            <w:vAlign w:val="center"/>
            <w:hideMark/>
          </w:tcPr>
          <w:p w:rsidR="008B074C" w:rsidRPr="008B074C" w:rsidP="008B074C" w14:paraId="6CBAAF3A"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83</w:t>
            </w:r>
          </w:p>
        </w:tc>
      </w:tr>
      <w:tr w14:paraId="49A05011" w14:textId="77777777" w:rsidTr="008B074C">
        <w:tblPrEx>
          <w:tblW w:w="9360" w:type="dxa"/>
          <w:tblInd w:w="108" w:type="dxa"/>
          <w:tblLayout w:type="fixed"/>
          <w:tblLook w:val="04A0"/>
        </w:tblPrEx>
        <w:trPr>
          <w:trHeight w:val="762"/>
        </w:trPr>
        <w:tc>
          <w:tcPr>
            <w:tcW w:w="2977" w:type="dxa"/>
            <w:tcBorders>
              <w:top w:val="nil"/>
              <w:left w:val="single" w:sz="4" w:space="0" w:color="auto"/>
              <w:bottom w:val="single" w:sz="4" w:space="0" w:color="auto"/>
              <w:right w:val="single" w:sz="4" w:space="0" w:color="auto"/>
            </w:tcBorders>
            <w:vAlign w:val="center"/>
            <w:hideMark/>
          </w:tcPr>
          <w:p w:rsidR="008B074C" w:rsidRPr="008B074C" w:rsidP="008B074C" w14:paraId="6A47A2BB"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Кількість поліцейських станцій </w:t>
            </w:r>
            <w:r w:rsidRPr="008B074C">
              <w:rPr>
                <w:rFonts w:ascii="Times New Roman" w:eastAsia="Times New Roman" w:hAnsi="Times New Roman" w:cs="Times New Roman"/>
                <w:sz w:val="24"/>
                <w:szCs w:val="24"/>
                <w:lang w:val="ru-RU" w:eastAsia="en-US"/>
              </w:rPr>
              <w:t>в</w:t>
            </w:r>
            <w:r w:rsidRPr="008B074C">
              <w:rPr>
                <w:rFonts w:ascii="Times New Roman" w:eastAsia="Times New Roman" w:hAnsi="Times New Roman" w:cs="Times New Roman"/>
                <w:sz w:val="24"/>
                <w:szCs w:val="24"/>
                <w:lang w:val="ru-RU" w:eastAsia="en-US"/>
              </w:rPr>
              <w:t xml:space="preserve"> громаді  (од.)</w:t>
            </w:r>
          </w:p>
        </w:tc>
        <w:tc>
          <w:tcPr>
            <w:tcW w:w="1134" w:type="dxa"/>
            <w:tcBorders>
              <w:top w:val="nil"/>
              <w:left w:val="nil"/>
              <w:bottom w:val="single" w:sz="4" w:space="0" w:color="auto"/>
              <w:right w:val="single" w:sz="4" w:space="0" w:color="auto"/>
            </w:tcBorders>
            <w:vAlign w:val="center"/>
            <w:hideMark/>
          </w:tcPr>
          <w:p w:rsidR="008B074C" w:rsidRPr="008B074C" w:rsidP="008B074C" w14:paraId="593AC862"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3</w:t>
            </w:r>
          </w:p>
        </w:tc>
        <w:tc>
          <w:tcPr>
            <w:tcW w:w="1418" w:type="dxa"/>
            <w:tcBorders>
              <w:top w:val="nil"/>
              <w:left w:val="nil"/>
              <w:bottom w:val="single" w:sz="4" w:space="0" w:color="auto"/>
              <w:right w:val="single" w:sz="4" w:space="0" w:color="auto"/>
            </w:tcBorders>
            <w:vAlign w:val="center"/>
            <w:hideMark/>
          </w:tcPr>
          <w:p w:rsidR="008B074C" w:rsidRPr="008B074C" w:rsidP="008B074C" w14:paraId="3F263962"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3</w:t>
            </w:r>
          </w:p>
        </w:tc>
        <w:tc>
          <w:tcPr>
            <w:tcW w:w="1275" w:type="dxa"/>
            <w:tcBorders>
              <w:top w:val="nil"/>
              <w:left w:val="nil"/>
              <w:bottom w:val="single" w:sz="4" w:space="0" w:color="auto"/>
              <w:right w:val="single" w:sz="4" w:space="0" w:color="auto"/>
            </w:tcBorders>
            <w:vAlign w:val="center"/>
            <w:hideMark/>
          </w:tcPr>
          <w:p w:rsidR="008B074C" w:rsidRPr="008B074C" w:rsidP="008B074C" w14:paraId="38744004"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3</w:t>
            </w:r>
          </w:p>
        </w:tc>
        <w:tc>
          <w:tcPr>
            <w:tcW w:w="1276" w:type="dxa"/>
            <w:tcBorders>
              <w:top w:val="nil"/>
              <w:left w:val="nil"/>
              <w:bottom w:val="single" w:sz="4" w:space="0" w:color="auto"/>
              <w:right w:val="single" w:sz="4" w:space="0" w:color="auto"/>
            </w:tcBorders>
            <w:vAlign w:val="center"/>
            <w:hideMark/>
          </w:tcPr>
          <w:p w:rsidR="008B074C" w:rsidRPr="008B074C" w:rsidP="008B074C" w14:paraId="5EC8A401"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3</w:t>
            </w:r>
          </w:p>
        </w:tc>
        <w:tc>
          <w:tcPr>
            <w:tcW w:w="1276" w:type="dxa"/>
            <w:tcBorders>
              <w:top w:val="nil"/>
              <w:left w:val="nil"/>
              <w:bottom w:val="single" w:sz="4" w:space="0" w:color="auto"/>
              <w:right w:val="single" w:sz="4" w:space="0" w:color="auto"/>
            </w:tcBorders>
            <w:vAlign w:val="center"/>
            <w:hideMark/>
          </w:tcPr>
          <w:p w:rsidR="008B074C" w:rsidRPr="008B074C" w:rsidP="008B074C" w14:paraId="5248B04D"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3</w:t>
            </w:r>
          </w:p>
        </w:tc>
      </w:tr>
      <w:tr w14:paraId="6CE47750" w14:textId="77777777" w:rsidTr="008B074C">
        <w:tblPrEx>
          <w:tblW w:w="9360" w:type="dxa"/>
          <w:tblInd w:w="108" w:type="dxa"/>
          <w:tblLayout w:type="fixed"/>
          <w:tblLook w:val="04A0"/>
        </w:tblPrEx>
        <w:trPr>
          <w:trHeight w:val="972"/>
        </w:trPr>
        <w:tc>
          <w:tcPr>
            <w:tcW w:w="2977" w:type="dxa"/>
            <w:tcBorders>
              <w:top w:val="nil"/>
              <w:left w:val="single" w:sz="4" w:space="0" w:color="auto"/>
              <w:bottom w:val="single" w:sz="4" w:space="0" w:color="auto"/>
              <w:right w:val="single" w:sz="4" w:space="0" w:color="auto"/>
            </w:tcBorders>
            <w:vAlign w:val="center"/>
            <w:hideMark/>
          </w:tcPr>
          <w:p w:rsidR="008B074C" w:rsidRPr="008B074C" w:rsidP="008B074C" w14:paraId="262C6AB4" w14:textId="77777777">
            <w:pPr>
              <w:spacing w:after="0" w:line="240" w:lineRule="auto"/>
              <w:rPr>
                <w:rFonts w:ascii="Times New Roman" w:eastAsia="Times New Roman" w:hAnsi="Times New Roman" w:cs="Times New Roman"/>
                <w:sz w:val="24"/>
                <w:szCs w:val="24"/>
                <w:lang w:eastAsia="en-US"/>
              </w:rPr>
            </w:pPr>
            <w:r w:rsidRPr="008B074C">
              <w:rPr>
                <w:rFonts w:ascii="Times New Roman" w:eastAsia="Times New Roman" w:hAnsi="Times New Roman" w:cs="Times New Roman"/>
                <w:sz w:val="24"/>
                <w:szCs w:val="24"/>
                <w:lang w:eastAsia="en-US"/>
              </w:rPr>
              <w:t>Кількість підрозділів місцевої/добровільної пожежної охорони (од.)</w:t>
            </w:r>
          </w:p>
        </w:tc>
        <w:tc>
          <w:tcPr>
            <w:tcW w:w="1134" w:type="dxa"/>
            <w:tcBorders>
              <w:top w:val="nil"/>
              <w:left w:val="nil"/>
              <w:bottom w:val="single" w:sz="4" w:space="0" w:color="auto"/>
              <w:right w:val="single" w:sz="4" w:space="0" w:color="auto"/>
            </w:tcBorders>
            <w:vAlign w:val="center"/>
            <w:hideMark/>
          </w:tcPr>
          <w:p w:rsidR="008B074C" w:rsidRPr="008B074C" w:rsidP="008B074C" w14:paraId="11063CA8"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2</w:t>
            </w:r>
          </w:p>
        </w:tc>
        <w:tc>
          <w:tcPr>
            <w:tcW w:w="1418" w:type="dxa"/>
            <w:tcBorders>
              <w:top w:val="nil"/>
              <w:left w:val="nil"/>
              <w:bottom w:val="single" w:sz="4" w:space="0" w:color="auto"/>
              <w:right w:val="single" w:sz="4" w:space="0" w:color="auto"/>
            </w:tcBorders>
            <w:vAlign w:val="center"/>
            <w:hideMark/>
          </w:tcPr>
          <w:p w:rsidR="008B074C" w:rsidRPr="008B074C" w:rsidP="008B074C" w14:paraId="3751B486"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2</w:t>
            </w:r>
          </w:p>
        </w:tc>
        <w:tc>
          <w:tcPr>
            <w:tcW w:w="1275" w:type="dxa"/>
            <w:tcBorders>
              <w:top w:val="nil"/>
              <w:left w:val="nil"/>
              <w:bottom w:val="single" w:sz="4" w:space="0" w:color="auto"/>
              <w:right w:val="single" w:sz="4" w:space="0" w:color="auto"/>
            </w:tcBorders>
            <w:vAlign w:val="center"/>
            <w:hideMark/>
          </w:tcPr>
          <w:p w:rsidR="008B074C" w:rsidRPr="008B074C" w:rsidP="008B074C" w14:paraId="54875B0F"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2</w:t>
            </w:r>
          </w:p>
        </w:tc>
        <w:tc>
          <w:tcPr>
            <w:tcW w:w="1276" w:type="dxa"/>
            <w:tcBorders>
              <w:top w:val="nil"/>
              <w:left w:val="nil"/>
              <w:bottom w:val="single" w:sz="4" w:space="0" w:color="auto"/>
              <w:right w:val="single" w:sz="4" w:space="0" w:color="auto"/>
            </w:tcBorders>
            <w:vAlign w:val="center"/>
            <w:hideMark/>
          </w:tcPr>
          <w:p w:rsidR="008B074C" w:rsidRPr="008B074C" w:rsidP="008B074C" w14:paraId="67BD3B3E"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2</w:t>
            </w:r>
          </w:p>
        </w:tc>
        <w:tc>
          <w:tcPr>
            <w:tcW w:w="1276" w:type="dxa"/>
            <w:tcBorders>
              <w:top w:val="nil"/>
              <w:left w:val="nil"/>
              <w:bottom w:val="single" w:sz="4" w:space="0" w:color="auto"/>
              <w:right w:val="single" w:sz="4" w:space="0" w:color="auto"/>
            </w:tcBorders>
            <w:vAlign w:val="center"/>
            <w:hideMark/>
          </w:tcPr>
          <w:p w:rsidR="008B074C" w:rsidRPr="008B074C" w:rsidP="008B074C" w14:paraId="6196AFD5"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2</w:t>
            </w:r>
          </w:p>
        </w:tc>
      </w:tr>
      <w:tr w14:paraId="4AB44812" w14:textId="77777777" w:rsidTr="008B074C">
        <w:tblPrEx>
          <w:tblW w:w="9360" w:type="dxa"/>
          <w:tblInd w:w="108" w:type="dxa"/>
          <w:tblLayout w:type="fixed"/>
          <w:tblLook w:val="04A0"/>
        </w:tblPrEx>
        <w:trPr>
          <w:trHeight w:val="1141"/>
        </w:trPr>
        <w:tc>
          <w:tcPr>
            <w:tcW w:w="2977" w:type="dxa"/>
            <w:tcBorders>
              <w:top w:val="nil"/>
              <w:left w:val="single" w:sz="4" w:space="0" w:color="auto"/>
              <w:bottom w:val="single" w:sz="4" w:space="0" w:color="auto"/>
              <w:right w:val="single" w:sz="4" w:space="0" w:color="auto"/>
            </w:tcBorders>
            <w:vAlign w:val="center"/>
            <w:hideMark/>
          </w:tcPr>
          <w:p w:rsidR="008B074C" w:rsidRPr="008B074C" w:rsidP="008B074C" w14:paraId="13C21859"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Кількість навчальних закладі</w:t>
            </w:r>
            <w:r w:rsidRPr="008B074C">
              <w:rPr>
                <w:rFonts w:ascii="Times New Roman" w:eastAsia="Times New Roman" w:hAnsi="Times New Roman" w:cs="Times New Roman"/>
                <w:sz w:val="24"/>
                <w:szCs w:val="24"/>
                <w:lang w:val="ru-RU" w:eastAsia="en-US"/>
              </w:rPr>
              <w:t>в</w:t>
            </w:r>
            <w:r w:rsidRPr="008B074C">
              <w:rPr>
                <w:rFonts w:ascii="Times New Roman" w:eastAsia="Times New Roman" w:hAnsi="Times New Roman" w:cs="Times New Roman"/>
                <w:sz w:val="24"/>
                <w:szCs w:val="24"/>
                <w:lang w:val="ru-RU" w:eastAsia="en-US"/>
              </w:rPr>
              <w:t>, в яких облаштовано «класи безпеки» (од.)</w:t>
            </w:r>
          </w:p>
        </w:tc>
        <w:tc>
          <w:tcPr>
            <w:tcW w:w="1134" w:type="dxa"/>
            <w:tcBorders>
              <w:top w:val="nil"/>
              <w:left w:val="nil"/>
              <w:bottom w:val="single" w:sz="4" w:space="0" w:color="auto"/>
              <w:right w:val="single" w:sz="4" w:space="0" w:color="auto"/>
            </w:tcBorders>
            <w:vAlign w:val="center"/>
            <w:hideMark/>
          </w:tcPr>
          <w:p w:rsidR="008B074C" w:rsidRPr="008B074C" w:rsidP="008B074C" w14:paraId="182CD18C"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6</w:t>
            </w:r>
          </w:p>
        </w:tc>
        <w:tc>
          <w:tcPr>
            <w:tcW w:w="1418" w:type="dxa"/>
            <w:tcBorders>
              <w:top w:val="nil"/>
              <w:left w:val="nil"/>
              <w:bottom w:val="single" w:sz="4" w:space="0" w:color="auto"/>
              <w:right w:val="single" w:sz="4" w:space="0" w:color="auto"/>
            </w:tcBorders>
            <w:vAlign w:val="center"/>
            <w:hideMark/>
          </w:tcPr>
          <w:p w:rsidR="008B074C" w:rsidRPr="008B074C" w:rsidP="008B074C" w14:paraId="0A6F98B7"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8</w:t>
            </w:r>
          </w:p>
        </w:tc>
        <w:tc>
          <w:tcPr>
            <w:tcW w:w="1275" w:type="dxa"/>
            <w:tcBorders>
              <w:top w:val="nil"/>
              <w:left w:val="nil"/>
              <w:bottom w:val="single" w:sz="4" w:space="0" w:color="auto"/>
              <w:right w:val="single" w:sz="4" w:space="0" w:color="auto"/>
            </w:tcBorders>
            <w:vAlign w:val="center"/>
            <w:hideMark/>
          </w:tcPr>
          <w:p w:rsidR="008B074C" w:rsidRPr="008B074C" w:rsidP="008B074C" w14:paraId="76426870"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13</w:t>
            </w:r>
          </w:p>
        </w:tc>
        <w:tc>
          <w:tcPr>
            <w:tcW w:w="1276" w:type="dxa"/>
            <w:tcBorders>
              <w:top w:val="nil"/>
              <w:left w:val="nil"/>
              <w:bottom w:val="single" w:sz="4" w:space="0" w:color="auto"/>
              <w:right w:val="single" w:sz="4" w:space="0" w:color="auto"/>
            </w:tcBorders>
            <w:vAlign w:val="center"/>
            <w:hideMark/>
          </w:tcPr>
          <w:p w:rsidR="008B074C" w:rsidRPr="008B074C" w:rsidP="008B074C" w14:paraId="6CAD8739"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13</w:t>
            </w:r>
          </w:p>
        </w:tc>
        <w:tc>
          <w:tcPr>
            <w:tcW w:w="1276" w:type="dxa"/>
            <w:tcBorders>
              <w:top w:val="nil"/>
              <w:left w:val="nil"/>
              <w:bottom w:val="single" w:sz="4" w:space="0" w:color="auto"/>
              <w:right w:val="single" w:sz="4" w:space="0" w:color="auto"/>
            </w:tcBorders>
            <w:vAlign w:val="center"/>
            <w:hideMark/>
          </w:tcPr>
          <w:p w:rsidR="008B074C" w:rsidRPr="008B074C" w:rsidP="008B074C" w14:paraId="58297D2F"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13</w:t>
            </w:r>
          </w:p>
        </w:tc>
      </w:tr>
      <w:tr w14:paraId="206463AC" w14:textId="77777777" w:rsidTr="008B074C">
        <w:tblPrEx>
          <w:tblW w:w="9360" w:type="dxa"/>
          <w:tblInd w:w="108" w:type="dxa"/>
          <w:tblLayout w:type="fixed"/>
          <w:tblLook w:val="04A0"/>
        </w:tblPrEx>
        <w:trPr>
          <w:trHeight w:val="1831"/>
        </w:trPr>
        <w:tc>
          <w:tcPr>
            <w:tcW w:w="2977" w:type="dxa"/>
            <w:tcBorders>
              <w:top w:val="nil"/>
              <w:left w:val="single" w:sz="4" w:space="0" w:color="auto"/>
              <w:bottom w:val="single" w:sz="4" w:space="0" w:color="auto"/>
              <w:right w:val="single" w:sz="4" w:space="0" w:color="auto"/>
            </w:tcBorders>
            <w:vAlign w:val="center"/>
            <w:hideMark/>
          </w:tcPr>
          <w:p w:rsidR="008B074C" w:rsidRPr="008B074C" w:rsidP="008B074C" w14:paraId="013DA5C5"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Кількість камер, встановлених відповідно до «Інтегрованої системи відеоспостереження та відеоаналітики «Безпечна громада» (шт.)</w:t>
            </w:r>
          </w:p>
        </w:tc>
        <w:tc>
          <w:tcPr>
            <w:tcW w:w="1134" w:type="dxa"/>
            <w:tcBorders>
              <w:top w:val="nil"/>
              <w:left w:val="nil"/>
              <w:bottom w:val="single" w:sz="4" w:space="0" w:color="auto"/>
              <w:right w:val="single" w:sz="4" w:space="0" w:color="auto"/>
            </w:tcBorders>
            <w:vAlign w:val="center"/>
            <w:hideMark/>
          </w:tcPr>
          <w:p w:rsidR="008B074C" w:rsidRPr="008B074C" w:rsidP="008B074C" w14:paraId="350D3821"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50</w:t>
            </w:r>
          </w:p>
        </w:tc>
        <w:tc>
          <w:tcPr>
            <w:tcW w:w="1418" w:type="dxa"/>
            <w:tcBorders>
              <w:top w:val="nil"/>
              <w:left w:val="nil"/>
              <w:bottom w:val="single" w:sz="4" w:space="0" w:color="auto"/>
              <w:right w:val="single" w:sz="4" w:space="0" w:color="auto"/>
            </w:tcBorders>
            <w:vAlign w:val="center"/>
            <w:hideMark/>
          </w:tcPr>
          <w:p w:rsidR="008B074C" w:rsidRPr="008B074C" w:rsidP="008B074C" w14:paraId="572F215B"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50</w:t>
            </w:r>
          </w:p>
        </w:tc>
        <w:tc>
          <w:tcPr>
            <w:tcW w:w="1275" w:type="dxa"/>
            <w:tcBorders>
              <w:top w:val="nil"/>
              <w:left w:val="nil"/>
              <w:bottom w:val="single" w:sz="4" w:space="0" w:color="auto"/>
              <w:right w:val="single" w:sz="4" w:space="0" w:color="auto"/>
            </w:tcBorders>
            <w:vAlign w:val="center"/>
            <w:hideMark/>
          </w:tcPr>
          <w:p w:rsidR="008B074C" w:rsidRPr="008B074C" w:rsidP="008B074C" w14:paraId="461F7D75"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50</w:t>
            </w:r>
          </w:p>
        </w:tc>
        <w:tc>
          <w:tcPr>
            <w:tcW w:w="1276" w:type="dxa"/>
            <w:tcBorders>
              <w:top w:val="nil"/>
              <w:left w:val="nil"/>
              <w:bottom w:val="single" w:sz="4" w:space="0" w:color="auto"/>
              <w:right w:val="single" w:sz="4" w:space="0" w:color="auto"/>
            </w:tcBorders>
            <w:vAlign w:val="center"/>
            <w:hideMark/>
          </w:tcPr>
          <w:p w:rsidR="008B074C" w:rsidRPr="008B074C" w:rsidP="008B074C" w14:paraId="411CC81F"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50</w:t>
            </w:r>
          </w:p>
        </w:tc>
        <w:tc>
          <w:tcPr>
            <w:tcW w:w="1276" w:type="dxa"/>
            <w:tcBorders>
              <w:top w:val="nil"/>
              <w:left w:val="nil"/>
              <w:bottom w:val="single" w:sz="4" w:space="0" w:color="auto"/>
              <w:right w:val="single" w:sz="4" w:space="0" w:color="auto"/>
            </w:tcBorders>
            <w:vAlign w:val="center"/>
            <w:hideMark/>
          </w:tcPr>
          <w:p w:rsidR="008B074C" w:rsidRPr="008B074C" w:rsidP="008B074C" w14:paraId="08362635"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50</w:t>
            </w:r>
          </w:p>
        </w:tc>
      </w:tr>
      <w:tr w14:paraId="62C68633" w14:textId="77777777" w:rsidTr="008B074C">
        <w:tblPrEx>
          <w:tblW w:w="9360" w:type="dxa"/>
          <w:tblInd w:w="108" w:type="dxa"/>
          <w:tblLayout w:type="fixed"/>
          <w:tblLook w:val="04A0"/>
        </w:tblPrEx>
        <w:trPr>
          <w:trHeight w:val="2682"/>
        </w:trPr>
        <w:tc>
          <w:tcPr>
            <w:tcW w:w="2977" w:type="dxa"/>
            <w:tcBorders>
              <w:top w:val="nil"/>
              <w:left w:val="single" w:sz="4" w:space="0" w:color="auto"/>
              <w:bottom w:val="single" w:sz="4" w:space="0" w:color="auto"/>
              <w:right w:val="single" w:sz="4" w:space="0" w:color="auto"/>
            </w:tcBorders>
            <w:vAlign w:val="center"/>
            <w:hideMark/>
          </w:tcPr>
          <w:p w:rsidR="008B074C" w:rsidRPr="008B074C" w:rsidP="008B074C" w14:paraId="46507B9A"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Частка об’єктів критичної інфраструктури комунальної власності, яка забезпечена  альтернативними джерелами енергопостачання (генераторами, інверторами</w:t>
            </w:r>
            <w:r w:rsidRPr="008B074C">
              <w:rPr>
                <w:rFonts w:ascii="Times New Roman" w:eastAsia="Times New Roman" w:hAnsi="Times New Roman" w:cs="Times New Roman"/>
                <w:sz w:val="24"/>
                <w:szCs w:val="24"/>
                <w:lang w:val="ru-RU" w:eastAsia="en-US"/>
              </w:rPr>
              <w:t>…) (%)</w:t>
            </w:r>
          </w:p>
        </w:tc>
        <w:tc>
          <w:tcPr>
            <w:tcW w:w="1134" w:type="dxa"/>
            <w:tcBorders>
              <w:top w:val="nil"/>
              <w:left w:val="nil"/>
              <w:bottom w:val="single" w:sz="4" w:space="0" w:color="auto"/>
              <w:right w:val="single" w:sz="4" w:space="0" w:color="auto"/>
            </w:tcBorders>
            <w:vAlign w:val="center"/>
            <w:hideMark/>
          </w:tcPr>
          <w:p w:rsidR="008B074C" w:rsidRPr="008B074C" w:rsidP="008B074C" w14:paraId="18A28CAD"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100</w:t>
            </w:r>
          </w:p>
        </w:tc>
        <w:tc>
          <w:tcPr>
            <w:tcW w:w="1418" w:type="dxa"/>
            <w:tcBorders>
              <w:top w:val="nil"/>
              <w:left w:val="nil"/>
              <w:bottom w:val="single" w:sz="4" w:space="0" w:color="auto"/>
              <w:right w:val="single" w:sz="4" w:space="0" w:color="auto"/>
            </w:tcBorders>
            <w:vAlign w:val="center"/>
            <w:hideMark/>
          </w:tcPr>
          <w:p w:rsidR="008B074C" w:rsidRPr="008B074C" w:rsidP="008B074C" w14:paraId="2EFB987F"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100</w:t>
            </w:r>
          </w:p>
        </w:tc>
        <w:tc>
          <w:tcPr>
            <w:tcW w:w="1275" w:type="dxa"/>
            <w:tcBorders>
              <w:top w:val="nil"/>
              <w:left w:val="nil"/>
              <w:bottom w:val="single" w:sz="4" w:space="0" w:color="auto"/>
              <w:right w:val="single" w:sz="4" w:space="0" w:color="auto"/>
            </w:tcBorders>
            <w:vAlign w:val="center"/>
            <w:hideMark/>
          </w:tcPr>
          <w:p w:rsidR="008B074C" w:rsidRPr="008B074C" w:rsidP="008B074C" w14:paraId="05161D34"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100</w:t>
            </w:r>
          </w:p>
        </w:tc>
        <w:tc>
          <w:tcPr>
            <w:tcW w:w="1276" w:type="dxa"/>
            <w:tcBorders>
              <w:top w:val="nil"/>
              <w:left w:val="nil"/>
              <w:bottom w:val="single" w:sz="4" w:space="0" w:color="auto"/>
              <w:right w:val="single" w:sz="4" w:space="0" w:color="auto"/>
            </w:tcBorders>
            <w:vAlign w:val="center"/>
            <w:hideMark/>
          </w:tcPr>
          <w:p w:rsidR="008B074C" w:rsidRPr="008B074C" w:rsidP="008B074C" w14:paraId="3C6AF7EF"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100</w:t>
            </w:r>
          </w:p>
        </w:tc>
        <w:tc>
          <w:tcPr>
            <w:tcW w:w="1276" w:type="dxa"/>
            <w:tcBorders>
              <w:top w:val="nil"/>
              <w:left w:val="nil"/>
              <w:bottom w:val="single" w:sz="4" w:space="0" w:color="auto"/>
              <w:right w:val="single" w:sz="4" w:space="0" w:color="auto"/>
            </w:tcBorders>
            <w:vAlign w:val="center"/>
            <w:hideMark/>
          </w:tcPr>
          <w:p w:rsidR="008B074C" w:rsidRPr="008B074C" w:rsidP="008B074C" w14:paraId="6EB64D75"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100</w:t>
            </w:r>
          </w:p>
        </w:tc>
      </w:tr>
      <w:tr w14:paraId="2080F3CC" w14:textId="77777777" w:rsidTr="008B074C">
        <w:tblPrEx>
          <w:tblW w:w="9360" w:type="dxa"/>
          <w:tblInd w:w="108" w:type="dxa"/>
          <w:tblLayout w:type="fixed"/>
          <w:tblLook w:val="04A0"/>
        </w:tblPrEx>
        <w:trPr>
          <w:trHeight w:val="990"/>
        </w:trPr>
        <w:tc>
          <w:tcPr>
            <w:tcW w:w="2977" w:type="dxa"/>
            <w:tcBorders>
              <w:top w:val="nil"/>
              <w:left w:val="single" w:sz="4" w:space="0" w:color="auto"/>
              <w:bottom w:val="single" w:sz="4" w:space="0" w:color="auto"/>
              <w:right w:val="single" w:sz="4" w:space="0" w:color="auto"/>
            </w:tcBorders>
            <w:vAlign w:val="center"/>
            <w:hideMark/>
          </w:tcPr>
          <w:p w:rsidR="008B074C" w:rsidRPr="008B074C" w:rsidP="008B074C" w14:paraId="751746BD"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Кількість зон відпочинку: парків, сквері</w:t>
            </w:r>
            <w:r w:rsidRPr="008B074C">
              <w:rPr>
                <w:rFonts w:ascii="Times New Roman" w:eastAsia="Times New Roman" w:hAnsi="Times New Roman" w:cs="Times New Roman"/>
                <w:sz w:val="24"/>
                <w:szCs w:val="24"/>
                <w:lang w:val="ru-RU" w:eastAsia="en-US"/>
              </w:rPr>
              <w:t>в</w:t>
            </w:r>
            <w:r w:rsidRPr="008B074C">
              <w:rPr>
                <w:rFonts w:ascii="Times New Roman" w:eastAsia="Times New Roman" w:hAnsi="Times New Roman" w:cs="Times New Roman"/>
                <w:sz w:val="24"/>
                <w:szCs w:val="24"/>
                <w:lang w:val="ru-RU" w:eastAsia="en-US"/>
              </w:rPr>
              <w:t xml:space="preserve"> на території громади (од.)</w:t>
            </w:r>
          </w:p>
        </w:tc>
        <w:tc>
          <w:tcPr>
            <w:tcW w:w="1134" w:type="dxa"/>
            <w:tcBorders>
              <w:top w:val="nil"/>
              <w:left w:val="nil"/>
              <w:bottom w:val="single" w:sz="4" w:space="0" w:color="auto"/>
              <w:right w:val="single" w:sz="4" w:space="0" w:color="auto"/>
            </w:tcBorders>
            <w:vAlign w:val="center"/>
            <w:hideMark/>
          </w:tcPr>
          <w:p w:rsidR="008B074C" w:rsidRPr="008B074C" w:rsidP="008B074C" w14:paraId="1901B64D"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15</w:t>
            </w:r>
          </w:p>
        </w:tc>
        <w:tc>
          <w:tcPr>
            <w:tcW w:w="1418" w:type="dxa"/>
            <w:tcBorders>
              <w:top w:val="nil"/>
              <w:left w:val="nil"/>
              <w:bottom w:val="single" w:sz="4" w:space="0" w:color="auto"/>
              <w:right w:val="single" w:sz="4" w:space="0" w:color="auto"/>
            </w:tcBorders>
            <w:vAlign w:val="center"/>
            <w:hideMark/>
          </w:tcPr>
          <w:p w:rsidR="008B074C" w:rsidRPr="008B074C" w:rsidP="008B074C" w14:paraId="71BB6230"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en-US" w:eastAsia="en-US"/>
              </w:rPr>
              <w:t>15</w:t>
            </w:r>
          </w:p>
        </w:tc>
        <w:tc>
          <w:tcPr>
            <w:tcW w:w="1275" w:type="dxa"/>
            <w:tcBorders>
              <w:top w:val="nil"/>
              <w:left w:val="nil"/>
              <w:bottom w:val="single" w:sz="4" w:space="0" w:color="auto"/>
              <w:right w:val="single" w:sz="4" w:space="0" w:color="auto"/>
            </w:tcBorders>
            <w:vAlign w:val="center"/>
            <w:hideMark/>
          </w:tcPr>
          <w:p w:rsidR="008B074C" w:rsidRPr="008B074C" w:rsidP="008B074C" w14:paraId="3CB2D0CF"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en-US" w:eastAsia="en-US"/>
              </w:rPr>
              <w:t>15</w:t>
            </w:r>
          </w:p>
        </w:tc>
        <w:tc>
          <w:tcPr>
            <w:tcW w:w="1276" w:type="dxa"/>
            <w:tcBorders>
              <w:top w:val="nil"/>
              <w:left w:val="nil"/>
              <w:bottom w:val="single" w:sz="4" w:space="0" w:color="auto"/>
              <w:right w:val="single" w:sz="4" w:space="0" w:color="auto"/>
            </w:tcBorders>
            <w:vAlign w:val="center"/>
            <w:hideMark/>
          </w:tcPr>
          <w:p w:rsidR="008B074C" w:rsidRPr="008B074C" w:rsidP="008B074C" w14:paraId="33017B54"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en-US" w:eastAsia="en-US"/>
              </w:rPr>
              <w:t>15</w:t>
            </w:r>
          </w:p>
        </w:tc>
        <w:tc>
          <w:tcPr>
            <w:tcW w:w="1276" w:type="dxa"/>
            <w:tcBorders>
              <w:top w:val="nil"/>
              <w:left w:val="nil"/>
              <w:bottom w:val="single" w:sz="4" w:space="0" w:color="auto"/>
              <w:right w:val="single" w:sz="4" w:space="0" w:color="auto"/>
            </w:tcBorders>
            <w:vAlign w:val="center"/>
            <w:hideMark/>
          </w:tcPr>
          <w:p w:rsidR="008B074C" w:rsidRPr="008B074C" w:rsidP="008B074C" w14:paraId="5AE50F18"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15</w:t>
            </w:r>
          </w:p>
        </w:tc>
      </w:tr>
      <w:tr w14:paraId="2F7C7A87" w14:textId="77777777" w:rsidTr="008B074C">
        <w:tblPrEx>
          <w:tblW w:w="9360" w:type="dxa"/>
          <w:tblInd w:w="108" w:type="dxa"/>
          <w:tblLayout w:type="fixed"/>
          <w:tblLook w:val="04A0"/>
        </w:tblPrEx>
        <w:trPr>
          <w:trHeight w:val="1402"/>
        </w:trPr>
        <w:tc>
          <w:tcPr>
            <w:tcW w:w="2977" w:type="dxa"/>
            <w:tcBorders>
              <w:top w:val="nil"/>
              <w:left w:val="single" w:sz="4" w:space="0" w:color="auto"/>
              <w:bottom w:val="single" w:sz="4" w:space="0" w:color="auto"/>
              <w:right w:val="single" w:sz="4" w:space="0" w:color="auto"/>
            </w:tcBorders>
            <w:vAlign w:val="center"/>
            <w:hideMark/>
          </w:tcPr>
          <w:p w:rsidR="008B074C" w:rsidRPr="008B074C" w:rsidP="008B074C" w14:paraId="0E15980D" w14:textId="77777777">
            <w:pPr>
              <w:spacing w:after="0" w:line="240" w:lineRule="auto"/>
              <w:rPr>
                <w:rFonts w:ascii="Times New Roman" w:eastAsia="Times New Roman" w:hAnsi="Times New Roman" w:cs="Times New Roman"/>
                <w:sz w:val="24"/>
                <w:szCs w:val="24"/>
                <w:lang w:eastAsia="en-US"/>
              </w:rPr>
            </w:pPr>
            <w:r w:rsidRPr="008B074C">
              <w:rPr>
                <w:rFonts w:ascii="Times New Roman" w:eastAsia="Times New Roman" w:hAnsi="Times New Roman" w:cs="Times New Roman"/>
                <w:sz w:val="24"/>
                <w:szCs w:val="24"/>
                <w:lang w:eastAsia="en-US"/>
              </w:rPr>
              <w:t>Кількість суб'єктів підприємницької діяльності,   всього (за даними ГУ ДФС у Київській області) (од.)</w:t>
            </w:r>
          </w:p>
        </w:tc>
        <w:tc>
          <w:tcPr>
            <w:tcW w:w="1134" w:type="dxa"/>
            <w:tcBorders>
              <w:top w:val="nil"/>
              <w:left w:val="nil"/>
              <w:bottom w:val="single" w:sz="4" w:space="0" w:color="auto"/>
              <w:right w:val="single" w:sz="4" w:space="0" w:color="auto"/>
            </w:tcBorders>
            <w:vAlign w:val="center"/>
            <w:hideMark/>
          </w:tcPr>
          <w:p w:rsidR="008B074C" w:rsidRPr="008B074C" w:rsidP="008B074C" w14:paraId="6D76F460"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18 640</w:t>
            </w:r>
          </w:p>
        </w:tc>
        <w:tc>
          <w:tcPr>
            <w:tcW w:w="1418" w:type="dxa"/>
            <w:tcBorders>
              <w:top w:val="nil"/>
              <w:left w:val="nil"/>
              <w:bottom w:val="single" w:sz="4" w:space="0" w:color="auto"/>
              <w:right w:val="single" w:sz="4" w:space="0" w:color="auto"/>
            </w:tcBorders>
            <w:vAlign w:val="center"/>
            <w:hideMark/>
          </w:tcPr>
          <w:p w:rsidR="008B074C" w:rsidRPr="008B074C" w:rsidP="008B074C" w14:paraId="0789F5EC"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18 740</w:t>
            </w:r>
          </w:p>
        </w:tc>
        <w:tc>
          <w:tcPr>
            <w:tcW w:w="1275" w:type="dxa"/>
            <w:tcBorders>
              <w:top w:val="nil"/>
              <w:left w:val="nil"/>
              <w:bottom w:val="single" w:sz="4" w:space="0" w:color="auto"/>
              <w:right w:val="single" w:sz="4" w:space="0" w:color="auto"/>
            </w:tcBorders>
            <w:vAlign w:val="center"/>
            <w:hideMark/>
          </w:tcPr>
          <w:p w:rsidR="008B074C" w:rsidRPr="008B074C" w:rsidP="008B074C" w14:paraId="52AC198D"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18 820</w:t>
            </w:r>
          </w:p>
        </w:tc>
        <w:tc>
          <w:tcPr>
            <w:tcW w:w="1276" w:type="dxa"/>
            <w:tcBorders>
              <w:top w:val="nil"/>
              <w:left w:val="nil"/>
              <w:bottom w:val="single" w:sz="4" w:space="0" w:color="auto"/>
              <w:right w:val="single" w:sz="4" w:space="0" w:color="auto"/>
            </w:tcBorders>
            <w:vAlign w:val="center"/>
            <w:hideMark/>
          </w:tcPr>
          <w:p w:rsidR="008B074C" w:rsidRPr="008B074C" w:rsidP="008B074C" w14:paraId="2F5D269E"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19 020</w:t>
            </w:r>
          </w:p>
        </w:tc>
        <w:tc>
          <w:tcPr>
            <w:tcW w:w="1276" w:type="dxa"/>
            <w:tcBorders>
              <w:top w:val="nil"/>
              <w:left w:val="nil"/>
              <w:bottom w:val="single" w:sz="4" w:space="0" w:color="auto"/>
              <w:right w:val="single" w:sz="4" w:space="0" w:color="auto"/>
            </w:tcBorders>
            <w:vAlign w:val="center"/>
            <w:hideMark/>
          </w:tcPr>
          <w:p w:rsidR="008B074C" w:rsidRPr="008B074C" w:rsidP="008B074C" w14:paraId="239F408F"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19 100</w:t>
            </w:r>
          </w:p>
        </w:tc>
      </w:tr>
      <w:tr w14:paraId="06381797" w14:textId="77777777" w:rsidTr="008B074C">
        <w:tblPrEx>
          <w:tblW w:w="9360" w:type="dxa"/>
          <w:tblInd w:w="108" w:type="dxa"/>
          <w:tblLayout w:type="fixed"/>
          <w:tblLook w:val="04A0"/>
        </w:tblPrEx>
        <w:trPr>
          <w:trHeight w:val="1549"/>
        </w:trPr>
        <w:tc>
          <w:tcPr>
            <w:tcW w:w="2977" w:type="dxa"/>
            <w:tcBorders>
              <w:top w:val="nil"/>
              <w:left w:val="single" w:sz="4" w:space="0" w:color="auto"/>
              <w:bottom w:val="single" w:sz="4" w:space="0" w:color="auto"/>
              <w:right w:val="single" w:sz="4" w:space="0" w:color="auto"/>
            </w:tcBorders>
            <w:vAlign w:val="center"/>
            <w:hideMark/>
          </w:tcPr>
          <w:p w:rsidR="008B074C" w:rsidRPr="008B074C" w:rsidP="008B074C" w14:paraId="557558F2"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Кількість обꞌєктів інфраструктури для </w:t>
            </w:r>
            <w:r w:rsidRPr="008B074C">
              <w:rPr>
                <w:rFonts w:ascii="Times New Roman" w:eastAsia="Times New Roman" w:hAnsi="Times New Roman" w:cs="Times New Roman"/>
                <w:sz w:val="24"/>
                <w:szCs w:val="24"/>
                <w:lang w:val="ru-RU" w:eastAsia="en-US"/>
              </w:rPr>
              <w:t>п</w:t>
            </w:r>
            <w:r w:rsidRPr="008B074C">
              <w:rPr>
                <w:rFonts w:ascii="Times New Roman" w:eastAsia="Times New Roman" w:hAnsi="Times New Roman" w:cs="Times New Roman"/>
                <w:sz w:val="24"/>
                <w:szCs w:val="24"/>
                <w:lang w:val="ru-RU" w:eastAsia="en-US"/>
              </w:rPr>
              <w:t>ідтримки розвитку інфраструктури для бізнесу в громаді  (од.)</w:t>
            </w:r>
          </w:p>
        </w:tc>
        <w:tc>
          <w:tcPr>
            <w:tcW w:w="1134" w:type="dxa"/>
            <w:tcBorders>
              <w:top w:val="nil"/>
              <w:left w:val="nil"/>
              <w:bottom w:val="single" w:sz="4" w:space="0" w:color="auto"/>
              <w:right w:val="single" w:sz="4" w:space="0" w:color="auto"/>
            </w:tcBorders>
            <w:vAlign w:val="center"/>
            <w:hideMark/>
          </w:tcPr>
          <w:p w:rsidR="008B074C" w:rsidRPr="008B074C" w:rsidP="008B074C" w14:paraId="11E215D5"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18</w:t>
            </w:r>
          </w:p>
        </w:tc>
        <w:tc>
          <w:tcPr>
            <w:tcW w:w="1418" w:type="dxa"/>
            <w:tcBorders>
              <w:top w:val="nil"/>
              <w:left w:val="nil"/>
              <w:bottom w:val="single" w:sz="4" w:space="0" w:color="auto"/>
              <w:right w:val="single" w:sz="4" w:space="0" w:color="auto"/>
            </w:tcBorders>
            <w:vAlign w:val="center"/>
            <w:hideMark/>
          </w:tcPr>
          <w:p w:rsidR="008B074C" w:rsidRPr="008B074C" w:rsidP="008B074C" w14:paraId="296C3EA8"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18</w:t>
            </w:r>
          </w:p>
        </w:tc>
        <w:tc>
          <w:tcPr>
            <w:tcW w:w="1275" w:type="dxa"/>
            <w:tcBorders>
              <w:top w:val="nil"/>
              <w:left w:val="nil"/>
              <w:bottom w:val="single" w:sz="4" w:space="0" w:color="auto"/>
              <w:right w:val="single" w:sz="4" w:space="0" w:color="auto"/>
            </w:tcBorders>
            <w:vAlign w:val="center"/>
            <w:hideMark/>
          </w:tcPr>
          <w:p w:rsidR="008B074C" w:rsidRPr="008B074C" w:rsidP="008B074C" w14:paraId="38AC884D"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18</w:t>
            </w:r>
          </w:p>
        </w:tc>
        <w:tc>
          <w:tcPr>
            <w:tcW w:w="1276" w:type="dxa"/>
            <w:tcBorders>
              <w:top w:val="nil"/>
              <w:left w:val="nil"/>
              <w:bottom w:val="single" w:sz="4" w:space="0" w:color="auto"/>
              <w:right w:val="single" w:sz="4" w:space="0" w:color="auto"/>
            </w:tcBorders>
            <w:vAlign w:val="center"/>
            <w:hideMark/>
          </w:tcPr>
          <w:p w:rsidR="008B074C" w:rsidRPr="008B074C" w:rsidP="008B074C" w14:paraId="4DF5C092"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18</w:t>
            </w:r>
          </w:p>
        </w:tc>
        <w:tc>
          <w:tcPr>
            <w:tcW w:w="1276" w:type="dxa"/>
            <w:tcBorders>
              <w:top w:val="nil"/>
              <w:left w:val="nil"/>
              <w:bottom w:val="single" w:sz="4" w:space="0" w:color="auto"/>
              <w:right w:val="single" w:sz="4" w:space="0" w:color="auto"/>
            </w:tcBorders>
            <w:vAlign w:val="center"/>
            <w:hideMark/>
          </w:tcPr>
          <w:p w:rsidR="008B074C" w:rsidRPr="008B074C" w:rsidP="008B074C" w14:paraId="67E98FA2"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18</w:t>
            </w:r>
          </w:p>
        </w:tc>
      </w:tr>
      <w:tr w14:paraId="09930AD3" w14:textId="77777777" w:rsidTr="008B074C">
        <w:tblPrEx>
          <w:tblW w:w="9360" w:type="dxa"/>
          <w:tblInd w:w="108" w:type="dxa"/>
          <w:tblLayout w:type="fixed"/>
          <w:tblLook w:val="04A0"/>
        </w:tblPrEx>
        <w:trPr>
          <w:trHeight w:val="990"/>
        </w:trPr>
        <w:tc>
          <w:tcPr>
            <w:tcW w:w="2977" w:type="dxa"/>
            <w:tcBorders>
              <w:top w:val="nil"/>
              <w:left w:val="single" w:sz="4" w:space="0" w:color="auto"/>
              <w:bottom w:val="single" w:sz="4" w:space="0" w:color="auto"/>
              <w:right w:val="single" w:sz="4" w:space="0" w:color="auto"/>
            </w:tcBorders>
            <w:vAlign w:val="center"/>
            <w:hideMark/>
          </w:tcPr>
          <w:p w:rsidR="008B074C" w:rsidRPr="008B074C" w:rsidP="008B074C" w14:paraId="30EDB840"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Кількість проведених навчальних заході</w:t>
            </w:r>
            <w:r w:rsidRPr="008B074C">
              <w:rPr>
                <w:rFonts w:ascii="Times New Roman" w:eastAsia="Times New Roman" w:hAnsi="Times New Roman" w:cs="Times New Roman"/>
                <w:sz w:val="24"/>
                <w:szCs w:val="24"/>
                <w:lang w:val="ru-RU" w:eastAsia="en-US"/>
              </w:rPr>
              <w:t>в</w:t>
            </w:r>
            <w:r w:rsidRPr="008B074C">
              <w:rPr>
                <w:rFonts w:ascii="Times New Roman" w:eastAsia="Times New Roman" w:hAnsi="Times New Roman" w:cs="Times New Roman"/>
                <w:sz w:val="24"/>
                <w:szCs w:val="24"/>
                <w:lang w:val="ru-RU" w:eastAsia="en-US"/>
              </w:rPr>
              <w:t xml:space="preserve"> для СПД в громаді (од.)</w:t>
            </w:r>
          </w:p>
        </w:tc>
        <w:tc>
          <w:tcPr>
            <w:tcW w:w="1134" w:type="dxa"/>
            <w:tcBorders>
              <w:top w:val="nil"/>
              <w:left w:val="nil"/>
              <w:bottom w:val="single" w:sz="4" w:space="0" w:color="auto"/>
              <w:right w:val="single" w:sz="4" w:space="0" w:color="auto"/>
            </w:tcBorders>
            <w:vAlign w:val="center"/>
            <w:hideMark/>
          </w:tcPr>
          <w:p w:rsidR="008B074C" w:rsidRPr="008B074C" w:rsidP="008B074C" w14:paraId="2AC2322A"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10</w:t>
            </w:r>
          </w:p>
        </w:tc>
        <w:tc>
          <w:tcPr>
            <w:tcW w:w="1418" w:type="dxa"/>
            <w:tcBorders>
              <w:top w:val="nil"/>
              <w:left w:val="nil"/>
              <w:bottom w:val="single" w:sz="4" w:space="0" w:color="auto"/>
              <w:right w:val="single" w:sz="4" w:space="0" w:color="auto"/>
            </w:tcBorders>
            <w:vAlign w:val="center"/>
            <w:hideMark/>
          </w:tcPr>
          <w:p w:rsidR="008B074C" w:rsidRPr="008B074C" w:rsidP="008B074C" w14:paraId="770B3099"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25</w:t>
            </w:r>
          </w:p>
        </w:tc>
        <w:tc>
          <w:tcPr>
            <w:tcW w:w="1275" w:type="dxa"/>
            <w:tcBorders>
              <w:top w:val="nil"/>
              <w:left w:val="nil"/>
              <w:bottom w:val="single" w:sz="4" w:space="0" w:color="auto"/>
              <w:right w:val="single" w:sz="4" w:space="0" w:color="auto"/>
            </w:tcBorders>
            <w:vAlign w:val="center"/>
            <w:hideMark/>
          </w:tcPr>
          <w:p w:rsidR="008B074C" w:rsidRPr="008B074C" w:rsidP="008B074C" w14:paraId="03545865"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32</w:t>
            </w:r>
          </w:p>
        </w:tc>
        <w:tc>
          <w:tcPr>
            <w:tcW w:w="1276" w:type="dxa"/>
            <w:tcBorders>
              <w:top w:val="nil"/>
              <w:left w:val="nil"/>
              <w:bottom w:val="single" w:sz="4" w:space="0" w:color="auto"/>
              <w:right w:val="single" w:sz="4" w:space="0" w:color="auto"/>
            </w:tcBorders>
            <w:vAlign w:val="center"/>
            <w:hideMark/>
          </w:tcPr>
          <w:p w:rsidR="008B074C" w:rsidRPr="008B074C" w:rsidP="008B074C" w14:paraId="55CFC314"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41</w:t>
            </w:r>
          </w:p>
        </w:tc>
        <w:tc>
          <w:tcPr>
            <w:tcW w:w="1276" w:type="dxa"/>
            <w:tcBorders>
              <w:top w:val="nil"/>
              <w:left w:val="nil"/>
              <w:bottom w:val="single" w:sz="4" w:space="0" w:color="auto"/>
              <w:right w:val="single" w:sz="4" w:space="0" w:color="auto"/>
            </w:tcBorders>
            <w:vAlign w:val="center"/>
            <w:hideMark/>
          </w:tcPr>
          <w:p w:rsidR="008B074C" w:rsidRPr="008B074C" w:rsidP="008B074C" w14:paraId="1E7BAC70"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45</w:t>
            </w:r>
          </w:p>
        </w:tc>
      </w:tr>
      <w:tr w14:paraId="4ED2B0B4" w14:textId="77777777" w:rsidTr="008B074C">
        <w:tblPrEx>
          <w:tblW w:w="9360" w:type="dxa"/>
          <w:tblInd w:w="108" w:type="dxa"/>
          <w:tblLayout w:type="fixed"/>
          <w:tblLook w:val="04A0"/>
        </w:tblPrEx>
        <w:trPr>
          <w:trHeight w:val="848"/>
        </w:trPr>
        <w:tc>
          <w:tcPr>
            <w:tcW w:w="2977" w:type="dxa"/>
            <w:tcBorders>
              <w:top w:val="nil"/>
              <w:left w:val="single" w:sz="4" w:space="0" w:color="auto"/>
              <w:bottom w:val="single" w:sz="4" w:space="0" w:color="auto"/>
              <w:right w:val="single" w:sz="4" w:space="0" w:color="auto"/>
            </w:tcBorders>
            <w:vAlign w:val="center"/>
            <w:hideMark/>
          </w:tcPr>
          <w:p w:rsidR="008B074C" w:rsidRPr="008B074C" w:rsidP="008B074C" w14:paraId="6912F4BA"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Створення  індустріального парку </w:t>
            </w:r>
            <w:r w:rsidRPr="008B074C">
              <w:rPr>
                <w:rFonts w:ascii="Times New Roman" w:eastAsia="Times New Roman" w:hAnsi="Times New Roman" w:cs="Times New Roman"/>
                <w:sz w:val="24"/>
                <w:szCs w:val="24"/>
                <w:lang w:val="ru-RU" w:eastAsia="en-US"/>
              </w:rPr>
              <w:t>в</w:t>
            </w:r>
            <w:r w:rsidRPr="008B074C">
              <w:rPr>
                <w:rFonts w:ascii="Times New Roman" w:eastAsia="Times New Roman" w:hAnsi="Times New Roman" w:cs="Times New Roman"/>
                <w:sz w:val="24"/>
                <w:szCs w:val="24"/>
                <w:lang w:val="ru-RU" w:eastAsia="en-US"/>
              </w:rPr>
              <w:t xml:space="preserve"> громаді (од.)</w:t>
            </w:r>
          </w:p>
        </w:tc>
        <w:tc>
          <w:tcPr>
            <w:tcW w:w="1134" w:type="dxa"/>
            <w:tcBorders>
              <w:top w:val="nil"/>
              <w:left w:val="nil"/>
              <w:bottom w:val="single" w:sz="4" w:space="0" w:color="auto"/>
              <w:right w:val="single" w:sz="4" w:space="0" w:color="auto"/>
            </w:tcBorders>
            <w:vAlign w:val="center"/>
            <w:hideMark/>
          </w:tcPr>
          <w:p w:rsidR="008B074C" w:rsidRPr="008B074C" w:rsidP="008B074C" w14:paraId="174366A1"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0</w:t>
            </w:r>
          </w:p>
        </w:tc>
        <w:tc>
          <w:tcPr>
            <w:tcW w:w="1418" w:type="dxa"/>
            <w:tcBorders>
              <w:top w:val="nil"/>
              <w:left w:val="nil"/>
              <w:bottom w:val="single" w:sz="4" w:space="0" w:color="auto"/>
              <w:right w:val="single" w:sz="4" w:space="0" w:color="auto"/>
            </w:tcBorders>
            <w:vAlign w:val="center"/>
            <w:hideMark/>
          </w:tcPr>
          <w:p w:rsidR="008B074C" w:rsidRPr="008B074C" w:rsidP="008B074C" w14:paraId="0FC4E6EA"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0</w:t>
            </w:r>
          </w:p>
        </w:tc>
        <w:tc>
          <w:tcPr>
            <w:tcW w:w="1275" w:type="dxa"/>
            <w:tcBorders>
              <w:top w:val="nil"/>
              <w:left w:val="nil"/>
              <w:bottom w:val="single" w:sz="4" w:space="0" w:color="auto"/>
              <w:right w:val="single" w:sz="4" w:space="0" w:color="auto"/>
            </w:tcBorders>
            <w:vAlign w:val="center"/>
            <w:hideMark/>
          </w:tcPr>
          <w:p w:rsidR="008B074C" w:rsidRPr="008B074C" w:rsidP="008B074C" w14:paraId="0FDB49DF"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0</w:t>
            </w:r>
          </w:p>
        </w:tc>
        <w:tc>
          <w:tcPr>
            <w:tcW w:w="1276" w:type="dxa"/>
            <w:tcBorders>
              <w:top w:val="nil"/>
              <w:left w:val="nil"/>
              <w:bottom w:val="single" w:sz="4" w:space="0" w:color="auto"/>
              <w:right w:val="single" w:sz="4" w:space="0" w:color="auto"/>
            </w:tcBorders>
            <w:vAlign w:val="center"/>
            <w:hideMark/>
          </w:tcPr>
          <w:p w:rsidR="008B074C" w:rsidRPr="008B074C" w:rsidP="008B074C" w14:paraId="6AAD9F97"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w:t>
            </w:r>
          </w:p>
        </w:tc>
        <w:tc>
          <w:tcPr>
            <w:tcW w:w="1276" w:type="dxa"/>
            <w:tcBorders>
              <w:top w:val="nil"/>
              <w:left w:val="nil"/>
              <w:bottom w:val="single" w:sz="4" w:space="0" w:color="auto"/>
              <w:right w:val="single" w:sz="4" w:space="0" w:color="auto"/>
            </w:tcBorders>
            <w:vAlign w:val="center"/>
            <w:hideMark/>
          </w:tcPr>
          <w:p w:rsidR="008B074C" w:rsidRPr="008B074C" w:rsidP="008B074C" w14:paraId="21D04ACF"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w:t>
            </w:r>
          </w:p>
        </w:tc>
      </w:tr>
      <w:tr w14:paraId="0E72D7FE" w14:textId="77777777" w:rsidTr="008B074C">
        <w:tblPrEx>
          <w:tblW w:w="9360" w:type="dxa"/>
          <w:tblInd w:w="108" w:type="dxa"/>
          <w:tblLayout w:type="fixed"/>
          <w:tblLook w:val="04A0"/>
        </w:tblPrEx>
        <w:trPr>
          <w:trHeight w:val="974"/>
        </w:trPr>
        <w:tc>
          <w:tcPr>
            <w:tcW w:w="2977" w:type="dxa"/>
            <w:tcBorders>
              <w:top w:val="nil"/>
              <w:left w:val="single" w:sz="4" w:space="0" w:color="auto"/>
              <w:bottom w:val="single" w:sz="4" w:space="0" w:color="auto"/>
              <w:right w:val="single" w:sz="4" w:space="0" w:color="auto"/>
            </w:tcBorders>
            <w:vAlign w:val="center"/>
            <w:hideMark/>
          </w:tcPr>
          <w:p w:rsidR="008B074C" w:rsidRPr="008B074C" w:rsidP="008B074C" w14:paraId="03D1CA80"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Кількість реалізованих бізнесом інвестиційних проєктів </w:t>
            </w:r>
            <w:r w:rsidRPr="008B074C">
              <w:rPr>
                <w:rFonts w:ascii="Times New Roman" w:eastAsia="Times New Roman" w:hAnsi="Times New Roman" w:cs="Times New Roman"/>
                <w:sz w:val="24"/>
                <w:szCs w:val="24"/>
                <w:lang w:val="ru-RU" w:eastAsia="en-US"/>
              </w:rPr>
              <w:t>в</w:t>
            </w:r>
            <w:r w:rsidRPr="008B074C">
              <w:rPr>
                <w:rFonts w:ascii="Times New Roman" w:eastAsia="Times New Roman" w:hAnsi="Times New Roman" w:cs="Times New Roman"/>
                <w:sz w:val="24"/>
                <w:szCs w:val="24"/>
                <w:lang w:val="ru-RU" w:eastAsia="en-US"/>
              </w:rPr>
              <w:t xml:space="preserve"> громаді (од.)</w:t>
            </w:r>
          </w:p>
        </w:tc>
        <w:tc>
          <w:tcPr>
            <w:tcW w:w="1134" w:type="dxa"/>
            <w:tcBorders>
              <w:top w:val="nil"/>
              <w:left w:val="nil"/>
              <w:bottom w:val="single" w:sz="4" w:space="0" w:color="auto"/>
              <w:right w:val="single" w:sz="4" w:space="0" w:color="auto"/>
            </w:tcBorders>
            <w:vAlign w:val="center"/>
            <w:hideMark/>
          </w:tcPr>
          <w:p w:rsidR="008B074C" w:rsidRPr="008B074C" w:rsidP="008B074C" w14:paraId="22525390"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11</w:t>
            </w:r>
          </w:p>
        </w:tc>
        <w:tc>
          <w:tcPr>
            <w:tcW w:w="1418" w:type="dxa"/>
            <w:tcBorders>
              <w:top w:val="nil"/>
              <w:left w:val="nil"/>
              <w:bottom w:val="single" w:sz="4" w:space="0" w:color="auto"/>
              <w:right w:val="single" w:sz="4" w:space="0" w:color="auto"/>
            </w:tcBorders>
            <w:vAlign w:val="center"/>
            <w:hideMark/>
          </w:tcPr>
          <w:p w:rsidR="008B074C" w:rsidRPr="008B074C" w:rsidP="008B074C" w14:paraId="4B5C8498"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15</w:t>
            </w:r>
          </w:p>
        </w:tc>
        <w:tc>
          <w:tcPr>
            <w:tcW w:w="1275" w:type="dxa"/>
            <w:tcBorders>
              <w:top w:val="nil"/>
              <w:left w:val="nil"/>
              <w:bottom w:val="single" w:sz="4" w:space="0" w:color="auto"/>
              <w:right w:val="single" w:sz="4" w:space="0" w:color="auto"/>
            </w:tcBorders>
            <w:vAlign w:val="center"/>
            <w:hideMark/>
          </w:tcPr>
          <w:p w:rsidR="008B074C" w:rsidRPr="008B074C" w:rsidP="008B074C" w14:paraId="3757876C"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12</w:t>
            </w:r>
          </w:p>
        </w:tc>
        <w:tc>
          <w:tcPr>
            <w:tcW w:w="1276" w:type="dxa"/>
            <w:tcBorders>
              <w:top w:val="nil"/>
              <w:left w:val="nil"/>
              <w:bottom w:val="single" w:sz="4" w:space="0" w:color="auto"/>
              <w:right w:val="single" w:sz="4" w:space="0" w:color="auto"/>
            </w:tcBorders>
            <w:vAlign w:val="center"/>
            <w:hideMark/>
          </w:tcPr>
          <w:p w:rsidR="008B074C" w:rsidRPr="008B074C" w:rsidP="008B074C" w14:paraId="33F309A9"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14</w:t>
            </w:r>
          </w:p>
        </w:tc>
        <w:tc>
          <w:tcPr>
            <w:tcW w:w="1276" w:type="dxa"/>
            <w:tcBorders>
              <w:top w:val="nil"/>
              <w:left w:val="nil"/>
              <w:bottom w:val="single" w:sz="4" w:space="0" w:color="auto"/>
              <w:right w:val="single" w:sz="4" w:space="0" w:color="auto"/>
            </w:tcBorders>
            <w:vAlign w:val="center"/>
            <w:hideMark/>
          </w:tcPr>
          <w:p w:rsidR="008B074C" w:rsidRPr="008B074C" w:rsidP="008B074C" w14:paraId="0DC6608E"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16</w:t>
            </w:r>
          </w:p>
        </w:tc>
      </w:tr>
      <w:tr w14:paraId="0D7643D2" w14:textId="77777777" w:rsidTr="008B074C">
        <w:tblPrEx>
          <w:tblW w:w="9360" w:type="dxa"/>
          <w:tblInd w:w="108" w:type="dxa"/>
          <w:tblLayout w:type="fixed"/>
          <w:tblLook w:val="04A0"/>
        </w:tblPrEx>
        <w:trPr>
          <w:trHeight w:val="1555"/>
        </w:trPr>
        <w:tc>
          <w:tcPr>
            <w:tcW w:w="2977" w:type="dxa"/>
            <w:tcBorders>
              <w:top w:val="nil"/>
              <w:left w:val="single" w:sz="4" w:space="0" w:color="auto"/>
              <w:bottom w:val="single" w:sz="4" w:space="0" w:color="auto"/>
              <w:right w:val="single" w:sz="4" w:space="0" w:color="auto"/>
            </w:tcBorders>
            <w:vAlign w:val="center"/>
            <w:hideMark/>
          </w:tcPr>
          <w:p w:rsidR="008B074C" w:rsidRPr="008B074C" w:rsidP="008B074C" w14:paraId="66D4EBC9"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Кількість отриманих грантів субꞌєктами </w:t>
            </w:r>
            <w:r w:rsidRPr="008B074C">
              <w:rPr>
                <w:rFonts w:ascii="Times New Roman" w:eastAsia="Times New Roman" w:hAnsi="Times New Roman" w:cs="Times New Roman"/>
                <w:sz w:val="24"/>
                <w:szCs w:val="24"/>
                <w:lang w:val="ru-RU" w:eastAsia="en-US"/>
              </w:rPr>
              <w:t>п</w:t>
            </w:r>
            <w:r w:rsidRPr="008B074C">
              <w:rPr>
                <w:rFonts w:ascii="Times New Roman" w:eastAsia="Times New Roman" w:hAnsi="Times New Roman" w:cs="Times New Roman"/>
                <w:sz w:val="24"/>
                <w:szCs w:val="24"/>
                <w:lang w:val="ru-RU" w:eastAsia="en-US"/>
              </w:rPr>
              <w:t>ідприємницької діяльності в межах діючих державних програм (од.)</w:t>
            </w:r>
          </w:p>
        </w:tc>
        <w:tc>
          <w:tcPr>
            <w:tcW w:w="1134" w:type="dxa"/>
            <w:tcBorders>
              <w:top w:val="nil"/>
              <w:left w:val="nil"/>
              <w:bottom w:val="single" w:sz="4" w:space="0" w:color="auto"/>
              <w:right w:val="single" w:sz="4" w:space="0" w:color="auto"/>
            </w:tcBorders>
            <w:vAlign w:val="center"/>
            <w:hideMark/>
          </w:tcPr>
          <w:p w:rsidR="008B074C" w:rsidRPr="008B074C" w:rsidP="008B074C" w14:paraId="116666EC"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60</w:t>
            </w:r>
          </w:p>
        </w:tc>
        <w:tc>
          <w:tcPr>
            <w:tcW w:w="1418" w:type="dxa"/>
            <w:tcBorders>
              <w:top w:val="nil"/>
              <w:left w:val="nil"/>
              <w:bottom w:val="single" w:sz="4" w:space="0" w:color="auto"/>
              <w:right w:val="single" w:sz="4" w:space="0" w:color="auto"/>
            </w:tcBorders>
            <w:vAlign w:val="center"/>
            <w:hideMark/>
          </w:tcPr>
          <w:p w:rsidR="008B074C" w:rsidRPr="008B074C" w:rsidP="008B074C" w14:paraId="20872A9A"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50</w:t>
            </w:r>
          </w:p>
        </w:tc>
        <w:tc>
          <w:tcPr>
            <w:tcW w:w="1275" w:type="dxa"/>
            <w:tcBorders>
              <w:top w:val="nil"/>
              <w:left w:val="nil"/>
              <w:bottom w:val="single" w:sz="4" w:space="0" w:color="auto"/>
              <w:right w:val="single" w:sz="4" w:space="0" w:color="auto"/>
            </w:tcBorders>
            <w:vAlign w:val="center"/>
            <w:hideMark/>
          </w:tcPr>
          <w:p w:rsidR="008B074C" w:rsidRPr="008B074C" w:rsidP="008B074C" w14:paraId="7C7A18A1"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55</w:t>
            </w:r>
          </w:p>
        </w:tc>
        <w:tc>
          <w:tcPr>
            <w:tcW w:w="1276" w:type="dxa"/>
            <w:tcBorders>
              <w:top w:val="nil"/>
              <w:left w:val="nil"/>
              <w:bottom w:val="single" w:sz="4" w:space="0" w:color="auto"/>
              <w:right w:val="single" w:sz="4" w:space="0" w:color="auto"/>
            </w:tcBorders>
            <w:vAlign w:val="center"/>
            <w:hideMark/>
          </w:tcPr>
          <w:p w:rsidR="008B074C" w:rsidRPr="008B074C" w:rsidP="008B074C" w14:paraId="730FCBA6"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55</w:t>
            </w:r>
          </w:p>
        </w:tc>
        <w:tc>
          <w:tcPr>
            <w:tcW w:w="1276" w:type="dxa"/>
            <w:tcBorders>
              <w:top w:val="nil"/>
              <w:left w:val="nil"/>
              <w:bottom w:val="single" w:sz="4" w:space="0" w:color="auto"/>
              <w:right w:val="single" w:sz="4" w:space="0" w:color="auto"/>
            </w:tcBorders>
            <w:vAlign w:val="center"/>
            <w:hideMark/>
          </w:tcPr>
          <w:p w:rsidR="008B074C" w:rsidRPr="008B074C" w:rsidP="008B074C" w14:paraId="4004A68D"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55</w:t>
            </w:r>
          </w:p>
        </w:tc>
      </w:tr>
      <w:tr w14:paraId="06E6D31B" w14:textId="77777777" w:rsidTr="008B074C">
        <w:tblPrEx>
          <w:tblW w:w="9360" w:type="dxa"/>
          <w:tblInd w:w="108" w:type="dxa"/>
          <w:tblLayout w:type="fixed"/>
          <w:tblLook w:val="04A0"/>
        </w:tblPrEx>
        <w:trPr>
          <w:trHeight w:val="968"/>
        </w:trPr>
        <w:tc>
          <w:tcPr>
            <w:tcW w:w="2977" w:type="dxa"/>
            <w:tcBorders>
              <w:top w:val="nil"/>
              <w:left w:val="single" w:sz="4" w:space="0" w:color="auto"/>
              <w:bottom w:val="single" w:sz="4" w:space="0" w:color="auto"/>
              <w:right w:val="single" w:sz="4" w:space="0" w:color="auto"/>
            </w:tcBorders>
            <w:vAlign w:val="center"/>
            <w:hideMark/>
          </w:tcPr>
          <w:p w:rsidR="008B074C" w:rsidRPr="008B074C" w:rsidP="008B074C" w14:paraId="0D14858A"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Кількість видів послуг, які фактично можна отримати в ЦНАП (од.)</w:t>
            </w:r>
          </w:p>
        </w:tc>
        <w:tc>
          <w:tcPr>
            <w:tcW w:w="1134" w:type="dxa"/>
            <w:tcBorders>
              <w:top w:val="nil"/>
              <w:left w:val="nil"/>
              <w:bottom w:val="single" w:sz="4" w:space="0" w:color="auto"/>
              <w:right w:val="single" w:sz="4" w:space="0" w:color="auto"/>
            </w:tcBorders>
            <w:vAlign w:val="center"/>
            <w:hideMark/>
          </w:tcPr>
          <w:p w:rsidR="008B074C" w:rsidRPr="008B074C" w:rsidP="008B074C" w14:paraId="6753C616"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288</w:t>
            </w:r>
          </w:p>
        </w:tc>
        <w:tc>
          <w:tcPr>
            <w:tcW w:w="1418" w:type="dxa"/>
            <w:tcBorders>
              <w:top w:val="nil"/>
              <w:left w:val="nil"/>
              <w:bottom w:val="single" w:sz="4" w:space="0" w:color="auto"/>
              <w:right w:val="single" w:sz="4" w:space="0" w:color="auto"/>
            </w:tcBorders>
            <w:vAlign w:val="center"/>
            <w:hideMark/>
          </w:tcPr>
          <w:p w:rsidR="008B074C" w:rsidRPr="008B074C" w:rsidP="008B074C" w14:paraId="13E33AB9"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337</w:t>
            </w:r>
          </w:p>
        </w:tc>
        <w:tc>
          <w:tcPr>
            <w:tcW w:w="1275" w:type="dxa"/>
            <w:tcBorders>
              <w:top w:val="nil"/>
              <w:left w:val="nil"/>
              <w:bottom w:val="single" w:sz="4" w:space="0" w:color="auto"/>
              <w:right w:val="single" w:sz="4" w:space="0" w:color="auto"/>
            </w:tcBorders>
            <w:vAlign w:val="center"/>
            <w:hideMark/>
          </w:tcPr>
          <w:p w:rsidR="008B074C" w:rsidRPr="008B074C" w:rsidP="008B074C" w14:paraId="0F5080EF"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337</w:t>
            </w:r>
          </w:p>
        </w:tc>
        <w:tc>
          <w:tcPr>
            <w:tcW w:w="1276" w:type="dxa"/>
            <w:tcBorders>
              <w:top w:val="nil"/>
              <w:left w:val="nil"/>
              <w:bottom w:val="single" w:sz="4" w:space="0" w:color="auto"/>
              <w:right w:val="single" w:sz="4" w:space="0" w:color="auto"/>
            </w:tcBorders>
            <w:vAlign w:val="center"/>
            <w:hideMark/>
          </w:tcPr>
          <w:p w:rsidR="008B074C" w:rsidRPr="008B074C" w:rsidP="008B074C" w14:paraId="1E6F0D5E"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337</w:t>
            </w:r>
          </w:p>
        </w:tc>
        <w:tc>
          <w:tcPr>
            <w:tcW w:w="1276" w:type="dxa"/>
            <w:tcBorders>
              <w:top w:val="nil"/>
              <w:left w:val="nil"/>
              <w:bottom w:val="single" w:sz="4" w:space="0" w:color="auto"/>
              <w:right w:val="single" w:sz="4" w:space="0" w:color="auto"/>
            </w:tcBorders>
            <w:vAlign w:val="center"/>
            <w:hideMark/>
          </w:tcPr>
          <w:p w:rsidR="008B074C" w:rsidRPr="008B074C" w:rsidP="008B074C" w14:paraId="25609FFF"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337</w:t>
            </w:r>
          </w:p>
        </w:tc>
      </w:tr>
      <w:tr w14:paraId="75D3CBCC" w14:textId="77777777" w:rsidTr="008B074C">
        <w:tblPrEx>
          <w:tblW w:w="9360" w:type="dxa"/>
          <w:tblInd w:w="108" w:type="dxa"/>
          <w:tblLayout w:type="fixed"/>
          <w:tblLook w:val="04A0"/>
        </w:tblPrEx>
        <w:trPr>
          <w:trHeight w:val="698"/>
        </w:trPr>
        <w:tc>
          <w:tcPr>
            <w:tcW w:w="2977" w:type="dxa"/>
            <w:tcBorders>
              <w:top w:val="nil"/>
              <w:left w:val="single" w:sz="4" w:space="0" w:color="auto"/>
              <w:bottom w:val="single" w:sz="4" w:space="0" w:color="auto"/>
              <w:right w:val="single" w:sz="4" w:space="0" w:color="auto"/>
            </w:tcBorders>
            <w:vAlign w:val="center"/>
            <w:hideMark/>
          </w:tcPr>
          <w:p w:rsidR="008B074C" w:rsidRPr="008B074C" w:rsidP="008B074C" w14:paraId="603D61A3" w14:textId="77777777">
            <w:pPr>
              <w:spacing w:after="0" w:line="240" w:lineRule="auto"/>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В</w:t>
            </w:r>
            <w:r w:rsidRPr="008B074C">
              <w:rPr>
                <w:rFonts w:ascii="Times New Roman" w:eastAsia="Times New Roman" w:hAnsi="Times New Roman" w:cs="Times New Roman"/>
                <w:sz w:val="24"/>
                <w:szCs w:val="24"/>
                <w:lang w:val="ru-RU" w:eastAsia="en-US"/>
              </w:rPr>
              <w:t xml:space="preserve"> тому числі електронних послуг (од.)</w:t>
            </w:r>
          </w:p>
        </w:tc>
        <w:tc>
          <w:tcPr>
            <w:tcW w:w="1134" w:type="dxa"/>
            <w:tcBorders>
              <w:top w:val="nil"/>
              <w:left w:val="nil"/>
              <w:bottom w:val="single" w:sz="4" w:space="0" w:color="auto"/>
              <w:right w:val="single" w:sz="4" w:space="0" w:color="auto"/>
            </w:tcBorders>
            <w:vAlign w:val="center"/>
            <w:hideMark/>
          </w:tcPr>
          <w:p w:rsidR="008B074C" w:rsidRPr="008B074C" w:rsidP="008B074C" w14:paraId="2DD79836"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43</w:t>
            </w:r>
          </w:p>
        </w:tc>
        <w:tc>
          <w:tcPr>
            <w:tcW w:w="1418" w:type="dxa"/>
            <w:tcBorders>
              <w:top w:val="nil"/>
              <w:left w:val="nil"/>
              <w:bottom w:val="single" w:sz="4" w:space="0" w:color="auto"/>
              <w:right w:val="single" w:sz="4" w:space="0" w:color="auto"/>
            </w:tcBorders>
            <w:vAlign w:val="center"/>
            <w:hideMark/>
          </w:tcPr>
          <w:p w:rsidR="008B074C" w:rsidRPr="008B074C" w:rsidP="008B074C" w14:paraId="42F71BF8"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42</w:t>
            </w:r>
          </w:p>
        </w:tc>
        <w:tc>
          <w:tcPr>
            <w:tcW w:w="1275" w:type="dxa"/>
            <w:tcBorders>
              <w:top w:val="nil"/>
              <w:left w:val="nil"/>
              <w:bottom w:val="single" w:sz="4" w:space="0" w:color="auto"/>
              <w:right w:val="single" w:sz="4" w:space="0" w:color="auto"/>
            </w:tcBorders>
            <w:vAlign w:val="center"/>
            <w:hideMark/>
          </w:tcPr>
          <w:p w:rsidR="008B074C" w:rsidRPr="008B074C" w:rsidP="008B074C" w14:paraId="1CF8D675"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42</w:t>
            </w:r>
          </w:p>
        </w:tc>
        <w:tc>
          <w:tcPr>
            <w:tcW w:w="1276" w:type="dxa"/>
            <w:tcBorders>
              <w:top w:val="nil"/>
              <w:left w:val="nil"/>
              <w:bottom w:val="single" w:sz="4" w:space="0" w:color="auto"/>
              <w:right w:val="single" w:sz="4" w:space="0" w:color="auto"/>
            </w:tcBorders>
            <w:vAlign w:val="center"/>
            <w:hideMark/>
          </w:tcPr>
          <w:p w:rsidR="008B074C" w:rsidRPr="008B074C" w:rsidP="008B074C" w14:paraId="1148066C"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42</w:t>
            </w:r>
          </w:p>
        </w:tc>
        <w:tc>
          <w:tcPr>
            <w:tcW w:w="1276" w:type="dxa"/>
            <w:tcBorders>
              <w:top w:val="nil"/>
              <w:left w:val="nil"/>
              <w:bottom w:val="single" w:sz="4" w:space="0" w:color="auto"/>
              <w:right w:val="single" w:sz="4" w:space="0" w:color="auto"/>
            </w:tcBorders>
            <w:vAlign w:val="center"/>
            <w:hideMark/>
          </w:tcPr>
          <w:p w:rsidR="008B074C" w:rsidRPr="008B074C" w:rsidP="008B074C" w14:paraId="132B0E64"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42</w:t>
            </w:r>
          </w:p>
        </w:tc>
      </w:tr>
    </w:tbl>
    <w:p w:rsidR="008B074C" w:rsidRPr="008B074C" w:rsidP="008B074C" w14:paraId="593E3729" w14:textId="77777777">
      <w:pPr>
        <w:spacing w:after="0" w:line="240" w:lineRule="auto"/>
        <w:rPr>
          <w:rFonts w:ascii="Times New Roman" w:eastAsia="Times New Roman" w:hAnsi="Times New Roman" w:cs="Times New Roman"/>
          <w:sz w:val="24"/>
          <w:szCs w:val="24"/>
          <w:lang w:val="ru-RU" w:eastAsia="en-US"/>
        </w:rPr>
      </w:pPr>
    </w:p>
    <w:p w:rsidR="008B074C" w:rsidRPr="008B074C" w:rsidP="008B074C" w14:paraId="42D708DF" w14:textId="77777777">
      <w:pPr>
        <w:spacing w:after="0" w:line="240" w:lineRule="auto"/>
        <w:rPr>
          <w:rFonts w:ascii="Times New Roman" w:eastAsia="Times New Roman" w:hAnsi="Times New Roman" w:cs="Times New Roman"/>
          <w:sz w:val="24"/>
          <w:szCs w:val="24"/>
          <w:lang w:val="ru-RU" w:eastAsia="en-US"/>
        </w:rPr>
      </w:pPr>
    </w:p>
    <w:p w:rsidR="008B074C" w:rsidRPr="008B074C" w:rsidP="008B074C" w14:paraId="4E7C18D8" w14:textId="77777777">
      <w:pPr>
        <w:spacing w:after="0" w:line="240" w:lineRule="auto"/>
        <w:rPr>
          <w:rFonts w:ascii="Times New Roman" w:eastAsia="Times New Roman" w:hAnsi="Times New Roman" w:cs="Times New Roman"/>
          <w:sz w:val="24"/>
          <w:szCs w:val="24"/>
          <w:lang w:val="ru-RU" w:eastAsia="en-US"/>
        </w:rPr>
      </w:pPr>
    </w:p>
    <w:p w:rsidR="008B074C" w:rsidRPr="008B074C" w:rsidP="008B074C" w14:paraId="09D1FB67" w14:textId="77777777">
      <w:pPr>
        <w:spacing w:after="0" w:line="240" w:lineRule="auto"/>
        <w:rPr>
          <w:rFonts w:ascii="Times New Roman" w:eastAsia="Times New Roman" w:hAnsi="Times New Roman" w:cs="Times New Roman"/>
          <w:sz w:val="24"/>
          <w:szCs w:val="24"/>
          <w:lang w:val="ru-RU" w:eastAsia="en-US"/>
        </w:rPr>
      </w:pPr>
    </w:p>
    <w:p w:rsidR="008B074C" w:rsidRPr="008B074C" w:rsidP="008B074C" w14:paraId="57A6453B" w14:textId="77777777">
      <w:pPr>
        <w:spacing w:after="0" w:line="240" w:lineRule="auto"/>
        <w:rPr>
          <w:rFonts w:ascii="Times New Roman" w:eastAsia="Times New Roman" w:hAnsi="Times New Roman" w:cs="Times New Roman"/>
          <w:sz w:val="24"/>
          <w:szCs w:val="24"/>
          <w:lang w:val="ru-RU" w:eastAsia="en-US"/>
        </w:rPr>
      </w:pPr>
    </w:p>
    <w:p w:rsidR="008B074C" w:rsidRPr="008B074C" w:rsidP="008B074C" w14:paraId="20BAC5B9" w14:textId="77777777">
      <w:pPr>
        <w:spacing w:after="0" w:line="240" w:lineRule="auto"/>
        <w:ind w:left="720"/>
        <w:jc w:val="center"/>
        <w:rPr>
          <w:rFonts w:ascii="Times New Roman" w:eastAsia="Calibri" w:hAnsi="Times New Roman" w:cs="Times New Roman"/>
          <w:b/>
          <w:sz w:val="28"/>
          <w:szCs w:val="28"/>
          <w:lang w:val="ru-RU" w:eastAsia="en-US"/>
        </w:rPr>
      </w:pPr>
      <w:r w:rsidRPr="008B074C">
        <w:rPr>
          <w:rFonts w:ascii="Times New Roman" w:eastAsia="Calibri" w:hAnsi="Times New Roman" w:cs="Times New Roman"/>
          <w:b/>
          <w:sz w:val="28"/>
          <w:szCs w:val="28"/>
          <w:lang w:val="ru-RU" w:eastAsia="en-US"/>
        </w:rPr>
        <w:t>ІІІ. Загальні показники бюджету</w:t>
      </w:r>
    </w:p>
    <w:p w:rsidR="008B074C" w:rsidRPr="008B074C" w:rsidP="008B074C" w14:paraId="38400327" w14:textId="77777777">
      <w:pPr>
        <w:spacing w:after="0" w:line="240" w:lineRule="auto"/>
        <w:ind w:left="720"/>
        <w:jc w:val="center"/>
        <w:rPr>
          <w:rFonts w:ascii="Times New Roman" w:eastAsia="Calibri" w:hAnsi="Times New Roman" w:cs="Times New Roman"/>
          <w:b/>
          <w:sz w:val="28"/>
          <w:szCs w:val="28"/>
          <w:lang w:val="ru-RU" w:eastAsia="en-US"/>
        </w:rPr>
      </w:pPr>
    </w:p>
    <w:p w:rsidR="008B074C" w:rsidRPr="008B074C" w:rsidP="008B074C" w14:paraId="0AC5CACF" w14:textId="77777777">
      <w:pPr>
        <w:spacing w:after="0" w:line="240" w:lineRule="auto"/>
        <w:ind w:firstLine="567"/>
        <w:jc w:val="both"/>
        <w:rPr>
          <w:rFonts w:ascii="Times New Roman" w:eastAsia="Calibri" w:hAnsi="Times New Roman" w:cs="Times New Roman"/>
          <w:color w:val="000000"/>
          <w:sz w:val="28"/>
          <w:szCs w:val="28"/>
          <w:lang w:val="ru-RU" w:eastAsia="en-US"/>
        </w:rPr>
      </w:pPr>
      <w:r w:rsidRPr="008B074C">
        <w:rPr>
          <w:rFonts w:ascii="Times New Roman" w:eastAsia="Calibri" w:hAnsi="Times New Roman" w:cs="Times New Roman"/>
          <w:sz w:val="28"/>
          <w:szCs w:val="28"/>
          <w:lang w:val="ru-RU" w:eastAsia="en-US"/>
        </w:rPr>
        <w:t xml:space="preserve">Прогноз включає показники бюджету Броварської міської територіальної громади за основними видами доходів, видатків, кредитування та фінансування, взаємовідносинами бюджету територіальної громади з бюджетами інших </w:t>
      </w:r>
      <w:r w:rsidRPr="008B074C">
        <w:rPr>
          <w:rFonts w:ascii="Times New Roman" w:eastAsia="Calibri" w:hAnsi="Times New Roman" w:cs="Times New Roman"/>
          <w:sz w:val="28"/>
          <w:szCs w:val="28"/>
          <w:lang w:val="ru-RU" w:eastAsia="en-US"/>
        </w:rPr>
        <w:t>р</w:t>
      </w:r>
      <w:r w:rsidRPr="008B074C">
        <w:rPr>
          <w:rFonts w:ascii="Times New Roman" w:eastAsia="Calibri" w:hAnsi="Times New Roman" w:cs="Times New Roman"/>
          <w:sz w:val="28"/>
          <w:szCs w:val="28"/>
          <w:lang w:val="ru-RU" w:eastAsia="en-US"/>
        </w:rPr>
        <w:t xml:space="preserve">івнів, </w:t>
      </w:r>
      <w:r w:rsidRPr="008B074C">
        <w:rPr>
          <w:rFonts w:ascii="Times New Roman" w:eastAsia="Calibri" w:hAnsi="Times New Roman" w:cs="Times New Roman"/>
          <w:color w:val="000000"/>
          <w:sz w:val="28"/>
          <w:szCs w:val="28"/>
          <w:lang w:val="ru-RU" w:eastAsia="en-US"/>
        </w:rPr>
        <w:t xml:space="preserve">згідно з додатком 1. </w:t>
      </w:r>
    </w:p>
    <w:p w:rsidR="008B074C" w:rsidRPr="008B074C" w:rsidP="008B074C" w14:paraId="6102204B" w14:textId="77777777">
      <w:pPr>
        <w:spacing w:after="0" w:line="240" w:lineRule="auto"/>
        <w:ind w:firstLine="567"/>
        <w:jc w:val="both"/>
        <w:rPr>
          <w:rFonts w:ascii="Times New Roman" w:eastAsia="Calibri" w:hAnsi="Times New Roman" w:cs="Times New Roman"/>
          <w:color w:val="000000"/>
          <w:sz w:val="28"/>
          <w:szCs w:val="28"/>
          <w:lang w:val="ru-RU" w:eastAsia="en-US"/>
        </w:rPr>
      </w:pPr>
      <w:r w:rsidRPr="008B074C">
        <w:rPr>
          <w:rFonts w:ascii="Times New Roman" w:eastAsia="Calibri" w:hAnsi="Times New Roman" w:cs="Times New Roman"/>
          <w:color w:val="000000"/>
          <w:sz w:val="28"/>
          <w:szCs w:val="28"/>
          <w:lang w:val="ru-RU" w:eastAsia="en-US"/>
        </w:rPr>
        <w:t xml:space="preserve">При розрахунку показників бюджету Броварської міської територіальної громади на 2026-2028 роки враховано </w:t>
      </w:r>
      <w:r w:rsidRPr="008B074C">
        <w:rPr>
          <w:rFonts w:ascii="Times New Roman" w:eastAsia="Calibri" w:hAnsi="Times New Roman" w:cs="Times New Roman"/>
          <w:sz w:val="28"/>
          <w:szCs w:val="28"/>
          <w:lang w:val="ru-RU" w:eastAsia="en-US"/>
        </w:rPr>
        <w:t xml:space="preserve">прогнозні показники економічного і </w:t>
      </w:r>
      <w:r w:rsidRPr="008B074C">
        <w:rPr>
          <w:rFonts w:ascii="Times New Roman" w:eastAsia="Calibri" w:hAnsi="Times New Roman" w:cs="Times New Roman"/>
          <w:sz w:val="28"/>
          <w:szCs w:val="28"/>
          <w:lang w:val="ru-RU" w:eastAsia="en-US"/>
        </w:rPr>
        <w:t>соц</w:t>
      </w:r>
      <w:r w:rsidRPr="008B074C">
        <w:rPr>
          <w:rFonts w:ascii="Times New Roman" w:eastAsia="Calibri" w:hAnsi="Times New Roman" w:cs="Times New Roman"/>
          <w:sz w:val="28"/>
          <w:szCs w:val="28"/>
          <w:lang w:val="ru-RU" w:eastAsia="en-US"/>
        </w:rPr>
        <w:t xml:space="preserve">іального розвитку громади, підвищення розміру мінімальної заробітної плати, динаміку надходжень за 2022 - 2024 роки та очікуване виконання за 2025 рік, </w:t>
      </w:r>
      <w:r w:rsidRPr="008B074C">
        <w:rPr>
          <w:rFonts w:ascii="Times New Roman" w:eastAsia="Calibri" w:hAnsi="Times New Roman" w:cs="Times New Roman"/>
          <w:color w:val="000000"/>
          <w:sz w:val="28"/>
          <w:szCs w:val="28"/>
          <w:lang w:val="ru-RU" w:eastAsia="en-US"/>
        </w:rPr>
        <w:t>норми положень Бюджетного кодексу України та Податкового кодексу України та застосування чинних ставок оподаткування.</w:t>
      </w:r>
    </w:p>
    <w:p w:rsidR="008B074C" w:rsidRPr="008B074C" w:rsidP="008B074C" w14:paraId="299DC6D2" w14:textId="77777777">
      <w:pPr>
        <w:widowControl w:val="0"/>
        <w:snapToGrid w:val="0"/>
        <w:spacing w:after="0" w:line="240" w:lineRule="auto"/>
        <w:ind w:left="714"/>
        <w:jc w:val="both"/>
        <w:rPr>
          <w:rFonts w:ascii="Times New Roman" w:eastAsia="Times New Roman" w:hAnsi="Times New Roman" w:cs="Times New Roman"/>
          <w:color w:val="000000"/>
          <w:sz w:val="16"/>
          <w:szCs w:val="16"/>
          <w:lang w:val="ru-RU" w:eastAsia="ru-RU"/>
        </w:rPr>
      </w:pPr>
    </w:p>
    <w:p w:rsidR="008B074C" w:rsidRPr="008B074C" w:rsidP="008B074C" w14:paraId="24E13D82"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 xml:space="preserve">Макроекономічні показники економічного і </w:t>
      </w:r>
      <w:r w:rsidRPr="008B074C">
        <w:rPr>
          <w:rFonts w:ascii="Times New Roman" w:eastAsia="Times New Roman" w:hAnsi="Times New Roman" w:cs="Times New Roman"/>
          <w:color w:val="000000"/>
          <w:sz w:val="28"/>
          <w:szCs w:val="28"/>
          <w:lang w:val="ru-RU" w:eastAsia="ru-RU"/>
        </w:rPr>
        <w:t>соц</w:t>
      </w:r>
      <w:r w:rsidRPr="008B074C">
        <w:rPr>
          <w:rFonts w:ascii="Times New Roman" w:eastAsia="Times New Roman" w:hAnsi="Times New Roman" w:cs="Times New Roman"/>
          <w:color w:val="000000"/>
          <w:sz w:val="28"/>
          <w:szCs w:val="28"/>
          <w:lang w:val="ru-RU" w:eastAsia="ru-RU"/>
        </w:rPr>
        <w:t>іального розвитку, визначені з урахуваннями постанови Кабінету Міністрів України від 27 червня 2025 № 774 «Про схвалення Бюджетної декларації на 2026–2028 роки»:</w:t>
      </w:r>
    </w:p>
    <w:p w:rsidR="008B074C" w:rsidRPr="008B074C" w:rsidP="008B074C" w14:paraId="7001682F"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 xml:space="preserve">зростання </w:t>
      </w:r>
      <w:r w:rsidRPr="008B074C">
        <w:rPr>
          <w:rFonts w:ascii="Times New Roman" w:eastAsia="Times New Roman" w:hAnsi="Times New Roman" w:cs="Times New Roman"/>
          <w:color w:val="000000"/>
          <w:sz w:val="28"/>
          <w:szCs w:val="28"/>
          <w:lang w:val="ru-RU" w:eastAsia="ru-RU"/>
        </w:rPr>
        <w:t>валового</w:t>
      </w:r>
      <w:r w:rsidRPr="008B074C">
        <w:rPr>
          <w:rFonts w:ascii="Times New Roman" w:eastAsia="Times New Roman" w:hAnsi="Times New Roman" w:cs="Times New Roman"/>
          <w:color w:val="000000"/>
          <w:sz w:val="28"/>
          <w:szCs w:val="28"/>
          <w:lang w:val="ru-RU" w:eastAsia="ru-RU"/>
        </w:rPr>
        <w:t xml:space="preserve"> внутрішнього продукту у 2026 році – 4,5 відсотка, у 2027 році – 5,0 відсотків, у 2028 році - 5,7 відсотків;</w:t>
      </w:r>
    </w:p>
    <w:p w:rsidR="008B074C" w:rsidRPr="008B074C" w:rsidP="008B074C" w14:paraId="0106C99D"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індекс споживчих цін (грудень до грудня попереднього року) становитиме 108,6 відсоткі</w:t>
      </w:r>
      <w:r w:rsidRPr="008B074C">
        <w:rPr>
          <w:rFonts w:ascii="Times New Roman" w:eastAsia="Times New Roman" w:hAnsi="Times New Roman" w:cs="Times New Roman"/>
          <w:color w:val="000000"/>
          <w:sz w:val="28"/>
          <w:szCs w:val="28"/>
          <w:lang w:val="ru-RU" w:eastAsia="ru-RU"/>
        </w:rPr>
        <w:t>в</w:t>
      </w:r>
      <w:r w:rsidRPr="008B074C">
        <w:rPr>
          <w:rFonts w:ascii="Times New Roman" w:eastAsia="Times New Roman" w:hAnsi="Times New Roman" w:cs="Times New Roman"/>
          <w:color w:val="000000"/>
          <w:sz w:val="28"/>
          <w:szCs w:val="28"/>
          <w:lang w:val="ru-RU" w:eastAsia="ru-RU"/>
        </w:rPr>
        <w:t xml:space="preserve"> у 2026 році, 105,9 відсотків у 2027 році, 105,3 відсотків у 2028 році; </w:t>
      </w:r>
    </w:p>
    <w:p w:rsidR="008B074C" w:rsidRPr="008B074C" w:rsidP="008B074C" w14:paraId="7C714D25"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індекс цін виробників (грудень до грудня попереднього року) у 2026 році 111,3 відсоткі</w:t>
      </w:r>
      <w:r w:rsidRPr="008B074C">
        <w:rPr>
          <w:rFonts w:ascii="Times New Roman" w:eastAsia="Times New Roman" w:hAnsi="Times New Roman" w:cs="Times New Roman"/>
          <w:color w:val="000000"/>
          <w:sz w:val="28"/>
          <w:szCs w:val="28"/>
          <w:lang w:val="ru-RU" w:eastAsia="ru-RU"/>
        </w:rPr>
        <w:t>в</w:t>
      </w:r>
      <w:r w:rsidRPr="008B074C">
        <w:rPr>
          <w:rFonts w:ascii="Times New Roman" w:eastAsia="Times New Roman" w:hAnsi="Times New Roman" w:cs="Times New Roman"/>
          <w:color w:val="000000"/>
          <w:sz w:val="28"/>
          <w:szCs w:val="28"/>
          <w:lang w:val="ru-RU" w:eastAsia="ru-RU"/>
        </w:rPr>
        <w:t>, у 2027 році – 109,4 відсотків; у 2028 році 107,9 відсотків.</w:t>
      </w:r>
    </w:p>
    <w:p w:rsidR="008B074C" w:rsidRPr="008B074C" w:rsidP="008B074C" w14:paraId="21A97EBA" w14:textId="77777777">
      <w:pPr>
        <w:widowControl w:val="0"/>
        <w:snapToGrid w:val="0"/>
        <w:spacing w:after="0" w:line="240" w:lineRule="auto"/>
        <w:ind w:firstLine="567"/>
        <w:jc w:val="both"/>
        <w:rPr>
          <w:rFonts w:ascii="Times New Roman" w:eastAsia="Times New Roman" w:hAnsi="Times New Roman" w:cs="Times New Roman"/>
          <w:color w:val="000000"/>
          <w:sz w:val="16"/>
          <w:szCs w:val="16"/>
          <w:lang w:val="ru-RU" w:eastAsia="ru-RU"/>
        </w:rPr>
      </w:pPr>
    </w:p>
    <w:p w:rsidR="008B074C" w:rsidRPr="008B074C" w:rsidP="008B074C" w14:paraId="7E6F755E"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 xml:space="preserve">Показники розміру </w:t>
      </w:r>
      <w:r w:rsidRPr="008B074C">
        <w:rPr>
          <w:rFonts w:ascii="Times New Roman" w:eastAsia="Times New Roman" w:hAnsi="Times New Roman" w:cs="Times New Roman"/>
          <w:color w:val="000000"/>
          <w:sz w:val="28"/>
          <w:szCs w:val="28"/>
          <w:lang w:val="ru-RU" w:eastAsia="ru-RU"/>
        </w:rPr>
        <w:t>соц</w:t>
      </w:r>
      <w:r w:rsidRPr="008B074C">
        <w:rPr>
          <w:rFonts w:ascii="Times New Roman" w:eastAsia="Times New Roman" w:hAnsi="Times New Roman" w:cs="Times New Roman"/>
          <w:color w:val="000000"/>
          <w:sz w:val="28"/>
          <w:szCs w:val="28"/>
          <w:lang w:val="ru-RU" w:eastAsia="ru-RU"/>
        </w:rPr>
        <w:t>іальних стандартів враховано, відповідно до визначених у листі Міністерства фінансів України № 05120-08-6/19235 від 09.07.2025 «Щодо особливостей середньострокового бюджетного планування та складання розрахунків до прогнозів місцевих бюджетів», а саме:</w:t>
      </w:r>
    </w:p>
    <w:p w:rsidR="008B074C" w:rsidRPr="008B074C" w:rsidP="008B074C" w14:paraId="14F68226"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розмі</w:t>
      </w:r>
      <w:r w:rsidRPr="008B074C">
        <w:rPr>
          <w:rFonts w:ascii="Times New Roman" w:eastAsia="Times New Roman" w:hAnsi="Times New Roman" w:cs="Times New Roman"/>
          <w:color w:val="000000"/>
          <w:sz w:val="28"/>
          <w:szCs w:val="28"/>
          <w:lang w:val="ru-RU" w:eastAsia="ru-RU"/>
        </w:rPr>
        <w:t>р</w:t>
      </w:r>
      <w:r w:rsidRPr="008B074C">
        <w:rPr>
          <w:rFonts w:ascii="Times New Roman" w:eastAsia="Times New Roman" w:hAnsi="Times New Roman" w:cs="Times New Roman"/>
          <w:color w:val="000000"/>
          <w:sz w:val="28"/>
          <w:szCs w:val="28"/>
          <w:lang w:val="ru-RU" w:eastAsia="ru-RU"/>
        </w:rPr>
        <w:t xml:space="preserve"> мінімальної заробітної плати з 1 січня 2026 року – 8 688 гривень (темп приросту 8,6 відсотка), з 1 січня 2027 року – 9 374 гривень (темп приросту 7,9 відсотка), з 1 січня 2028 року – 10 059 гривень (темп приросту 7,3 відсотка);</w:t>
      </w:r>
    </w:p>
    <w:p w:rsidR="008B074C" w:rsidRPr="008B074C" w:rsidP="008B074C" w14:paraId="4FEBADF7"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розмі</w:t>
      </w:r>
      <w:r w:rsidRPr="008B074C">
        <w:rPr>
          <w:rFonts w:ascii="Times New Roman" w:eastAsia="Times New Roman" w:hAnsi="Times New Roman" w:cs="Times New Roman"/>
          <w:color w:val="000000"/>
          <w:sz w:val="28"/>
          <w:szCs w:val="28"/>
          <w:lang w:val="ru-RU" w:eastAsia="ru-RU"/>
        </w:rPr>
        <w:t>р</w:t>
      </w:r>
      <w:r w:rsidRPr="008B074C">
        <w:rPr>
          <w:rFonts w:ascii="Times New Roman" w:eastAsia="Times New Roman" w:hAnsi="Times New Roman" w:cs="Times New Roman"/>
          <w:color w:val="000000"/>
          <w:sz w:val="28"/>
          <w:szCs w:val="28"/>
          <w:lang w:val="ru-RU" w:eastAsia="ru-RU"/>
        </w:rPr>
        <w:t xml:space="preserve"> посадового окладу працівника І тарифного розряду Єдиної тарифної сітки з 1 січня 2026 року – 3 470 гривень (темп приросту 8,6 відсотка), з 1 січня 2027 року – 3 744 гривень (темп приросту 7,9 відсотка), з 1 січня 2028 року - 4 018 гривень (темп приросту 7,3 відсотка). </w:t>
      </w:r>
    </w:p>
    <w:p w:rsidR="008B074C" w:rsidRPr="008B074C" w:rsidP="008B074C" w14:paraId="1F7DC57C" w14:textId="77777777">
      <w:pPr>
        <w:widowControl w:val="0"/>
        <w:snapToGrid w:val="0"/>
        <w:spacing w:after="0" w:line="240" w:lineRule="auto"/>
        <w:ind w:left="567"/>
        <w:jc w:val="both"/>
        <w:rPr>
          <w:rFonts w:ascii="Times New Roman" w:eastAsia="Times New Roman" w:hAnsi="Times New Roman" w:cs="Times New Roman"/>
          <w:color w:val="000000"/>
          <w:sz w:val="16"/>
          <w:szCs w:val="16"/>
          <w:lang w:val="ru-RU" w:eastAsia="ru-RU"/>
        </w:rPr>
      </w:pPr>
    </w:p>
    <w:p w:rsidR="008B074C" w:rsidRPr="008B074C" w:rsidP="008B074C" w14:paraId="370DD6FA"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Обсяг доходів загального фонду бюджету Броварської міської територіальної громади (з міжбюджетними трансфертами), розрахований на 2026 </w:t>
      </w:r>
      <w:r w:rsidRPr="008B074C">
        <w:rPr>
          <w:rFonts w:ascii="Times New Roman" w:eastAsia="Times New Roman" w:hAnsi="Times New Roman" w:cs="Times New Roman"/>
          <w:sz w:val="28"/>
          <w:szCs w:val="28"/>
          <w:lang w:val="ru-RU" w:eastAsia="ru-RU"/>
        </w:rPr>
        <w:t>р</w:t>
      </w:r>
      <w:r w:rsidRPr="008B074C">
        <w:rPr>
          <w:rFonts w:ascii="Times New Roman" w:eastAsia="Times New Roman" w:hAnsi="Times New Roman" w:cs="Times New Roman"/>
          <w:sz w:val="28"/>
          <w:szCs w:val="28"/>
          <w:lang w:val="ru-RU" w:eastAsia="ru-RU"/>
        </w:rPr>
        <w:t>ік у сумі  2 629 768 704 гривень, на 2027 рік – 2 743 940 983 гривень., на 2028 рік  – 2 867 541 258 гривень.</w:t>
      </w:r>
    </w:p>
    <w:p w:rsidR="008B074C" w:rsidRPr="008B074C" w:rsidP="008B074C" w14:paraId="28FCFFC0"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Темп росту доходів загального фонду склада</w:t>
      </w:r>
      <w:r w:rsidRPr="008B074C">
        <w:rPr>
          <w:rFonts w:ascii="Times New Roman" w:eastAsia="Times New Roman" w:hAnsi="Times New Roman" w:cs="Times New Roman"/>
          <w:sz w:val="28"/>
          <w:szCs w:val="28"/>
          <w:lang w:val="ru-RU" w:eastAsia="ru-RU"/>
        </w:rPr>
        <w:t>є:</w:t>
      </w:r>
      <w:r w:rsidRPr="008B074C">
        <w:rPr>
          <w:rFonts w:ascii="Times New Roman" w:eastAsia="Times New Roman" w:hAnsi="Times New Roman" w:cs="Times New Roman"/>
          <w:sz w:val="28"/>
          <w:szCs w:val="28"/>
          <w:lang w:val="ru-RU" w:eastAsia="ru-RU"/>
        </w:rPr>
        <w:t xml:space="preserve"> 2026 року до 2025 року – 9,5 відсотка, 2027 року до 2026 року – 4,3 відсотка, 2028 року до 2027 року – 4,5 відсотків.</w:t>
      </w:r>
    </w:p>
    <w:p w:rsidR="008B074C" w:rsidRPr="008B074C" w:rsidP="008B074C" w14:paraId="0CEC34CE"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Обсяг доходів спеціального фонду бюджету міської територіальної </w:t>
      </w:r>
      <w:r w:rsidRPr="008B074C">
        <w:rPr>
          <w:rFonts w:ascii="Times New Roman" w:eastAsia="Times New Roman" w:hAnsi="Times New Roman" w:cs="Times New Roman"/>
          <w:sz w:val="28"/>
          <w:szCs w:val="28"/>
          <w:lang w:val="ru-RU" w:eastAsia="ru-RU"/>
        </w:rPr>
        <w:t xml:space="preserve">громади, прогнозується на 2026 </w:t>
      </w:r>
      <w:r w:rsidRPr="008B074C">
        <w:rPr>
          <w:rFonts w:ascii="Times New Roman" w:eastAsia="Times New Roman" w:hAnsi="Times New Roman" w:cs="Times New Roman"/>
          <w:sz w:val="28"/>
          <w:szCs w:val="28"/>
          <w:lang w:val="ru-RU" w:eastAsia="ru-RU"/>
        </w:rPr>
        <w:t>р</w:t>
      </w:r>
      <w:r w:rsidRPr="008B074C">
        <w:rPr>
          <w:rFonts w:ascii="Times New Roman" w:eastAsia="Times New Roman" w:hAnsi="Times New Roman" w:cs="Times New Roman"/>
          <w:sz w:val="28"/>
          <w:szCs w:val="28"/>
          <w:lang w:val="ru-RU" w:eastAsia="ru-RU"/>
        </w:rPr>
        <w:t>ік у сумі 100 827 657 гривень,  на 2027 рік – 104 159 423 гривні, на 2028 рік  – 109 295 169 гривень.</w:t>
      </w:r>
    </w:p>
    <w:p w:rsidR="008B074C" w:rsidRPr="008B074C" w:rsidP="008B074C" w14:paraId="5CB28452"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Темп росту доходів спеціального фонду склада</w:t>
      </w:r>
      <w:r w:rsidRPr="008B074C">
        <w:rPr>
          <w:rFonts w:ascii="Times New Roman" w:eastAsia="Times New Roman" w:hAnsi="Times New Roman" w:cs="Times New Roman"/>
          <w:sz w:val="28"/>
          <w:szCs w:val="28"/>
          <w:lang w:val="ru-RU" w:eastAsia="ru-RU"/>
        </w:rPr>
        <w:t>є:</w:t>
      </w:r>
      <w:r w:rsidRPr="008B074C">
        <w:rPr>
          <w:rFonts w:ascii="Times New Roman" w:eastAsia="Times New Roman" w:hAnsi="Times New Roman" w:cs="Times New Roman"/>
          <w:sz w:val="28"/>
          <w:szCs w:val="28"/>
          <w:lang w:val="ru-RU" w:eastAsia="ru-RU"/>
        </w:rPr>
        <w:t xml:space="preserve"> 2026 року до 2025 року– - 63,5 відсотка, 2027 року до 2026 року – 3,3 відсотка, 2028 року до 2027 року – 4,9 відсотка.</w:t>
      </w:r>
    </w:p>
    <w:p w:rsidR="008B074C" w:rsidRPr="008B074C" w:rsidP="008B074C" w14:paraId="478B348D" w14:textId="77777777">
      <w:pPr>
        <w:widowControl w:val="0"/>
        <w:snapToGrid w:val="0"/>
        <w:spacing w:after="0" w:line="240" w:lineRule="auto"/>
        <w:ind w:firstLine="567"/>
        <w:jc w:val="both"/>
        <w:rPr>
          <w:rFonts w:ascii="Times New Roman" w:eastAsia="Times New Roman" w:hAnsi="Times New Roman" w:cs="Times New Roman"/>
          <w:sz w:val="16"/>
          <w:szCs w:val="16"/>
          <w:lang w:val="ru-RU" w:eastAsia="ru-RU"/>
        </w:rPr>
      </w:pPr>
    </w:p>
    <w:p w:rsidR="008B074C" w:rsidRPr="008B074C" w:rsidP="008B074C" w14:paraId="426BDB3E" w14:textId="77777777">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Фінансування бюджету</w:t>
      </w:r>
      <w:r w:rsidRPr="008B074C">
        <w:rPr>
          <w:rFonts w:ascii="Calibri" w:eastAsia="Calibri" w:hAnsi="Calibri" w:cs="Times New Roman"/>
          <w:sz w:val="28"/>
          <w:szCs w:val="28"/>
          <w:lang w:val="ru-RU" w:eastAsia="en-US"/>
        </w:rPr>
        <w:t xml:space="preserve"> </w:t>
      </w:r>
      <w:r w:rsidRPr="008B074C">
        <w:rPr>
          <w:rFonts w:ascii="Times New Roman" w:eastAsia="Calibri" w:hAnsi="Times New Roman" w:cs="Times New Roman"/>
          <w:sz w:val="28"/>
          <w:szCs w:val="28"/>
          <w:lang w:val="ru-RU" w:eastAsia="en-US"/>
        </w:rPr>
        <w:t>передбачено на погашення кредиту від Акціонерного товариства «Державний експортно - імпортний банк України» для фінансування видаткі</w:t>
      </w:r>
      <w:r w:rsidRPr="008B074C">
        <w:rPr>
          <w:rFonts w:ascii="Times New Roman" w:eastAsia="Calibri" w:hAnsi="Times New Roman" w:cs="Times New Roman"/>
          <w:sz w:val="28"/>
          <w:szCs w:val="28"/>
          <w:lang w:val="ru-RU" w:eastAsia="en-US"/>
        </w:rPr>
        <w:t>в</w:t>
      </w:r>
      <w:r w:rsidRPr="008B074C">
        <w:rPr>
          <w:rFonts w:ascii="Times New Roman" w:eastAsia="Calibri" w:hAnsi="Times New Roman" w:cs="Times New Roman"/>
          <w:sz w:val="28"/>
          <w:szCs w:val="28"/>
          <w:lang w:val="ru-RU" w:eastAsia="en-US"/>
        </w:rPr>
        <w:t xml:space="preserve"> по об’єкту: «Будівництво загальноосвітньої школи І ступеню по вул. Петлюри Симона (Черняховського), 17-Б в м</w:t>
      </w:r>
      <w:r w:rsidRPr="008B074C">
        <w:rPr>
          <w:rFonts w:ascii="Times New Roman" w:eastAsia="Calibri" w:hAnsi="Times New Roman" w:cs="Times New Roman"/>
          <w:sz w:val="28"/>
          <w:szCs w:val="28"/>
          <w:lang w:val="ru-RU" w:eastAsia="en-US"/>
        </w:rPr>
        <w:t>.Б</w:t>
      </w:r>
      <w:r w:rsidRPr="008B074C">
        <w:rPr>
          <w:rFonts w:ascii="Times New Roman" w:eastAsia="Calibri" w:hAnsi="Times New Roman" w:cs="Times New Roman"/>
          <w:sz w:val="28"/>
          <w:szCs w:val="28"/>
          <w:lang w:val="ru-RU" w:eastAsia="en-US"/>
        </w:rPr>
        <w:t>ровари Київської області»:</w:t>
      </w:r>
    </w:p>
    <w:p w:rsidR="008B074C" w:rsidRPr="008B074C" w:rsidP="008B074C" w14:paraId="3EC6A115" w14:textId="77777777">
      <w:pPr>
        <w:spacing w:after="0" w:line="240" w:lineRule="auto"/>
        <w:ind w:left="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 xml:space="preserve">у 2026 році – 30 300 000 </w:t>
      </w:r>
      <w:r w:rsidRPr="008B074C">
        <w:rPr>
          <w:rFonts w:ascii="Times New Roman" w:eastAsia="Times New Roman" w:hAnsi="Times New Roman" w:cs="Times New Roman"/>
          <w:sz w:val="28"/>
          <w:szCs w:val="28"/>
          <w:lang w:val="ru-RU" w:eastAsia="ru-RU"/>
        </w:rPr>
        <w:t>гривень</w:t>
      </w:r>
      <w:r w:rsidRPr="008B074C">
        <w:rPr>
          <w:rFonts w:ascii="Times New Roman" w:eastAsia="Calibri" w:hAnsi="Times New Roman" w:cs="Times New Roman"/>
          <w:sz w:val="28"/>
          <w:szCs w:val="28"/>
          <w:lang w:val="ru-RU" w:eastAsia="en-US"/>
        </w:rPr>
        <w:t>;</w:t>
      </w:r>
    </w:p>
    <w:p w:rsidR="008B074C" w:rsidRPr="008B074C" w:rsidP="008B074C" w14:paraId="651E6803" w14:textId="77777777">
      <w:pPr>
        <w:spacing w:after="0" w:line="240" w:lineRule="auto"/>
        <w:ind w:left="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 xml:space="preserve">у 2027 році – 30 300 000 </w:t>
      </w:r>
      <w:r w:rsidRPr="008B074C">
        <w:rPr>
          <w:rFonts w:ascii="Times New Roman" w:eastAsia="Times New Roman" w:hAnsi="Times New Roman" w:cs="Times New Roman"/>
          <w:sz w:val="28"/>
          <w:szCs w:val="28"/>
          <w:lang w:val="ru-RU" w:eastAsia="ru-RU"/>
        </w:rPr>
        <w:t>гривень</w:t>
      </w:r>
      <w:r w:rsidRPr="008B074C">
        <w:rPr>
          <w:rFonts w:ascii="Times New Roman" w:eastAsia="Calibri" w:hAnsi="Times New Roman" w:cs="Times New Roman"/>
          <w:sz w:val="28"/>
          <w:szCs w:val="28"/>
          <w:lang w:val="ru-RU" w:eastAsia="en-US"/>
        </w:rPr>
        <w:t>;</w:t>
      </w:r>
    </w:p>
    <w:p w:rsidR="008B074C" w:rsidRPr="008B074C" w:rsidP="008B074C" w14:paraId="5A891C92" w14:textId="77777777">
      <w:pPr>
        <w:spacing w:after="0" w:line="240" w:lineRule="auto"/>
        <w:ind w:left="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 xml:space="preserve">у 2028 році – 30 300 000 </w:t>
      </w:r>
      <w:r w:rsidRPr="008B074C">
        <w:rPr>
          <w:rFonts w:ascii="Times New Roman" w:eastAsia="Times New Roman" w:hAnsi="Times New Roman" w:cs="Times New Roman"/>
          <w:sz w:val="28"/>
          <w:szCs w:val="28"/>
          <w:lang w:val="ru-RU" w:eastAsia="ru-RU"/>
        </w:rPr>
        <w:t>гривень.</w:t>
      </w:r>
    </w:p>
    <w:p w:rsidR="008B074C" w:rsidRPr="008B074C" w:rsidP="008B074C" w14:paraId="5919F2F1" w14:textId="77777777">
      <w:pPr>
        <w:spacing w:after="0" w:line="240" w:lineRule="auto"/>
        <w:ind w:left="927"/>
        <w:jc w:val="both"/>
        <w:rPr>
          <w:rFonts w:ascii="Times New Roman" w:eastAsia="Calibri" w:hAnsi="Times New Roman" w:cs="Times New Roman"/>
          <w:sz w:val="16"/>
          <w:szCs w:val="16"/>
          <w:lang w:val="ru-RU" w:eastAsia="en-US"/>
        </w:rPr>
      </w:pPr>
    </w:p>
    <w:p w:rsidR="008B074C" w:rsidRPr="008B074C" w:rsidP="008B074C" w14:paraId="5389E296"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Видатки бюджету Броварської міської територіальної громади (з урахуванням міжбюджетних трансфертів) визначені у наступних обсягах: 2026 </w:t>
      </w:r>
      <w:r w:rsidRPr="008B074C">
        <w:rPr>
          <w:rFonts w:ascii="Times New Roman" w:eastAsia="Times New Roman" w:hAnsi="Times New Roman" w:cs="Times New Roman"/>
          <w:sz w:val="28"/>
          <w:szCs w:val="28"/>
          <w:lang w:val="ru-RU" w:eastAsia="ru-RU"/>
        </w:rPr>
        <w:t>р</w:t>
      </w:r>
      <w:r w:rsidRPr="008B074C">
        <w:rPr>
          <w:rFonts w:ascii="Times New Roman" w:eastAsia="Times New Roman" w:hAnsi="Times New Roman" w:cs="Times New Roman"/>
          <w:sz w:val="28"/>
          <w:szCs w:val="28"/>
          <w:lang w:val="ru-RU" w:eastAsia="ru-RU"/>
        </w:rPr>
        <w:t xml:space="preserve">ік – 2 700 296 361 гривень (у тому числі: загальний фонд – 2 379 968 704 гривні, спеціальний фонд  – 320 327 657 гривень),  2027 рік – 2 817 800 406 гривень (у тому числі:  загальний фонд –  2 496 140 983 гривень, спеціальний фонд -  321 659 423 гривні), 2028 </w:t>
      </w:r>
      <w:r w:rsidRPr="008B074C">
        <w:rPr>
          <w:rFonts w:ascii="Times New Roman" w:eastAsia="Times New Roman" w:hAnsi="Times New Roman" w:cs="Times New Roman"/>
          <w:sz w:val="28"/>
          <w:szCs w:val="28"/>
          <w:lang w:val="ru-RU" w:eastAsia="ru-RU"/>
        </w:rPr>
        <w:t>р</w:t>
      </w:r>
      <w:r w:rsidRPr="008B074C">
        <w:rPr>
          <w:rFonts w:ascii="Times New Roman" w:eastAsia="Times New Roman" w:hAnsi="Times New Roman" w:cs="Times New Roman"/>
          <w:sz w:val="28"/>
          <w:szCs w:val="28"/>
          <w:lang w:val="ru-RU" w:eastAsia="ru-RU"/>
        </w:rPr>
        <w:t>ік – 2 946 536 427 гривень (у тому числі: загальний фонд – 2 617 741 258 гривень, спеціальний фонд – 328 795 169 гривні).</w:t>
      </w:r>
    </w:p>
    <w:p w:rsidR="008B074C" w:rsidRPr="008B074C" w:rsidP="008B074C" w14:paraId="6BC688EE" w14:textId="77777777">
      <w:pPr>
        <w:spacing w:after="0" w:line="240" w:lineRule="auto"/>
        <w:ind w:left="567"/>
        <w:jc w:val="both"/>
        <w:rPr>
          <w:rFonts w:ascii="Times New Roman" w:eastAsia="Calibri" w:hAnsi="Times New Roman" w:cs="Times New Roman"/>
          <w:sz w:val="28"/>
          <w:szCs w:val="28"/>
          <w:lang w:val="ru-RU" w:eastAsia="en-US"/>
        </w:rPr>
      </w:pPr>
    </w:p>
    <w:p w:rsidR="008B074C" w:rsidRPr="008B074C" w:rsidP="008B074C" w14:paraId="3A7FF6A4" w14:textId="77777777">
      <w:pPr>
        <w:spacing w:after="0" w:line="240" w:lineRule="auto"/>
        <w:ind w:firstLine="567"/>
        <w:jc w:val="center"/>
        <w:rPr>
          <w:rFonts w:ascii="Times New Roman" w:eastAsia="Calibri" w:hAnsi="Times New Roman" w:cs="Times New Roman"/>
          <w:b/>
          <w:sz w:val="28"/>
          <w:szCs w:val="28"/>
          <w:lang w:val="ru-RU" w:eastAsia="en-US"/>
        </w:rPr>
      </w:pPr>
      <w:r w:rsidRPr="008B074C">
        <w:rPr>
          <w:rFonts w:ascii="Times New Roman" w:eastAsia="Calibri" w:hAnsi="Times New Roman" w:cs="Times New Roman"/>
          <w:b/>
          <w:sz w:val="28"/>
          <w:szCs w:val="28"/>
          <w:lang w:val="ru-RU" w:eastAsia="en-US"/>
        </w:rPr>
        <w:t>ІV. Показники доході</w:t>
      </w:r>
      <w:r w:rsidRPr="008B074C">
        <w:rPr>
          <w:rFonts w:ascii="Times New Roman" w:eastAsia="Calibri" w:hAnsi="Times New Roman" w:cs="Times New Roman"/>
          <w:b/>
          <w:sz w:val="28"/>
          <w:szCs w:val="28"/>
          <w:lang w:val="ru-RU" w:eastAsia="en-US"/>
        </w:rPr>
        <w:t>в</w:t>
      </w:r>
      <w:r w:rsidRPr="008B074C">
        <w:rPr>
          <w:rFonts w:ascii="Times New Roman" w:eastAsia="Calibri" w:hAnsi="Times New Roman" w:cs="Times New Roman"/>
          <w:b/>
          <w:sz w:val="28"/>
          <w:szCs w:val="28"/>
          <w:lang w:val="ru-RU" w:eastAsia="en-US"/>
        </w:rPr>
        <w:t xml:space="preserve"> бюджету</w:t>
      </w:r>
    </w:p>
    <w:p w:rsidR="008B074C" w:rsidRPr="008B074C" w:rsidP="008B074C" w14:paraId="5A25C5DF" w14:textId="77777777">
      <w:pPr>
        <w:spacing w:after="0" w:line="240" w:lineRule="auto"/>
        <w:ind w:firstLine="567"/>
        <w:jc w:val="center"/>
        <w:rPr>
          <w:rFonts w:ascii="Times New Roman" w:eastAsia="Calibri" w:hAnsi="Times New Roman" w:cs="Times New Roman"/>
          <w:b/>
          <w:sz w:val="28"/>
          <w:szCs w:val="28"/>
          <w:lang w:val="ru-RU" w:eastAsia="en-US"/>
        </w:rPr>
      </w:pPr>
    </w:p>
    <w:p w:rsidR="008B074C" w:rsidRPr="008B074C" w:rsidP="008B074C" w14:paraId="7624E31C" w14:textId="77777777">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 xml:space="preserve">Законодавчою основою формування доходної частини бюджету Броварської міської територіальної громади є норми </w:t>
      </w:r>
      <w:r w:rsidRPr="008B074C">
        <w:rPr>
          <w:rFonts w:ascii="Times New Roman" w:eastAsia="Calibri" w:hAnsi="Times New Roman" w:cs="Times New Roman"/>
          <w:sz w:val="28"/>
          <w:szCs w:val="28"/>
          <w:lang w:val="ru-RU" w:eastAsia="en-US"/>
        </w:rPr>
        <w:t>Бюджетного</w:t>
      </w:r>
      <w:r w:rsidRPr="008B074C">
        <w:rPr>
          <w:rFonts w:ascii="Times New Roman" w:eastAsia="Calibri" w:hAnsi="Times New Roman" w:cs="Times New Roman"/>
          <w:sz w:val="28"/>
          <w:szCs w:val="28"/>
          <w:lang w:val="ru-RU" w:eastAsia="en-US"/>
        </w:rPr>
        <w:t xml:space="preserve"> та Податкового кодексів України. </w:t>
      </w:r>
    </w:p>
    <w:p w:rsidR="008B074C" w:rsidRPr="008B074C" w:rsidP="008B074C" w14:paraId="0029A6FB"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Обсяг доходної частини бюджету Броварської міської територіальної громади на 2026 </w:t>
      </w:r>
      <w:r w:rsidRPr="008B074C">
        <w:rPr>
          <w:rFonts w:ascii="Times New Roman" w:eastAsia="Times New Roman" w:hAnsi="Times New Roman" w:cs="Times New Roman"/>
          <w:sz w:val="28"/>
          <w:szCs w:val="28"/>
          <w:lang w:val="ru-RU" w:eastAsia="en-US"/>
        </w:rPr>
        <w:t>р</w:t>
      </w:r>
      <w:r w:rsidRPr="008B074C">
        <w:rPr>
          <w:rFonts w:ascii="Times New Roman" w:eastAsia="Times New Roman" w:hAnsi="Times New Roman" w:cs="Times New Roman"/>
          <w:sz w:val="28"/>
          <w:szCs w:val="28"/>
          <w:lang w:val="ru-RU" w:eastAsia="en-US"/>
        </w:rPr>
        <w:t xml:space="preserve">ік згідно з додатком 2 прогнозується в сумі 2 730 596 361 </w:t>
      </w:r>
      <w:r w:rsidRPr="008B074C">
        <w:rPr>
          <w:rFonts w:ascii="Times New Roman" w:eastAsia="Times New Roman" w:hAnsi="Times New Roman" w:cs="Times New Roman"/>
          <w:sz w:val="28"/>
          <w:szCs w:val="28"/>
          <w:lang w:val="ru-RU" w:eastAsia="ru-RU"/>
        </w:rPr>
        <w:t>гривні</w:t>
      </w:r>
      <w:r w:rsidRPr="008B074C">
        <w:rPr>
          <w:rFonts w:ascii="Times New Roman" w:eastAsia="Times New Roman" w:hAnsi="Times New Roman" w:cs="Times New Roman"/>
          <w:sz w:val="28"/>
          <w:szCs w:val="28"/>
          <w:lang w:val="ru-RU" w:eastAsia="en-US"/>
        </w:rPr>
        <w:t>, із них:</w:t>
      </w:r>
    </w:p>
    <w:p w:rsidR="008B074C" w:rsidRPr="008B074C" w:rsidP="008B074C" w14:paraId="58F79DC2" w14:textId="77777777">
      <w:pPr>
        <w:spacing w:after="0" w:line="240" w:lineRule="auto"/>
        <w:ind w:firstLine="567"/>
        <w:jc w:val="both"/>
        <w:rPr>
          <w:rFonts w:ascii="Times New Roman" w:eastAsia="Times New Roman" w:hAnsi="Times New Roman" w:cs="Times New Roman"/>
          <w:sz w:val="8"/>
          <w:szCs w:val="8"/>
          <w:lang w:val="ru-RU" w:eastAsia="en-US"/>
        </w:rPr>
      </w:pPr>
    </w:p>
    <w:p w:rsidR="008B074C" w:rsidRPr="008B074C" w:rsidP="008B074C" w14:paraId="2E6C0C9F"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доходи загального фонду (без урахування міжбюджетних трансфертів) – 2 223 719 600 </w:t>
      </w:r>
      <w:r w:rsidRPr="008B074C">
        <w:rPr>
          <w:rFonts w:ascii="Times New Roman" w:eastAsia="Times New Roman" w:hAnsi="Times New Roman" w:cs="Times New Roman"/>
          <w:sz w:val="28"/>
          <w:szCs w:val="28"/>
          <w:lang w:val="ru-RU" w:eastAsia="ru-RU"/>
        </w:rPr>
        <w:t>гривень</w:t>
      </w:r>
      <w:r w:rsidRPr="008B074C">
        <w:rPr>
          <w:rFonts w:ascii="Times New Roman" w:eastAsia="Times New Roman" w:hAnsi="Times New Roman" w:cs="Times New Roman"/>
          <w:sz w:val="28"/>
          <w:szCs w:val="28"/>
          <w:lang w:val="ru-RU" w:eastAsia="en-US"/>
        </w:rPr>
        <w:t xml:space="preserve">, </w:t>
      </w:r>
      <w:r w:rsidRPr="008B074C">
        <w:rPr>
          <w:rFonts w:ascii="Times New Roman" w:eastAsia="Times New Roman" w:hAnsi="Times New Roman" w:cs="Times New Roman"/>
          <w:sz w:val="28"/>
          <w:szCs w:val="28"/>
          <w:lang w:val="ru-RU" w:eastAsia="en-US"/>
        </w:rPr>
        <w:t>в</w:t>
      </w:r>
      <w:r w:rsidRPr="008B074C">
        <w:rPr>
          <w:rFonts w:ascii="Times New Roman" w:eastAsia="Times New Roman" w:hAnsi="Times New Roman" w:cs="Times New Roman"/>
          <w:sz w:val="28"/>
          <w:szCs w:val="28"/>
          <w:lang w:val="ru-RU" w:eastAsia="en-US"/>
        </w:rPr>
        <w:t xml:space="preserve"> тому числі: </w:t>
      </w:r>
    </w:p>
    <w:p w:rsidR="008B074C" w:rsidRPr="008B074C" w:rsidP="008B074C" w14:paraId="022CFC45" w14:textId="77777777">
      <w:pPr>
        <w:spacing w:after="0" w:line="240" w:lineRule="auto"/>
        <w:jc w:val="both"/>
        <w:rPr>
          <w:rFonts w:ascii="Times New Roman" w:eastAsia="Times New Roman" w:hAnsi="Times New Roman" w:cs="Times New Roman"/>
          <w:sz w:val="8"/>
          <w:szCs w:val="8"/>
          <w:lang w:val="ru-RU" w:eastAsia="en-US"/>
        </w:rPr>
      </w:pPr>
    </w:p>
    <w:p w:rsidR="008B074C" w:rsidRPr="008B074C" w:rsidP="008B074C" w14:paraId="12D681A4"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податкові надходження – 2 194 714 600 </w:t>
      </w:r>
      <w:r w:rsidRPr="008B074C">
        <w:rPr>
          <w:rFonts w:ascii="Times New Roman" w:eastAsia="Times New Roman" w:hAnsi="Times New Roman" w:cs="Times New Roman"/>
          <w:sz w:val="28"/>
          <w:szCs w:val="28"/>
          <w:lang w:val="ru-RU" w:eastAsia="ru-RU"/>
        </w:rPr>
        <w:t>гривень</w:t>
      </w:r>
      <w:r w:rsidRPr="008B074C">
        <w:rPr>
          <w:rFonts w:ascii="Times New Roman" w:eastAsia="Times New Roman" w:hAnsi="Times New Roman" w:cs="Times New Roman"/>
          <w:sz w:val="28"/>
          <w:szCs w:val="28"/>
          <w:lang w:val="ru-RU" w:eastAsia="en-US"/>
        </w:rPr>
        <w:t xml:space="preserve">; </w:t>
      </w:r>
    </w:p>
    <w:p w:rsidR="008B074C" w:rsidRPr="008B074C" w:rsidP="008B074C" w14:paraId="4A382840"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неподаткові надходження – 28 845 000 </w:t>
      </w:r>
      <w:r w:rsidRPr="008B074C">
        <w:rPr>
          <w:rFonts w:ascii="Times New Roman" w:eastAsia="Times New Roman" w:hAnsi="Times New Roman" w:cs="Times New Roman"/>
          <w:sz w:val="28"/>
          <w:szCs w:val="28"/>
          <w:lang w:val="ru-RU" w:eastAsia="ru-RU"/>
        </w:rPr>
        <w:t>гривень</w:t>
      </w:r>
      <w:r w:rsidRPr="008B074C">
        <w:rPr>
          <w:rFonts w:ascii="Times New Roman" w:eastAsia="Times New Roman" w:hAnsi="Times New Roman" w:cs="Times New Roman"/>
          <w:sz w:val="28"/>
          <w:szCs w:val="28"/>
          <w:lang w:val="ru-RU" w:eastAsia="en-US"/>
        </w:rPr>
        <w:t xml:space="preserve">; </w:t>
      </w:r>
    </w:p>
    <w:p w:rsidR="008B074C" w:rsidRPr="008B074C" w:rsidP="008B074C" w14:paraId="676D0E84"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доходи від операцій з капіталом –160 000 </w:t>
      </w:r>
      <w:r w:rsidRPr="008B074C">
        <w:rPr>
          <w:rFonts w:ascii="Times New Roman" w:eastAsia="Times New Roman" w:hAnsi="Times New Roman" w:cs="Times New Roman"/>
          <w:sz w:val="28"/>
          <w:szCs w:val="28"/>
          <w:lang w:val="ru-RU" w:eastAsia="ru-RU"/>
        </w:rPr>
        <w:t>гривень</w:t>
      </w:r>
      <w:r w:rsidRPr="008B074C">
        <w:rPr>
          <w:rFonts w:ascii="Times New Roman" w:eastAsia="Times New Roman" w:hAnsi="Times New Roman" w:cs="Times New Roman"/>
          <w:sz w:val="28"/>
          <w:szCs w:val="28"/>
          <w:lang w:val="ru-RU" w:eastAsia="en-US"/>
        </w:rPr>
        <w:t>;</w:t>
      </w:r>
    </w:p>
    <w:p w:rsidR="008B074C" w:rsidRPr="008B074C" w:rsidP="008B074C" w14:paraId="5DD2D40A" w14:textId="77777777">
      <w:pPr>
        <w:spacing w:after="0" w:line="240" w:lineRule="auto"/>
        <w:ind w:firstLine="567"/>
        <w:jc w:val="both"/>
        <w:rPr>
          <w:rFonts w:ascii="Times New Roman" w:eastAsia="Times New Roman" w:hAnsi="Times New Roman" w:cs="Times New Roman"/>
          <w:sz w:val="8"/>
          <w:szCs w:val="8"/>
          <w:lang w:val="ru-RU" w:eastAsia="en-US"/>
        </w:rPr>
      </w:pPr>
    </w:p>
    <w:p w:rsidR="008B074C" w:rsidRPr="008B074C" w:rsidP="008B074C" w14:paraId="7C1D67A9"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трансферти з </w:t>
      </w:r>
      <w:r w:rsidRPr="008B074C">
        <w:rPr>
          <w:rFonts w:ascii="Times New Roman" w:eastAsia="Times New Roman" w:hAnsi="Times New Roman" w:cs="Times New Roman"/>
          <w:sz w:val="28"/>
          <w:szCs w:val="28"/>
          <w:lang w:val="ru-RU" w:eastAsia="en-US"/>
        </w:rPr>
        <w:t>державного</w:t>
      </w:r>
      <w:r w:rsidRPr="008B074C">
        <w:rPr>
          <w:rFonts w:ascii="Times New Roman" w:eastAsia="Times New Roman" w:hAnsi="Times New Roman" w:cs="Times New Roman"/>
          <w:sz w:val="28"/>
          <w:szCs w:val="28"/>
          <w:lang w:val="ru-RU" w:eastAsia="en-US"/>
        </w:rPr>
        <w:t xml:space="preserve"> бюджету – 365 164 400 </w:t>
      </w:r>
      <w:r w:rsidRPr="008B074C">
        <w:rPr>
          <w:rFonts w:ascii="Times New Roman" w:eastAsia="Times New Roman" w:hAnsi="Times New Roman" w:cs="Times New Roman"/>
          <w:sz w:val="28"/>
          <w:szCs w:val="28"/>
          <w:lang w:val="ru-RU" w:eastAsia="ru-RU"/>
        </w:rPr>
        <w:t>гривень</w:t>
      </w:r>
      <w:r w:rsidRPr="008B074C">
        <w:rPr>
          <w:rFonts w:ascii="Times New Roman" w:eastAsia="Times New Roman" w:hAnsi="Times New Roman" w:cs="Times New Roman"/>
          <w:sz w:val="28"/>
          <w:szCs w:val="28"/>
          <w:lang w:val="ru-RU" w:eastAsia="en-US"/>
        </w:rPr>
        <w:t>, в тому числі:</w:t>
      </w:r>
    </w:p>
    <w:p w:rsidR="008B074C" w:rsidRPr="008B074C" w:rsidP="008B074C" w14:paraId="0F1EAB0B" w14:textId="77777777">
      <w:pPr>
        <w:spacing w:after="0" w:line="240" w:lineRule="auto"/>
        <w:jc w:val="both"/>
        <w:rPr>
          <w:rFonts w:ascii="Times New Roman" w:eastAsia="Times New Roman" w:hAnsi="Times New Roman" w:cs="Times New Roman"/>
          <w:sz w:val="8"/>
          <w:szCs w:val="8"/>
          <w:lang w:val="ru-RU" w:eastAsia="en-US"/>
        </w:rPr>
      </w:pPr>
    </w:p>
    <w:p w:rsidR="008B074C" w:rsidRPr="008B074C" w:rsidP="008B074C" w14:paraId="26948703"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субвенції з </w:t>
      </w:r>
      <w:r w:rsidRPr="008B074C">
        <w:rPr>
          <w:rFonts w:ascii="Times New Roman" w:eastAsia="Times New Roman" w:hAnsi="Times New Roman" w:cs="Times New Roman"/>
          <w:sz w:val="28"/>
          <w:szCs w:val="28"/>
          <w:lang w:val="ru-RU" w:eastAsia="en-US"/>
        </w:rPr>
        <w:t>державного</w:t>
      </w:r>
      <w:r w:rsidRPr="008B074C">
        <w:rPr>
          <w:rFonts w:ascii="Times New Roman" w:eastAsia="Times New Roman" w:hAnsi="Times New Roman" w:cs="Times New Roman"/>
          <w:sz w:val="28"/>
          <w:szCs w:val="28"/>
          <w:lang w:val="ru-RU" w:eastAsia="en-US"/>
        </w:rPr>
        <w:t xml:space="preserve"> бюджету місцевим бюджетам – 365 164 400 </w:t>
      </w:r>
      <w:r w:rsidRPr="008B074C">
        <w:rPr>
          <w:rFonts w:ascii="Times New Roman" w:eastAsia="Times New Roman" w:hAnsi="Times New Roman" w:cs="Times New Roman"/>
          <w:sz w:val="28"/>
          <w:szCs w:val="28"/>
          <w:lang w:val="ru-RU" w:eastAsia="ru-RU"/>
        </w:rPr>
        <w:t>гривень</w:t>
      </w:r>
      <w:r w:rsidRPr="008B074C">
        <w:rPr>
          <w:rFonts w:ascii="Times New Roman" w:eastAsia="Times New Roman" w:hAnsi="Times New Roman" w:cs="Times New Roman"/>
          <w:sz w:val="28"/>
          <w:szCs w:val="28"/>
          <w:lang w:val="ru-RU" w:eastAsia="en-US"/>
        </w:rPr>
        <w:t xml:space="preserve">; </w:t>
      </w:r>
    </w:p>
    <w:p w:rsidR="008B074C" w:rsidRPr="008B074C" w:rsidP="008B074C" w14:paraId="2B0C328B"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трансферти з інших бюджетів – 40 884 704 </w:t>
      </w:r>
      <w:r w:rsidRPr="008B074C">
        <w:rPr>
          <w:rFonts w:ascii="Times New Roman" w:eastAsia="Times New Roman" w:hAnsi="Times New Roman" w:cs="Times New Roman"/>
          <w:sz w:val="28"/>
          <w:szCs w:val="28"/>
          <w:lang w:val="ru-RU" w:eastAsia="ru-RU"/>
        </w:rPr>
        <w:t>гривні</w:t>
      </w:r>
      <w:r w:rsidRPr="008B074C">
        <w:rPr>
          <w:rFonts w:ascii="Times New Roman" w:eastAsia="Times New Roman" w:hAnsi="Times New Roman" w:cs="Times New Roman"/>
          <w:sz w:val="28"/>
          <w:szCs w:val="28"/>
          <w:lang w:val="ru-RU" w:eastAsia="en-US"/>
        </w:rPr>
        <w:t xml:space="preserve">, </w:t>
      </w:r>
      <w:r w:rsidRPr="008B074C">
        <w:rPr>
          <w:rFonts w:ascii="Times New Roman" w:eastAsia="Times New Roman" w:hAnsi="Times New Roman" w:cs="Times New Roman"/>
          <w:sz w:val="28"/>
          <w:szCs w:val="28"/>
          <w:lang w:val="ru-RU" w:eastAsia="en-US"/>
        </w:rPr>
        <w:t>в</w:t>
      </w:r>
      <w:r w:rsidRPr="008B074C">
        <w:rPr>
          <w:rFonts w:ascii="Times New Roman" w:eastAsia="Times New Roman" w:hAnsi="Times New Roman" w:cs="Times New Roman"/>
          <w:sz w:val="28"/>
          <w:szCs w:val="28"/>
          <w:lang w:val="ru-RU" w:eastAsia="en-US"/>
        </w:rPr>
        <w:t xml:space="preserve"> тому числі:</w:t>
      </w:r>
    </w:p>
    <w:p w:rsidR="008B074C" w:rsidRPr="008B074C" w:rsidP="008B074C" w14:paraId="0DFBB7AB"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дотації з місцевих бюджетів іншим місцевим бюджетам – 5 692 480 </w:t>
      </w:r>
      <w:r w:rsidRPr="008B074C">
        <w:rPr>
          <w:rFonts w:ascii="Times New Roman" w:eastAsia="Times New Roman" w:hAnsi="Times New Roman" w:cs="Times New Roman"/>
          <w:sz w:val="28"/>
          <w:szCs w:val="28"/>
          <w:lang w:val="ru-RU" w:eastAsia="ru-RU"/>
        </w:rPr>
        <w:t>гривень</w:t>
      </w:r>
      <w:r w:rsidRPr="008B074C">
        <w:rPr>
          <w:rFonts w:ascii="Times New Roman" w:eastAsia="Times New Roman" w:hAnsi="Times New Roman" w:cs="Times New Roman"/>
          <w:sz w:val="28"/>
          <w:szCs w:val="28"/>
          <w:lang w:val="ru-RU" w:eastAsia="en-US"/>
        </w:rPr>
        <w:t xml:space="preserve">; </w:t>
      </w:r>
    </w:p>
    <w:p w:rsidR="008B074C" w:rsidRPr="008B074C" w:rsidP="008B074C" w14:paraId="0CC1E54E"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субвенції з місцевих бюджетів іншим місцевим бюджетам –35 192 224 </w:t>
      </w:r>
      <w:r w:rsidRPr="008B074C">
        <w:rPr>
          <w:rFonts w:ascii="Times New Roman" w:eastAsia="Times New Roman" w:hAnsi="Times New Roman" w:cs="Times New Roman"/>
          <w:sz w:val="28"/>
          <w:szCs w:val="28"/>
          <w:lang w:val="ru-RU" w:eastAsia="ru-RU"/>
        </w:rPr>
        <w:t>гривні;</w:t>
      </w:r>
    </w:p>
    <w:p w:rsidR="008B074C" w:rsidRPr="008B074C" w:rsidP="008B074C" w14:paraId="05868E12" w14:textId="77777777">
      <w:pPr>
        <w:spacing w:after="0" w:line="240" w:lineRule="auto"/>
        <w:rPr>
          <w:rFonts w:ascii="Times New Roman" w:eastAsia="Times New Roman" w:hAnsi="Times New Roman" w:cs="Times New Roman"/>
          <w:sz w:val="8"/>
          <w:szCs w:val="8"/>
          <w:lang w:val="ru-RU" w:eastAsia="en-US"/>
        </w:rPr>
      </w:pPr>
    </w:p>
    <w:p w:rsidR="008B074C" w:rsidRPr="008B074C" w:rsidP="008B074C" w14:paraId="16050CE0" w14:textId="77777777">
      <w:pPr>
        <w:spacing w:after="0" w:line="240" w:lineRule="auto"/>
        <w:ind w:firstLine="567"/>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доходи спеціального фонду 100 827 657 </w:t>
      </w:r>
      <w:r w:rsidRPr="008B074C">
        <w:rPr>
          <w:rFonts w:ascii="Times New Roman" w:eastAsia="Times New Roman" w:hAnsi="Times New Roman" w:cs="Times New Roman"/>
          <w:sz w:val="28"/>
          <w:szCs w:val="28"/>
          <w:lang w:val="ru-RU" w:eastAsia="ru-RU"/>
        </w:rPr>
        <w:t>гривень</w:t>
      </w:r>
      <w:r w:rsidRPr="008B074C">
        <w:rPr>
          <w:rFonts w:ascii="Times New Roman" w:eastAsia="Times New Roman" w:hAnsi="Times New Roman" w:cs="Times New Roman"/>
          <w:sz w:val="28"/>
          <w:szCs w:val="28"/>
          <w:lang w:val="ru-RU" w:eastAsia="en-US"/>
        </w:rPr>
        <w:t xml:space="preserve">, </w:t>
      </w:r>
      <w:r w:rsidRPr="008B074C">
        <w:rPr>
          <w:rFonts w:ascii="Times New Roman" w:eastAsia="Times New Roman" w:hAnsi="Times New Roman" w:cs="Times New Roman"/>
          <w:sz w:val="28"/>
          <w:szCs w:val="28"/>
          <w:lang w:val="ru-RU" w:eastAsia="en-US"/>
        </w:rPr>
        <w:t>в</w:t>
      </w:r>
      <w:r w:rsidRPr="008B074C">
        <w:rPr>
          <w:rFonts w:ascii="Times New Roman" w:eastAsia="Times New Roman" w:hAnsi="Times New Roman" w:cs="Times New Roman"/>
          <w:sz w:val="28"/>
          <w:szCs w:val="28"/>
          <w:lang w:val="ru-RU" w:eastAsia="en-US"/>
        </w:rPr>
        <w:t xml:space="preserve"> тому числі:</w:t>
      </w:r>
    </w:p>
    <w:p w:rsidR="008B074C" w:rsidRPr="008B074C" w:rsidP="008B074C" w14:paraId="5ACBBA06" w14:textId="77777777">
      <w:pPr>
        <w:spacing w:after="0" w:line="240" w:lineRule="auto"/>
        <w:rPr>
          <w:rFonts w:ascii="Times New Roman" w:eastAsia="Times New Roman" w:hAnsi="Times New Roman" w:cs="Times New Roman"/>
          <w:sz w:val="10"/>
          <w:szCs w:val="10"/>
          <w:lang w:val="ru-RU" w:eastAsia="en-US"/>
        </w:rPr>
      </w:pPr>
    </w:p>
    <w:p w:rsidR="008B074C" w:rsidRPr="008B074C" w:rsidP="008B074C" w14:paraId="54AC716A" w14:textId="77777777">
      <w:pPr>
        <w:spacing w:after="0" w:line="240" w:lineRule="auto"/>
        <w:ind w:firstLine="567"/>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неподаткові надходження – 84 127 657 </w:t>
      </w:r>
      <w:r w:rsidRPr="008B074C">
        <w:rPr>
          <w:rFonts w:ascii="Times New Roman" w:eastAsia="Times New Roman" w:hAnsi="Times New Roman" w:cs="Times New Roman"/>
          <w:sz w:val="28"/>
          <w:szCs w:val="28"/>
          <w:lang w:val="ru-RU" w:eastAsia="ru-RU"/>
        </w:rPr>
        <w:t>гривень</w:t>
      </w:r>
      <w:r w:rsidRPr="008B074C">
        <w:rPr>
          <w:rFonts w:ascii="Times New Roman" w:eastAsia="Times New Roman" w:hAnsi="Times New Roman" w:cs="Times New Roman"/>
          <w:sz w:val="28"/>
          <w:szCs w:val="28"/>
          <w:lang w:val="ru-RU" w:eastAsia="en-US"/>
        </w:rPr>
        <w:t>;</w:t>
      </w:r>
    </w:p>
    <w:p w:rsidR="008B074C" w:rsidRPr="008B074C" w:rsidP="008B074C" w14:paraId="7687C54C" w14:textId="77777777">
      <w:pPr>
        <w:spacing w:after="0" w:line="240" w:lineRule="auto"/>
        <w:ind w:firstLine="567"/>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доходи від операцій з капіталом – 15 000 000 </w:t>
      </w:r>
      <w:r w:rsidRPr="008B074C">
        <w:rPr>
          <w:rFonts w:ascii="Times New Roman" w:eastAsia="Times New Roman" w:hAnsi="Times New Roman" w:cs="Times New Roman"/>
          <w:sz w:val="28"/>
          <w:szCs w:val="28"/>
          <w:lang w:val="ru-RU" w:eastAsia="ru-RU"/>
        </w:rPr>
        <w:t>гривень</w:t>
      </w:r>
      <w:r w:rsidRPr="008B074C">
        <w:rPr>
          <w:rFonts w:ascii="Times New Roman" w:eastAsia="Times New Roman" w:hAnsi="Times New Roman" w:cs="Times New Roman"/>
          <w:sz w:val="28"/>
          <w:szCs w:val="28"/>
          <w:lang w:val="ru-RU" w:eastAsia="en-US"/>
        </w:rPr>
        <w:t>;</w:t>
      </w:r>
    </w:p>
    <w:p w:rsidR="008B074C" w:rsidRPr="008B074C" w:rsidP="008B074C" w14:paraId="51A8F3FD" w14:textId="77777777">
      <w:pPr>
        <w:spacing w:after="0" w:line="240" w:lineRule="auto"/>
        <w:ind w:left="567"/>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цільові фонди – 1 700 000 </w:t>
      </w:r>
      <w:r w:rsidRPr="008B074C">
        <w:rPr>
          <w:rFonts w:ascii="Times New Roman" w:eastAsia="Times New Roman" w:hAnsi="Times New Roman" w:cs="Times New Roman"/>
          <w:sz w:val="28"/>
          <w:szCs w:val="28"/>
          <w:lang w:val="ru-RU" w:eastAsia="ru-RU"/>
        </w:rPr>
        <w:t>гривень.</w:t>
      </w:r>
      <w:r w:rsidRPr="008B074C">
        <w:rPr>
          <w:rFonts w:ascii="Times New Roman" w:eastAsia="Times New Roman" w:hAnsi="Times New Roman" w:cs="Times New Roman"/>
          <w:sz w:val="28"/>
          <w:szCs w:val="28"/>
          <w:lang w:val="ru-RU" w:eastAsia="en-US"/>
        </w:rPr>
        <w:t xml:space="preserve"> </w:t>
      </w:r>
    </w:p>
    <w:p w:rsidR="008B074C" w:rsidRPr="008B074C" w:rsidP="008B074C" w14:paraId="59A502A8" w14:textId="77777777">
      <w:pPr>
        <w:spacing w:after="0" w:line="240" w:lineRule="auto"/>
        <w:jc w:val="both"/>
        <w:rPr>
          <w:rFonts w:ascii="Times New Roman" w:eastAsia="Times New Roman" w:hAnsi="Times New Roman" w:cs="Times New Roman"/>
          <w:sz w:val="8"/>
          <w:szCs w:val="8"/>
          <w:lang w:val="ru-RU" w:eastAsia="en-US"/>
        </w:rPr>
      </w:pPr>
    </w:p>
    <w:p w:rsidR="008B074C" w:rsidRPr="008B074C" w:rsidP="008B074C" w14:paraId="2A63C764"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Обсяг доходної частини бюджету Броварської міської територіальної громади на 2027 </w:t>
      </w:r>
      <w:r w:rsidRPr="008B074C">
        <w:rPr>
          <w:rFonts w:ascii="Times New Roman" w:eastAsia="Times New Roman" w:hAnsi="Times New Roman" w:cs="Times New Roman"/>
          <w:sz w:val="28"/>
          <w:szCs w:val="28"/>
          <w:lang w:val="ru-RU" w:eastAsia="en-US"/>
        </w:rPr>
        <w:t>р</w:t>
      </w:r>
      <w:r w:rsidRPr="008B074C">
        <w:rPr>
          <w:rFonts w:ascii="Times New Roman" w:eastAsia="Times New Roman" w:hAnsi="Times New Roman" w:cs="Times New Roman"/>
          <w:sz w:val="28"/>
          <w:szCs w:val="28"/>
          <w:lang w:val="ru-RU" w:eastAsia="en-US"/>
        </w:rPr>
        <w:t xml:space="preserve">ік прогнозується в сумі </w:t>
      </w:r>
      <w:r w:rsidRPr="008B074C">
        <w:rPr>
          <w:rFonts w:ascii="Times New Roman" w:eastAsia="Times New Roman" w:hAnsi="Times New Roman" w:cs="Times New Roman"/>
          <w:b/>
          <w:sz w:val="28"/>
          <w:szCs w:val="28"/>
          <w:lang w:val="ru-RU" w:eastAsia="en-US"/>
        </w:rPr>
        <w:t xml:space="preserve"> </w:t>
      </w:r>
      <w:r w:rsidRPr="008B074C">
        <w:rPr>
          <w:rFonts w:ascii="Times New Roman" w:eastAsia="Times New Roman" w:hAnsi="Times New Roman" w:cs="Times New Roman"/>
          <w:sz w:val="28"/>
          <w:szCs w:val="28"/>
          <w:lang w:val="ru-RU" w:eastAsia="en-US"/>
        </w:rPr>
        <w:t>2 848 100 406</w:t>
      </w:r>
      <w:r w:rsidRPr="008B074C">
        <w:rPr>
          <w:rFonts w:ascii="Times New Roman" w:eastAsia="Times New Roman" w:hAnsi="Times New Roman" w:cs="Times New Roman"/>
          <w:b/>
          <w:sz w:val="28"/>
          <w:szCs w:val="28"/>
          <w:lang w:val="ru-RU" w:eastAsia="en-US"/>
        </w:rPr>
        <w:t xml:space="preserve"> </w:t>
      </w:r>
      <w:r w:rsidRPr="008B074C">
        <w:rPr>
          <w:rFonts w:ascii="Times New Roman" w:eastAsia="Times New Roman" w:hAnsi="Times New Roman" w:cs="Times New Roman"/>
          <w:sz w:val="28"/>
          <w:szCs w:val="28"/>
          <w:lang w:val="ru-RU" w:eastAsia="ru-RU"/>
        </w:rPr>
        <w:t>гривень</w:t>
      </w:r>
      <w:r w:rsidRPr="008B074C">
        <w:rPr>
          <w:rFonts w:ascii="Times New Roman" w:eastAsia="Times New Roman" w:hAnsi="Times New Roman" w:cs="Times New Roman"/>
          <w:sz w:val="28"/>
          <w:szCs w:val="28"/>
          <w:lang w:val="ru-RU" w:eastAsia="en-US"/>
        </w:rPr>
        <w:t>, із них:</w:t>
      </w:r>
    </w:p>
    <w:p w:rsidR="008B074C" w:rsidRPr="008B074C" w:rsidP="008B074C" w14:paraId="50E5116E" w14:textId="77777777">
      <w:pPr>
        <w:spacing w:after="0" w:line="240" w:lineRule="auto"/>
        <w:ind w:firstLine="567"/>
        <w:jc w:val="both"/>
        <w:rPr>
          <w:rFonts w:ascii="Times New Roman" w:eastAsia="Times New Roman" w:hAnsi="Times New Roman" w:cs="Times New Roman"/>
          <w:sz w:val="8"/>
          <w:szCs w:val="8"/>
          <w:lang w:val="ru-RU" w:eastAsia="en-US"/>
        </w:rPr>
      </w:pPr>
    </w:p>
    <w:p w:rsidR="008B074C" w:rsidRPr="008B074C" w:rsidP="008B074C" w14:paraId="7EDA9B73" w14:textId="77777777">
      <w:pPr>
        <w:spacing w:after="0" w:line="240" w:lineRule="auto"/>
        <w:ind w:firstLine="567"/>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доходи загального фонду (без урахування міжбюджетних трансфертів) –     2 306 098 000 </w:t>
      </w:r>
      <w:r w:rsidRPr="008B074C">
        <w:rPr>
          <w:rFonts w:ascii="Times New Roman" w:eastAsia="Times New Roman" w:hAnsi="Times New Roman" w:cs="Times New Roman"/>
          <w:sz w:val="28"/>
          <w:szCs w:val="28"/>
          <w:lang w:val="ru-RU" w:eastAsia="ru-RU"/>
        </w:rPr>
        <w:t>гривень</w:t>
      </w:r>
      <w:r w:rsidRPr="008B074C">
        <w:rPr>
          <w:rFonts w:ascii="Times New Roman" w:eastAsia="Times New Roman" w:hAnsi="Times New Roman" w:cs="Times New Roman"/>
          <w:sz w:val="28"/>
          <w:szCs w:val="28"/>
          <w:lang w:val="ru-RU" w:eastAsia="en-US"/>
        </w:rPr>
        <w:t xml:space="preserve">, </w:t>
      </w:r>
      <w:r w:rsidRPr="008B074C">
        <w:rPr>
          <w:rFonts w:ascii="Times New Roman" w:eastAsia="Times New Roman" w:hAnsi="Times New Roman" w:cs="Times New Roman"/>
          <w:sz w:val="28"/>
          <w:szCs w:val="28"/>
          <w:lang w:val="ru-RU" w:eastAsia="en-US"/>
        </w:rPr>
        <w:t>в</w:t>
      </w:r>
      <w:r w:rsidRPr="008B074C">
        <w:rPr>
          <w:rFonts w:ascii="Times New Roman" w:eastAsia="Times New Roman" w:hAnsi="Times New Roman" w:cs="Times New Roman"/>
          <w:sz w:val="28"/>
          <w:szCs w:val="28"/>
          <w:lang w:val="ru-RU" w:eastAsia="en-US"/>
        </w:rPr>
        <w:t xml:space="preserve"> тому числі:</w:t>
      </w:r>
    </w:p>
    <w:p w:rsidR="008B074C" w:rsidRPr="008B074C" w:rsidP="008B074C" w14:paraId="238A7999" w14:textId="77777777">
      <w:pPr>
        <w:spacing w:after="0" w:line="240" w:lineRule="auto"/>
        <w:rPr>
          <w:rFonts w:ascii="Times New Roman" w:eastAsia="Times New Roman" w:hAnsi="Times New Roman" w:cs="Times New Roman"/>
          <w:sz w:val="8"/>
          <w:szCs w:val="8"/>
          <w:lang w:val="ru-RU" w:eastAsia="en-US"/>
        </w:rPr>
      </w:pPr>
    </w:p>
    <w:p w:rsidR="008B074C" w:rsidRPr="008B074C" w:rsidP="008B074C" w14:paraId="1267AEF0"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податкові надходження – 2 276 346 000 </w:t>
      </w:r>
      <w:r w:rsidRPr="008B074C">
        <w:rPr>
          <w:rFonts w:ascii="Times New Roman" w:eastAsia="Times New Roman" w:hAnsi="Times New Roman" w:cs="Times New Roman"/>
          <w:sz w:val="28"/>
          <w:szCs w:val="28"/>
          <w:lang w:val="ru-RU" w:eastAsia="ru-RU"/>
        </w:rPr>
        <w:t>гривень</w:t>
      </w:r>
      <w:r w:rsidRPr="008B074C">
        <w:rPr>
          <w:rFonts w:ascii="Times New Roman" w:eastAsia="Times New Roman" w:hAnsi="Times New Roman" w:cs="Times New Roman"/>
          <w:sz w:val="28"/>
          <w:szCs w:val="28"/>
          <w:lang w:val="ru-RU" w:eastAsia="en-US"/>
        </w:rPr>
        <w:t xml:space="preserve">; </w:t>
      </w:r>
    </w:p>
    <w:p w:rsidR="008B074C" w:rsidRPr="008B074C" w:rsidP="008B074C" w14:paraId="2EAEE430"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неподаткові надходження – 29 587 000 </w:t>
      </w:r>
      <w:r w:rsidRPr="008B074C">
        <w:rPr>
          <w:rFonts w:ascii="Times New Roman" w:eastAsia="Times New Roman" w:hAnsi="Times New Roman" w:cs="Times New Roman"/>
          <w:sz w:val="28"/>
          <w:szCs w:val="28"/>
          <w:lang w:val="ru-RU" w:eastAsia="ru-RU"/>
        </w:rPr>
        <w:t>гривень</w:t>
      </w:r>
      <w:r w:rsidRPr="008B074C">
        <w:rPr>
          <w:rFonts w:ascii="Times New Roman" w:eastAsia="Times New Roman" w:hAnsi="Times New Roman" w:cs="Times New Roman"/>
          <w:sz w:val="28"/>
          <w:szCs w:val="28"/>
          <w:lang w:val="ru-RU" w:eastAsia="en-US"/>
        </w:rPr>
        <w:t xml:space="preserve">; </w:t>
      </w:r>
    </w:p>
    <w:p w:rsidR="008B074C" w:rsidRPr="008B074C" w:rsidP="008B074C" w14:paraId="0674C55B"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доходи від операцій з капіталом – 165 000 </w:t>
      </w:r>
      <w:r w:rsidRPr="008B074C">
        <w:rPr>
          <w:rFonts w:ascii="Times New Roman" w:eastAsia="Times New Roman" w:hAnsi="Times New Roman" w:cs="Times New Roman"/>
          <w:sz w:val="28"/>
          <w:szCs w:val="28"/>
          <w:lang w:val="ru-RU" w:eastAsia="ru-RU"/>
        </w:rPr>
        <w:t>гривень</w:t>
      </w:r>
      <w:r w:rsidRPr="008B074C">
        <w:rPr>
          <w:rFonts w:ascii="Times New Roman" w:eastAsia="Times New Roman" w:hAnsi="Times New Roman" w:cs="Times New Roman"/>
          <w:sz w:val="28"/>
          <w:szCs w:val="28"/>
          <w:lang w:val="ru-RU" w:eastAsia="en-US"/>
        </w:rPr>
        <w:t>;</w:t>
      </w:r>
    </w:p>
    <w:p w:rsidR="008B074C" w:rsidRPr="008B074C" w:rsidP="008B074C" w14:paraId="48C3E536" w14:textId="77777777">
      <w:pPr>
        <w:spacing w:after="0" w:line="240" w:lineRule="auto"/>
        <w:jc w:val="both"/>
        <w:rPr>
          <w:rFonts w:ascii="Times New Roman" w:eastAsia="Times New Roman" w:hAnsi="Times New Roman" w:cs="Times New Roman"/>
          <w:sz w:val="8"/>
          <w:szCs w:val="8"/>
          <w:lang w:val="ru-RU" w:eastAsia="en-US"/>
        </w:rPr>
      </w:pPr>
    </w:p>
    <w:p w:rsidR="008B074C" w:rsidRPr="008B074C" w:rsidP="008B074C" w14:paraId="1E3D2874"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трансферти з </w:t>
      </w:r>
      <w:r w:rsidRPr="008B074C">
        <w:rPr>
          <w:rFonts w:ascii="Times New Roman" w:eastAsia="Times New Roman" w:hAnsi="Times New Roman" w:cs="Times New Roman"/>
          <w:sz w:val="28"/>
          <w:szCs w:val="28"/>
          <w:lang w:val="ru-RU" w:eastAsia="en-US"/>
        </w:rPr>
        <w:t>державного</w:t>
      </w:r>
      <w:r w:rsidRPr="008B074C">
        <w:rPr>
          <w:rFonts w:ascii="Times New Roman" w:eastAsia="Times New Roman" w:hAnsi="Times New Roman" w:cs="Times New Roman"/>
          <w:sz w:val="28"/>
          <w:szCs w:val="28"/>
          <w:lang w:val="ru-RU" w:eastAsia="en-US"/>
        </w:rPr>
        <w:t xml:space="preserve"> бюджету – 393 998 700 </w:t>
      </w:r>
      <w:r w:rsidRPr="008B074C">
        <w:rPr>
          <w:rFonts w:ascii="Times New Roman" w:eastAsia="Times New Roman" w:hAnsi="Times New Roman" w:cs="Times New Roman"/>
          <w:sz w:val="28"/>
          <w:szCs w:val="28"/>
          <w:lang w:val="ru-RU" w:eastAsia="ru-RU"/>
        </w:rPr>
        <w:t>гривень</w:t>
      </w:r>
      <w:r w:rsidRPr="008B074C">
        <w:rPr>
          <w:rFonts w:ascii="Times New Roman" w:eastAsia="Times New Roman" w:hAnsi="Times New Roman" w:cs="Times New Roman"/>
          <w:sz w:val="28"/>
          <w:szCs w:val="28"/>
          <w:lang w:val="ru-RU" w:eastAsia="en-US"/>
        </w:rPr>
        <w:t>, в тому числі:</w:t>
      </w:r>
    </w:p>
    <w:p w:rsidR="008B074C" w:rsidRPr="008B074C" w:rsidP="008B074C" w14:paraId="2B45A9D5" w14:textId="77777777">
      <w:pPr>
        <w:spacing w:after="0" w:line="240" w:lineRule="auto"/>
        <w:jc w:val="both"/>
        <w:rPr>
          <w:rFonts w:ascii="Times New Roman" w:eastAsia="Times New Roman" w:hAnsi="Times New Roman" w:cs="Times New Roman"/>
          <w:sz w:val="8"/>
          <w:szCs w:val="8"/>
          <w:lang w:val="ru-RU" w:eastAsia="en-US"/>
        </w:rPr>
      </w:pPr>
    </w:p>
    <w:p w:rsidR="008B074C" w:rsidRPr="008B074C" w:rsidP="008B074C" w14:paraId="2A9112FE"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субвенції з </w:t>
      </w:r>
      <w:r w:rsidRPr="008B074C">
        <w:rPr>
          <w:rFonts w:ascii="Times New Roman" w:eastAsia="Times New Roman" w:hAnsi="Times New Roman" w:cs="Times New Roman"/>
          <w:sz w:val="28"/>
          <w:szCs w:val="28"/>
          <w:lang w:val="ru-RU" w:eastAsia="en-US"/>
        </w:rPr>
        <w:t>державного</w:t>
      </w:r>
      <w:r w:rsidRPr="008B074C">
        <w:rPr>
          <w:rFonts w:ascii="Times New Roman" w:eastAsia="Times New Roman" w:hAnsi="Times New Roman" w:cs="Times New Roman"/>
          <w:sz w:val="28"/>
          <w:szCs w:val="28"/>
          <w:lang w:val="ru-RU" w:eastAsia="en-US"/>
        </w:rPr>
        <w:t xml:space="preserve"> бюджету місцевим бюджетам – 393 998 700 </w:t>
      </w:r>
      <w:r w:rsidRPr="008B074C">
        <w:rPr>
          <w:rFonts w:ascii="Times New Roman" w:eastAsia="Times New Roman" w:hAnsi="Times New Roman" w:cs="Times New Roman"/>
          <w:sz w:val="28"/>
          <w:szCs w:val="28"/>
          <w:lang w:val="ru-RU" w:eastAsia="ru-RU"/>
        </w:rPr>
        <w:t>гривень</w:t>
      </w:r>
      <w:r w:rsidRPr="008B074C">
        <w:rPr>
          <w:rFonts w:ascii="Times New Roman" w:eastAsia="Times New Roman" w:hAnsi="Times New Roman" w:cs="Times New Roman"/>
          <w:sz w:val="28"/>
          <w:szCs w:val="28"/>
          <w:lang w:val="ru-RU" w:eastAsia="en-US"/>
        </w:rPr>
        <w:t xml:space="preserve">; </w:t>
      </w:r>
    </w:p>
    <w:p w:rsidR="008B074C" w:rsidRPr="008B074C" w:rsidP="008B074C" w14:paraId="1A92601C"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трансферти з інших бюджетів – 43 844 283 </w:t>
      </w:r>
      <w:r w:rsidRPr="008B074C">
        <w:rPr>
          <w:rFonts w:ascii="Times New Roman" w:eastAsia="Times New Roman" w:hAnsi="Times New Roman" w:cs="Times New Roman"/>
          <w:sz w:val="28"/>
          <w:szCs w:val="28"/>
          <w:lang w:val="ru-RU" w:eastAsia="ru-RU"/>
        </w:rPr>
        <w:t>гривень</w:t>
      </w:r>
      <w:r w:rsidRPr="008B074C">
        <w:rPr>
          <w:rFonts w:ascii="Times New Roman" w:eastAsia="Times New Roman" w:hAnsi="Times New Roman" w:cs="Times New Roman"/>
          <w:sz w:val="28"/>
          <w:szCs w:val="28"/>
          <w:lang w:val="ru-RU" w:eastAsia="en-US"/>
        </w:rPr>
        <w:t xml:space="preserve">, </w:t>
      </w:r>
      <w:r w:rsidRPr="008B074C">
        <w:rPr>
          <w:rFonts w:ascii="Times New Roman" w:eastAsia="Times New Roman" w:hAnsi="Times New Roman" w:cs="Times New Roman"/>
          <w:sz w:val="28"/>
          <w:szCs w:val="28"/>
          <w:lang w:val="ru-RU" w:eastAsia="en-US"/>
        </w:rPr>
        <w:t>в</w:t>
      </w:r>
      <w:r w:rsidRPr="008B074C">
        <w:rPr>
          <w:rFonts w:ascii="Times New Roman" w:eastAsia="Times New Roman" w:hAnsi="Times New Roman" w:cs="Times New Roman"/>
          <w:sz w:val="28"/>
          <w:szCs w:val="28"/>
          <w:lang w:val="ru-RU" w:eastAsia="en-US"/>
        </w:rPr>
        <w:t xml:space="preserve"> тому числі:</w:t>
      </w:r>
    </w:p>
    <w:p w:rsidR="008B074C" w:rsidRPr="008B074C" w:rsidP="008B074C" w14:paraId="7C7DD0BC"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дотації з місцевих бюджетів іншим місцевим бюджетам – 5 692 480 </w:t>
      </w:r>
      <w:r w:rsidRPr="008B074C">
        <w:rPr>
          <w:rFonts w:ascii="Times New Roman" w:eastAsia="Times New Roman" w:hAnsi="Times New Roman" w:cs="Times New Roman"/>
          <w:sz w:val="28"/>
          <w:szCs w:val="28"/>
          <w:lang w:val="ru-RU" w:eastAsia="ru-RU"/>
        </w:rPr>
        <w:t>гривень</w:t>
      </w:r>
      <w:r w:rsidRPr="008B074C">
        <w:rPr>
          <w:rFonts w:ascii="Times New Roman" w:eastAsia="Times New Roman" w:hAnsi="Times New Roman" w:cs="Times New Roman"/>
          <w:sz w:val="28"/>
          <w:szCs w:val="28"/>
          <w:lang w:val="ru-RU" w:eastAsia="en-US"/>
        </w:rPr>
        <w:t xml:space="preserve">; </w:t>
      </w:r>
    </w:p>
    <w:p w:rsidR="008B074C" w:rsidRPr="008B074C" w:rsidP="008B074C" w14:paraId="01BDAFD7"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субвенції з місцевих бюджетів іншим місцевим бюджетам –  38 151 803 </w:t>
      </w:r>
      <w:r w:rsidRPr="008B074C">
        <w:rPr>
          <w:rFonts w:ascii="Times New Roman" w:eastAsia="Times New Roman" w:hAnsi="Times New Roman" w:cs="Times New Roman"/>
          <w:sz w:val="28"/>
          <w:szCs w:val="28"/>
          <w:lang w:val="ru-RU" w:eastAsia="ru-RU"/>
        </w:rPr>
        <w:t>гривні;</w:t>
      </w:r>
    </w:p>
    <w:p w:rsidR="008B074C" w:rsidRPr="008B074C" w:rsidP="008B074C" w14:paraId="650F8207" w14:textId="77777777">
      <w:pPr>
        <w:spacing w:after="0" w:line="240" w:lineRule="auto"/>
        <w:rPr>
          <w:rFonts w:ascii="Times New Roman" w:eastAsia="Times New Roman" w:hAnsi="Times New Roman" w:cs="Times New Roman"/>
          <w:sz w:val="8"/>
          <w:szCs w:val="8"/>
          <w:lang w:val="ru-RU" w:eastAsia="en-US"/>
        </w:rPr>
      </w:pPr>
    </w:p>
    <w:p w:rsidR="008B074C" w:rsidRPr="008B074C" w:rsidP="008B074C" w14:paraId="1EFC25DB" w14:textId="77777777">
      <w:pPr>
        <w:spacing w:after="0" w:line="240" w:lineRule="auto"/>
        <w:ind w:firstLine="567"/>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доходи спеціального фонду 104 159 423 </w:t>
      </w:r>
      <w:r w:rsidRPr="008B074C">
        <w:rPr>
          <w:rFonts w:ascii="Times New Roman" w:eastAsia="Times New Roman" w:hAnsi="Times New Roman" w:cs="Times New Roman"/>
          <w:sz w:val="28"/>
          <w:szCs w:val="28"/>
          <w:lang w:val="ru-RU" w:eastAsia="ru-RU"/>
        </w:rPr>
        <w:t>гривні</w:t>
      </w:r>
      <w:r w:rsidRPr="008B074C">
        <w:rPr>
          <w:rFonts w:ascii="Times New Roman" w:eastAsia="Times New Roman" w:hAnsi="Times New Roman" w:cs="Times New Roman"/>
          <w:sz w:val="28"/>
          <w:szCs w:val="28"/>
          <w:lang w:val="ru-RU" w:eastAsia="en-US"/>
        </w:rPr>
        <w:t xml:space="preserve">, </w:t>
      </w:r>
      <w:r w:rsidRPr="008B074C">
        <w:rPr>
          <w:rFonts w:ascii="Times New Roman" w:eastAsia="Times New Roman" w:hAnsi="Times New Roman" w:cs="Times New Roman"/>
          <w:sz w:val="28"/>
          <w:szCs w:val="28"/>
          <w:lang w:val="ru-RU" w:eastAsia="en-US"/>
        </w:rPr>
        <w:t>в</w:t>
      </w:r>
      <w:r w:rsidRPr="008B074C">
        <w:rPr>
          <w:rFonts w:ascii="Times New Roman" w:eastAsia="Times New Roman" w:hAnsi="Times New Roman" w:cs="Times New Roman"/>
          <w:sz w:val="28"/>
          <w:szCs w:val="28"/>
          <w:lang w:val="ru-RU" w:eastAsia="en-US"/>
        </w:rPr>
        <w:t xml:space="preserve"> тому числі:</w:t>
      </w:r>
    </w:p>
    <w:p w:rsidR="008B074C" w:rsidRPr="008B074C" w:rsidP="008B074C" w14:paraId="4A450ED6" w14:textId="77777777">
      <w:pPr>
        <w:spacing w:after="0" w:line="240" w:lineRule="auto"/>
        <w:rPr>
          <w:rFonts w:ascii="Times New Roman" w:eastAsia="Times New Roman" w:hAnsi="Times New Roman" w:cs="Times New Roman"/>
          <w:sz w:val="10"/>
          <w:szCs w:val="10"/>
          <w:lang w:val="ru-RU" w:eastAsia="en-US"/>
        </w:rPr>
      </w:pPr>
    </w:p>
    <w:p w:rsidR="008B074C" w:rsidRPr="008B074C" w:rsidP="008B074C" w14:paraId="5656FE22" w14:textId="77777777">
      <w:pPr>
        <w:spacing w:after="0" w:line="240" w:lineRule="auto"/>
        <w:ind w:firstLine="567"/>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неподаткові надходження – 85 359 423 </w:t>
      </w:r>
      <w:r w:rsidRPr="008B074C">
        <w:rPr>
          <w:rFonts w:ascii="Times New Roman" w:eastAsia="Times New Roman" w:hAnsi="Times New Roman" w:cs="Times New Roman"/>
          <w:sz w:val="28"/>
          <w:szCs w:val="28"/>
          <w:lang w:val="ru-RU" w:eastAsia="ru-RU"/>
        </w:rPr>
        <w:t>гривні</w:t>
      </w:r>
      <w:r w:rsidRPr="008B074C">
        <w:rPr>
          <w:rFonts w:ascii="Times New Roman" w:eastAsia="Times New Roman" w:hAnsi="Times New Roman" w:cs="Times New Roman"/>
          <w:sz w:val="28"/>
          <w:szCs w:val="28"/>
          <w:lang w:val="ru-RU" w:eastAsia="en-US"/>
        </w:rPr>
        <w:t xml:space="preserve">; </w:t>
      </w:r>
    </w:p>
    <w:p w:rsidR="008B074C" w:rsidRPr="008B074C" w:rsidP="008B074C" w14:paraId="626048BF" w14:textId="77777777">
      <w:pPr>
        <w:spacing w:after="0" w:line="240" w:lineRule="auto"/>
        <w:ind w:firstLine="567"/>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доходи від операцій з капіталом – 17 000 000 </w:t>
      </w:r>
      <w:r w:rsidRPr="008B074C">
        <w:rPr>
          <w:rFonts w:ascii="Times New Roman" w:eastAsia="Times New Roman" w:hAnsi="Times New Roman" w:cs="Times New Roman"/>
          <w:sz w:val="28"/>
          <w:szCs w:val="28"/>
          <w:lang w:val="ru-RU" w:eastAsia="ru-RU"/>
        </w:rPr>
        <w:t>гривень</w:t>
      </w:r>
      <w:r w:rsidRPr="008B074C">
        <w:rPr>
          <w:rFonts w:ascii="Times New Roman" w:eastAsia="Times New Roman" w:hAnsi="Times New Roman" w:cs="Times New Roman"/>
          <w:sz w:val="28"/>
          <w:szCs w:val="28"/>
          <w:lang w:val="ru-RU" w:eastAsia="en-US"/>
        </w:rPr>
        <w:t>;</w:t>
      </w:r>
    </w:p>
    <w:p w:rsidR="008B074C" w:rsidRPr="008B074C" w:rsidP="008B074C" w14:paraId="22D3C4E5" w14:textId="77777777">
      <w:pPr>
        <w:spacing w:after="0" w:line="240" w:lineRule="auto"/>
        <w:ind w:firstLine="567"/>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цільові фонди – 1 800 000 </w:t>
      </w:r>
      <w:r w:rsidRPr="008B074C">
        <w:rPr>
          <w:rFonts w:ascii="Times New Roman" w:eastAsia="Times New Roman" w:hAnsi="Times New Roman" w:cs="Times New Roman"/>
          <w:sz w:val="28"/>
          <w:szCs w:val="28"/>
          <w:lang w:val="ru-RU" w:eastAsia="ru-RU"/>
        </w:rPr>
        <w:t>гривень.</w:t>
      </w:r>
      <w:r w:rsidRPr="008B074C">
        <w:rPr>
          <w:rFonts w:ascii="Times New Roman" w:eastAsia="Times New Roman" w:hAnsi="Times New Roman" w:cs="Times New Roman"/>
          <w:sz w:val="28"/>
          <w:szCs w:val="28"/>
          <w:lang w:val="ru-RU" w:eastAsia="en-US"/>
        </w:rPr>
        <w:t xml:space="preserve"> </w:t>
      </w:r>
    </w:p>
    <w:p w:rsidR="008B074C" w:rsidRPr="008B074C" w:rsidP="008B074C" w14:paraId="3135422F" w14:textId="77777777">
      <w:pPr>
        <w:spacing w:after="0" w:line="240" w:lineRule="auto"/>
        <w:jc w:val="both"/>
        <w:rPr>
          <w:rFonts w:ascii="Times New Roman" w:eastAsia="Times New Roman" w:hAnsi="Times New Roman" w:cs="Times New Roman"/>
          <w:sz w:val="16"/>
          <w:szCs w:val="16"/>
          <w:lang w:val="ru-RU" w:eastAsia="en-US"/>
        </w:rPr>
      </w:pPr>
    </w:p>
    <w:p w:rsidR="008B074C" w:rsidRPr="008B074C" w:rsidP="008B074C" w14:paraId="6338D95E"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Обсяг доходної частини бюджету Броварської міської територіальної громади на 2028 </w:t>
      </w:r>
      <w:r w:rsidRPr="008B074C">
        <w:rPr>
          <w:rFonts w:ascii="Times New Roman" w:eastAsia="Times New Roman" w:hAnsi="Times New Roman" w:cs="Times New Roman"/>
          <w:sz w:val="28"/>
          <w:szCs w:val="28"/>
          <w:lang w:val="ru-RU" w:eastAsia="en-US"/>
        </w:rPr>
        <w:t>р</w:t>
      </w:r>
      <w:r w:rsidRPr="008B074C">
        <w:rPr>
          <w:rFonts w:ascii="Times New Roman" w:eastAsia="Times New Roman" w:hAnsi="Times New Roman" w:cs="Times New Roman"/>
          <w:sz w:val="28"/>
          <w:szCs w:val="28"/>
          <w:lang w:val="ru-RU" w:eastAsia="en-US"/>
        </w:rPr>
        <w:t>ік прогнозується в сумі 2 976 836 427</w:t>
      </w:r>
      <w:r w:rsidRPr="008B074C">
        <w:rPr>
          <w:rFonts w:ascii="Times New Roman" w:eastAsia="Times New Roman" w:hAnsi="Times New Roman" w:cs="Times New Roman"/>
          <w:b/>
          <w:sz w:val="28"/>
          <w:szCs w:val="28"/>
          <w:lang w:val="ru-RU" w:eastAsia="en-US"/>
        </w:rPr>
        <w:t xml:space="preserve"> </w:t>
      </w:r>
      <w:r w:rsidRPr="008B074C">
        <w:rPr>
          <w:rFonts w:ascii="Times New Roman" w:eastAsia="Times New Roman" w:hAnsi="Times New Roman" w:cs="Times New Roman"/>
          <w:sz w:val="28"/>
          <w:szCs w:val="28"/>
          <w:lang w:val="ru-RU" w:eastAsia="ru-RU"/>
        </w:rPr>
        <w:t>гривень</w:t>
      </w:r>
      <w:r w:rsidRPr="008B074C">
        <w:rPr>
          <w:rFonts w:ascii="Times New Roman" w:eastAsia="Times New Roman" w:hAnsi="Times New Roman" w:cs="Times New Roman"/>
          <w:sz w:val="28"/>
          <w:szCs w:val="28"/>
          <w:lang w:val="ru-RU" w:eastAsia="en-US"/>
        </w:rPr>
        <w:t xml:space="preserve">, із них: </w:t>
      </w:r>
    </w:p>
    <w:p w:rsidR="008B074C" w:rsidRPr="008B074C" w:rsidP="008B074C" w14:paraId="16F7D241" w14:textId="77777777">
      <w:pPr>
        <w:spacing w:after="0" w:line="240" w:lineRule="auto"/>
        <w:ind w:firstLine="567"/>
        <w:jc w:val="both"/>
        <w:rPr>
          <w:rFonts w:ascii="Times New Roman" w:eastAsia="Times New Roman" w:hAnsi="Times New Roman" w:cs="Times New Roman"/>
          <w:sz w:val="8"/>
          <w:szCs w:val="8"/>
          <w:lang w:val="ru-RU" w:eastAsia="en-US"/>
        </w:rPr>
      </w:pPr>
    </w:p>
    <w:p w:rsidR="008B074C" w:rsidRPr="008B074C" w:rsidP="008B074C" w14:paraId="3C49B8B1" w14:textId="77777777">
      <w:pPr>
        <w:spacing w:after="0" w:line="240" w:lineRule="auto"/>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доходи загального фонду (без урахування міжбюджетних трансфертів) –           2 397 733 800 </w:t>
      </w:r>
      <w:r w:rsidRPr="008B074C">
        <w:rPr>
          <w:rFonts w:ascii="Times New Roman" w:eastAsia="Times New Roman" w:hAnsi="Times New Roman" w:cs="Times New Roman"/>
          <w:sz w:val="28"/>
          <w:szCs w:val="28"/>
          <w:lang w:val="ru-RU" w:eastAsia="ru-RU"/>
        </w:rPr>
        <w:t>гривень</w:t>
      </w:r>
      <w:r w:rsidRPr="008B074C">
        <w:rPr>
          <w:rFonts w:ascii="Times New Roman" w:eastAsia="Times New Roman" w:hAnsi="Times New Roman" w:cs="Times New Roman"/>
          <w:sz w:val="28"/>
          <w:szCs w:val="28"/>
          <w:lang w:val="ru-RU" w:eastAsia="en-US"/>
        </w:rPr>
        <w:t xml:space="preserve">, </w:t>
      </w:r>
      <w:r w:rsidRPr="008B074C">
        <w:rPr>
          <w:rFonts w:ascii="Times New Roman" w:eastAsia="Times New Roman" w:hAnsi="Times New Roman" w:cs="Times New Roman"/>
          <w:sz w:val="28"/>
          <w:szCs w:val="28"/>
          <w:lang w:val="ru-RU" w:eastAsia="en-US"/>
        </w:rPr>
        <w:t>в</w:t>
      </w:r>
      <w:r w:rsidRPr="008B074C">
        <w:rPr>
          <w:rFonts w:ascii="Times New Roman" w:eastAsia="Times New Roman" w:hAnsi="Times New Roman" w:cs="Times New Roman"/>
          <w:sz w:val="28"/>
          <w:szCs w:val="28"/>
          <w:lang w:val="ru-RU" w:eastAsia="en-US"/>
        </w:rPr>
        <w:t xml:space="preserve"> тому числі:</w:t>
      </w:r>
    </w:p>
    <w:p w:rsidR="008B074C" w:rsidRPr="008B074C" w:rsidP="008B074C" w14:paraId="733F372A" w14:textId="77777777">
      <w:pPr>
        <w:spacing w:after="0" w:line="240" w:lineRule="auto"/>
        <w:rPr>
          <w:rFonts w:ascii="Times New Roman" w:eastAsia="Times New Roman" w:hAnsi="Times New Roman" w:cs="Times New Roman"/>
          <w:sz w:val="8"/>
          <w:szCs w:val="8"/>
          <w:lang w:val="ru-RU" w:eastAsia="en-US"/>
        </w:rPr>
      </w:pPr>
    </w:p>
    <w:p w:rsidR="008B074C" w:rsidRPr="008B074C" w:rsidP="008B074C" w14:paraId="5B34306E"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податкові надходження – 2 367 050 800 </w:t>
      </w:r>
      <w:r w:rsidRPr="008B074C">
        <w:rPr>
          <w:rFonts w:ascii="Times New Roman" w:eastAsia="Times New Roman" w:hAnsi="Times New Roman" w:cs="Times New Roman"/>
          <w:sz w:val="28"/>
          <w:szCs w:val="28"/>
          <w:lang w:val="ru-RU" w:eastAsia="ru-RU"/>
        </w:rPr>
        <w:t>гривень</w:t>
      </w:r>
      <w:r w:rsidRPr="008B074C">
        <w:rPr>
          <w:rFonts w:ascii="Times New Roman" w:eastAsia="Times New Roman" w:hAnsi="Times New Roman" w:cs="Times New Roman"/>
          <w:sz w:val="28"/>
          <w:szCs w:val="28"/>
          <w:lang w:val="ru-RU" w:eastAsia="en-US"/>
        </w:rPr>
        <w:t xml:space="preserve">; </w:t>
      </w:r>
    </w:p>
    <w:p w:rsidR="008B074C" w:rsidRPr="008B074C" w:rsidP="008B074C" w14:paraId="7C32D4A2"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неподаткові надходження – 30 513 000 </w:t>
      </w:r>
      <w:r w:rsidRPr="008B074C">
        <w:rPr>
          <w:rFonts w:ascii="Times New Roman" w:eastAsia="Times New Roman" w:hAnsi="Times New Roman" w:cs="Times New Roman"/>
          <w:sz w:val="28"/>
          <w:szCs w:val="28"/>
          <w:lang w:val="ru-RU" w:eastAsia="ru-RU"/>
        </w:rPr>
        <w:t>гривень</w:t>
      </w:r>
      <w:r w:rsidRPr="008B074C">
        <w:rPr>
          <w:rFonts w:ascii="Times New Roman" w:eastAsia="Times New Roman" w:hAnsi="Times New Roman" w:cs="Times New Roman"/>
          <w:sz w:val="28"/>
          <w:szCs w:val="28"/>
          <w:lang w:val="ru-RU" w:eastAsia="en-US"/>
        </w:rPr>
        <w:t xml:space="preserve">; </w:t>
      </w:r>
    </w:p>
    <w:p w:rsidR="008B074C" w:rsidRPr="008B074C" w:rsidP="008B074C" w14:paraId="4514418A"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доходи від операцій з капіталом – 170 000 </w:t>
      </w:r>
      <w:r w:rsidRPr="008B074C">
        <w:rPr>
          <w:rFonts w:ascii="Times New Roman" w:eastAsia="Times New Roman" w:hAnsi="Times New Roman" w:cs="Times New Roman"/>
          <w:sz w:val="28"/>
          <w:szCs w:val="28"/>
          <w:lang w:val="ru-RU" w:eastAsia="ru-RU"/>
        </w:rPr>
        <w:t>гривень</w:t>
      </w:r>
      <w:r w:rsidRPr="008B074C">
        <w:rPr>
          <w:rFonts w:ascii="Times New Roman" w:eastAsia="Times New Roman" w:hAnsi="Times New Roman" w:cs="Times New Roman"/>
          <w:sz w:val="28"/>
          <w:szCs w:val="28"/>
          <w:lang w:val="ru-RU" w:eastAsia="en-US"/>
        </w:rPr>
        <w:t>;</w:t>
      </w:r>
    </w:p>
    <w:p w:rsidR="008B074C" w:rsidRPr="008B074C" w:rsidP="008B074C" w14:paraId="35231A2F" w14:textId="77777777">
      <w:pPr>
        <w:spacing w:after="0" w:line="240" w:lineRule="auto"/>
        <w:jc w:val="both"/>
        <w:rPr>
          <w:rFonts w:ascii="Times New Roman" w:eastAsia="Times New Roman" w:hAnsi="Times New Roman" w:cs="Times New Roman"/>
          <w:sz w:val="8"/>
          <w:szCs w:val="8"/>
          <w:lang w:val="ru-RU" w:eastAsia="en-US"/>
        </w:rPr>
      </w:pPr>
    </w:p>
    <w:p w:rsidR="008B074C" w:rsidRPr="008B074C" w:rsidP="008B074C" w14:paraId="1EB048C1" w14:textId="77777777">
      <w:pPr>
        <w:spacing w:after="0" w:line="240" w:lineRule="auto"/>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трансферти з </w:t>
      </w:r>
      <w:r w:rsidRPr="008B074C">
        <w:rPr>
          <w:rFonts w:ascii="Times New Roman" w:eastAsia="Times New Roman" w:hAnsi="Times New Roman" w:cs="Times New Roman"/>
          <w:sz w:val="28"/>
          <w:szCs w:val="28"/>
          <w:lang w:val="ru-RU" w:eastAsia="en-US"/>
        </w:rPr>
        <w:t>державного</w:t>
      </w:r>
      <w:r w:rsidRPr="008B074C">
        <w:rPr>
          <w:rFonts w:ascii="Times New Roman" w:eastAsia="Times New Roman" w:hAnsi="Times New Roman" w:cs="Times New Roman"/>
          <w:sz w:val="28"/>
          <w:szCs w:val="28"/>
          <w:lang w:val="ru-RU" w:eastAsia="en-US"/>
        </w:rPr>
        <w:t xml:space="preserve"> бюджету – 422 833 100 </w:t>
      </w:r>
      <w:r w:rsidRPr="008B074C">
        <w:rPr>
          <w:rFonts w:ascii="Times New Roman" w:eastAsia="Times New Roman" w:hAnsi="Times New Roman" w:cs="Times New Roman"/>
          <w:sz w:val="28"/>
          <w:szCs w:val="28"/>
          <w:lang w:val="ru-RU" w:eastAsia="ru-RU"/>
        </w:rPr>
        <w:t>гривень</w:t>
      </w:r>
      <w:r w:rsidRPr="008B074C">
        <w:rPr>
          <w:rFonts w:ascii="Times New Roman" w:eastAsia="Times New Roman" w:hAnsi="Times New Roman" w:cs="Times New Roman"/>
          <w:sz w:val="28"/>
          <w:szCs w:val="28"/>
          <w:lang w:val="ru-RU" w:eastAsia="en-US"/>
        </w:rPr>
        <w:t>, в тому числі:</w:t>
      </w:r>
    </w:p>
    <w:p w:rsidR="008B074C" w:rsidRPr="008B074C" w:rsidP="008B074C" w14:paraId="6BE3D91F" w14:textId="77777777">
      <w:pPr>
        <w:spacing w:after="0" w:line="240" w:lineRule="auto"/>
        <w:jc w:val="both"/>
        <w:rPr>
          <w:rFonts w:ascii="Times New Roman" w:eastAsia="Times New Roman" w:hAnsi="Times New Roman" w:cs="Times New Roman"/>
          <w:sz w:val="8"/>
          <w:szCs w:val="8"/>
          <w:lang w:val="ru-RU" w:eastAsia="en-US"/>
        </w:rPr>
      </w:pPr>
    </w:p>
    <w:p w:rsidR="008B074C" w:rsidRPr="008B074C" w:rsidP="008B074C" w14:paraId="1F0D5F44"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субвенції з </w:t>
      </w:r>
      <w:r w:rsidRPr="008B074C">
        <w:rPr>
          <w:rFonts w:ascii="Times New Roman" w:eastAsia="Times New Roman" w:hAnsi="Times New Roman" w:cs="Times New Roman"/>
          <w:sz w:val="28"/>
          <w:szCs w:val="28"/>
          <w:lang w:val="ru-RU" w:eastAsia="en-US"/>
        </w:rPr>
        <w:t>державного</w:t>
      </w:r>
      <w:r w:rsidRPr="008B074C">
        <w:rPr>
          <w:rFonts w:ascii="Times New Roman" w:eastAsia="Times New Roman" w:hAnsi="Times New Roman" w:cs="Times New Roman"/>
          <w:sz w:val="28"/>
          <w:szCs w:val="28"/>
          <w:lang w:val="ru-RU" w:eastAsia="en-US"/>
        </w:rPr>
        <w:t xml:space="preserve"> бюджету місцевим бюджетам – 422 833 100 </w:t>
      </w:r>
      <w:r w:rsidRPr="008B074C">
        <w:rPr>
          <w:rFonts w:ascii="Times New Roman" w:eastAsia="Times New Roman" w:hAnsi="Times New Roman" w:cs="Times New Roman"/>
          <w:sz w:val="28"/>
          <w:szCs w:val="28"/>
          <w:lang w:val="ru-RU" w:eastAsia="ru-RU"/>
        </w:rPr>
        <w:t>гривень</w:t>
      </w:r>
      <w:r w:rsidRPr="008B074C">
        <w:rPr>
          <w:rFonts w:ascii="Times New Roman" w:eastAsia="Times New Roman" w:hAnsi="Times New Roman" w:cs="Times New Roman"/>
          <w:sz w:val="28"/>
          <w:szCs w:val="28"/>
          <w:lang w:val="ru-RU" w:eastAsia="en-US"/>
        </w:rPr>
        <w:t xml:space="preserve">.; </w:t>
      </w:r>
    </w:p>
    <w:p w:rsidR="008B074C" w:rsidRPr="008B074C" w:rsidP="008B074C" w14:paraId="5F0C87D9"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трансферти з інших бюджетів – 46 974 358 </w:t>
      </w:r>
      <w:r w:rsidRPr="008B074C">
        <w:rPr>
          <w:rFonts w:ascii="Times New Roman" w:eastAsia="Times New Roman" w:hAnsi="Times New Roman" w:cs="Times New Roman"/>
          <w:sz w:val="28"/>
          <w:szCs w:val="28"/>
          <w:lang w:val="ru-RU" w:eastAsia="ru-RU"/>
        </w:rPr>
        <w:t>гривень</w:t>
      </w:r>
      <w:r w:rsidRPr="008B074C">
        <w:rPr>
          <w:rFonts w:ascii="Times New Roman" w:eastAsia="Times New Roman" w:hAnsi="Times New Roman" w:cs="Times New Roman"/>
          <w:sz w:val="28"/>
          <w:szCs w:val="28"/>
          <w:lang w:val="ru-RU" w:eastAsia="en-US"/>
        </w:rPr>
        <w:t xml:space="preserve">, </w:t>
      </w:r>
      <w:r w:rsidRPr="008B074C">
        <w:rPr>
          <w:rFonts w:ascii="Times New Roman" w:eastAsia="Times New Roman" w:hAnsi="Times New Roman" w:cs="Times New Roman"/>
          <w:sz w:val="28"/>
          <w:szCs w:val="28"/>
          <w:lang w:val="ru-RU" w:eastAsia="en-US"/>
        </w:rPr>
        <w:t>в</w:t>
      </w:r>
      <w:r w:rsidRPr="008B074C">
        <w:rPr>
          <w:rFonts w:ascii="Times New Roman" w:eastAsia="Times New Roman" w:hAnsi="Times New Roman" w:cs="Times New Roman"/>
          <w:sz w:val="28"/>
          <w:szCs w:val="28"/>
          <w:lang w:val="ru-RU" w:eastAsia="en-US"/>
        </w:rPr>
        <w:t xml:space="preserve"> тому числі:</w:t>
      </w:r>
    </w:p>
    <w:p w:rsidR="008B074C" w:rsidRPr="008B074C" w:rsidP="008B074C" w14:paraId="7EC468FE"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дотації з місцевих бюджетів іншим місцевим бюджетам – 5 838 980 </w:t>
      </w:r>
      <w:r w:rsidRPr="008B074C">
        <w:rPr>
          <w:rFonts w:ascii="Times New Roman" w:eastAsia="Times New Roman" w:hAnsi="Times New Roman" w:cs="Times New Roman"/>
          <w:sz w:val="28"/>
          <w:szCs w:val="28"/>
          <w:lang w:val="ru-RU" w:eastAsia="ru-RU"/>
        </w:rPr>
        <w:t>гривень</w:t>
      </w:r>
      <w:r w:rsidRPr="008B074C">
        <w:rPr>
          <w:rFonts w:ascii="Times New Roman" w:eastAsia="Times New Roman" w:hAnsi="Times New Roman" w:cs="Times New Roman"/>
          <w:sz w:val="28"/>
          <w:szCs w:val="28"/>
          <w:lang w:val="ru-RU" w:eastAsia="en-US"/>
        </w:rPr>
        <w:t xml:space="preserve">; </w:t>
      </w:r>
    </w:p>
    <w:p w:rsidR="008B074C" w:rsidRPr="008B074C" w:rsidP="008B074C" w14:paraId="4FFCDE52"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субвенції з місцевих бюджетів іншим місцевим бюджетам –41 135 378 </w:t>
      </w:r>
      <w:r w:rsidRPr="008B074C">
        <w:rPr>
          <w:rFonts w:ascii="Times New Roman" w:eastAsia="Times New Roman" w:hAnsi="Times New Roman" w:cs="Times New Roman"/>
          <w:sz w:val="28"/>
          <w:szCs w:val="28"/>
          <w:lang w:val="ru-RU" w:eastAsia="ru-RU"/>
        </w:rPr>
        <w:t>гривень;</w:t>
      </w:r>
    </w:p>
    <w:p w:rsidR="008B074C" w:rsidRPr="008B074C" w:rsidP="008B074C" w14:paraId="32E9C7FB" w14:textId="77777777">
      <w:pPr>
        <w:spacing w:after="0" w:line="240" w:lineRule="auto"/>
        <w:rPr>
          <w:rFonts w:ascii="Times New Roman" w:eastAsia="Times New Roman" w:hAnsi="Times New Roman" w:cs="Times New Roman"/>
          <w:sz w:val="8"/>
          <w:szCs w:val="8"/>
          <w:lang w:val="ru-RU" w:eastAsia="en-US"/>
        </w:rPr>
      </w:pPr>
    </w:p>
    <w:p w:rsidR="008B074C" w:rsidRPr="008B074C" w:rsidP="008B074C" w14:paraId="4DA9BA01" w14:textId="77777777">
      <w:pPr>
        <w:spacing w:after="0" w:line="240" w:lineRule="auto"/>
        <w:ind w:firstLine="567"/>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доходи спеціального фонду 109 295 169 </w:t>
      </w:r>
      <w:r w:rsidRPr="008B074C">
        <w:rPr>
          <w:rFonts w:ascii="Times New Roman" w:eastAsia="Times New Roman" w:hAnsi="Times New Roman" w:cs="Times New Roman"/>
          <w:sz w:val="28"/>
          <w:szCs w:val="28"/>
          <w:lang w:val="ru-RU" w:eastAsia="ru-RU"/>
        </w:rPr>
        <w:t>гривень</w:t>
      </w:r>
      <w:r w:rsidRPr="008B074C">
        <w:rPr>
          <w:rFonts w:ascii="Times New Roman" w:eastAsia="Times New Roman" w:hAnsi="Times New Roman" w:cs="Times New Roman"/>
          <w:sz w:val="28"/>
          <w:szCs w:val="28"/>
          <w:lang w:val="ru-RU" w:eastAsia="en-US"/>
        </w:rPr>
        <w:t xml:space="preserve">, </w:t>
      </w:r>
      <w:r w:rsidRPr="008B074C">
        <w:rPr>
          <w:rFonts w:ascii="Times New Roman" w:eastAsia="Times New Roman" w:hAnsi="Times New Roman" w:cs="Times New Roman"/>
          <w:sz w:val="28"/>
          <w:szCs w:val="28"/>
          <w:lang w:val="ru-RU" w:eastAsia="en-US"/>
        </w:rPr>
        <w:t>в</w:t>
      </w:r>
      <w:r w:rsidRPr="008B074C">
        <w:rPr>
          <w:rFonts w:ascii="Times New Roman" w:eastAsia="Times New Roman" w:hAnsi="Times New Roman" w:cs="Times New Roman"/>
          <w:sz w:val="28"/>
          <w:szCs w:val="28"/>
          <w:lang w:val="ru-RU" w:eastAsia="en-US"/>
        </w:rPr>
        <w:t xml:space="preserve"> тому числі:</w:t>
      </w:r>
    </w:p>
    <w:p w:rsidR="008B074C" w:rsidRPr="008B074C" w:rsidP="008B074C" w14:paraId="03519FB2" w14:textId="77777777">
      <w:pPr>
        <w:spacing w:after="0" w:line="240" w:lineRule="auto"/>
        <w:rPr>
          <w:rFonts w:ascii="Times New Roman" w:eastAsia="Times New Roman" w:hAnsi="Times New Roman" w:cs="Times New Roman"/>
          <w:sz w:val="10"/>
          <w:szCs w:val="10"/>
          <w:lang w:val="ru-RU" w:eastAsia="en-US"/>
        </w:rPr>
      </w:pPr>
    </w:p>
    <w:p w:rsidR="008B074C" w:rsidRPr="008B074C" w:rsidP="008B074C" w14:paraId="6D680F48" w14:textId="77777777">
      <w:pPr>
        <w:spacing w:after="0" w:line="240" w:lineRule="auto"/>
        <w:ind w:firstLine="567"/>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неподаткові надходження – 87 395 169 </w:t>
      </w:r>
      <w:r w:rsidRPr="008B074C">
        <w:rPr>
          <w:rFonts w:ascii="Times New Roman" w:eastAsia="Times New Roman" w:hAnsi="Times New Roman" w:cs="Times New Roman"/>
          <w:sz w:val="28"/>
          <w:szCs w:val="28"/>
          <w:lang w:val="ru-RU" w:eastAsia="ru-RU"/>
        </w:rPr>
        <w:t>гривень</w:t>
      </w:r>
      <w:r w:rsidRPr="008B074C">
        <w:rPr>
          <w:rFonts w:ascii="Times New Roman" w:eastAsia="Times New Roman" w:hAnsi="Times New Roman" w:cs="Times New Roman"/>
          <w:sz w:val="28"/>
          <w:szCs w:val="28"/>
          <w:lang w:val="ru-RU" w:eastAsia="en-US"/>
        </w:rPr>
        <w:t>;</w:t>
      </w:r>
    </w:p>
    <w:p w:rsidR="008B074C" w:rsidRPr="008B074C" w:rsidP="008B074C" w14:paraId="4C1F3006" w14:textId="77777777">
      <w:pPr>
        <w:spacing w:after="0" w:line="240" w:lineRule="auto"/>
        <w:ind w:firstLine="567"/>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доходи від операцій з капіталом – 20 000 000 </w:t>
      </w:r>
      <w:r w:rsidRPr="008B074C">
        <w:rPr>
          <w:rFonts w:ascii="Times New Roman" w:eastAsia="Times New Roman" w:hAnsi="Times New Roman" w:cs="Times New Roman"/>
          <w:sz w:val="28"/>
          <w:szCs w:val="28"/>
          <w:lang w:val="ru-RU" w:eastAsia="ru-RU"/>
        </w:rPr>
        <w:t>гривень</w:t>
      </w:r>
      <w:r w:rsidRPr="008B074C">
        <w:rPr>
          <w:rFonts w:ascii="Times New Roman" w:eastAsia="Times New Roman" w:hAnsi="Times New Roman" w:cs="Times New Roman"/>
          <w:sz w:val="28"/>
          <w:szCs w:val="28"/>
          <w:lang w:val="ru-RU" w:eastAsia="en-US"/>
        </w:rPr>
        <w:t>;</w:t>
      </w:r>
    </w:p>
    <w:p w:rsidR="008B074C" w:rsidRPr="008B074C" w:rsidP="008B074C" w14:paraId="6382321D" w14:textId="77777777">
      <w:pPr>
        <w:spacing w:after="0" w:line="240" w:lineRule="auto"/>
        <w:ind w:firstLine="567"/>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цільові фонди – 1 900 000 </w:t>
      </w:r>
      <w:r w:rsidRPr="008B074C">
        <w:rPr>
          <w:rFonts w:ascii="Times New Roman" w:eastAsia="Times New Roman" w:hAnsi="Times New Roman" w:cs="Times New Roman"/>
          <w:sz w:val="28"/>
          <w:szCs w:val="28"/>
          <w:lang w:val="ru-RU" w:eastAsia="ru-RU"/>
        </w:rPr>
        <w:t>гривень</w:t>
      </w:r>
      <w:r w:rsidRPr="008B074C">
        <w:rPr>
          <w:rFonts w:ascii="Times New Roman" w:eastAsia="Times New Roman" w:hAnsi="Times New Roman" w:cs="Times New Roman"/>
          <w:sz w:val="28"/>
          <w:szCs w:val="28"/>
          <w:lang w:val="ru-RU" w:eastAsia="en-US"/>
        </w:rPr>
        <w:t xml:space="preserve"> </w:t>
      </w:r>
    </w:p>
    <w:p w:rsidR="008B074C" w:rsidRPr="008B074C" w:rsidP="008B074C" w14:paraId="14C97DDF" w14:textId="77777777">
      <w:pPr>
        <w:spacing w:after="0" w:line="240" w:lineRule="auto"/>
        <w:jc w:val="both"/>
        <w:rPr>
          <w:rFonts w:ascii="Times New Roman" w:eastAsia="Times New Roman" w:hAnsi="Times New Roman" w:cs="Times New Roman"/>
          <w:sz w:val="8"/>
          <w:szCs w:val="8"/>
          <w:lang w:val="ru-RU" w:eastAsia="en-US"/>
        </w:rPr>
      </w:pPr>
    </w:p>
    <w:p w:rsidR="008B074C" w:rsidRPr="008B074C" w:rsidP="008B074C" w14:paraId="10EE86BE" w14:textId="77777777">
      <w:pPr>
        <w:spacing w:after="0" w:line="240" w:lineRule="auto"/>
        <w:ind w:firstLine="567"/>
        <w:jc w:val="both"/>
        <w:rPr>
          <w:rFonts w:ascii="Times New Roman" w:eastAsia="Times New Roman" w:hAnsi="Times New Roman" w:cs="Times New Roman"/>
          <w:sz w:val="28"/>
          <w:szCs w:val="28"/>
          <w:lang w:val="ru-RU" w:eastAsia="en-US"/>
        </w:rPr>
      </w:pPr>
      <w:r w:rsidRPr="008B074C">
        <w:rPr>
          <w:rFonts w:ascii="Times New Roman" w:eastAsia="Times New Roman" w:hAnsi="Times New Roman" w:cs="Times New Roman"/>
          <w:sz w:val="28"/>
          <w:szCs w:val="28"/>
          <w:lang w:val="ru-RU" w:eastAsia="en-US"/>
        </w:rPr>
        <w:t xml:space="preserve">При прогнозуванні обсягу доходів бюджету Броварської міської територіальної </w:t>
      </w:r>
      <w:r w:rsidRPr="008B074C">
        <w:rPr>
          <w:rFonts w:ascii="Times New Roman" w:eastAsia="Times New Roman" w:hAnsi="Times New Roman" w:cs="Times New Roman"/>
          <w:sz w:val="28"/>
          <w:szCs w:val="28"/>
          <w:lang w:val="ru-RU" w:eastAsia="en-US"/>
        </w:rPr>
        <w:t>громади на</w:t>
      </w:r>
      <w:r w:rsidRPr="008B074C">
        <w:rPr>
          <w:rFonts w:ascii="Times New Roman" w:eastAsia="Times New Roman" w:hAnsi="Times New Roman" w:cs="Times New Roman"/>
          <w:sz w:val="28"/>
          <w:szCs w:val="28"/>
          <w:lang w:val="ru-RU" w:eastAsia="en-US"/>
        </w:rPr>
        <w:t xml:space="preserve"> 2026-2028 роки враховано: </w:t>
      </w:r>
    </w:p>
    <w:p w:rsidR="008B074C" w:rsidRPr="008B074C" w:rsidP="008B074C" w14:paraId="29B3D960" w14:textId="77777777">
      <w:pPr>
        <w:spacing w:after="0" w:line="240" w:lineRule="auto"/>
        <w:ind w:firstLine="567"/>
        <w:jc w:val="both"/>
        <w:rPr>
          <w:rFonts w:ascii="Times New Roman" w:eastAsia="Times New Roman" w:hAnsi="Times New Roman" w:cs="Times New Roman"/>
          <w:sz w:val="8"/>
          <w:szCs w:val="8"/>
          <w:lang w:val="ru-RU" w:eastAsia="en-US"/>
        </w:rPr>
      </w:pPr>
    </w:p>
    <w:p w:rsidR="008B074C" w:rsidRPr="008B074C" w:rsidP="008B074C" w14:paraId="73A7141C" w14:textId="77777777">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 xml:space="preserve">фактичні показники економічного і </w:t>
      </w:r>
      <w:r w:rsidRPr="008B074C">
        <w:rPr>
          <w:rFonts w:ascii="Times New Roman" w:eastAsia="Calibri" w:hAnsi="Times New Roman" w:cs="Times New Roman"/>
          <w:sz w:val="28"/>
          <w:szCs w:val="28"/>
          <w:lang w:val="ru-RU" w:eastAsia="en-US"/>
        </w:rPr>
        <w:t>соц</w:t>
      </w:r>
      <w:r w:rsidRPr="008B074C">
        <w:rPr>
          <w:rFonts w:ascii="Times New Roman" w:eastAsia="Calibri" w:hAnsi="Times New Roman" w:cs="Times New Roman"/>
          <w:sz w:val="28"/>
          <w:szCs w:val="28"/>
          <w:lang w:val="ru-RU" w:eastAsia="en-US"/>
        </w:rPr>
        <w:t xml:space="preserve">іального розвитку громади            за 2024 рік; </w:t>
      </w:r>
    </w:p>
    <w:p w:rsidR="008B074C" w:rsidRPr="008B074C" w:rsidP="008B074C" w14:paraId="6BBB6703" w14:textId="77777777">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 xml:space="preserve">очікувані показники економічного і </w:t>
      </w:r>
      <w:r w:rsidRPr="008B074C">
        <w:rPr>
          <w:rFonts w:ascii="Times New Roman" w:eastAsia="Calibri" w:hAnsi="Times New Roman" w:cs="Times New Roman"/>
          <w:sz w:val="28"/>
          <w:szCs w:val="28"/>
          <w:lang w:val="ru-RU" w:eastAsia="en-US"/>
        </w:rPr>
        <w:t>соц</w:t>
      </w:r>
      <w:r w:rsidRPr="008B074C">
        <w:rPr>
          <w:rFonts w:ascii="Times New Roman" w:eastAsia="Calibri" w:hAnsi="Times New Roman" w:cs="Times New Roman"/>
          <w:sz w:val="28"/>
          <w:szCs w:val="28"/>
          <w:lang w:val="ru-RU" w:eastAsia="en-US"/>
        </w:rPr>
        <w:t xml:space="preserve">іального розвитку громади            за 2025 рік; </w:t>
      </w:r>
    </w:p>
    <w:p w:rsidR="008B074C" w:rsidRPr="008B074C" w:rsidP="008B074C" w14:paraId="0F6BCD10" w14:textId="77777777">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 xml:space="preserve">прогнозні показники економічного і </w:t>
      </w:r>
      <w:r w:rsidRPr="008B074C">
        <w:rPr>
          <w:rFonts w:ascii="Times New Roman" w:eastAsia="Calibri" w:hAnsi="Times New Roman" w:cs="Times New Roman"/>
          <w:sz w:val="28"/>
          <w:szCs w:val="28"/>
          <w:lang w:val="ru-RU" w:eastAsia="en-US"/>
        </w:rPr>
        <w:t>соц</w:t>
      </w:r>
      <w:r w:rsidRPr="008B074C">
        <w:rPr>
          <w:rFonts w:ascii="Times New Roman" w:eastAsia="Calibri" w:hAnsi="Times New Roman" w:cs="Times New Roman"/>
          <w:sz w:val="28"/>
          <w:szCs w:val="28"/>
          <w:lang w:val="ru-RU" w:eastAsia="en-US"/>
        </w:rPr>
        <w:t xml:space="preserve">іального розвитку громади          на 2026-2028 роки; </w:t>
      </w:r>
    </w:p>
    <w:p w:rsidR="008B074C" w:rsidRPr="008B074C" w:rsidP="008B074C" w14:paraId="35A692BD" w14:textId="77777777">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 xml:space="preserve">макропоказники економічного і </w:t>
      </w:r>
      <w:r w:rsidRPr="008B074C">
        <w:rPr>
          <w:rFonts w:ascii="Times New Roman" w:eastAsia="Calibri" w:hAnsi="Times New Roman" w:cs="Times New Roman"/>
          <w:sz w:val="28"/>
          <w:szCs w:val="28"/>
          <w:lang w:val="ru-RU" w:eastAsia="en-US"/>
        </w:rPr>
        <w:t>соц</w:t>
      </w:r>
      <w:r w:rsidRPr="008B074C">
        <w:rPr>
          <w:rFonts w:ascii="Times New Roman" w:eastAsia="Calibri" w:hAnsi="Times New Roman" w:cs="Times New Roman"/>
          <w:sz w:val="28"/>
          <w:szCs w:val="28"/>
          <w:lang w:val="ru-RU" w:eastAsia="en-US"/>
        </w:rPr>
        <w:t xml:space="preserve">іального розвитку України на 2026-2028 роки, схвалені постановою Кабінету Міністрів України від </w:t>
      </w:r>
      <w:r w:rsidRPr="008B074C">
        <w:rPr>
          <w:rFonts w:ascii="Times New Roman" w:eastAsia="Calibri" w:hAnsi="Times New Roman" w:cs="Times New Roman"/>
          <w:color w:val="040C28"/>
          <w:sz w:val="28"/>
          <w:szCs w:val="28"/>
          <w:shd w:val="clear" w:color="auto" w:fill="FFFFFF"/>
          <w:lang w:val="ru-RU" w:eastAsia="en-US"/>
        </w:rPr>
        <w:t xml:space="preserve">06.08.2025     № 946 </w:t>
      </w:r>
      <w:r w:rsidRPr="008B074C">
        <w:rPr>
          <w:rFonts w:ascii="Times New Roman" w:eastAsia="Calibri" w:hAnsi="Times New Roman" w:cs="Times New Roman"/>
          <w:sz w:val="28"/>
          <w:szCs w:val="28"/>
          <w:lang w:val="ru-RU" w:eastAsia="en-US"/>
        </w:rPr>
        <w:t xml:space="preserve">та визначені Бюджетною декларацією на 2026-2028 роки, що затверджена постановою Кабінету Міністрів України від </w:t>
      </w:r>
      <w:r w:rsidRPr="008B074C">
        <w:rPr>
          <w:rFonts w:ascii="Times New Roman" w:eastAsia="Calibri" w:hAnsi="Times New Roman" w:cs="Times New Roman"/>
          <w:color w:val="474747"/>
          <w:sz w:val="28"/>
          <w:szCs w:val="28"/>
          <w:shd w:val="clear" w:color="auto" w:fill="FFFFFF"/>
          <w:lang w:val="ru-RU" w:eastAsia="en-US"/>
        </w:rPr>
        <w:t>7.06.2025 № 774</w:t>
      </w:r>
      <w:r w:rsidRPr="008B074C">
        <w:rPr>
          <w:rFonts w:ascii="Times New Roman" w:eastAsia="Calibri" w:hAnsi="Times New Roman" w:cs="Times New Roman"/>
          <w:sz w:val="28"/>
          <w:szCs w:val="28"/>
          <w:lang w:val="ru-RU" w:eastAsia="en-US"/>
        </w:rPr>
        <w:t>;</w:t>
      </w:r>
    </w:p>
    <w:p w:rsidR="008B074C" w:rsidRPr="008B074C" w:rsidP="008B074C" w14:paraId="525831C7" w14:textId="77777777">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застосування чинних ставок загальнодержавних податкі</w:t>
      </w:r>
      <w:r w:rsidRPr="008B074C">
        <w:rPr>
          <w:rFonts w:ascii="Times New Roman" w:eastAsia="Calibri" w:hAnsi="Times New Roman" w:cs="Times New Roman"/>
          <w:sz w:val="28"/>
          <w:szCs w:val="28"/>
          <w:lang w:val="ru-RU" w:eastAsia="en-US"/>
        </w:rPr>
        <w:t>в</w:t>
      </w:r>
      <w:r w:rsidRPr="008B074C">
        <w:rPr>
          <w:rFonts w:ascii="Times New Roman" w:eastAsia="Calibri" w:hAnsi="Times New Roman" w:cs="Times New Roman"/>
          <w:sz w:val="28"/>
          <w:szCs w:val="28"/>
          <w:lang w:val="ru-RU" w:eastAsia="en-US"/>
        </w:rPr>
        <w:t xml:space="preserve">; </w:t>
      </w:r>
    </w:p>
    <w:p w:rsidR="008B074C" w:rsidRPr="008B074C" w:rsidP="008B074C" w14:paraId="1C7A8652" w14:textId="77777777">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застосування індексу споживчих цін, що використовується для визначення коефіцієнта індексації нормативної грошової оцінки земель населених пунктів, із значенням 1,12;</w:t>
      </w:r>
    </w:p>
    <w:p w:rsidR="008B074C" w:rsidRPr="008B074C" w:rsidP="008B074C" w14:paraId="237FC844" w14:textId="77777777">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п</w:t>
      </w:r>
      <w:r w:rsidRPr="008B074C">
        <w:rPr>
          <w:rFonts w:ascii="Times New Roman" w:eastAsia="Calibri" w:hAnsi="Times New Roman" w:cs="Times New Roman"/>
          <w:sz w:val="28"/>
          <w:szCs w:val="28"/>
          <w:lang w:val="ru-RU" w:eastAsia="en-US"/>
        </w:rPr>
        <w:t xml:space="preserve">ідвищення розміру прожиткового мінімуму, мінімальної заробітної плати та посадового окладу (тарифної ставки) працівника I тарифного розряду Єдиної тарифної сітки; </w:t>
      </w:r>
    </w:p>
    <w:p w:rsidR="008B074C" w:rsidRPr="008B074C" w:rsidP="008B074C" w14:paraId="78328F53" w14:textId="77777777">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 xml:space="preserve">застосування ставок місцевих податків, встановлених </w:t>
      </w:r>
      <w:r w:rsidRPr="008B074C">
        <w:rPr>
          <w:rFonts w:ascii="Times New Roman" w:eastAsia="Calibri" w:hAnsi="Times New Roman" w:cs="Times New Roman"/>
          <w:sz w:val="28"/>
          <w:szCs w:val="28"/>
          <w:lang w:val="ru-RU" w:eastAsia="en-US"/>
        </w:rPr>
        <w:t>р</w:t>
      </w:r>
      <w:r w:rsidRPr="008B074C">
        <w:rPr>
          <w:rFonts w:ascii="Times New Roman" w:eastAsia="Calibri" w:hAnsi="Times New Roman" w:cs="Times New Roman"/>
          <w:sz w:val="28"/>
          <w:szCs w:val="28"/>
          <w:lang w:val="ru-RU" w:eastAsia="en-US"/>
        </w:rPr>
        <w:t xml:space="preserve">ішенням Броварської міської ради Броварського району Київської області від 08.07.2021 року №309-09-08 «Про встановлення податків і зборів на території Броварської міської територіальної громади» та ставок земельного податку та податку про нерухоме майно, відмінне від земельної ділянки, а також збору за паркування транспортних засобів, встановлених </w:t>
      </w:r>
      <w:r w:rsidRPr="008B074C">
        <w:rPr>
          <w:rFonts w:ascii="Times New Roman" w:eastAsia="Calibri" w:hAnsi="Times New Roman" w:cs="Times New Roman"/>
          <w:sz w:val="28"/>
          <w:szCs w:val="28"/>
          <w:lang w:val="ru-RU" w:eastAsia="en-US"/>
        </w:rPr>
        <w:t>р</w:t>
      </w:r>
      <w:r w:rsidRPr="008B074C">
        <w:rPr>
          <w:rFonts w:ascii="Times New Roman" w:eastAsia="Calibri" w:hAnsi="Times New Roman" w:cs="Times New Roman"/>
          <w:sz w:val="28"/>
          <w:szCs w:val="28"/>
          <w:lang w:val="ru-RU" w:eastAsia="en-US"/>
        </w:rPr>
        <w:t xml:space="preserve">ішенням Броварської міської ради Броварського району Київської області від </w:t>
      </w:r>
      <w:r w:rsidRPr="008B074C">
        <w:rPr>
          <w:rFonts w:ascii="Times New Roman" w:eastAsia="Calibri" w:hAnsi="Times New Roman" w:cs="Times New Roman"/>
          <w:spacing w:val="-2"/>
          <w:sz w:val="28"/>
          <w:szCs w:val="28"/>
          <w:lang w:val="ru-RU" w:eastAsia="en-US"/>
        </w:rPr>
        <w:t>27.06.2024</w:t>
      </w:r>
      <w:r w:rsidRPr="008B074C">
        <w:rPr>
          <w:rFonts w:ascii="Times New Roman" w:eastAsia="Calibri" w:hAnsi="Times New Roman" w:cs="Times New Roman"/>
          <w:sz w:val="28"/>
          <w:szCs w:val="28"/>
          <w:lang w:val="ru-RU" w:eastAsia="en-US"/>
        </w:rPr>
        <w:t xml:space="preserve"> року №1663-73-</w:t>
      </w:r>
      <w:r w:rsidRPr="008B074C">
        <w:rPr>
          <w:rFonts w:ascii="Times New Roman" w:eastAsia="Calibri" w:hAnsi="Times New Roman" w:cs="Times New Roman"/>
          <w:spacing w:val="-5"/>
          <w:sz w:val="28"/>
          <w:szCs w:val="28"/>
          <w:lang w:val="ru-RU" w:eastAsia="en-US"/>
        </w:rPr>
        <w:t>08</w:t>
      </w:r>
      <w:r w:rsidRPr="008B074C">
        <w:rPr>
          <w:rFonts w:ascii="Times New Roman" w:eastAsia="Calibri" w:hAnsi="Times New Roman" w:cs="Times New Roman"/>
          <w:sz w:val="28"/>
          <w:szCs w:val="28"/>
          <w:lang w:val="ru-RU" w:eastAsia="en-US"/>
        </w:rPr>
        <w:t xml:space="preserve"> «Про внесення змін до рішення Броварської міської ради Броварського району Київської області від</w:t>
      </w:r>
      <w:r w:rsidRPr="008B074C">
        <w:rPr>
          <w:rFonts w:ascii="Times New Roman" w:eastAsia="Calibri" w:hAnsi="Times New Roman" w:cs="Times New Roman"/>
          <w:spacing w:val="-1"/>
          <w:sz w:val="28"/>
          <w:szCs w:val="28"/>
          <w:lang w:val="ru-RU" w:eastAsia="en-US"/>
        </w:rPr>
        <w:t xml:space="preserve"> </w:t>
      </w:r>
      <w:r w:rsidRPr="008B074C">
        <w:rPr>
          <w:rFonts w:ascii="Times New Roman" w:eastAsia="Calibri" w:hAnsi="Times New Roman" w:cs="Times New Roman"/>
          <w:sz w:val="28"/>
          <w:szCs w:val="28"/>
          <w:lang w:val="ru-RU" w:eastAsia="en-US"/>
        </w:rPr>
        <w:t xml:space="preserve">08.07.2021 </w:t>
      </w:r>
      <w:r w:rsidRPr="008B074C">
        <w:rPr>
          <w:rFonts w:ascii="Times New Roman" w:eastAsia="Calibri" w:hAnsi="Times New Roman" w:cs="Times New Roman"/>
          <w:spacing w:val="-4"/>
          <w:sz w:val="28"/>
          <w:szCs w:val="28"/>
          <w:lang w:val="ru-RU" w:eastAsia="en-US"/>
        </w:rPr>
        <w:t>року</w:t>
      </w:r>
      <w:r w:rsidRPr="008B074C">
        <w:rPr>
          <w:rFonts w:ascii="Times New Roman" w:eastAsia="Calibri" w:hAnsi="Times New Roman" w:cs="Times New Roman"/>
          <w:sz w:val="28"/>
          <w:szCs w:val="28"/>
          <w:lang w:val="ru-RU" w:eastAsia="en-US"/>
        </w:rPr>
        <w:t xml:space="preserve"> №309-09-08</w:t>
      </w:r>
      <w:r w:rsidRPr="008B074C">
        <w:rPr>
          <w:rFonts w:ascii="Times New Roman" w:eastAsia="Calibri" w:hAnsi="Times New Roman" w:cs="Times New Roman"/>
          <w:spacing w:val="-6"/>
          <w:sz w:val="28"/>
          <w:szCs w:val="28"/>
          <w:lang w:val="ru-RU" w:eastAsia="en-US"/>
        </w:rPr>
        <w:t xml:space="preserve"> «</w:t>
      </w:r>
      <w:r w:rsidRPr="008B074C">
        <w:rPr>
          <w:rFonts w:ascii="Times New Roman" w:eastAsia="Calibri" w:hAnsi="Times New Roman" w:cs="Times New Roman"/>
          <w:sz w:val="28"/>
          <w:szCs w:val="28"/>
          <w:lang w:val="ru-RU" w:eastAsia="en-US"/>
        </w:rPr>
        <w:t xml:space="preserve">Про встановлення податків і зборів на території Броварської міської територіальної громади»; </w:t>
      </w:r>
    </w:p>
    <w:p w:rsidR="008B074C" w:rsidRPr="008B074C" w:rsidP="008B074C" w14:paraId="46B14CF3" w14:textId="77777777">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фактичне виконання доходної частини бюджету громади за результатами 2023 - 2024 рокі</w:t>
      </w:r>
      <w:r w:rsidRPr="008B074C">
        <w:rPr>
          <w:rFonts w:ascii="Times New Roman" w:eastAsia="Calibri" w:hAnsi="Times New Roman" w:cs="Times New Roman"/>
          <w:sz w:val="28"/>
          <w:szCs w:val="28"/>
          <w:lang w:val="ru-RU" w:eastAsia="en-US"/>
        </w:rPr>
        <w:t>в</w:t>
      </w:r>
      <w:r w:rsidRPr="008B074C">
        <w:rPr>
          <w:rFonts w:ascii="Times New Roman" w:eastAsia="Calibri" w:hAnsi="Times New Roman" w:cs="Times New Roman"/>
          <w:sz w:val="28"/>
          <w:szCs w:val="28"/>
          <w:lang w:val="ru-RU" w:eastAsia="en-US"/>
        </w:rPr>
        <w:t xml:space="preserve"> </w:t>
      </w:r>
      <w:r w:rsidRPr="008B074C">
        <w:rPr>
          <w:rFonts w:ascii="Times New Roman" w:eastAsia="Calibri" w:hAnsi="Times New Roman" w:cs="Times New Roman"/>
          <w:sz w:val="28"/>
          <w:szCs w:val="28"/>
          <w:lang w:val="ru-RU" w:eastAsia="en-US"/>
        </w:rPr>
        <w:t>та</w:t>
      </w:r>
      <w:r w:rsidRPr="008B074C">
        <w:rPr>
          <w:rFonts w:ascii="Times New Roman" w:eastAsia="Calibri" w:hAnsi="Times New Roman" w:cs="Times New Roman"/>
          <w:sz w:val="28"/>
          <w:szCs w:val="28"/>
          <w:lang w:val="ru-RU" w:eastAsia="en-US"/>
        </w:rPr>
        <w:t xml:space="preserve"> доходної частини громади за 6 місяців 2025 року. </w:t>
      </w:r>
    </w:p>
    <w:p w:rsidR="008B074C" w:rsidRPr="008B074C" w:rsidP="008B074C" w14:paraId="1AE1F267" w14:textId="77777777">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 xml:space="preserve">Відповідно до статей 98 - 100 Бюджетного кодексу України система бюджетного вирівнювання передбачає горизонтальне вирівнювання податкоспроможності територій залежно від </w:t>
      </w:r>
      <w:r w:rsidRPr="008B074C">
        <w:rPr>
          <w:rFonts w:ascii="Times New Roman" w:eastAsia="Calibri" w:hAnsi="Times New Roman" w:cs="Times New Roman"/>
          <w:sz w:val="28"/>
          <w:szCs w:val="28"/>
          <w:lang w:val="ru-RU" w:eastAsia="en-US"/>
        </w:rPr>
        <w:t>р</w:t>
      </w:r>
      <w:r w:rsidRPr="008B074C">
        <w:rPr>
          <w:rFonts w:ascii="Times New Roman" w:eastAsia="Calibri" w:hAnsi="Times New Roman" w:cs="Times New Roman"/>
          <w:sz w:val="28"/>
          <w:szCs w:val="28"/>
          <w:lang w:val="ru-RU" w:eastAsia="en-US"/>
        </w:rPr>
        <w:t xml:space="preserve">івня надходжень податку на доходи фізичних осіб у розрахунку на одного жителя, шляхом передачі трансфертів. </w:t>
      </w:r>
    </w:p>
    <w:p w:rsidR="008B074C" w:rsidRPr="008B074C" w:rsidP="008B074C" w14:paraId="691D1103" w14:textId="77777777">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З</w:t>
      </w:r>
      <w:r w:rsidRPr="008B074C">
        <w:rPr>
          <w:rFonts w:ascii="Times New Roman" w:eastAsia="Calibri" w:hAnsi="Times New Roman" w:cs="Times New Roman"/>
          <w:sz w:val="28"/>
          <w:szCs w:val="28"/>
          <w:lang w:val="ru-RU" w:eastAsia="en-US"/>
        </w:rPr>
        <w:t xml:space="preserve"> урахуванням прогнозу основних макроекономічних показників економічного та соціального розвитку країни, динаміки бази оподаткування, ефективності податкового адміністрування, загальні показники доходів бюджету Броварської міської територіальної громади на 2026-2028 роки зростають. </w:t>
      </w:r>
    </w:p>
    <w:p w:rsidR="008B074C" w:rsidRPr="008B074C" w:rsidP="008B074C" w14:paraId="1B2297C1" w14:textId="77777777">
      <w:pPr>
        <w:spacing w:after="0" w:line="240" w:lineRule="auto"/>
        <w:ind w:firstLine="567"/>
        <w:jc w:val="both"/>
        <w:rPr>
          <w:rFonts w:ascii="Times New Roman" w:eastAsia="Calibri" w:hAnsi="Times New Roman" w:cs="Times New Roman"/>
          <w:sz w:val="8"/>
          <w:szCs w:val="8"/>
          <w:lang w:val="ru-RU" w:eastAsia="en-US"/>
        </w:rPr>
      </w:pPr>
    </w:p>
    <w:p w:rsidR="008B074C" w:rsidRPr="008B074C" w:rsidP="008B074C" w14:paraId="19247DAA" w14:textId="77777777">
      <w:pPr>
        <w:spacing w:after="0" w:line="240" w:lineRule="auto"/>
        <w:ind w:firstLine="567"/>
        <w:jc w:val="center"/>
        <w:rPr>
          <w:rFonts w:ascii="Times New Roman" w:eastAsia="Calibri" w:hAnsi="Times New Roman" w:cs="Times New Roman"/>
          <w:b/>
          <w:sz w:val="28"/>
          <w:szCs w:val="28"/>
          <w:lang w:val="ru-RU" w:eastAsia="en-US"/>
        </w:rPr>
      </w:pPr>
      <w:r w:rsidRPr="008B074C">
        <w:rPr>
          <w:rFonts w:ascii="Times New Roman" w:eastAsia="Calibri" w:hAnsi="Times New Roman" w:cs="Times New Roman"/>
          <w:b/>
          <w:sz w:val="28"/>
          <w:szCs w:val="28"/>
          <w:lang w:val="ru-RU" w:eastAsia="en-US"/>
        </w:rPr>
        <w:t>Загальні показники доході</w:t>
      </w:r>
      <w:r w:rsidRPr="008B074C">
        <w:rPr>
          <w:rFonts w:ascii="Times New Roman" w:eastAsia="Calibri" w:hAnsi="Times New Roman" w:cs="Times New Roman"/>
          <w:b/>
          <w:sz w:val="28"/>
          <w:szCs w:val="28"/>
          <w:lang w:val="ru-RU" w:eastAsia="en-US"/>
        </w:rPr>
        <w:t>в</w:t>
      </w:r>
      <w:r w:rsidRPr="008B074C">
        <w:rPr>
          <w:rFonts w:ascii="Times New Roman" w:eastAsia="Calibri" w:hAnsi="Times New Roman" w:cs="Times New Roman"/>
          <w:b/>
          <w:sz w:val="28"/>
          <w:szCs w:val="28"/>
          <w:lang w:val="ru-RU" w:eastAsia="en-US"/>
        </w:rPr>
        <w:t xml:space="preserve"> </w:t>
      </w:r>
      <w:r w:rsidRPr="008B074C">
        <w:rPr>
          <w:rFonts w:ascii="Times New Roman" w:eastAsia="Calibri" w:hAnsi="Times New Roman" w:cs="Times New Roman"/>
          <w:b/>
          <w:sz w:val="28"/>
          <w:szCs w:val="28"/>
          <w:lang w:val="ru-RU" w:eastAsia="en-US"/>
        </w:rPr>
        <w:t>бюджету</w:t>
      </w:r>
      <w:r w:rsidRPr="008B074C">
        <w:rPr>
          <w:rFonts w:ascii="Times New Roman" w:eastAsia="Calibri" w:hAnsi="Times New Roman" w:cs="Times New Roman"/>
          <w:b/>
          <w:sz w:val="28"/>
          <w:szCs w:val="28"/>
          <w:lang w:val="ru-RU" w:eastAsia="en-US"/>
        </w:rPr>
        <w:t xml:space="preserve"> Броварської міської територіальної громади у 2026-2028 роках</w:t>
      </w:r>
    </w:p>
    <w:tbl>
      <w:tblPr>
        <w:tblW w:w="9780" w:type="dxa"/>
        <w:tblInd w:w="-416" w:type="dxa"/>
        <w:tblLayout w:type="fixed"/>
        <w:tblCellMar>
          <w:left w:w="10" w:type="dxa"/>
          <w:right w:w="10" w:type="dxa"/>
        </w:tblCellMar>
        <w:tblLook w:val="04A0"/>
      </w:tblPr>
      <w:tblGrid>
        <w:gridCol w:w="2268"/>
        <w:gridCol w:w="991"/>
        <w:gridCol w:w="851"/>
        <w:gridCol w:w="709"/>
        <w:gridCol w:w="992"/>
        <w:gridCol w:w="850"/>
        <w:gridCol w:w="709"/>
        <w:gridCol w:w="851"/>
        <w:gridCol w:w="850"/>
        <w:gridCol w:w="709"/>
      </w:tblGrid>
      <w:tr w14:paraId="7EC37752" w14:textId="77777777" w:rsidTr="008B074C">
        <w:tblPrEx>
          <w:tblW w:w="9780" w:type="dxa"/>
          <w:tblInd w:w="-416" w:type="dxa"/>
          <w:tblLayout w:type="fixed"/>
          <w:tblCellMar>
            <w:left w:w="10" w:type="dxa"/>
            <w:right w:w="10" w:type="dxa"/>
          </w:tblCellMar>
          <w:tblLook w:val="04A0"/>
        </w:tblPrEx>
        <w:trPr>
          <w:trHeight w:hRule="exact" w:val="259"/>
        </w:trPr>
        <w:tc>
          <w:tcPr>
            <w:tcW w:w="2269" w:type="dxa"/>
            <w:vMerge w:val="restart"/>
            <w:tcBorders>
              <w:top w:val="single" w:sz="4" w:space="0" w:color="auto"/>
              <w:left w:val="single" w:sz="4" w:space="0" w:color="auto"/>
              <w:bottom w:val="nil"/>
              <w:right w:val="nil"/>
            </w:tcBorders>
            <w:shd w:val="clear" w:color="auto" w:fill="FFFFFF"/>
            <w:vAlign w:val="center"/>
            <w:hideMark/>
          </w:tcPr>
          <w:p w:rsidR="008B074C" w:rsidRPr="008B074C" w:rsidP="008B074C" w14:paraId="27F59F3A" w14:textId="77777777">
            <w:pPr>
              <w:widowControl w:val="0"/>
              <w:spacing w:after="0" w:line="240" w:lineRule="auto"/>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b/>
                <w:bCs/>
                <w:color w:val="000000"/>
                <w:sz w:val="20"/>
                <w:szCs w:val="20"/>
                <w:shd w:val="clear" w:color="auto" w:fill="FFFFFF"/>
                <w:lang w:val="ru-RU" w:eastAsia="en-US" w:bidi="uk-UA"/>
              </w:rPr>
              <w:t>Найменування</w:t>
            </w:r>
          </w:p>
          <w:p w:rsidR="008B074C" w:rsidRPr="008B074C" w:rsidP="008B074C" w14:paraId="14EA3DF4" w14:textId="77777777">
            <w:pPr>
              <w:widowControl w:val="0"/>
              <w:spacing w:before="60" w:after="0" w:line="240" w:lineRule="auto"/>
              <w:jc w:val="both"/>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b/>
                <w:bCs/>
                <w:color w:val="000000"/>
                <w:sz w:val="20"/>
                <w:szCs w:val="20"/>
                <w:shd w:val="clear" w:color="auto" w:fill="FFFFFF"/>
                <w:lang w:val="ru-RU" w:eastAsia="en-US" w:bidi="uk-UA"/>
              </w:rPr>
              <w:t>показника</w:t>
            </w:r>
          </w:p>
        </w:tc>
        <w:tc>
          <w:tcPr>
            <w:tcW w:w="2552" w:type="dxa"/>
            <w:gridSpan w:val="3"/>
            <w:tcBorders>
              <w:top w:val="single" w:sz="4" w:space="0" w:color="auto"/>
              <w:left w:val="single" w:sz="4" w:space="0" w:color="auto"/>
              <w:bottom w:val="nil"/>
              <w:right w:val="nil"/>
            </w:tcBorders>
            <w:shd w:val="clear" w:color="auto" w:fill="FFFFFF"/>
            <w:vAlign w:val="bottom"/>
            <w:hideMark/>
          </w:tcPr>
          <w:p w:rsidR="008B074C" w:rsidRPr="008B074C" w:rsidP="008B074C" w14:paraId="795770DC" w14:textId="77777777">
            <w:pPr>
              <w:widowControl w:val="0"/>
              <w:spacing w:after="0" w:line="240" w:lineRule="auto"/>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b/>
                <w:bCs/>
                <w:color w:val="000000"/>
                <w:sz w:val="20"/>
                <w:szCs w:val="20"/>
                <w:shd w:val="clear" w:color="auto" w:fill="FFFFFF"/>
                <w:lang w:val="ru-RU" w:eastAsia="en-US" w:bidi="uk-UA"/>
              </w:rPr>
              <w:t xml:space="preserve">2026 </w:t>
            </w:r>
            <w:r w:rsidRPr="008B074C">
              <w:rPr>
                <w:rFonts w:ascii="Times New Roman" w:eastAsia="Times New Roman" w:hAnsi="Times New Roman" w:cs="Times New Roman"/>
                <w:b/>
                <w:bCs/>
                <w:color w:val="000000"/>
                <w:sz w:val="20"/>
                <w:szCs w:val="20"/>
                <w:shd w:val="clear" w:color="auto" w:fill="FFFFFF"/>
                <w:lang w:val="ru-RU" w:eastAsia="en-US" w:bidi="uk-UA"/>
              </w:rPr>
              <w:t>р</w:t>
            </w:r>
            <w:r w:rsidRPr="008B074C">
              <w:rPr>
                <w:rFonts w:ascii="Times New Roman" w:eastAsia="Times New Roman" w:hAnsi="Times New Roman" w:cs="Times New Roman"/>
                <w:b/>
                <w:bCs/>
                <w:color w:val="000000"/>
                <w:sz w:val="20"/>
                <w:szCs w:val="20"/>
                <w:shd w:val="clear" w:color="auto" w:fill="FFFFFF"/>
                <w:lang w:val="ru-RU" w:eastAsia="en-US" w:bidi="uk-UA"/>
              </w:rPr>
              <w:t>ік</w:t>
            </w:r>
          </w:p>
        </w:tc>
        <w:tc>
          <w:tcPr>
            <w:tcW w:w="2551" w:type="dxa"/>
            <w:gridSpan w:val="3"/>
            <w:tcBorders>
              <w:top w:val="single" w:sz="4" w:space="0" w:color="auto"/>
              <w:left w:val="single" w:sz="4" w:space="0" w:color="auto"/>
              <w:bottom w:val="nil"/>
              <w:right w:val="nil"/>
            </w:tcBorders>
            <w:shd w:val="clear" w:color="auto" w:fill="FFFFFF"/>
            <w:vAlign w:val="bottom"/>
            <w:hideMark/>
          </w:tcPr>
          <w:p w:rsidR="008B074C" w:rsidRPr="008B074C" w:rsidP="008B074C" w14:paraId="2A91A31B" w14:textId="77777777">
            <w:pPr>
              <w:widowControl w:val="0"/>
              <w:spacing w:after="0" w:line="240" w:lineRule="auto"/>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b/>
                <w:bCs/>
                <w:color w:val="000000"/>
                <w:sz w:val="20"/>
                <w:szCs w:val="20"/>
                <w:shd w:val="clear" w:color="auto" w:fill="FFFFFF"/>
                <w:lang w:val="ru-RU" w:eastAsia="en-US" w:bidi="uk-UA"/>
              </w:rPr>
              <w:t xml:space="preserve">2027 </w:t>
            </w:r>
            <w:r w:rsidRPr="008B074C">
              <w:rPr>
                <w:rFonts w:ascii="Times New Roman" w:eastAsia="Times New Roman" w:hAnsi="Times New Roman" w:cs="Times New Roman"/>
                <w:b/>
                <w:bCs/>
                <w:color w:val="000000"/>
                <w:sz w:val="20"/>
                <w:szCs w:val="20"/>
                <w:shd w:val="clear" w:color="auto" w:fill="FFFFFF"/>
                <w:lang w:val="ru-RU" w:eastAsia="en-US" w:bidi="uk-UA"/>
              </w:rPr>
              <w:t>р</w:t>
            </w:r>
            <w:r w:rsidRPr="008B074C">
              <w:rPr>
                <w:rFonts w:ascii="Times New Roman" w:eastAsia="Times New Roman" w:hAnsi="Times New Roman" w:cs="Times New Roman"/>
                <w:b/>
                <w:bCs/>
                <w:color w:val="000000"/>
                <w:sz w:val="20"/>
                <w:szCs w:val="20"/>
                <w:shd w:val="clear" w:color="auto" w:fill="FFFFFF"/>
                <w:lang w:val="ru-RU" w:eastAsia="en-US" w:bidi="uk-UA"/>
              </w:rPr>
              <w:t>ік</w:t>
            </w:r>
          </w:p>
        </w:tc>
        <w:tc>
          <w:tcPr>
            <w:tcW w:w="2410" w:type="dxa"/>
            <w:gridSpan w:val="3"/>
            <w:tcBorders>
              <w:top w:val="single" w:sz="4" w:space="0" w:color="auto"/>
              <w:left w:val="single" w:sz="4" w:space="0" w:color="auto"/>
              <w:bottom w:val="nil"/>
              <w:right w:val="single" w:sz="4" w:space="0" w:color="auto"/>
            </w:tcBorders>
            <w:shd w:val="clear" w:color="auto" w:fill="FFFFFF"/>
            <w:vAlign w:val="bottom"/>
            <w:hideMark/>
          </w:tcPr>
          <w:p w:rsidR="008B074C" w:rsidRPr="008B074C" w:rsidP="008B074C" w14:paraId="302B0DF7" w14:textId="77777777">
            <w:pPr>
              <w:widowControl w:val="0"/>
              <w:spacing w:after="0" w:line="240" w:lineRule="auto"/>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b/>
                <w:bCs/>
                <w:color w:val="000000"/>
                <w:sz w:val="20"/>
                <w:szCs w:val="20"/>
                <w:shd w:val="clear" w:color="auto" w:fill="FFFFFF"/>
                <w:lang w:val="ru-RU" w:eastAsia="en-US" w:bidi="uk-UA"/>
              </w:rPr>
              <w:t xml:space="preserve">2028 </w:t>
            </w:r>
            <w:r w:rsidRPr="008B074C">
              <w:rPr>
                <w:rFonts w:ascii="Times New Roman" w:eastAsia="Times New Roman" w:hAnsi="Times New Roman" w:cs="Times New Roman"/>
                <w:b/>
                <w:bCs/>
                <w:color w:val="000000"/>
                <w:sz w:val="20"/>
                <w:szCs w:val="20"/>
                <w:shd w:val="clear" w:color="auto" w:fill="FFFFFF"/>
                <w:lang w:val="ru-RU" w:eastAsia="en-US" w:bidi="uk-UA"/>
              </w:rPr>
              <w:t>р</w:t>
            </w:r>
            <w:r w:rsidRPr="008B074C">
              <w:rPr>
                <w:rFonts w:ascii="Times New Roman" w:eastAsia="Times New Roman" w:hAnsi="Times New Roman" w:cs="Times New Roman"/>
                <w:b/>
                <w:bCs/>
                <w:color w:val="000000"/>
                <w:sz w:val="20"/>
                <w:szCs w:val="20"/>
                <w:shd w:val="clear" w:color="auto" w:fill="FFFFFF"/>
                <w:lang w:val="ru-RU" w:eastAsia="en-US" w:bidi="uk-UA"/>
              </w:rPr>
              <w:t>ік</w:t>
            </w:r>
          </w:p>
        </w:tc>
      </w:tr>
      <w:tr w14:paraId="009C14B5" w14:textId="77777777" w:rsidTr="008B074C">
        <w:tblPrEx>
          <w:tblW w:w="9780" w:type="dxa"/>
          <w:tblInd w:w="-416" w:type="dxa"/>
          <w:tblLayout w:type="fixed"/>
          <w:tblCellMar>
            <w:left w:w="10" w:type="dxa"/>
            <w:right w:w="10" w:type="dxa"/>
          </w:tblCellMar>
          <w:tblLook w:val="04A0"/>
        </w:tblPrEx>
        <w:trPr>
          <w:trHeight w:hRule="exact" w:val="710"/>
        </w:trPr>
        <w:tc>
          <w:tcPr>
            <w:tcW w:w="2269" w:type="dxa"/>
            <w:vMerge/>
            <w:tcBorders>
              <w:top w:val="single" w:sz="4" w:space="0" w:color="auto"/>
              <w:left w:val="single" w:sz="4" w:space="0" w:color="auto"/>
              <w:bottom w:val="nil"/>
              <w:right w:val="nil"/>
            </w:tcBorders>
            <w:vAlign w:val="center"/>
            <w:hideMark/>
          </w:tcPr>
          <w:p w:rsidR="008B074C" w:rsidRPr="008B074C" w:rsidP="008B074C" w14:paraId="2BC586A4" w14:textId="77777777">
            <w:pPr>
              <w:spacing w:after="0" w:line="240" w:lineRule="auto"/>
              <w:rPr>
                <w:rFonts w:ascii="Times New Roman" w:eastAsia="Times New Roman" w:hAnsi="Times New Roman" w:cs="Times New Roman"/>
                <w:sz w:val="20"/>
                <w:szCs w:val="20"/>
                <w:lang w:val="ru-RU" w:eastAsia="ru-RU"/>
              </w:rPr>
            </w:pPr>
          </w:p>
        </w:tc>
        <w:tc>
          <w:tcPr>
            <w:tcW w:w="992" w:type="dxa"/>
            <w:vMerge w:val="restart"/>
            <w:tcBorders>
              <w:top w:val="single" w:sz="4" w:space="0" w:color="auto"/>
              <w:left w:val="single" w:sz="4" w:space="0" w:color="auto"/>
              <w:bottom w:val="nil"/>
              <w:right w:val="nil"/>
            </w:tcBorders>
            <w:shd w:val="clear" w:color="auto" w:fill="FFFFFF"/>
            <w:vAlign w:val="center"/>
            <w:hideMark/>
          </w:tcPr>
          <w:p w:rsidR="008B074C" w:rsidRPr="008B074C" w:rsidP="008B074C" w14:paraId="53CB132D" w14:textId="77777777">
            <w:pPr>
              <w:widowControl w:val="0"/>
              <w:spacing w:after="0" w:line="240" w:lineRule="auto"/>
              <w:ind w:left="180"/>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b/>
                <w:bCs/>
                <w:color w:val="000000"/>
                <w:sz w:val="20"/>
                <w:szCs w:val="20"/>
                <w:shd w:val="clear" w:color="auto" w:fill="FFFFFF"/>
                <w:lang w:val="ru-RU" w:eastAsia="en-US" w:bidi="uk-UA"/>
              </w:rPr>
              <w:t>прогноз</w:t>
            </w:r>
          </w:p>
        </w:tc>
        <w:tc>
          <w:tcPr>
            <w:tcW w:w="1560" w:type="dxa"/>
            <w:gridSpan w:val="2"/>
            <w:tcBorders>
              <w:top w:val="single" w:sz="4" w:space="0" w:color="auto"/>
              <w:left w:val="single" w:sz="4" w:space="0" w:color="auto"/>
              <w:bottom w:val="nil"/>
              <w:right w:val="nil"/>
            </w:tcBorders>
            <w:shd w:val="clear" w:color="auto" w:fill="FFFFFF"/>
            <w:vAlign w:val="bottom"/>
            <w:hideMark/>
          </w:tcPr>
          <w:p w:rsidR="008B074C" w:rsidRPr="008B074C" w:rsidP="008B074C" w14:paraId="30AB77C5" w14:textId="77777777">
            <w:pPr>
              <w:widowControl w:val="0"/>
              <w:spacing w:after="0" w:line="240" w:lineRule="auto"/>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b/>
                <w:bCs/>
                <w:color w:val="000000"/>
                <w:sz w:val="20"/>
                <w:szCs w:val="20"/>
                <w:shd w:val="clear" w:color="auto" w:fill="FFFFFF"/>
                <w:lang w:val="ru-RU" w:eastAsia="en-US" w:bidi="uk-UA"/>
              </w:rPr>
              <w:t>Відхилення до попереднього року</w:t>
            </w:r>
          </w:p>
        </w:tc>
        <w:tc>
          <w:tcPr>
            <w:tcW w:w="992" w:type="dxa"/>
            <w:vMerge w:val="restart"/>
            <w:tcBorders>
              <w:top w:val="single" w:sz="4" w:space="0" w:color="auto"/>
              <w:left w:val="single" w:sz="4" w:space="0" w:color="auto"/>
              <w:bottom w:val="nil"/>
              <w:right w:val="nil"/>
            </w:tcBorders>
            <w:shd w:val="clear" w:color="auto" w:fill="FFFFFF"/>
            <w:vAlign w:val="center"/>
            <w:hideMark/>
          </w:tcPr>
          <w:p w:rsidR="008B074C" w:rsidRPr="008B074C" w:rsidP="008B074C" w14:paraId="3D1E92EA" w14:textId="77777777">
            <w:pPr>
              <w:widowControl w:val="0"/>
              <w:spacing w:after="0" w:line="240" w:lineRule="auto"/>
              <w:ind w:left="180"/>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b/>
                <w:bCs/>
                <w:color w:val="000000"/>
                <w:sz w:val="20"/>
                <w:szCs w:val="20"/>
                <w:shd w:val="clear" w:color="auto" w:fill="FFFFFF"/>
                <w:lang w:val="ru-RU" w:eastAsia="en-US" w:bidi="uk-UA"/>
              </w:rPr>
              <w:t>прогноз</w:t>
            </w:r>
          </w:p>
        </w:tc>
        <w:tc>
          <w:tcPr>
            <w:tcW w:w="1559" w:type="dxa"/>
            <w:gridSpan w:val="2"/>
            <w:tcBorders>
              <w:top w:val="single" w:sz="4" w:space="0" w:color="auto"/>
              <w:left w:val="single" w:sz="4" w:space="0" w:color="auto"/>
              <w:bottom w:val="nil"/>
              <w:right w:val="nil"/>
            </w:tcBorders>
            <w:shd w:val="clear" w:color="auto" w:fill="FFFFFF"/>
            <w:vAlign w:val="bottom"/>
            <w:hideMark/>
          </w:tcPr>
          <w:p w:rsidR="008B074C" w:rsidRPr="008B074C" w:rsidP="008B074C" w14:paraId="58F6E662" w14:textId="77777777">
            <w:pPr>
              <w:widowControl w:val="0"/>
              <w:spacing w:after="0" w:line="240" w:lineRule="auto"/>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b/>
                <w:bCs/>
                <w:color w:val="000000"/>
                <w:sz w:val="20"/>
                <w:szCs w:val="20"/>
                <w:shd w:val="clear" w:color="auto" w:fill="FFFFFF"/>
                <w:lang w:val="ru-RU" w:eastAsia="en-US" w:bidi="uk-UA"/>
              </w:rPr>
              <w:t>Відхилення до попереднього року</w:t>
            </w:r>
          </w:p>
        </w:tc>
        <w:tc>
          <w:tcPr>
            <w:tcW w:w="851" w:type="dxa"/>
            <w:vMerge w:val="restart"/>
            <w:tcBorders>
              <w:top w:val="single" w:sz="4" w:space="0" w:color="auto"/>
              <w:left w:val="single" w:sz="4" w:space="0" w:color="auto"/>
              <w:bottom w:val="nil"/>
              <w:right w:val="nil"/>
            </w:tcBorders>
            <w:shd w:val="clear" w:color="auto" w:fill="FFFFFF"/>
            <w:vAlign w:val="center"/>
            <w:hideMark/>
          </w:tcPr>
          <w:p w:rsidR="008B074C" w:rsidRPr="008B074C" w:rsidP="008B074C" w14:paraId="12F13378" w14:textId="77777777">
            <w:pPr>
              <w:widowControl w:val="0"/>
              <w:spacing w:after="0" w:line="240" w:lineRule="auto"/>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b/>
                <w:bCs/>
                <w:color w:val="000000"/>
                <w:sz w:val="20"/>
                <w:szCs w:val="20"/>
                <w:shd w:val="clear" w:color="auto" w:fill="FFFFFF"/>
                <w:lang w:val="ru-RU" w:eastAsia="en-US" w:bidi="uk-UA"/>
              </w:rPr>
              <w:t>прогноз</w:t>
            </w:r>
          </w:p>
        </w:tc>
        <w:tc>
          <w:tcPr>
            <w:tcW w:w="1559" w:type="dxa"/>
            <w:gridSpan w:val="2"/>
            <w:tcBorders>
              <w:top w:val="single" w:sz="4" w:space="0" w:color="auto"/>
              <w:left w:val="single" w:sz="4" w:space="0" w:color="auto"/>
              <w:bottom w:val="nil"/>
              <w:right w:val="single" w:sz="4" w:space="0" w:color="auto"/>
            </w:tcBorders>
            <w:shd w:val="clear" w:color="auto" w:fill="FFFFFF"/>
            <w:vAlign w:val="bottom"/>
            <w:hideMark/>
          </w:tcPr>
          <w:p w:rsidR="008B074C" w:rsidRPr="008B074C" w:rsidP="008B074C" w14:paraId="4A502B5B" w14:textId="77777777">
            <w:pPr>
              <w:widowControl w:val="0"/>
              <w:spacing w:after="0" w:line="240" w:lineRule="auto"/>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b/>
                <w:bCs/>
                <w:color w:val="000000"/>
                <w:sz w:val="20"/>
                <w:szCs w:val="20"/>
                <w:shd w:val="clear" w:color="auto" w:fill="FFFFFF"/>
                <w:lang w:val="ru-RU" w:eastAsia="en-US" w:bidi="uk-UA"/>
              </w:rPr>
              <w:t>Відхилення до попереднього року</w:t>
            </w:r>
          </w:p>
        </w:tc>
      </w:tr>
      <w:tr w14:paraId="791FA91B" w14:textId="77777777" w:rsidTr="008B074C">
        <w:tblPrEx>
          <w:tblW w:w="9780" w:type="dxa"/>
          <w:tblInd w:w="-416" w:type="dxa"/>
          <w:tblLayout w:type="fixed"/>
          <w:tblCellMar>
            <w:left w:w="10" w:type="dxa"/>
            <w:right w:w="10" w:type="dxa"/>
          </w:tblCellMar>
          <w:tblLook w:val="04A0"/>
        </w:tblPrEx>
        <w:trPr>
          <w:trHeight w:hRule="exact" w:val="245"/>
        </w:trPr>
        <w:tc>
          <w:tcPr>
            <w:tcW w:w="2269" w:type="dxa"/>
            <w:vMerge/>
            <w:tcBorders>
              <w:top w:val="single" w:sz="4" w:space="0" w:color="auto"/>
              <w:left w:val="single" w:sz="4" w:space="0" w:color="auto"/>
              <w:bottom w:val="nil"/>
              <w:right w:val="nil"/>
            </w:tcBorders>
            <w:vAlign w:val="center"/>
            <w:hideMark/>
          </w:tcPr>
          <w:p w:rsidR="008B074C" w:rsidRPr="008B074C" w:rsidP="008B074C" w14:paraId="7ED324A3" w14:textId="77777777">
            <w:pPr>
              <w:spacing w:after="0" w:line="240" w:lineRule="auto"/>
              <w:rPr>
                <w:rFonts w:ascii="Times New Roman" w:eastAsia="Times New Roman" w:hAnsi="Times New Roman" w:cs="Times New Roman"/>
                <w:sz w:val="20"/>
                <w:szCs w:val="20"/>
                <w:lang w:val="ru-RU" w:eastAsia="ru-RU"/>
              </w:rPr>
            </w:pPr>
          </w:p>
        </w:tc>
        <w:tc>
          <w:tcPr>
            <w:tcW w:w="2552" w:type="dxa"/>
            <w:vMerge/>
            <w:tcBorders>
              <w:top w:val="single" w:sz="4" w:space="0" w:color="auto"/>
              <w:left w:val="single" w:sz="4" w:space="0" w:color="auto"/>
              <w:bottom w:val="nil"/>
              <w:right w:val="nil"/>
            </w:tcBorders>
            <w:vAlign w:val="center"/>
            <w:hideMark/>
          </w:tcPr>
          <w:p w:rsidR="008B074C" w:rsidRPr="008B074C" w:rsidP="008B074C" w14:paraId="05318CF6" w14:textId="77777777">
            <w:pPr>
              <w:spacing w:after="0" w:line="240" w:lineRule="auto"/>
              <w:rPr>
                <w:rFonts w:ascii="Times New Roman" w:eastAsia="Times New Roman" w:hAnsi="Times New Roman" w:cs="Times New Roman"/>
                <w:sz w:val="20"/>
                <w:szCs w:val="20"/>
                <w:lang w:val="ru-RU" w:eastAsia="ru-RU"/>
              </w:rPr>
            </w:pPr>
          </w:p>
        </w:tc>
        <w:tc>
          <w:tcPr>
            <w:tcW w:w="851" w:type="dxa"/>
            <w:tcBorders>
              <w:top w:val="single" w:sz="4" w:space="0" w:color="auto"/>
              <w:left w:val="single" w:sz="4" w:space="0" w:color="auto"/>
              <w:bottom w:val="nil"/>
              <w:right w:val="nil"/>
            </w:tcBorders>
            <w:shd w:val="clear" w:color="auto" w:fill="FFFFFF"/>
            <w:vAlign w:val="center"/>
            <w:hideMark/>
          </w:tcPr>
          <w:p w:rsidR="008B074C" w:rsidRPr="008B074C" w:rsidP="008B074C" w14:paraId="58F96F17" w14:textId="77777777">
            <w:pPr>
              <w:widowControl w:val="0"/>
              <w:spacing w:after="0" w:line="240" w:lineRule="auto"/>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b/>
                <w:bCs/>
                <w:color w:val="000000"/>
                <w:sz w:val="20"/>
                <w:szCs w:val="20"/>
                <w:shd w:val="clear" w:color="auto" w:fill="FFFFFF"/>
                <w:lang w:val="ru-RU" w:eastAsia="en-US" w:bidi="uk-UA"/>
              </w:rPr>
              <w:t>+/-</w:t>
            </w:r>
          </w:p>
        </w:tc>
        <w:tc>
          <w:tcPr>
            <w:tcW w:w="709" w:type="dxa"/>
            <w:tcBorders>
              <w:top w:val="single" w:sz="4" w:space="0" w:color="auto"/>
              <w:left w:val="single" w:sz="4" w:space="0" w:color="auto"/>
              <w:bottom w:val="nil"/>
              <w:right w:val="nil"/>
            </w:tcBorders>
            <w:shd w:val="clear" w:color="auto" w:fill="FFFFFF"/>
            <w:vAlign w:val="center"/>
            <w:hideMark/>
          </w:tcPr>
          <w:p w:rsidR="008B074C" w:rsidRPr="008B074C" w:rsidP="008B074C" w14:paraId="7427A842" w14:textId="77777777">
            <w:pPr>
              <w:widowControl w:val="0"/>
              <w:spacing w:after="0" w:line="240" w:lineRule="auto"/>
              <w:ind w:left="240"/>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b/>
                <w:bCs/>
                <w:color w:val="000000"/>
                <w:sz w:val="20"/>
                <w:szCs w:val="20"/>
                <w:shd w:val="clear" w:color="auto" w:fill="FFFFFF"/>
                <w:lang w:val="ru-RU" w:eastAsia="en-US" w:bidi="uk-UA"/>
              </w:rPr>
              <w:t>%</w:t>
            </w:r>
          </w:p>
        </w:tc>
        <w:tc>
          <w:tcPr>
            <w:tcW w:w="2551" w:type="dxa"/>
            <w:vMerge/>
            <w:tcBorders>
              <w:top w:val="single" w:sz="4" w:space="0" w:color="auto"/>
              <w:left w:val="single" w:sz="4" w:space="0" w:color="auto"/>
              <w:bottom w:val="nil"/>
              <w:right w:val="nil"/>
            </w:tcBorders>
            <w:vAlign w:val="center"/>
            <w:hideMark/>
          </w:tcPr>
          <w:p w:rsidR="008B074C" w:rsidRPr="008B074C" w:rsidP="008B074C" w14:paraId="306EE330" w14:textId="77777777">
            <w:pPr>
              <w:spacing w:after="0" w:line="240" w:lineRule="auto"/>
              <w:rPr>
                <w:rFonts w:ascii="Times New Roman" w:eastAsia="Times New Roman" w:hAnsi="Times New Roman" w:cs="Times New Roman"/>
                <w:sz w:val="20"/>
                <w:szCs w:val="20"/>
                <w:lang w:val="ru-RU" w:eastAsia="ru-RU"/>
              </w:rPr>
            </w:pPr>
          </w:p>
        </w:tc>
        <w:tc>
          <w:tcPr>
            <w:tcW w:w="850" w:type="dxa"/>
            <w:tcBorders>
              <w:top w:val="single" w:sz="4" w:space="0" w:color="auto"/>
              <w:left w:val="single" w:sz="4" w:space="0" w:color="auto"/>
              <w:bottom w:val="nil"/>
              <w:right w:val="nil"/>
            </w:tcBorders>
            <w:shd w:val="clear" w:color="auto" w:fill="FFFFFF"/>
            <w:vAlign w:val="center"/>
            <w:hideMark/>
          </w:tcPr>
          <w:p w:rsidR="008B074C" w:rsidRPr="008B074C" w:rsidP="008B074C" w14:paraId="290E81FB" w14:textId="77777777">
            <w:pPr>
              <w:widowControl w:val="0"/>
              <w:spacing w:after="0" w:line="240" w:lineRule="auto"/>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b/>
                <w:bCs/>
                <w:color w:val="000000"/>
                <w:sz w:val="20"/>
                <w:szCs w:val="20"/>
                <w:shd w:val="clear" w:color="auto" w:fill="FFFFFF"/>
                <w:lang w:val="ru-RU" w:eastAsia="en-US" w:bidi="uk-UA"/>
              </w:rPr>
              <w:t>+/-</w:t>
            </w:r>
          </w:p>
        </w:tc>
        <w:tc>
          <w:tcPr>
            <w:tcW w:w="709" w:type="dxa"/>
            <w:tcBorders>
              <w:top w:val="single" w:sz="4" w:space="0" w:color="auto"/>
              <w:left w:val="single" w:sz="4" w:space="0" w:color="auto"/>
              <w:bottom w:val="nil"/>
              <w:right w:val="nil"/>
            </w:tcBorders>
            <w:shd w:val="clear" w:color="auto" w:fill="FFFFFF"/>
            <w:vAlign w:val="center"/>
            <w:hideMark/>
          </w:tcPr>
          <w:p w:rsidR="008B074C" w:rsidRPr="008B074C" w:rsidP="008B074C" w14:paraId="2C9D2FFC" w14:textId="77777777">
            <w:pPr>
              <w:widowControl w:val="0"/>
              <w:spacing w:after="0" w:line="240" w:lineRule="auto"/>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b/>
                <w:bCs/>
                <w:color w:val="000000"/>
                <w:sz w:val="20"/>
                <w:szCs w:val="20"/>
                <w:shd w:val="clear" w:color="auto" w:fill="FFFFFF"/>
                <w:lang w:val="ru-RU" w:eastAsia="en-US" w:bidi="uk-UA"/>
              </w:rPr>
              <w:t>%</w:t>
            </w:r>
          </w:p>
        </w:tc>
        <w:tc>
          <w:tcPr>
            <w:tcW w:w="2410" w:type="dxa"/>
            <w:vMerge/>
            <w:tcBorders>
              <w:top w:val="single" w:sz="4" w:space="0" w:color="auto"/>
              <w:left w:val="single" w:sz="4" w:space="0" w:color="auto"/>
              <w:bottom w:val="nil"/>
              <w:right w:val="nil"/>
            </w:tcBorders>
            <w:vAlign w:val="center"/>
            <w:hideMark/>
          </w:tcPr>
          <w:p w:rsidR="008B074C" w:rsidRPr="008B074C" w:rsidP="008B074C" w14:paraId="25469A0F" w14:textId="77777777">
            <w:pPr>
              <w:spacing w:after="0" w:line="240" w:lineRule="auto"/>
              <w:rPr>
                <w:rFonts w:ascii="Times New Roman" w:eastAsia="Times New Roman" w:hAnsi="Times New Roman" w:cs="Times New Roman"/>
                <w:sz w:val="20"/>
                <w:szCs w:val="20"/>
                <w:lang w:val="ru-RU" w:eastAsia="ru-RU"/>
              </w:rPr>
            </w:pPr>
          </w:p>
        </w:tc>
        <w:tc>
          <w:tcPr>
            <w:tcW w:w="850" w:type="dxa"/>
            <w:tcBorders>
              <w:top w:val="single" w:sz="4" w:space="0" w:color="auto"/>
              <w:left w:val="single" w:sz="4" w:space="0" w:color="auto"/>
              <w:bottom w:val="nil"/>
              <w:right w:val="nil"/>
            </w:tcBorders>
            <w:shd w:val="clear" w:color="auto" w:fill="FFFFFF"/>
            <w:vAlign w:val="center"/>
            <w:hideMark/>
          </w:tcPr>
          <w:p w:rsidR="008B074C" w:rsidRPr="008B074C" w:rsidP="008B074C" w14:paraId="2090FE2E" w14:textId="77777777">
            <w:pPr>
              <w:widowControl w:val="0"/>
              <w:spacing w:after="0" w:line="240" w:lineRule="auto"/>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b/>
                <w:bCs/>
                <w:color w:val="000000"/>
                <w:sz w:val="20"/>
                <w:szCs w:val="20"/>
                <w:shd w:val="clear" w:color="auto" w:fill="FFFFFF"/>
                <w:lang w:val="ru-RU" w:eastAsia="en-US" w:bidi="uk-UA"/>
              </w:rPr>
              <w:t>+/-</w:t>
            </w:r>
          </w:p>
        </w:tc>
        <w:tc>
          <w:tcPr>
            <w:tcW w:w="709" w:type="dxa"/>
            <w:tcBorders>
              <w:top w:val="single" w:sz="4" w:space="0" w:color="auto"/>
              <w:left w:val="single" w:sz="4" w:space="0" w:color="auto"/>
              <w:bottom w:val="nil"/>
              <w:right w:val="single" w:sz="4" w:space="0" w:color="auto"/>
            </w:tcBorders>
            <w:shd w:val="clear" w:color="auto" w:fill="FFFFFF"/>
            <w:vAlign w:val="center"/>
            <w:hideMark/>
          </w:tcPr>
          <w:p w:rsidR="008B074C" w:rsidRPr="008B074C" w:rsidP="008B074C" w14:paraId="7573DE2F" w14:textId="77777777">
            <w:pPr>
              <w:widowControl w:val="0"/>
              <w:spacing w:after="0" w:line="240" w:lineRule="auto"/>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b/>
                <w:bCs/>
                <w:color w:val="000000"/>
                <w:sz w:val="20"/>
                <w:szCs w:val="20"/>
                <w:shd w:val="clear" w:color="auto" w:fill="FFFFFF"/>
                <w:lang w:val="ru-RU" w:eastAsia="en-US" w:bidi="uk-UA"/>
              </w:rPr>
              <w:t>%</w:t>
            </w:r>
          </w:p>
        </w:tc>
      </w:tr>
      <w:tr w14:paraId="713D25FD" w14:textId="77777777" w:rsidTr="008B074C">
        <w:tblPrEx>
          <w:tblW w:w="9780" w:type="dxa"/>
          <w:tblInd w:w="-416" w:type="dxa"/>
          <w:tblLayout w:type="fixed"/>
          <w:tblCellMar>
            <w:left w:w="10" w:type="dxa"/>
            <w:right w:w="10" w:type="dxa"/>
          </w:tblCellMar>
          <w:tblLook w:val="04A0"/>
        </w:tblPrEx>
        <w:trPr>
          <w:cantSplit/>
          <w:trHeight w:hRule="exact" w:val="1876"/>
        </w:trPr>
        <w:tc>
          <w:tcPr>
            <w:tcW w:w="2269" w:type="dxa"/>
            <w:tcBorders>
              <w:top w:val="single" w:sz="4" w:space="0" w:color="auto"/>
              <w:left w:val="single" w:sz="4" w:space="0" w:color="auto"/>
              <w:bottom w:val="nil"/>
              <w:right w:val="nil"/>
            </w:tcBorders>
            <w:shd w:val="clear" w:color="auto" w:fill="FFFFFF"/>
            <w:vAlign w:val="bottom"/>
            <w:hideMark/>
          </w:tcPr>
          <w:p w:rsidR="008B074C" w:rsidRPr="008B074C" w:rsidP="008B074C" w14:paraId="4EA77090" w14:textId="77777777">
            <w:pPr>
              <w:widowControl w:val="0"/>
              <w:spacing w:after="0" w:line="240" w:lineRule="auto"/>
              <w:rPr>
                <w:rFonts w:ascii="Times New Roman" w:eastAsia="Times New Roman" w:hAnsi="Times New Roman" w:cs="Times New Roman"/>
                <w:lang w:val="ru-RU" w:eastAsia="ru-RU"/>
              </w:rPr>
            </w:pPr>
            <w:r w:rsidRPr="008B074C">
              <w:rPr>
                <w:rFonts w:ascii="Times New Roman" w:eastAsia="Times New Roman" w:hAnsi="Times New Roman" w:cs="Times New Roman"/>
                <w:bCs/>
                <w:color w:val="000000"/>
                <w:shd w:val="clear" w:color="auto" w:fill="FFFFFF"/>
                <w:lang w:val="ru-RU" w:eastAsia="en-US" w:bidi="uk-UA"/>
              </w:rPr>
              <w:t>Бюджет</w:t>
            </w:r>
          </w:p>
          <w:p w:rsidR="008B074C" w:rsidRPr="008B074C" w:rsidP="008B074C" w14:paraId="0896129E" w14:textId="77777777">
            <w:pPr>
              <w:widowControl w:val="0"/>
              <w:spacing w:after="0" w:line="240" w:lineRule="auto"/>
              <w:rPr>
                <w:rFonts w:ascii="Times New Roman" w:eastAsia="Times New Roman" w:hAnsi="Times New Roman" w:cs="Times New Roman"/>
                <w:lang w:val="ru-RU" w:eastAsia="ru-RU"/>
              </w:rPr>
            </w:pPr>
            <w:r w:rsidRPr="008B074C">
              <w:rPr>
                <w:rFonts w:ascii="Times New Roman" w:eastAsia="Times New Roman" w:hAnsi="Times New Roman" w:cs="Times New Roman"/>
                <w:lang w:val="ru-RU" w:eastAsia="ru-RU"/>
              </w:rPr>
              <w:t>Броварської</w:t>
            </w:r>
          </w:p>
          <w:p w:rsidR="008B074C" w:rsidRPr="008B074C" w:rsidP="008B074C" w14:paraId="0054E3C3" w14:textId="77777777">
            <w:pPr>
              <w:widowControl w:val="0"/>
              <w:spacing w:after="0" w:line="240" w:lineRule="auto"/>
              <w:rPr>
                <w:rFonts w:ascii="Times New Roman" w:eastAsia="Times New Roman" w:hAnsi="Times New Roman" w:cs="Times New Roman"/>
                <w:lang w:val="ru-RU" w:eastAsia="ru-RU"/>
              </w:rPr>
            </w:pPr>
            <w:r w:rsidRPr="008B074C">
              <w:rPr>
                <w:rFonts w:ascii="Times New Roman" w:eastAsia="Times New Roman" w:hAnsi="Times New Roman" w:cs="Times New Roman"/>
                <w:bCs/>
                <w:color w:val="000000"/>
                <w:shd w:val="clear" w:color="auto" w:fill="FFFFFF"/>
                <w:lang w:val="ru-RU" w:eastAsia="en-US" w:bidi="uk-UA"/>
              </w:rPr>
              <w:t>м</w:t>
            </w:r>
            <w:r w:rsidRPr="008B074C">
              <w:rPr>
                <w:rFonts w:ascii="Times New Roman" w:eastAsia="Times New Roman" w:hAnsi="Times New Roman" w:cs="Times New Roman"/>
                <w:bCs/>
                <w:color w:val="000000"/>
                <w:shd w:val="clear" w:color="auto" w:fill="FFFFFF"/>
                <w:lang w:val="ru-RU" w:eastAsia="en-US" w:bidi="uk-UA"/>
              </w:rPr>
              <w:t>іської</w:t>
            </w:r>
          </w:p>
          <w:p w:rsidR="008B074C" w:rsidRPr="008B074C" w:rsidP="008B074C" w14:paraId="53B25155" w14:textId="77777777">
            <w:pPr>
              <w:widowControl w:val="0"/>
              <w:spacing w:after="0" w:line="240" w:lineRule="auto"/>
              <w:rPr>
                <w:rFonts w:ascii="Times New Roman" w:eastAsia="Times New Roman" w:hAnsi="Times New Roman" w:cs="Times New Roman"/>
                <w:bCs/>
                <w:color w:val="000000"/>
                <w:shd w:val="clear" w:color="auto" w:fill="FFFFFF"/>
                <w:lang w:val="ru-RU" w:eastAsia="en-US" w:bidi="uk-UA"/>
              </w:rPr>
            </w:pPr>
            <w:r w:rsidRPr="008B074C">
              <w:rPr>
                <w:rFonts w:ascii="Times New Roman" w:eastAsia="Times New Roman" w:hAnsi="Times New Roman" w:cs="Times New Roman"/>
                <w:bCs/>
                <w:color w:val="000000"/>
                <w:shd w:val="clear" w:color="auto" w:fill="FFFFFF"/>
                <w:lang w:val="ru-RU" w:eastAsia="en-US" w:bidi="uk-UA"/>
              </w:rPr>
              <w:t xml:space="preserve">територіальної громади </w:t>
            </w:r>
          </w:p>
          <w:p w:rsidR="008B074C" w:rsidRPr="008B074C" w:rsidP="008B074C" w14:paraId="7AE70B22" w14:textId="77777777">
            <w:pPr>
              <w:widowControl w:val="0"/>
              <w:spacing w:after="0" w:line="240" w:lineRule="auto"/>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bCs/>
                <w:color w:val="000000"/>
                <w:shd w:val="clear" w:color="auto" w:fill="FFFFFF"/>
                <w:lang w:val="ru-RU" w:eastAsia="en-US" w:bidi="uk-UA"/>
              </w:rPr>
              <w:t xml:space="preserve">(без урахування міжбюджетних трансфертів), </w:t>
            </w:r>
            <w:r w:rsidRPr="008B074C">
              <w:rPr>
                <w:rFonts w:ascii="Times New Roman" w:eastAsia="Times New Roman" w:hAnsi="Times New Roman" w:cs="Times New Roman"/>
                <w:bCs/>
                <w:color w:val="000000"/>
                <w:shd w:val="clear" w:color="auto" w:fill="FFFFFF"/>
                <w:lang w:val="ru-RU" w:eastAsia="en-US" w:bidi="uk-UA"/>
              </w:rPr>
              <w:t>в</w:t>
            </w:r>
            <w:r w:rsidRPr="008B074C">
              <w:rPr>
                <w:rFonts w:ascii="Times New Roman" w:eastAsia="Times New Roman" w:hAnsi="Times New Roman" w:cs="Times New Roman"/>
                <w:bCs/>
                <w:color w:val="000000"/>
                <w:shd w:val="clear" w:color="auto" w:fill="FFFFFF"/>
                <w:lang w:val="ru-RU" w:eastAsia="en-US" w:bidi="uk-UA"/>
              </w:rPr>
              <w:t xml:space="preserve"> тому числі:</w:t>
            </w:r>
          </w:p>
        </w:tc>
        <w:tc>
          <w:tcPr>
            <w:tcW w:w="992" w:type="dxa"/>
            <w:tcBorders>
              <w:top w:val="single" w:sz="4" w:space="0" w:color="auto"/>
              <w:left w:val="single" w:sz="4" w:space="0" w:color="auto"/>
              <w:bottom w:val="nil"/>
              <w:right w:val="nil"/>
            </w:tcBorders>
            <w:shd w:val="clear" w:color="auto" w:fill="FFFFFF"/>
            <w:textDirection w:val="btLr"/>
            <w:vAlign w:val="center"/>
            <w:hideMark/>
          </w:tcPr>
          <w:p w:rsidR="008B074C" w:rsidRPr="008B074C" w:rsidP="008B074C" w14:paraId="0CA31D1A" w14:textId="77777777">
            <w:pPr>
              <w:widowControl w:val="0"/>
              <w:spacing w:after="0" w:line="240" w:lineRule="auto"/>
              <w:ind w:left="113" w:right="113"/>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sz w:val="20"/>
                <w:szCs w:val="20"/>
                <w:lang w:val="ru-RU" w:eastAsia="ru-RU"/>
              </w:rPr>
              <w:t>2 324 547 257</w:t>
            </w:r>
          </w:p>
        </w:tc>
        <w:tc>
          <w:tcPr>
            <w:tcW w:w="851" w:type="dxa"/>
            <w:tcBorders>
              <w:top w:val="single" w:sz="4" w:space="0" w:color="auto"/>
              <w:left w:val="single" w:sz="4" w:space="0" w:color="auto"/>
              <w:bottom w:val="nil"/>
              <w:right w:val="nil"/>
            </w:tcBorders>
            <w:shd w:val="clear" w:color="auto" w:fill="FFFFFF"/>
            <w:textDirection w:val="btLr"/>
            <w:vAlign w:val="center"/>
            <w:hideMark/>
          </w:tcPr>
          <w:p w:rsidR="008B074C" w:rsidRPr="008B074C" w:rsidP="008B074C" w14:paraId="68A02AC3" w14:textId="77777777">
            <w:pPr>
              <w:widowControl w:val="0"/>
              <w:spacing w:after="0" w:line="240" w:lineRule="auto"/>
              <w:ind w:left="-12" w:right="113"/>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sz w:val="20"/>
                <w:szCs w:val="20"/>
                <w:lang w:val="ru-RU" w:eastAsia="ru-RU"/>
              </w:rPr>
              <w:t>138 768 245</w:t>
            </w:r>
          </w:p>
        </w:tc>
        <w:tc>
          <w:tcPr>
            <w:tcW w:w="709" w:type="dxa"/>
            <w:tcBorders>
              <w:top w:val="single" w:sz="4" w:space="0" w:color="auto"/>
              <w:left w:val="single" w:sz="4" w:space="0" w:color="auto"/>
              <w:bottom w:val="nil"/>
              <w:right w:val="nil"/>
            </w:tcBorders>
            <w:shd w:val="clear" w:color="auto" w:fill="FFFFFF"/>
            <w:textDirection w:val="btLr"/>
            <w:vAlign w:val="center"/>
            <w:hideMark/>
          </w:tcPr>
          <w:p w:rsidR="008B074C" w:rsidRPr="008B074C" w:rsidP="008B074C" w14:paraId="63955D25" w14:textId="77777777">
            <w:pPr>
              <w:widowControl w:val="0"/>
              <w:spacing w:after="0" w:line="240" w:lineRule="auto"/>
              <w:ind w:left="140" w:right="113"/>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sz w:val="20"/>
                <w:szCs w:val="20"/>
                <w:lang w:val="ru-RU" w:eastAsia="ru-RU"/>
              </w:rPr>
              <w:t>106,3</w:t>
            </w:r>
          </w:p>
        </w:tc>
        <w:tc>
          <w:tcPr>
            <w:tcW w:w="992" w:type="dxa"/>
            <w:tcBorders>
              <w:top w:val="single" w:sz="4" w:space="0" w:color="auto"/>
              <w:left w:val="single" w:sz="4" w:space="0" w:color="auto"/>
              <w:bottom w:val="nil"/>
              <w:right w:val="nil"/>
            </w:tcBorders>
            <w:shd w:val="clear" w:color="auto" w:fill="FFFFFF"/>
            <w:textDirection w:val="btLr"/>
            <w:vAlign w:val="center"/>
            <w:hideMark/>
          </w:tcPr>
          <w:p w:rsidR="008B074C" w:rsidRPr="008B074C" w:rsidP="008B074C" w14:paraId="74233A44" w14:textId="77777777">
            <w:pPr>
              <w:widowControl w:val="0"/>
              <w:spacing w:after="0" w:line="240" w:lineRule="auto"/>
              <w:ind w:left="129" w:right="113"/>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sz w:val="20"/>
                <w:szCs w:val="20"/>
                <w:lang w:val="ru-RU" w:eastAsia="ru-RU"/>
              </w:rPr>
              <w:t>2 410 257 423</w:t>
            </w:r>
          </w:p>
        </w:tc>
        <w:tc>
          <w:tcPr>
            <w:tcW w:w="850" w:type="dxa"/>
            <w:tcBorders>
              <w:top w:val="single" w:sz="4" w:space="0" w:color="auto"/>
              <w:left w:val="single" w:sz="4" w:space="0" w:color="auto"/>
              <w:bottom w:val="nil"/>
              <w:right w:val="nil"/>
            </w:tcBorders>
            <w:shd w:val="clear" w:color="auto" w:fill="FFFFFF"/>
            <w:textDirection w:val="btLr"/>
            <w:vAlign w:val="center"/>
            <w:hideMark/>
          </w:tcPr>
          <w:p w:rsidR="008B074C" w:rsidRPr="008B074C" w:rsidP="008B074C" w14:paraId="067F3D24" w14:textId="77777777">
            <w:pPr>
              <w:widowControl w:val="0"/>
              <w:spacing w:after="0" w:line="240" w:lineRule="auto"/>
              <w:ind w:left="113" w:right="113"/>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sz w:val="20"/>
                <w:szCs w:val="20"/>
                <w:lang w:val="ru-RU" w:eastAsia="ru-RU"/>
              </w:rPr>
              <w:t>85 710 166</w:t>
            </w:r>
          </w:p>
        </w:tc>
        <w:tc>
          <w:tcPr>
            <w:tcW w:w="709" w:type="dxa"/>
            <w:tcBorders>
              <w:top w:val="single" w:sz="4" w:space="0" w:color="auto"/>
              <w:left w:val="single" w:sz="4" w:space="0" w:color="auto"/>
              <w:bottom w:val="nil"/>
              <w:right w:val="nil"/>
            </w:tcBorders>
            <w:shd w:val="clear" w:color="auto" w:fill="FFFFFF"/>
            <w:textDirection w:val="btLr"/>
            <w:vAlign w:val="center"/>
            <w:hideMark/>
          </w:tcPr>
          <w:p w:rsidR="008B074C" w:rsidRPr="008B074C" w:rsidP="008B074C" w14:paraId="5A5939E9" w14:textId="77777777">
            <w:pPr>
              <w:widowControl w:val="0"/>
              <w:spacing w:after="0" w:line="240" w:lineRule="auto"/>
              <w:ind w:left="200" w:right="113"/>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sz w:val="20"/>
                <w:szCs w:val="20"/>
                <w:lang w:val="ru-RU" w:eastAsia="ru-RU"/>
              </w:rPr>
              <w:t>103,7</w:t>
            </w:r>
          </w:p>
        </w:tc>
        <w:tc>
          <w:tcPr>
            <w:tcW w:w="851" w:type="dxa"/>
            <w:tcBorders>
              <w:top w:val="single" w:sz="4" w:space="0" w:color="auto"/>
              <w:left w:val="single" w:sz="4" w:space="0" w:color="auto"/>
              <w:bottom w:val="nil"/>
              <w:right w:val="nil"/>
            </w:tcBorders>
            <w:shd w:val="clear" w:color="auto" w:fill="FFFFFF"/>
            <w:textDirection w:val="btLr"/>
            <w:vAlign w:val="center"/>
            <w:hideMark/>
          </w:tcPr>
          <w:p w:rsidR="008B074C" w:rsidRPr="008B074C" w:rsidP="008B074C" w14:paraId="2C0F8373" w14:textId="77777777">
            <w:pPr>
              <w:widowControl w:val="0"/>
              <w:spacing w:after="0" w:line="240" w:lineRule="auto"/>
              <w:ind w:left="113" w:right="113"/>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sz w:val="20"/>
                <w:szCs w:val="20"/>
                <w:lang w:val="ru-RU" w:eastAsia="ru-RU"/>
              </w:rPr>
              <w:t>2 507 028 969</w:t>
            </w:r>
          </w:p>
        </w:tc>
        <w:tc>
          <w:tcPr>
            <w:tcW w:w="850" w:type="dxa"/>
            <w:tcBorders>
              <w:top w:val="single" w:sz="4" w:space="0" w:color="auto"/>
              <w:left w:val="single" w:sz="4" w:space="0" w:color="auto"/>
              <w:bottom w:val="nil"/>
              <w:right w:val="nil"/>
            </w:tcBorders>
            <w:shd w:val="clear" w:color="auto" w:fill="FFFFFF"/>
            <w:textDirection w:val="btLr"/>
            <w:vAlign w:val="center"/>
            <w:hideMark/>
          </w:tcPr>
          <w:p w:rsidR="008B074C" w:rsidRPr="008B074C" w:rsidP="008B074C" w14:paraId="6A32AA84" w14:textId="77777777">
            <w:pPr>
              <w:widowControl w:val="0"/>
              <w:spacing w:after="0" w:line="240" w:lineRule="auto"/>
              <w:ind w:left="113" w:right="113"/>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sz w:val="20"/>
                <w:szCs w:val="20"/>
                <w:lang w:val="ru-RU" w:eastAsia="ru-RU"/>
              </w:rPr>
              <w:t>96 771 546</w:t>
            </w:r>
          </w:p>
        </w:tc>
        <w:tc>
          <w:tcPr>
            <w:tcW w:w="709" w:type="dxa"/>
            <w:tcBorders>
              <w:top w:val="single" w:sz="4" w:space="0" w:color="auto"/>
              <w:left w:val="single" w:sz="4" w:space="0" w:color="auto"/>
              <w:bottom w:val="nil"/>
              <w:right w:val="single" w:sz="4" w:space="0" w:color="auto"/>
            </w:tcBorders>
            <w:shd w:val="clear" w:color="auto" w:fill="FFFFFF"/>
            <w:textDirection w:val="btLr"/>
            <w:vAlign w:val="center"/>
            <w:hideMark/>
          </w:tcPr>
          <w:p w:rsidR="008B074C" w:rsidRPr="008B074C" w:rsidP="008B074C" w14:paraId="34C47EB1" w14:textId="77777777">
            <w:pPr>
              <w:widowControl w:val="0"/>
              <w:spacing w:after="0" w:line="240" w:lineRule="auto"/>
              <w:ind w:left="200" w:right="113"/>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sz w:val="20"/>
                <w:szCs w:val="20"/>
                <w:lang w:val="ru-RU" w:eastAsia="ru-RU"/>
              </w:rPr>
              <w:t>104,0</w:t>
            </w:r>
          </w:p>
        </w:tc>
      </w:tr>
      <w:tr w14:paraId="48292278" w14:textId="77777777" w:rsidTr="008B074C">
        <w:tblPrEx>
          <w:tblW w:w="9780" w:type="dxa"/>
          <w:tblInd w:w="-416" w:type="dxa"/>
          <w:tblLayout w:type="fixed"/>
          <w:tblCellMar>
            <w:left w:w="10" w:type="dxa"/>
            <w:right w:w="10" w:type="dxa"/>
          </w:tblCellMar>
          <w:tblLook w:val="04A0"/>
        </w:tblPrEx>
        <w:trPr>
          <w:cantSplit/>
          <w:trHeight w:hRule="exact" w:val="1690"/>
        </w:trPr>
        <w:tc>
          <w:tcPr>
            <w:tcW w:w="2269" w:type="dxa"/>
            <w:tcBorders>
              <w:top w:val="single" w:sz="4" w:space="0" w:color="auto"/>
              <w:left w:val="single" w:sz="4" w:space="0" w:color="auto"/>
              <w:bottom w:val="nil"/>
              <w:right w:val="nil"/>
            </w:tcBorders>
            <w:shd w:val="clear" w:color="auto" w:fill="FFFFFF"/>
            <w:vAlign w:val="bottom"/>
          </w:tcPr>
          <w:p w:rsidR="008B074C" w:rsidRPr="008B074C" w:rsidP="008B074C" w14:paraId="51E74502" w14:textId="77777777">
            <w:pPr>
              <w:widowControl w:val="0"/>
              <w:spacing w:after="0" w:line="240" w:lineRule="auto"/>
              <w:rPr>
                <w:rFonts w:ascii="Times New Roman" w:eastAsia="Times New Roman" w:hAnsi="Times New Roman" w:cs="Times New Roman"/>
                <w:color w:val="000000"/>
                <w:shd w:val="clear" w:color="auto" w:fill="FFFFFF"/>
                <w:lang w:val="ru-RU" w:eastAsia="en-US" w:bidi="uk-UA"/>
              </w:rPr>
            </w:pPr>
            <w:r w:rsidRPr="008B074C">
              <w:rPr>
                <w:rFonts w:ascii="Times New Roman" w:eastAsia="Times New Roman" w:hAnsi="Times New Roman" w:cs="Times New Roman"/>
                <w:color w:val="000000"/>
                <w:shd w:val="clear" w:color="auto" w:fill="FFFFFF"/>
                <w:lang w:val="ru-RU" w:eastAsia="en-US" w:bidi="uk-UA"/>
              </w:rPr>
              <w:t>Загальний фонд</w:t>
            </w:r>
          </w:p>
          <w:p w:rsidR="008B074C" w:rsidRPr="008B074C" w:rsidP="008B074C" w14:paraId="304F3F5C" w14:textId="77777777">
            <w:pPr>
              <w:widowControl w:val="0"/>
              <w:spacing w:after="0" w:line="240" w:lineRule="auto"/>
              <w:rPr>
                <w:rFonts w:ascii="Times New Roman" w:eastAsia="Times New Roman" w:hAnsi="Times New Roman" w:cs="Times New Roman"/>
                <w:color w:val="000000"/>
                <w:shd w:val="clear" w:color="auto" w:fill="FFFFFF"/>
                <w:lang w:val="ru-RU" w:eastAsia="en-US" w:bidi="uk-UA"/>
              </w:rPr>
            </w:pPr>
          </w:p>
          <w:p w:rsidR="008B074C" w:rsidRPr="008B074C" w:rsidP="008B074C" w14:paraId="6B3E79E5" w14:textId="77777777">
            <w:pPr>
              <w:widowControl w:val="0"/>
              <w:spacing w:after="0" w:line="240" w:lineRule="auto"/>
              <w:rPr>
                <w:rFonts w:ascii="Times New Roman" w:eastAsia="Times New Roman" w:hAnsi="Times New Roman" w:cs="Times New Roman"/>
                <w:color w:val="000000"/>
                <w:shd w:val="clear" w:color="auto" w:fill="FFFFFF"/>
                <w:lang w:val="ru-RU" w:eastAsia="en-US" w:bidi="uk-UA"/>
              </w:rPr>
            </w:pPr>
          </w:p>
          <w:p w:rsidR="008B074C" w:rsidRPr="008B074C" w:rsidP="008B074C" w14:paraId="56D73F59" w14:textId="77777777">
            <w:pPr>
              <w:widowControl w:val="0"/>
              <w:spacing w:after="0" w:line="240" w:lineRule="auto"/>
              <w:rPr>
                <w:rFonts w:ascii="Times New Roman" w:eastAsia="Times New Roman" w:hAnsi="Times New Roman" w:cs="Times New Roman"/>
                <w:color w:val="000000"/>
                <w:shd w:val="clear" w:color="auto" w:fill="FFFFFF"/>
                <w:lang w:val="ru-RU" w:eastAsia="en-US" w:bidi="uk-UA"/>
              </w:rPr>
            </w:pPr>
          </w:p>
          <w:p w:rsidR="008B074C" w:rsidRPr="008B074C" w:rsidP="008B074C" w14:paraId="1AA62E99" w14:textId="77777777">
            <w:pPr>
              <w:widowControl w:val="0"/>
              <w:spacing w:after="0" w:line="240" w:lineRule="auto"/>
              <w:rPr>
                <w:rFonts w:ascii="Times New Roman" w:eastAsia="Times New Roman" w:hAnsi="Times New Roman" w:cs="Times New Roman"/>
                <w:color w:val="000000"/>
                <w:shd w:val="clear" w:color="auto" w:fill="FFFFFF"/>
                <w:lang w:val="ru-RU" w:eastAsia="en-US" w:bidi="uk-UA"/>
              </w:rPr>
            </w:pPr>
          </w:p>
          <w:p w:rsidR="008B074C" w:rsidRPr="008B074C" w:rsidP="008B074C" w14:paraId="74566152" w14:textId="77777777">
            <w:pPr>
              <w:widowControl w:val="0"/>
              <w:spacing w:after="0" w:line="240" w:lineRule="auto"/>
              <w:rPr>
                <w:rFonts w:ascii="Times New Roman" w:eastAsia="Times New Roman" w:hAnsi="Times New Roman" w:cs="Times New Roman"/>
                <w:sz w:val="28"/>
                <w:szCs w:val="28"/>
                <w:lang w:val="ru-RU" w:eastAsia="ru-RU"/>
              </w:rPr>
            </w:pPr>
          </w:p>
        </w:tc>
        <w:tc>
          <w:tcPr>
            <w:tcW w:w="992" w:type="dxa"/>
            <w:tcBorders>
              <w:top w:val="single" w:sz="4" w:space="0" w:color="auto"/>
              <w:left w:val="single" w:sz="4" w:space="0" w:color="auto"/>
              <w:bottom w:val="nil"/>
              <w:right w:val="nil"/>
            </w:tcBorders>
            <w:shd w:val="clear" w:color="auto" w:fill="FFFFFF"/>
            <w:textDirection w:val="btLr"/>
            <w:vAlign w:val="bottom"/>
          </w:tcPr>
          <w:p w:rsidR="008B074C" w:rsidRPr="008B074C" w:rsidP="008B074C" w14:paraId="30E07A68" w14:textId="77777777">
            <w:pPr>
              <w:widowControl w:val="0"/>
              <w:spacing w:after="0" w:line="240" w:lineRule="auto"/>
              <w:ind w:left="113" w:right="113"/>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sz w:val="20"/>
                <w:szCs w:val="20"/>
                <w:lang w:val="ru-RU" w:eastAsia="ru-RU"/>
              </w:rPr>
              <w:t>2 223 719 600</w:t>
            </w:r>
          </w:p>
          <w:p w:rsidR="008B074C" w:rsidRPr="008B074C" w:rsidP="008B074C" w14:paraId="2EC4A5C0" w14:textId="77777777">
            <w:pPr>
              <w:widowControl w:val="0"/>
              <w:spacing w:after="0" w:line="240" w:lineRule="auto"/>
              <w:ind w:left="113" w:right="113"/>
              <w:jc w:val="both"/>
              <w:rPr>
                <w:rFonts w:ascii="Times New Roman" w:eastAsia="Times New Roman" w:hAnsi="Times New Roman" w:cs="Times New Roman"/>
                <w:sz w:val="20"/>
                <w:szCs w:val="20"/>
                <w:lang w:val="ru-RU" w:eastAsia="ru-RU"/>
              </w:rPr>
            </w:pPr>
          </w:p>
        </w:tc>
        <w:tc>
          <w:tcPr>
            <w:tcW w:w="851" w:type="dxa"/>
            <w:tcBorders>
              <w:top w:val="single" w:sz="4" w:space="0" w:color="auto"/>
              <w:left w:val="single" w:sz="4" w:space="0" w:color="auto"/>
              <w:bottom w:val="nil"/>
              <w:right w:val="nil"/>
            </w:tcBorders>
            <w:shd w:val="clear" w:color="auto" w:fill="FFFFFF"/>
            <w:textDirection w:val="btLr"/>
            <w:vAlign w:val="bottom"/>
          </w:tcPr>
          <w:p w:rsidR="008B074C" w:rsidRPr="008B074C" w:rsidP="008B074C" w14:paraId="4917728B" w14:textId="77777777">
            <w:pPr>
              <w:widowControl w:val="0"/>
              <w:spacing w:after="0" w:line="240" w:lineRule="auto"/>
              <w:ind w:left="113" w:right="113"/>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sz w:val="20"/>
                <w:szCs w:val="20"/>
                <w:lang w:val="ru-RU" w:eastAsia="ru-RU"/>
              </w:rPr>
              <w:t>162 183 388</w:t>
            </w:r>
          </w:p>
          <w:p w:rsidR="008B074C" w:rsidRPr="008B074C" w:rsidP="008B074C" w14:paraId="23921664" w14:textId="77777777">
            <w:pPr>
              <w:widowControl w:val="0"/>
              <w:spacing w:after="0" w:line="240" w:lineRule="auto"/>
              <w:ind w:left="113" w:right="113"/>
              <w:jc w:val="center"/>
              <w:rPr>
                <w:rFonts w:ascii="Times New Roman" w:eastAsia="Times New Roman" w:hAnsi="Times New Roman" w:cs="Times New Roman"/>
                <w:sz w:val="20"/>
                <w:szCs w:val="20"/>
                <w:lang w:val="ru-RU" w:eastAsia="ru-RU"/>
              </w:rPr>
            </w:pPr>
          </w:p>
        </w:tc>
        <w:tc>
          <w:tcPr>
            <w:tcW w:w="709" w:type="dxa"/>
            <w:tcBorders>
              <w:top w:val="single" w:sz="4" w:space="0" w:color="auto"/>
              <w:left w:val="single" w:sz="4" w:space="0" w:color="auto"/>
              <w:bottom w:val="nil"/>
              <w:right w:val="nil"/>
            </w:tcBorders>
            <w:shd w:val="clear" w:color="auto" w:fill="FFFFFF"/>
            <w:textDirection w:val="btLr"/>
            <w:vAlign w:val="bottom"/>
          </w:tcPr>
          <w:p w:rsidR="008B074C" w:rsidRPr="008B074C" w:rsidP="008B074C" w14:paraId="3671B047" w14:textId="77777777">
            <w:pPr>
              <w:widowControl w:val="0"/>
              <w:spacing w:after="0" w:line="240" w:lineRule="auto"/>
              <w:ind w:left="140" w:right="113"/>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sz w:val="20"/>
                <w:szCs w:val="20"/>
                <w:lang w:val="ru-RU" w:eastAsia="ru-RU"/>
              </w:rPr>
              <w:t>107,9</w:t>
            </w:r>
          </w:p>
          <w:p w:rsidR="008B074C" w:rsidRPr="008B074C" w:rsidP="008B074C" w14:paraId="4284653D" w14:textId="77777777">
            <w:pPr>
              <w:widowControl w:val="0"/>
              <w:spacing w:after="0" w:line="240" w:lineRule="auto"/>
              <w:ind w:left="140" w:right="113"/>
              <w:jc w:val="center"/>
              <w:rPr>
                <w:rFonts w:ascii="Times New Roman" w:eastAsia="Times New Roman" w:hAnsi="Times New Roman" w:cs="Times New Roman"/>
                <w:sz w:val="20"/>
                <w:szCs w:val="20"/>
                <w:lang w:val="ru-RU" w:eastAsia="ru-RU"/>
              </w:rPr>
            </w:pPr>
          </w:p>
        </w:tc>
        <w:tc>
          <w:tcPr>
            <w:tcW w:w="992" w:type="dxa"/>
            <w:tcBorders>
              <w:top w:val="single" w:sz="4" w:space="0" w:color="auto"/>
              <w:left w:val="single" w:sz="4" w:space="0" w:color="auto"/>
              <w:bottom w:val="nil"/>
              <w:right w:val="nil"/>
            </w:tcBorders>
            <w:shd w:val="clear" w:color="auto" w:fill="FFFFFF"/>
            <w:textDirection w:val="btLr"/>
            <w:vAlign w:val="bottom"/>
          </w:tcPr>
          <w:p w:rsidR="008B074C" w:rsidRPr="008B074C" w:rsidP="008B074C" w14:paraId="6C2CC001" w14:textId="77777777">
            <w:pPr>
              <w:widowControl w:val="0"/>
              <w:spacing w:after="0" w:line="240" w:lineRule="auto"/>
              <w:ind w:left="129" w:right="113"/>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sz w:val="20"/>
                <w:szCs w:val="20"/>
                <w:lang w:val="ru-RU" w:eastAsia="en-US"/>
              </w:rPr>
              <w:t>2 306 098 000</w:t>
            </w:r>
          </w:p>
          <w:p w:rsidR="008B074C" w:rsidRPr="008B074C" w:rsidP="008B074C" w14:paraId="0BCEE752" w14:textId="77777777">
            <w:pPr>
              <w:widowControl w:val="0"/>
              <w:spacing w:after="0" w:line="240" w:lineRule="auto"/>
              <w:ind w:left="129" w:right="113"/>
              <w:jc w:val="center"/>
              <w:rPr>
                <w:rFonts w:ascii="Times New Roman" w:eastAsia="Times New Roman" w:hAnsi="Times New Roman" w:cs="Times New Roman"/>
                <w:sz w:val="20"/>
                <w:szCs w:val="20"/>
                <w:lang w:val="ru-RU" w:eastAsia="ru-RU"/>
              </w:rPr>
            </w:pPr>
          </w:p>
        </w:tc>
        <w:tc>
          <w:tcPr>
            <w:tcW w:w="850" w:type="dxa"/>
            <w:tcBorders>
              <w:top w:val="single" w:sz="4" w:space="0" w:color="auto"/>
              <w:left w:val="single" w:sz="4" w:space="0" w:color="auto"/>
              <w:bottom w:val="nil"/>
              <w:right w:val="nil"/>
            </w:tcBorders>
            <w:shd w:val="clear" w:color="auto" w:fill="FFFFFF"/>
            <w:textDirection w:val="btLr"/>
            <w:vAlign w:val="bottom"/>
          </w:tcPr>
          <w:p w:rsidR="008B074C" w:rsidRPr="008B074C" w:rsidP="008B074C" w14:paraId="1B8CD922" w14:textId="77777777">
            <w:pPr>
              <w:widowControl w:val="0"/>
              <w:spacing w:after="0" w:line="240" w:lineRule="auto"/>
              <w:ind w:left="136" w:right="113"/>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sz w:val="20"/>
                <w:szCs w:val="20"/>
                <w:lang w:val="ru-RU" w:eastAsia="ru-RU"/>
              </w:rPr>
              <w:t>82 378 400</w:t>
            </w:r>
          </w:p>
          <w:p w:rsidR="008B074C" w:rsidRPr="008B074C" w:rsidP="008B074C" w14:paraId="0572A481" w14:textId="77777777">
            <w:pPr>
              <w:widowControl w:val="0"/>
              <w:spacing w:after="0" w:line="240" w:lineRule="auto"/>
              <w:ind w:left="136" w:right="113"/>
              <w:jc w:val="center"/>
              <w:rPr>
                <w:rFonts w:ascii="Times New Roman" w:eastAsia="Times New Roman" w:hAnsi="Times New Roman" w:cs="Times New Roman"/>
                <w:sz w:val="20"/>
                <w:szCs w:val="20"/>
                <w:lang w:val="ru-RU" w:eastAsia="ru-RU"/>
              </w:rPr>
            </w:pPr>
          </w:p>
        </w:tc>
        <w:tc>
          <w:tcPr>
            <w:tcW w:w="709" w:type="dxa"/>
            <w:tcBorders>
              <w:top w:val="single" w:sz="4" w:space="0" w:color="auto"/>
              <w:left w:val="single" w:sz="4" w:space="0" w:color="auto"/>
              <w:bottom w:val="nil"/>
              <w:right w:val="nil"/>
            </w:tcBorders>
            <w:shd w:val="clear" w:color="auto" w:fill="FFFFFF"/>
            <w:textDirection w:val="btLr"/>
            <w:vAlign w:val="bottom"/>
          </w:tcPr>
          <w:p w:rsidR="008B074C" w:rsidRPr="008B074C" w:rsidP="008B074C" w14:paraId="1A1D905A" w14:textId="77777777">
            <w:pPr>
              <w:widowControl w:val="0"/>
              <w:spacing w:after="0" w:line="240" w:lineRule="auto"/>
              <w:ind w:left="200" w:right="113"/>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sz w:val="20"/>
                <w:szCs w:val="20"/>
                <w:lang w:val="ru-RU" w:eastAsia="ru-RU"/>
              </w:rPr>
              <w:t>103,7</w:t>
            </w:r>
          </w:p>
          <w:p w:rsidR="008B074C" w:rsidRPr="008B074C" w:rsidP="008B074C" w14:paraId="7B379BF7" w14:textId="77777777">
            <w:pPr>
              <w:widowControl w:val="0"/>
              <w:spacing w:after="0" w:line="240" w:lineRule="auto"/>
              <w:ind w:left="200" w:right="113"/>
              <w:jc w:val="center"/>
              <w:rPr>
                <w:rFonts w:ascii="Times New Roman" w:eastAsia="Times New Roman" w:hAnsi="Times New Roman" w:cs="Times New Roman"/>
                <w:sz w:val="20"/>
                <w:szCs w:val="20"/>
                <w:lang w:val="ru-RU" w:eastAsia="ru-RU"/>
              </w:rPr>
            </w:pPr>
          </w:p>
        </w:tc>
        <w:tc>
          <w:tcPr>
            <w:tcW w:w="851" w:type="dxa"/>
            <w:tcBorders>
              <w:top w:val="single" w:sz="4" w:space="0" w:color="auto"/>
              <w:left w:val="single" w:sz="4" w:space="0" w:color="auto"/>
              <w:bottom w:val="nil"/>
              <w:right w:val="nil"/>
            </w:tcBorders>
            <w:shd w:val="clear" w:color="auto" w:fill="FFFFFF"/>
            <w:textDirection w:val="btLr"/>
            <w:vAlign w:val="bottom"/>
          </w:tcPr>
          <w:p w:rsidR="008B074C" w:rsidRPr="008B074C" w:rsidP="008B074C" w14:paraId="1F6759AE" w14:textId="77777777">
            <w:pPr>
              <w:widowControl w:val="0"/>
              <w:spacing w:after="0" w:line="240" w:lineRule="auto"/>
              <w:ind w:left="273" w:right="113" w:hanging="160"/>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sz w:val="20"/>
                <w:szCs w:val="20"/>
                <w:lang w:val="ru-RU" w:eastAsia="en-US"/>
              </w:rPr>
              <w:t>2 397 733 800</w:t>
            </w:r>
          </w:p>
          <w:p w:rsidR="008B074C" w:rsidRPr="008B074C" w:rsidP="008B074C" w14:paraId="5AE820EE" w14:textId="77777777">
            <w:pPr>
              <w:widowControl w:val="0"/>
              <w:spacing w:after="0" w:line="240" w:lineRule="auto"/>
              <w:ind w:left="273" w:right="113" w:hanging="160"/>
              <w:jc w:val="center"/>
              <w:rPr>
                <w:rFonts w:ascii="Times New Roman" w:eastAsia="Times New Roman" w:hAnsi="Times New Roman" w:cs="Times New Roman"/>
                <w:sz w:val="20"/>
                <w:szCs w:val="20"/>
                <w:lang w:val="ru-RU" w:eastAsia="ru-RU"/>
              </w:rPr>
            </w:pPr>
          </w:p>
        </w:tc>
        <w:tc>
          <w:tcPr>
            <w:tcW w:w="850" w:type="dxa"/>
            <w:tcBorders>
              <w:top w:val="single" w:sz="4" w:space="0" w:color="auto"/>
              <w:left w:val="single" w:sz="4" w:space="0" w:color="auto"/>
              <w:bottom w:val="nil"/>
              <w:right w:val="nil"/>
            </w:tcBorders>
            <w:shd w:val="clear" w:color="auto" w:fill="FFFFFF"/>
            <w:textDirection w:val="btLr"/>
            <w:vAlign w:val="bottom"/>
          </w:tcPr>
          <w:p w:rsidR="008B074C" w:rsidRPr="008B074C" w:rsidP="008B074C" w14:paraId="1644378F" w14:textId="77777777">
            <w:pPr>
              <w:widowControl w:val="0"/>
              <w:spacing w:after="0" w:line="240" w:lineRule="auto"/>
              <w:ind w:left="-15" w:right="113"/>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sz w:val="20"/>
                <w:szCs w:val="20"/>
                <w:lang w:val="ru-RU" w:eastAsia="ru-RU"/>
              </w:rPr>
              <w:t>91 635 800</w:t>
            </w:r>
          </w:p>
          <w:p w:rsidR="008B074C" w:rsidRPr="008B074C" w:rsidP="008B074C" w14:paraId="52142E68" w14:textId="77777777">
            <w:pPr>
              <w:widowControl w:val="0"/>
              <w:spacing w:after="0" w:line="240" w:lineRule="auto"/>
              <w:ind w:left="-15" w:right="113"/>
              <w:jc w:val="center"/>
              <w:rPr>
                <w:rFonts w:ascii="Times New Roman" w:eastAsia="Times New Roman" w:hAnsi="Times New Roman" w:cs="Times New Roman"/>
                <w:sz w:val="20"/>
                <w:szCs w:val="20"/>
                <w:lang w:val="ru-RU" w:eastAsia="ru-RU"/>
              </w:rPr>
            </w:pPr>
          </w:p>
        </w:tc>
        <w:tc>
          <w:tcPr>
            <w:tcW w:w="709" w:type="dxa"/>
            <w:tcBorders>
              <w:top w:val="single" w:sz="4" w:space="0" w:color="auto"/>
              <w:left w:val="single" w:sz="4" w:space="0" w:color="auto"/>
              <w:bottom w:val="nil"/>
              <w:right w:val="single" w:sz="4" w:space="0" w:color="auto"/>
            </w:tcBorders>
            <w:shd w:val="clear" w:color="auto" w:fill="FFFFFF"/>
            <w:textDirection w:val="btLr"/>
            <w:vAlign w:val="bottom"/>
          </w:tcPr>
          <w:p w:rsidR="008B074C" w:rsidRPr="008B074C" w:rsidP="008B074C" w14:paraId="6B45343B" w14:textId="77777777">
            <w:pPr>
              <w:widowControl w:val="0"/>
              <w:spacing w:after="0" w:line="240" w:lineRule="auto"/>
              <w:ind w:left="200" w:right="113"/>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sz w:val="20"/>
                <w:szCs w:val="20"/>
                <w:lang w:val="ru-RU" w:eastAsia="ru-RU"/>
              </w:rPr>
              <w:t>104,0</w:t>
            </w:r>
          </w:p>
          <w:p w:rsidR="008B074C" w:rsidRPr="008B074C" w:rsidP="008B074C" w14:paraId="58F19D37" w14:textId="77777777">
            <w:pPr>
              <w:widowControl w:val="0"/>
              <w:spacing w:after="0" w:line="240" w:lineRule="auto"/>
              <w:ind w:left="200" w:right="113"/>
              <w:jc w:val="center"/>
              <w:rPr>
                <w:rFonts w:ascii="Times New Roman" w:eastAsia="Times New Roman" w:hAnsi="Times New Roman" w:cs="Times New Roman"/>
                <w:sz w:val="20"/>
                <w:szCs w:val="20"/>
                <w:lang w:val="ru-RU" w:eastAsia="ru-RU"/>
              </w:rPr>
            </w:pPr>
          </w:p>
        </w:tc>
      </w:tr>
      <w:tr w14:paraId="4796371B" w14:textId="77777777" w:rsidTr="008B074C">
        <w:tblPrEx>
          <w:tblW w:w="9780" w:type="dxa"/>
          <w:tblInd w:w="-416" w:type="dxa"/>
          <w:tblLayout w:type="fixed"/>
          <w:tblCellMar>
            <w:left w:w="10" w:type="dxa"/>
            <w:right w:w="10" w:type="dxa"/>
          </w:tblCellMar>
          <w:tblLook w:val="04A0"/>
        </w:tblPrEx>
        <w:trPr>
          <w:cantSplit/>
          <w:trHeight w:hRule="exact" w:val="1558"/>
        </w:trPr>
        <w:tc>
          <w:tcPr>
            <w:tcW w:w="2269" w:type="dxa"/>
            <w:tcBorders>
              <w:top w:val="single" w:sz="4" w:space="0" w:color="auto"/>
              <w:left w:val="single" w:sz="4" w:space="0" w:color="auto"/>
              <w:bottom w:val="single" w:sz="4" w:space="0" w:color="auto"/>
              <w:right w:val="nil"/>
            </w:tcBorders>
            <w:shd w:val="clear" w:color="auto" w:fill="FFFFFF"/>
            <w:vAlign w:val="bottom"/>
          </w:tcPr>
          <w:p w:rsidR="008B074C" w:rsidRPr="008B074C" w:rsidP="008B074C" w14:paraId="6D1C271D" w14:textId="77777777">
            <w:pPr>
              <w:widowControl w:val="0"/>
              <w:spacing w:after="0" w:line="240" w:lineRule="auto"/>
              <w:ind w:left="300" w:hanging="306"/>
              <w:rPr>
                <w:rFonts w:ascii="Times New Roman" w:eastAsia="Times New Roman" w:hAnsi="Times New Roman" w:cs="Times New Roman"/>
                <w:color w:val="000000"/>
                <w:shd w:val="clear" w:color="auto" w:fill="FFFFFF"/>
                <w:lang w:val="ru-RU" w:eastAsia="en-US" w:bidi="uk-UA"/>
              </w:rPr>
            </w:pPr>
            <w:r w:rsidRPr="008B074C">
              <w:rPr>
                <w:rFonts w:ascii="Times New Roman" w:eastAsia="Times New Roman" w:hAnsi="Times New Roman" w:cs="Times New Roman"/>
                <w:color w:val="000000"/>
                <w:shd w:val="clear" w:color="auto" w:fill="FFFFFF"/>
                <w:lang w:val="ru-RU" w:eastAsia="en-US" w:bidi="uk-UA"/>
              </w:rPr>
              <w:t>Спец</w:t>
            </w:r>
            <w:r w:rsidRPr="008B074C">
              <w:rPr>
                <w:rFonts w:ascii="Times New Roman" w:eastAsia="Times New Roman" w:hAnsi="Times New Roman" w:cs="Times New Roman"/>
                <w:color w:val="000000"/>
                <w:shd w:val="clear" w:color="auto" w:fill="FFFFFF"/>
                <w:lang w:val="ru-RU" w:eastAsia="en-US" w:bidi="uk-UA"/>
              </w:rPr>
              <w:t>іальний фонд</w:t>
            </w:r>
          </w:p>
          <w:p w:rsidR="008B074C" w:rsidRPr="008B074C" w:rsidP="008B074C" w14:paraId="6C157559" w14:textId="77777777">
            <w:pPr>
              <w:widowControl w:val="0"/>
              <w:spacing w:after="0" w:line="240" w:lineRule="auto"/>
              <w:ind w:left="300" w:hanging="306"/>
              <w:rPr>
                <w:rFonts w:ascii="Times New Roman" w:eastAsia="Times New Roman" w:hAnsi="Times New Roman" w:cs="Times New Roman"/>
                <w:color w:val="000000"/>
                <w:shd w:val="clear" w:color="auto" w:fill="FFFFFF"/>
                <w:lang w:val="ru-RU" w:eastAsia="en-US" w:bidi="uk-UA"/>
              </w:rPr>
            </w:pPr>
          </w:p>
          <w:p w:rsidR="008B074C" w:rsidRPr="008B074C" w:rsidP="008B074C" w14:paraId="0E43D43E" w14:textId="77777777">
            <w:pPr>
              <w:widowControl w:val="0"/>
              <w:spacing w:after="0" w:line="240" w:lineRule="auto"/>
              <w:ind w:left="300" w:hanging="306"/>
              <w:rPr>
                <w:rFonts w:ascii="Times New Roman" w:eastAsia="Times New Roman" w:hAnsi="Times New Roman" w:cs="Times New Roman"/>
                <w:color w:val="000000"/>
                <w:shd w:val="clear" w:color="auto" w:fill="FFFFFF"/>
                <w:lang w:val="ru-RU" w:eastAsia="en-US" w:bidi="uk-UA"/>
              </w:rPr>
            </w:pPr>
          </w:p>
          <w:p w:rsidR="008B074C" w:rsidRPr="008B074C" w:rsidP="008B074C" w14:paraId="5B31FA35" w14:textId="77777777">
            <w:pPr>
              <w:widowControl w:val="0"/>
              <w:spacing w:after="0" w:line="240" w:lineRule="auto"/>
              <w:ind w:left="300" w:hanging="306"/>
              <w:rPr>
                <w:rFonts w:ascii="Times New Roman" w:eastAsia="Times New Roman" w:hAnsi="Times New Roman" w:cs="Times New Roman"/>
                <w:sz w:val="28"/>
                <w:szCs w:val="28"/>
                <w:lang w:val="ru-RU" w:eastAsia="ru-RU"/>
              </w:rPr>
            </w:pPr>
          </w:p>
        </w:tc>
        <w:tc>
          <w:tcPr>
            <w:tcW w:w="992" w:type="dxa"/>
            <w:tcBorders>
              <w:top w:val="single" w:sz="4" w:space="0" w:color="auto"/>
              <w:left w:val="single" w:sz="4" w:space="0" w:color="auto"/>
              <w:bottom w:val="single" w:sz="4" w:space="0" w:color="auto"/>
              <w:right w:val="nil"/>
            </w:tcBorders>
            <w:shd w:val="clear" w:color="auto" w:fill="FFFFFF"/>
            <w:textDirection w:val="btLr"/>
            <w:vAlign w:val="center"/>
            <w:hideMark/>
          </w:tcPr>
          <w:p w:rsidR="008B074C" w:rsidRPr="008B074C" w:rsidP="008B074C" w14:paraId="27589920" w14:textId="77777777">
            <w:pPr>
              <w:widowControl w:val="0"/>
              <w:spacing w:after="0" w:line="240" w:lineRule="auto"/>
              <w:ind w:left="129" w:right="113"/>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sz w:val="20"/>
                <w:szCs w:val="20"/>
                <w:lang w:val="ru-RU" w:eastAsia="en-US"/>
              </w:rPr>
              <w:t>100 827 657</w:t>
            </w:r>
          </w:p>
        </w:tc>
        <w:tc>
          <w:tcPr>
            <w:tcW w:w="851" w:type="dxa"/>
            <w:tcBorders>
              <w:top w:val="single" w:sz="4" w:space="0" w:color="auto"/>
              <w:left w:val="single" w:sz="4" w:space="0" w:color="auto"/>
              <w:bottom w:val="single" w:sz="4" w:space="0" w:color="auto"/>
              <w:right w:val="nil"/>
            </w:tcBorders>
            <w:shd w:val="clear" w:color="auto" w:fill="FFFFFF"/>
            <w:textDirection w:val="btLr"/>
            <w:vAlign w:val="center"/>
            <w:hideMark/>
          </w:tcPr>
          <w:p w:rsidR="008B074C" w:rsidRPr="008B074C" w:rsidP="008B074C" w14:paraId="0CF71A40" w14:textId="77777777">
            <w:pPr>
              <w:widowControl w:val="0"/>
              <w:spacing w:after="0" w:line="240" w:lineRule="auto"/>
              <w:ind w:left="113" w:right="113"/>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sz w:val="20"/>
                <w:szCs w:val="20"/>
                <w:lang w:val="ru-RU" w:eastAsia="ru-RU"/>
              </w:rPr>
              <w:t>-23 415 143</w:t>
            </w:r>
          </w:p>
        </w:tc>
        <w:tc>
          <w:tcPr>
            <w:tcW w:w="709" w:type="dxa"/>
            <w:tcBorders>
              <w:top w:val="single" w:sz="4" w:space="0" w:color="auto"/>
              <w:left w:val="single" w:sz="4" w:space="0" w:color="auto"/>
              <w:bottom w:val="single" w:sz="4" w:space="0" w:color="auto"/>
              <w:right w:val="nil"/>
            </w:tcBorders>
            <w:shd w:val="clear" w:color="auto" w:fill="FFFFFF"/>
            <w:textDirection w:val="btLr"/>
            <w:vAlign w:val="center"/>
            <w:hideMark/>
          </w:tcPr>
          <w:p w:rsidR="008B074C" w:rsidRPr="008B074C" w:rsidP="008B074C" w14:paraId="7EB6B082" w14:textId="77777777">
            <w:pPr>
              <w:widowControl w:val="0"/>
              <w:spacing w:after="0" w:line="240" w:lineRule="auto"/>
              <w:ind w:left="140" w:right="113"/>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sz w:val="20"/>
                <w:szCs w:val="20"/>
                <w:lang w:val="ru-RU" w:eastAsia="ru-RU"/>
              </w:rPr>
              <w:t>81,2</w:t>
            </w:r>
          </w:p>
        </w:tc>
        <w:tc>
          <w:tcPr>
            <w:tcW w:w="992" w:type="dxa"/>
            <w:tcBorders>
              <w:top w:val="single" w:sz="4" w:space="0" w:color="auto"/>
              <w:left w:val="single" w:sz="4" w:space="0" w:color="auto"/>
              <w:bottom w:val="single" w:sz="4" w:space="0" w:color="auto"/>
              <w:right w:val="nil"/>
            </w:tcBorders>
            <w:shd w:val="clear" w:color="auto" w:fill="FFFFFF"/>
            <w:textDirection w:val="btLr"/>
            <w:vAlign w:val="center"/>
            <w:hideMark/>
          </w:tcPr>
          <w:p w:rsidR="008B074C" w:rsidRPr="008B074C" w:rsidP="008B074C" w14:paraId="419E7253" w14:textId="77777777">
            <w:pPr>
              <w:widowControl w:val="0"/>
              <w:spacing w:after="0" w:line="240" w:lineRule="auto"/>
              <w:ind w:left="129" w:right="113"/>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sz w:val="20"/>
                <w:szCs w:val="20"/>
                <w:lang w:val="ru-RU" w:eastAsia="en-US"/>
              </w:rPr>
              <w:t>104 159 423</w:t>
            </w:r>
          </w:p>
        </w:tc>
        <w:tc>
          <w:tcPr>
            <w:tcW w:w="850" w:type="dxa"/>
            <w:tcBorders>
              <w:top w:val="single" w:sz="4" w:space="0" w:color="auto"/>
              <w:left w:val="single" w:sz="4" w:space="0" w:color="auto"/>
              <w:bottom w:val="single" w:sz="4" w:space="0" w:color="auto"/>
              <w:right w:val="nil"/>
            </w:tcBorders>
            <w:shd w:val="clear" w:color="auto" w:fill="FFFFFF"/>
            <w:textDirection w:val="btLr"/>
            <w:vAlign w:val="center"/>
            <w:hideMark/>
          </w:tcPr>
          <w:p w:rsidR="008B074C" w:rsidRPr="008B074C" w:rsidP="008B074C" w14:paraId="7694A0CF" w14:textId="77777777">
            <w:pPr>
              <w:widowControl w:val="0"/>
              <w:spacing w:after="0" w:line="240" w:lineRule="auto"/>
              <w:ind w:left="180" w:right="113"/>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sz w:val="20"/>
                <w:szCs w:val="20"/>
                <w:lang w:val="ru-RU" w:eastAsia="ru-RU"/>
              </w:rPr>
              <w:t>3 331 766</w:t>
            </w:r>
          </w:p>
        </w:tc>
        <w:tc>
          <w:tcPr>
            <w:tcW w:w="709" w:type="dxa"/>
            <w:tcBorders>
              <w:top w:val="single" w:sz="4" w:space="0" w:color="auto"/>
              <w:left w:val="single" w:sz="4" w:space="0" w:color="auto"/>
              <w:bottom w:val="single" w:sz="4" w:space="0" w:color="auto"/>
              <w:right w:val="nil"/>
            </w:tcBorders>
            <w:shd w:val="clear" w:color="auto" w:fill="FFFFFF"/>
            <w:textDirection w:val="btLr"/>
            <w:vAlign w:val="center"/>
            <w:hideMark/>
          </w:tcPr>
          <w:p w:rsidR="008B074C" w:rsidRPr="008B074C" w:rsidP="008B074C" w14:paraId="3EEA0A0E" w14:textId="77777777">
            <w:pPr>
              <w:widowControl w:val="0"/>
              <w:spacing w:after="0" w:line="240" w:lineRule="auto"/>
              <w:ind w:left="200" w:right="113"/>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sz w:val="20"/>
                <w:szCs w:val="20"/>
                <w:lang w:val="ru-RU" w:eastAsia="ru-RU"/>
              </w:rPr>
              <w:t>103,3</w:t>
            </w:r>
          </w:p>
        </w:tc>
        <w:tc>
          <w:tcPr>
            <w:tcW w:w="851" w:type="dxa"/>
            <w:tcBorders>
              <w:top w:val="single" w:sz="4" w:space="0" w:color="auto"/>
              <w:left w:val="single" w:sz="4" w:space="0" w:color="auto"/>
              <w:bottom w:val="single" w:sz="4" w:space="0" w:color="auto"/>
              <w:right w:val="nil"/>
            </w:tcBorders>
            <w:shd w:val="clear" w:color="auto" w:fill="FFFFFF"/>
            <w:textDirection w:val="btLr"/>
            <w:vAlign w:val="center"/>
            <w:hideMark/>
          </w:tcPr>
          <w:p w:rsidR="008B074C" w:rsidRPr="008B074C" w:rsidP="008B074C" w14:paraId="3390814B" w14:textId="77777777">
            <w:pPr>
              <w:widowControl w:val="0"/>
              <w:spacing w:after="0" w:line="240" w:lineRule="auto"/>
              <w:ind w:left="113" w:right="113"/>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sz w:val="20"/>
                <w:szCs w:val="20"/>
                <w:lang w:val="ru-RU" w:eastAsia="en-US"/>
              </w:rPr>
              <w:t>109 295 169</w:t>
            </w:r>
          </w:p>
        </w:tc>
        <w:tc>
          <w:tcPr>
            <w:tcW w:w="850" w:type="dxa"/>
            <w:tcBorders>
              <w:top w:val="single" w:sz="4" w:space="0" w:color="auto"/>
              <w:left w:val="single" w:sz="4" w:space="0" w:color="auto"/>
              <w:bottom w:val="single" w:sz="4" w:space="0" w:color="auto"/>
              <w:right w:val="nil"/>
            </w:tcBorders>
            <w:shd w:val="clear" w:color="auto" w:fill="FFFFFF"/>
            <w:textDirection w:val="btLr"/>
            <w:vAlign w:val="center"/>
            <w:hideMark/>
          </w:tcPr>
          <w:p w:rsidR="008B074C" w:rsidRPr="008B074C" w:rsidP="008B074C" w14:paraId="49BCFBA7" w14:textId="77777777">
            <w:pPr>
              <w:widowControl w:val="0"/>
              <w:spacing w:after="0" w:line="240" w:lineRule="auto"/>
              <w:ind w:left="-157" w:right="113"/>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sz w:val="20"/>
                <w:szCs w:val="20"/>
                <w:lang w:val="ru-RU" w:eastAsia="ru-RU"/>
              </w:rPr>
              <w:t>5 135 746</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8B074C" w:rsidRPr="008B074C" w:rsidP="008B074C" w14:paraId="720F1499" w14:textId="77777777">
            <w:pPr>
              <w:widowControl w:val="0"/>
              <w:spacing w:after="0" w:line="240" w:lineRule="auto"/>
              <w:ind w:left="200" w:right="113"/>
              <w:jc w:val="center"/>
              <w:rPr>
                <w:rFonts w:ascii="Times New Roman" w:eastAsia="Times New Roman" w:hAnsi="Times New Roman" w:cs="Times New Roman"/>
                <w:sz w:val="20"/>
                <w:szCs w:val="20"/>
                <w:lang w:val="ru-RU" w:eastAsia="ru-RU"/>
              </w:rPr>
            </w:pPr>
            <w:r w:rsidRPr="008B074C">
              <w:rPr>
                <w:rFonts w:ascii="Times New Roman" w:eastAsia="Times New Roman" w:hAnsi="Times New Roman" w:cs="Times New Roman"/>
                <w:sz w:val="20"/>
                <w:szCs w:val="20"/>
                <w:lang w:val="ru-RU" w:eastAsia="ru-RU"/>
              </w:rPr>
              <w:t>104,9</w:t>
            </w:r>
          </w:p>
        </w:tc>
      </w:tr>
    </w:tbl>
    <w:p w:rsidR="008B074C" w:rsidRPr="008B074C" w:rsidP="008B074C" w14:paraId="68CCD482" w14:textId="77777777">
      <w:pPr>
        <w:spacing w:after="0" w:line="240" w:lineRule="auto"/>
        <w:rPr>
          <w:rFonts w:ascii="Times New Roman" w:eastAsia="Calibri" w:hAnsi="Times New Roman" w:cs="Times New Roman"/>
          <w:b/>
          <w:sz w:val="28"/>
          <w:szCs w:val="28"/>
          <w:lang w:val="ru-RU" w:eastAsia="en-US"/>
        </w:rPr>
      </w:pPr>
    </w:p>
    <w:p w:rsidR="008B074C" w:rsidRPr="008B074C" w:rsidP="008B074C" w14:paraId="150166EE" w14:textId="77777777">
      <w:pPr>
        <w:spacing w:after="0" w:line="240" w:lineRule="auto"/>
        <w:ind w:firstLine="567"/>
        <w:jc w:val="center"/>
        <w:rPr>
          <w:rFonts w:ascii="Times New Roman" w:eastAsia="Calibri" w:hAnsi="Times New Roman" w:cs="Times New Roman"/>
          <w:b/>
          <w:sz w:val="28"/>
          <w:szCs w:val="28"/>
          <w:lang w:val="ru-RU" w:eastAsia="en-US"/>
        </w:rPr>
      </w:pPr>
      <w:r w:rsidRPr="008B074C">
        <w:rPr>
          <w:rFonts w:ascii="Times New Roman" w:eastAsia="Calibri" w:hAnsi="Times New Roman" w:cs="Times New Roman"/>
          <w:b/>
          <w:sz w:val="28"/>
          <w:szCs w:val="28"/>
          <w:lang w:val="ru-RU" w:eastAsia="en-US"/>
        </w:rPr>
        <w:t>V. Показники фінансування бюджету, показники місцевого боргу, показники надання місцевих гарантій, обсягу гарантійних зобов’язань та гарантованого Автономною Республікою Крим, обласною радою, міською, селищною чи сільською територіальною громадою боргу</w:t>
      </w:r>
    </w:p>
    <w:p w:rsidR="008B074C" w:rsidRPr="008B074C" w:rsidP="008B074C" w14:paraId="71D67AEB" w14:textId="77777777">
      <w:pPr>
        <w:spacing w:after="0" w:line="240" w:lineRule="auto"/>
        <w:ind w:firstLine="567"/>
        <w:jc w:val="center"/>
        <w:rPr>
          <w:rFonts w:ascii="Times New Roman" w:eastAsia="Calibri" w:hAnsi="Times New Roman" w:cs="Times New Roman"/>
          <w:sz w:val="16"/>
          <w:szCs w:val="16"/>
          <w:lang w:val="ru-RU" w:eastAsia="en-US"/>
        </w:rPr>
      </w:pPr>
    </w:p>
    <w:p w:rsidR="008B074C" w:rsidRPr="008B074C" w:rsidP="008B074C" w14:paraId="4C368DFE"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Прогнозні показники фінансування Броварської  міської територіальної громади в першу чергу враховують передачу коштів із загального фонду бюджету до бюджету розвитку (спеціального фонду) на реалізацію публічних інвестицій, на </w:t>
      </w:r>
      <w:r w:rsidRPr="008B074C">
        <w:rPr>
          <w:rFonts w:ascii="Times New Roman" w:eastAsia="Times New Roman" w:hAnsi="Times New Roman" w:cs="Times New Roman"/>
          <w:sz w:val="28"/>
          <w:szCs w:val="28"/>
          <w:lang w:val="ru-RU" w:eastAsia="ru-RU"/>
        </w:rPr>
        <w:t>п</w:t>
      </w:r>
      <w:r w:rsidRPr="008B074C">
        <w:rPr>
          <w:rFonts w:ascii="Times New Roman" w:eastAsia="Times New Roman" w:hAnsi="Times New Roman" w:cs="Times New Roman"/>
          <w:sz w:val="28"/>
          <w:szCs w:val="28"/>
          <w:lang w:val="ru-RU" w:eastAsia="ru-RU"/>
        </w:rPr>
        <w:t xml:space="preserve">ідготовку та реалізацію публічних інвестиційних проектів та програм публічних інвестицій із зазначенням пріоритетних напрямів таких публічних інвестицій з урахуванням середньострокового плану </w:t>
      </w:r>
      <w:r w:rsidRPr="008B074C">
        <w:rPr>
          <w:rFonts w:ascii="Times New Roman" w:eastAsia="Times New Roman" w:hAnsi="Times New Roman" w:cs="Times New Roman"/>
          <w:sz w:val="28"/>
          <w:szCs w:val="28"/>
          <w:lang w:val="ru-RU" w:eastAsia="ru-RU"/>
        </w:rPr>
        <w:t>пр</w:t>
      </w:r>
      <w:r w:rsidRPr="008B074C">
        <w:rPr>
          <w:rFonts w:ascii="Times New Roman" w:eastAsia="Times New Roman" w:hAnsi="Times New Roman" w:cs="Times New Roman"/>
          <w:sz w:val="28"/>
          <w:szCs w:val="28"/>
          <w:lang w:val="ru-RU" w:eastAsia="ru-RU"/>
        </w:rPr>
        <w:t xml:space="preserve">іоритетних публічних інвестицій територіальної громади. </w:t>
      </w:r>
    </w:p>
    <w:p w:rsidR="008B074C" w:rsidRPr="008B074C" w:rsidP="008B074C" w14:paraId="63F23671" w14:textId="77777777">
      <w:pPr>
        <w:widowControl w:val="0"/>
        <w:snapToGrid w:val="0"/>
        <w:spacing w:after="0" w:line="240" w:lineRule="auto"/>
        <w:ind w:firstLine="567"/>
        <w:jc w:val="both"/>
        <w:rPr>
          <w:rFonts w:ascii="Times New Roman" w:eastAsia="Times New Roman" w:hAnsi="Times New Roman" w:cs="Times New Roman"/>
          <w:sz w:val="16"/>
          <w:szCs w:val="16"/>
          <w:lang w:val="ru-RU" w:eastAsia="ru-RU"/>
        </w:rPr>
      </w:pPr>
    </w:p>
    <w:p w:rsidR="008B074C" w:rsidRPr="008B074C" w:rsidP="008B074C" w14:paraId="5E1F7FD7"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 xml:space="preserve">Показники фінансування бюджету наведені у додатку 3 до «Прогнозу бюджету Броварської міської територіальної </w:t>
      </w:r>
      <w:r w:rsidRPr="008B074C">
        <w:rPr>
          <w:rFonts w:ascii="Times New Roman" w:eastAsia="Times New Roman" w:hAnsi="Times New Roman" w:cs="Times New Roman"/>
          <w:color w:val="000000"/>
          <w:sz w:val="28"/>
          <w:szCs w:val="28"/>
          <w:lang w:val="ru-RU" w:eastAsia="ru-RU"/>
        </w:rPr>
        <w:t>громади на</w:t>
      </w:r>
      <w:r w:rsidRPr="008B074C">
        <w:rPr>
          <w:rFonts w:ascii="Times New Roman" w:eastAsia="Times New Roman" w:hAnsi="Times New Roman" w:cs="Times New Roman"/>
          <w:color w:val="000000"/>
          <w:sz w:val="28"/>
          <w:szCs w:val="28"/>
          <w:lang w:val="ru-RU" w:eastAsia="ru-RU"/>
        </w:rPr>
        <w:t xml:space="preserve"> 2026-2028 роки». </w:t>
      </w:r>
    </w:p>
    <w:p w:rsidR="008B074C" w:rsidRPr="008B074C" w:rsidP="008B074C" w14:paraId="79783F6E"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color w:val="000000"/>
          <w:sz w:val="28"/>
          <w:szCs w:val="28"/>
          <w:lang w:val="ru-RU" w:eastAsia="ru-RU"/>
        </w:rPr>
        <w:t>Проф</w:t>
      </w:r>
      <w:r w:rsidRPr="008B074C">
        <w:rPr>
          <w:rFonts w:ascii="Times New Roman" w:eastAsia="Times New Roman" w:hAnsi="Times New Roman" w:cs="Times New Roman"/>
          <w:color w:val="000000"/>
          <w:sz w:val="28"/>
          <w:szCs w:val="28"/>
          <w:lang w:val="ru-RU" w:eastAsia="ru-RU"/>
        </w:rPr>
        <w:t>іцит за загальним фондом бюджету Броварської міської територіальної громади визначений у сумі: на 2026 рік</w:t>
      </w:r>
      <w:r w:rsidRPr="008B074C">
        <w:rPr>
          <w:rFonts w:ascii="Times New Roman" w:eastAsia="Times New Roman" w:hAnsi="Times New Roman" w:cs="Times New Roman"/>
          <w:sz w:val="28"/>
          <w:szCs w:val="28"/>
          <w:lang w:val="ru-RU" w:eastAsia="ru-RU"/>
        </w:rPr>
        <w:t xml:space="preserve"> – 249 800 000 гривень, </w:t>
      </w:r>
      <w:r w:rsidRPr="008B074C">
        <w:rPr>
          <w:rFonts w:ascii="Times New Roman" w:eastAsia="Times New Roman" w:hAnsi="Times New Roman" w:cs="Times New Roman"/>
          <w:sz w:val="28"/>
          <w:szCs w:val="28"/>
          <w:lang w:val="ru-RU" w:eastAsia="ru-RU"/>
        </w:rPr>
        <w:t xml:space="preserve">на 2027 рік – 247 800 000 гривень, на 2028 рік – 249 800 000 гривень. </w:t>
      </w:r>
    </w:p>
    <w:p w:rsidR="008B074C" w:rsidRPr="008B074C" w:rsidP="008B074C" w14:paraId="1526677C"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Дефіцит за спеціальним фондом бюджету Броварської міської територіальної громади визначений у сумі: на 2026 </w:t>
      </w:r>
      <w:r w:rsidRPr="008B074C">
        <w:rPr>
          <w:rFonts w:ascii="Times New Roman" w:eastAsia="Times New Roman" w:hAnsi="Times New Roman" w:cs="Times New Roman"/>
          <w:sz w:val="28"/>
          <w:szCs w:val="28"/>
          <w:lang w:val="ru-RU" w:eastAsia="ru-RU"/>
        </w:rPr>
        <w:t>р</w:t>
      </w:r>
      <w:r w:rsidRPr="008B074C">
        <w:rPr>
          <w:rFonts w:ascii="Times New Roman" w:eastAsia="Times New Roman" w:hAnsi="Times New Roman" w:cs="Times New Roman"/>
          <w:sz w:val="28"/>
          <w:szCs w:val="28"/>
          <w:lang w:val="ru-RU" w:eastAsia="ru-RU"/>
        </w:rPr>
        <w:t xml:space="preserve">ік – 219 500 000 гривень, на 2027 рік – 217 500 000 гривень, на 2028 рік – 219 500 000 гривень. </w:t>
      </w:r>
    </w:p>
    <w:p w:rsidR="008B074C" w:rsidRPr="008B074C" w:rsidP="008B074C" w14:paraId="7D5CB192" w14:textId="2B742119">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Times New Roman" w:hAnsi="Times New Roman" w:cs="Times New Roman"/>
          <w:sz w:val="28"/>
          <w:szCs w:val="28"/>
          <w:lang w:val="ru-RU" w:eastAsia="ru-RU"/>
        </w:rPr>
        <w:t xml:space="preserve">Погашення кредиту </w:t>
      </w:r>
      <w:r w:rsidRPr="008B074C">
        <w:rPr>
          <w:rFonts w:ascii="Times New Roman" w:eastAsia="Calibri" w:hAnsi="Times New Roman" w:cs="Times New Roman"/>
          <w:sz w:val="28"/>
          <w:szCs w:val="28"/>
          <w:lang w:val="ru-RU" w:eastAsia="en-US"/>
        </w:rPr>
        <w:t>від Акціонерного товариства «Державний експортно - імпортний банк України» для фінансування видаткі</w:t>
      </w:r>
      <w:r w:rsidRPr="008B074C">
        <w:rPr>
          <w:rFonts w:ascii="Times New Roman" w:eastAsia="Calibri" w:hAnsi="Times New Roman" w:cs="Times New Roman"/>
          <w:sz w:val="28"/>
          <w:szCs w:val="28"/>
          <w:lang w:val="ru-RU" w:eastAsia="en-US"/>
        </w:rPr>
        <w:t>в</w:t>
      </w:r>
      <w:r w:rsidRPr="008B074C">
        <w:rPr>
          <w:rFonts w:ascii="Times New Roman" w:eastAsia="Calibri" w:hAnsi="Times New Roman" w:cs="Times New Roman"/>
          <w:sz w:val="28"/>
          <w:szCs w:val="28"/>
          <w:lang w:val="ru-RU" w:eastAsia="en-US"/>
        </w:rPr>
        <w:t xml:space="preserve"> по об’єкту: «Будівництво загальноосвітньої школи І ступеню по вул. Петлюри Симона (Черняховського), 17-Б в м.</w:t>
      </w:r>
      <w:r>
        <w:rPr>
          <w:rFonts w:ascii="Times New Roman" w:eastAsia="Calibri" w:hAnsi="Times New Roman" w:cs="Times New Roman"/>
          <w:sz w:val="28"/>
          <w:szCs w:val="28"/>
          <w:lang w:val="ru-RU" w:eastAsia="en-US"/>
        </w:rPr>
        <w:t xml:space="preserve"> </w:t>
      </w:r>
      <w:r w:rsidRPr="008B074C">
        <w:rPr>
          <w:rFonts w:ascii="Times New Roman" w:eastAsia="Calibri" w:hAnsi="Times New Roman" w:cs="Times New Roman"/>
          <w:sz w:val="28"/>
          <w:szCs w:val="28"/>
          <w:lang w:val="ru-RU" w:eastAsia="en-US"/>
        </w:rPr>
        <w:t>Бровари Київської області»:</w:t>
      </w:r>
    </w:p>
    <w:p w:rsidR="008B074C" w:rsidRPr="008B074C" w:rsidP="008B074C" w14:paraId="681530B6" w14:textId="77777777">
      <w:pPr>
        <w:spacing w:after="0" w:line="240" w:lineRule="auto"/>
        <w:ind w:left="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 xml:space="preserve">у 2026 році – 30 300 000 </w:t>
      </w:r>
      <w:r w:rsidRPr="008B074C">
        <w:rPr>
          <w:rFonts w:ascii="Times New Roman" w:eastAsia="Times New Roman" w:hAnsi="Times New Roman" w:cs="Times New Roman"/>
          <w:sz w:val="28"/>
          <w:szCs w:val="28"/>
          <w:lang w:val="ru-RU" w:eastAsia="ru-RU"/>
        </w:rPr>
        <w:t>гривень</w:t>
      </w:r>
      <w:r w:rsidRPr="008B074C">
        <w:rPr>
          <w:rFonts w:ascii="Times New Roman" w:eastAsia="Calibri" w:hAnsi="Times New Roman" w:cs="Times New Roman"/>
          <w:sz w:val="28"/>
          <w:szCs w:val="28"/>
          <w:lang w:val="ru-RU" w:eastAsia="en-US"/>
        </w:rPr>
        <w:t>;</w:t>
      </w:r>
    </w:p>
    <w:p w:rsidR="008B074C" w:rsidRPr="008B074C" w:rsidP="008B074C" w14:paraId="0FFAADEE" w14:textId="77777777">
      <w:pPr>
        <w:spacing w:after="0" w:line="240" w:lineRule="auto"/>
        <w:ind w:left="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 xml:space="preserve">у 2027 році – 30 300 000 </w:t>
      </w:r>
      <w:r w:rsidRPr="008B074C">
        <w:rPr>
          <w:rFonts w:ascii="Times New Roman" w:eastAsia="Times New Roman" w:hAnsi="Times New Roman" w:cs="Times New Roman"/>
          <w:sz w:val="28"/>
          <w:szCs w:val="28"/>
          <w:lang w:val="ru-RU" w:eastAsia="ru-RU"/>
        </w:rPr>
        <w:t>гривень</w:t>
      </w:r>
      <w:r w:rsidRPr="008B074C">
        <w:rPr>
          <w:rFonts w:ascii="Times New Roman" w:eastAsia="Calibri" w:hAnsi="Times New Roman" w:cs="Times New Roman"/>
          <w:sz w:val="28"/>
          <w:szCs w:val="28"/>
          <w:lang w:val="ru-RU" w:eastAsia="en-US"/>
        </w:rPr>
        <w:t>;</w:t>
      </w:r>
    </w:p>
    <w:p w:rsidR="008B074C" w:rsidRPr="008B074C" w:rsidP="008B074C" w14:paraId="1EEF47F3" w14:textId="77777777">
      <w:pPr>
        <w:spacing w:after="0" w:line="240" w:lineRule="auto"/>
        <w:ind w:left="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 xml:space="preserve">у 2028 році – 30 300 000 </w:t>
      </w:r>
      <w:r w:rsidRPr="008B074C">
        <w:rPr>
          <w:rFonts w:ascii="Times New Roman" w:eastAsia="Times New Roman" w:hAnsi="Times New Roman" w:cs="Times New Roman"/>
          <w:sz w:val="28"/>
          <w:szCs w:val="28"/>
          <w:lang w:val="ru-RU" w:eastAsia="ru-RU"/>
        </w:rPr>
        <w:t>гривень</w:t>
      </w:r>
      <w:r w:rsidRPr="008B074C">
        <w:rPr>
          <w:rFonts w:ascii="Times New Roman" w:eastAsia="Calibri" w:hAnsi="Times New Roman" w:cs="Times New Roman"/>
          <w:sz w:val="28"/>
          <w:szCs w:val="28"/>
          <w:lang w:val="ru-RU" w:eastAsia="en-US"/>
        </w:rPr>
        <w:t xml:space="preserve"> </w:t>
      </w:r>
    </w:p>
    <w:p w:rsidR="008B074C" w:rsidRPr="008B074C" w:rsidP="008B074C" w14:paraId="5CA7E980"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Пр</w:t>
      </w:r>
      <w:r w:rsidRPr="008B074C">
        <w:rPr>
          <w:rFonts w:ascii="Times New Roman" w:eastAsia="Times New Roman" w:hAnsi="Times New Roman" w:cs="Times New Roman"/>
          <w:sz w:val="28"/>
          <w:szCs w:val="28"/>
          <w:lang w:val="ru-RU" w:eastAsia="ru-RU"/>
        </w:rPr>
        <w:t>іоритетними напрямками розвитку міської територіальної громади на середньостроковий період, визначено об‘єкти соціально-економічного значення в усіх галузях і сферах діяльності, підвищення рівня умов для населення громади, підтримка в належному стані об’єктів житлово-комунального господарства, інших об’єктів інфраструктури територіальної громади, визначених Стратегією розвитку Броварської міської територіальної громади, впровадження заходів з енергозбереження, а також, виконання в межах фінансових можливостей місцевих цільових програм.</w:t>
      </w:r>
    </w:p>
    <w:p w:rsidR="008B074C" w:rsidRPr="008B074C" w:rsidP="008B074C" w14:paraId="30B5C47E"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 xml:space="preserve">Показники місцевого боргу наведені у додатку 4 до «Прогнозу бюджету Броварської міської територіальної </w:t>
      </w:r>
      <w:r w:rsidRPr="008B074C">
        <w:rPr>
          <w:rFonts w:ascii="Times New Roman" w:eastAsia="Times New Roman" w:hAnsi="Times New Roman" w:cs="Times New Roman"/>
          <w:color w:val="000000"/>
          <w:sz w:val="28"/>
          <w:szCs w:val="28"/>
          <w:lang w:val="ru-RU" w:eastAsia="ru-RU"/>
        </w:rPr>
        <w:t>громади на</w:t>
      </w:r>
      <w:r w:rsidRPr="008B074C">
        <w:rPr>
          <w:rFonts w:ascii="Times New Roman" w:eastAsia="Times New Roman" w:hAnsi="Times New Roman" w:cs="Times New Roman"/>
          <w:color w:val="000000"/>
          <w:sz w:val="28"/>
          <w:szCs w:val="28"/>
          <w:lang w:val="ru-RU" w:eastAsia="ru-RU"/>
        </w:rPr>
        <w:t xml:space="preserve"> 2026-2028 роки».</w:t>
      </w:r>
    </w:p>
    <w:p w:rsidR="008B074C" w:rsidRPr="008B074C" w:rsidP="008B074C" w14:paraId="483FEC51" w14:textId="77777777">
      <w:pPr>
        <w:spacing w:after="0" w:line="240" w:lineRule="auto"/>
        <w:ind w:firstLine="567"/>
        <w:jc w:val="both"/>
        <w:rPr>
          <w:rFonts w:ascii="Times New Roman" w:eastAsia="Calibri" w:hAnsi="Times New Roman" w:cs="Times New Roman"/>
          <w:color w:val="000000"/>
          <w:sz w:val="28"/>
          <w:szCs w:val="28"/>
          <w:lang w:val="ru-RU" w:eastAsia="en-US"/>
        </w:rPr>
      </w:pPr>
      <w:r w:rsidRPr="008B074C">
        <w:rPr>
          <w:rFonts w:ascii="Times New Roman" w:eastAsia="Calibri" w:hAnsi="Times New Roman" w:cs="Times New Roman"/>
          <w:color w:val="000000"/>
          <w:sz w:val="28"/>
          <w:szCs w:val="28"/>
          <w:lang w:val="ru-RU" w:eastAsia="en-US"/>
        </w:rPr>
        <w:t xml:space="preserve">В показниках фінансування бюджету Броварської міської територіальної громади в прогнозованому періоді враховано виконання зобов’язань за запозиченням від Акціонерного товариства «Державний експортно - імпортний банк України» та </w:t>
      </w:r>
      <w:r w:rsidRPr="008B074C">
        <w:rPr>
          <w:rFonts w:ascii="Times New Roman" w:eastAsia="Calibri" w:hAnsi="Times New Roman" w:cs="Times New Roman"/>
          <w:sz w:val="28"/>
          <w:szCs w:val="28"/>
          <w:lang w:val="ru-RU" w:eastAsia="en-US"/>
        </w:rPr>
        <w:t>борг по середньостроковій позичці з єдиного казначейського рахунку (</w:t>
      </w:r>
      <w:r w:rsidRPr="008B074C">
        <w:rPr>
          <w:rFonts w:ascii="Times New Roman" w:eastAsia="Calibri" w:hAnsi="Times New Roman" w:cs="Times New Roman"/>
          <w:sz w:val="28"/>
          <w:szCs w:val="28"/>
          <w:lang w:val="ru-RU" w:eastAsia="en-US"/>
        </w:rPr>
        <w:t>в</w:t>
      </w:r>
      <w:r w:rsidRPr="008B074C">
        <w:rPr>
          <w:rFonts w:ascii="Times New Roman" w:eastAsia="Calibri" w:hAnsi="Times New Roman" w:cs="Times New Roman"/>
          <w:sz w:val="28"/>
          <w:szCs w:val="28"/>
          <w:lang w:val="ru-RU" w:eastAsia="en-US"/>
        </w:rPr>
        <w:t>ідсутній механізм повернення).</w:t>
      </w:r>
    </w:p>
    <w:p w:rsidR="008B074C" w:rsidRPr="008B074C" w:rsidP="008B074C" w14:paraId="5759B165" w14:textId="77777777">
      <w:pPr>
        <w:spacing w:after="0" w:line="0" w:lineRule="atLeast"/>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color w:val="000000"/>
          <w:sz w:val="28"/>
          <w:szCs w:val="28"/>
          <w:lang w:val="ru-RU" w:eastAsia="en-US"/>
        </w:rPr>
        <w:t>На виконання рішення Броварської міської ради Броварського району Київської області  від 18 жовтня 2024 року № 1782-79-08 «Про здійснення місцевого запозичення Броварською міською радою Броварського району Київської області у 2024 році»</w:t>
      </w:r>
      <w:r w:rsidRPr="008B074C">
        <w:rPr>
          <w:rFonts w:ascii="Times New Roman" w:eastAsia="Calibri" w:hAnsi="Times New Roman" w:cs="Times New Roman"/>
          <w:color w:val="FF0000"/>
          <w:sz w:val="28"/>
          <w:szCs w:val="28"/>
          <w:lang w:val="ru-RU" w:eastAsia="en-US"/>
        </w:rPr>
        <w:t xml:space="preserve"> </w:t>
      </w:r>
      <w:r w:rsidRPr="008B074C">
        <w:rPr>
          <w:rFonts w:ascii="Times New Roman" w:eastAsia="Calibri" w:hAnsi="Times New Roman" w:cs="Times New Roman"/>
          <w:color w:val="000000"/>
          <w:sz w:val="28"/>
          <w:szCs w:val="28"/>
          <w:lang w:val="ru-RU" w:eastAsia="en-US"/>
        </w:rPr>
        <w:t xml:space="preserve">залучено 2 200 000 євро  кредитних коштів </w:t>
      </w:r>
      <w:r w:rsidRPr="008B074C">
        <w:rPr>
          <w:rFonts w:ascii="Times New Roman" w:eastAsia="Calibri" w:hAnsi="Times New Roman" w:cs="Times New Roman"/>
          <w:color w:val="000000"/>
          <w:sz w:val="28"/>
          <w:szCs w:val="28"/>
          <w:lang w:val="ru-RU" w:eastAsia="en-US"/>
        </w:rPr>
        <w:t>в</w:t>
      </w:r>
      <w:r w:rsidRPr="008B074C">
        <w:rPr>
          <w:rFonts w:ascii="Times New Roman" w:eastAsia="Calibri" w:hAnsi="Times New Roman" w:cs="Times New Roman"/>
          <w:color w:val="000000"/>
          <w:sz w:val="28"/>
          <w:szCs w:val="28"/>
          <w:lang w:val="ru-RU" w:eastAsia="en-US"/>
        </w:rPr>
        <w:t>ід Акціонерного товариства «Державний експортно-імпортний банк України» на період  60 місяців,</w:t>
      </w:r>
      <w:r w:rsidRPr="008B074C">
        <w:rPr>
          <w:rFonts w:ascii="Times New Roman" w:eastAsia="Calibri" w:hAnsi="Times New Roman" w:cs="Times New Roman"/>
          <w:color w:val="FF0000"/>
          <w:sz w:val="28"/>
          <w:szCs w:val="28"/>
          <w:lang w:val="ru-RU" w:eastAsia="en-US"/>
        </w:rPr>
        <w:t xml:space="preserve"> </w:t>
      </w:r>
      <w:r w:rsidRPr="008B074C">
        <w:rPr>
          <w:rFonts w:ascii="Times New Roman" w:eastAsia="Calibri" w:hAnsi="Times New Roman" w:cs="Times New Roman"/>
          <w:sz w:val="28"/>
          <w:szCs w:val="28"/>
          <w:lang w:val="ru-RU" w:eastAsia="en-US"/>
        </w:rPr>
        <w:t>відсоткова ставка за користування кредитними коштами – змінювана та встановлюється з урахуванням Європейської міжбанківської ставки пропозиції (EURIBOR 6М) і збільшується на розмі</w:t>
      </w:r>
      <w:r w:rsidRPr="008B074C">
        <w:rPr>
          <w:rFonts w:ascii="Times New Roman" w:eastAsia="Calibri" w:hAnsi="Times New Roman" w:cs="Times New Roman"/>
          <w:sz w:val="28"/>
          <w:szCs w:val="28"/>
          <w:lang w:val="ru-RU" w:eastAsia="en-US"/>
        </w:rPr>
        <w:t>р</w:t>
      </w:r>
      <w:r w:rsidRPr="008B074C">
        <w:rPr>
          <w:rFonts w:ascii="Times New Roman" w:eastAsia="Calibri" w:hAnsi="Times New Roman" w:cs="Times New Roman"/>
          <w:sz w:val="28"/>
          <w:szCs w:val="28"/>
          <w:lang w:val="ru-RU" w:eastAsia="en-US"/>
        </w:rPr>
        <w:t xml:space="preserve"> маржі, але не може бути більше 8,0 % річних. Маржа визначається як </w:t>
      </w:r>
      <w:r w:rsidRPr="008B074C">
        <w:rPr>
          <w:rFonts w:ascii="Times New Roman" w:eastAsia="Calibri" w:hAnsi="Times New Roman" w:cs="Times New Roman"/>
          <w:sz w:val="28"/>
          <w:szCs w:val="28"/>
          <w:lang w:val="ru-RU" w:eastAsia="en-US"/>
        </w:rPr>
        <w:t>р</w:t>
      </w:r>
      <w:r w:rsidRPr="008B074C">
        <w:rPr>
          <w:rFonts w:ascii="Times New Roman" w:eastAsia="Calibri" w:hAnsi="Times New Roman" w:cs="Times New Roman"/>
          <w:sz w:val="28"/>
          <w:szCs w:val="28"/>
          <w:lang w:val="ru-RU" w:eastAsia="en-US"/>
        </w:rPr>
        <w:t xml:space="preserve">ізниця між ставкою 6,5% та розміром EURIBOR 6М, який складеться на день, що передує дню укладання кредитного договору. Маржа банку фіксується в кредитному договорі на дату укладання та залишається незмінною протягом всього строку дії </w:t>
      </w:r>
      <w:r w:rsidRPr="008B074C">
        <w:rPr>
          <w:rFonts w:ascii="Times New Roman" w:eastAsia="Calibri" w:hAnsi="Times New Roman" w:cs="Times New Roman"/>
          <w:sz w:val="28"/>
          <w:szCs w:val="28"/>
          <w:lang w:val="ru-RU" w:eastAsia="en-US"/>
        </w:rPr>
        <w:t>кредитного</w:t>
      </w:r>
      <w:r w:rsidRPr="008B074C">
        <w:rPr>
          <w:rFonts w:ascii="Times New Roman" w:eastAsia="Calibri" w:hAnsi="Times New Roman" w:cs="Times New Roman"/>
          <w:sz w:val="28"/>
          <w:szCs w:val="28"/>
          <w:lang w:val="ru-RU" w:eastAsia="en-US"/>
        </w:rPr>
        <w:t xml:space="preserve"> договору.</w:t>
      </w:r>
    </w:p>
    <w:p w:rsidR="008B074C" w:rsidRPr="008B074C" w:rsidP="008B074C" w14:paraId="26F764F5" w14:textId="77777777">
      <w:pPr>
        <w:shd w:val="clear" w:color="auto" w:fill="FFFFFF"/>
        <w:spacing w:after="0" w:line="240" w:lineRule="auto"/>
        <w:ind w:firstLine="567"/>
        <w:jc w:val="both"/>
        <w:textAlignment w:val="baseline"/>
        <w:rPr>
          <w:rFonts w:ascii="Times New Roman" w:eastAsia="Calibri" w:hAnsi="Times New Roman" w:cs="Times New Roman"/>
          <w:color w:val="000000"/>
          <w:sz w:val="28"/>
          <w:szCs w:val="28"/>
          <w:lang w:val="ru-RU" w:eastAsia="en-US"/>
        </w:rPr>
      </w:pPr>
      <w:r w:rsidRPr="008B074C">
        <w:rPr>
          <w:rFonts w:ascii="Times New Roman" w:eastAsia="Calibri" w:hAnsi="Times New Roman" w:cs="Times New Roman"/>
          <w:color w:val="000000"/>
          <w:sz w:val="28"/>
          <w:szCs w:val="28"/>
          <w:lang w:val="ru-RU" w:eastAsia="en-US"/>
        </w:rPr>
        <w:t>Витрати бюджету на 2026 – 2028 роки з погашення та обслуговування місцевого боргу заплановано відповідно до графі</w:t>
      </w:r>
      <w:r w:rsidRPr="008B074C">
        <w:rPr>
          <w:rFonts w:ascii="Times New Roman" w:eastAsia="Calibri" w:hAnsi="Times New Roman" w:cs="Times New Roman"/>
          <w:color w:val="000000"/>
          <w:sz w:val="28"/>
          <w:szCs w:val="28"/>
          <w:lang w:val="ru-RU" w:eastAsia="en-US"/>
        </w:rPr>
        <w:t>к</w:t>
      </w:r>
      <w:r w:rsidRPr="008B074C">
        <w:rPr>
          <w:rFonts w:ascii="Times New Roman" w:eastAsia="Calibri" w:hAnsi="Times New Roman" w:cs="Times New Roman"/>
          <w:color w:val="000000"/>
          <w:sz w:val="28"/>
          <w:szCs w:val="28"/>
          <w:lang w:val="ru-RU" w:eastAsia="en-US"/>
        </w:rPr>
        <w:t xml:space="preserve">ів платежів за вже існуючим місцевим боргом, прогнозних відсоткових ставок. </w:t>
      </w:r>
    </w:p>
    <w:p w:rsidR="008B074C" w:rsidRPr="008B074C" w:rsidP="008B074C" w14:paraId="7BE8C8BE" w14:textId="77777777">
      <w:pPr>
        <w:spacing w:after="0" w:line="240" w:lineRule="auto"/>
        <w:ind w:firstLine="567"/>
        <w:jc w:val="both"/>
        <w:rPr>
          <w:rFonts w:ascii="Times New Roman" w:eastAsia="Calibri" w:hAnsi="Times New Roman" w:cs="Times New Roman"/>
          <w:color w:val="000000"/>
          <w:sz w:val="28"/>
          <w:szCs w:val="28"/>
          <w:lang w:val="ru-RU" w:eastAsia="en-US"/>
        </w:rPr>
      </w:pPr>
      <w:r w:rsidRPr="008B074C">
        <w:rPr>
          <w:rFonts w:ascii="Times New Roman" w:eastAsia="Calibri" w:hAnsi="Times New Roman" w:cs="Times New Roman"/>
          <w:color w:val="000000"/>
          <w:sz w:val="28"/>
          <w:szCs w:val="28"/>
          <w:lang w:val="ru-RU" w:eastAsia="en-US"/>
        </w:rPr>
        <w:t xml:space="preserve">Спроможність бюджету забезпечити своєчасне погашення місцевого боргу характеризується </w:t>
      </w:r>
      <w:r w:rsidRPr="008B074C">
        <w:rPr>
          <w:rFonts w:ascii="Times New Roman" w:eastAsia="Calibri" w:hAnsi="Times New Roman" w:cs="Times New Roman"/>
          <w:color w:val="000000"/>
          <w:sz w:val="28"/>
          <w:szCs w:val="28"/>
          <w:lang w:val="ru-RU" w:eastAsia="en-US"/>
        </w:rPr>
        <w:t>такими</w:t>
      </w:r>
      <w:r w:rsidRPr="008B074C">
        <w:rPr>
          <w:rFonts w:ascii="Times New Roman" w:eastAsia="Calibri" w:hAnsi="Times New Roman" w:cs="Times New Roman"/>
          <w:color w:val="000000"/>
          <w:sz w:val="28"/>
          <w:szCs w:val="28"/>
          <w:lang w:val="ru-RU" w:eastAsia="en-US"/>
        </w:rPr>
        <w:t xml:space="preserve"> даними: </w:t>
      </w:r>
    </w:p>
    <w:p w:rsidR="008B074C" w:rsidRPr="008B074C" w:rsidP="008B074C" w14:paraId="2C6A14A4" w14:textId="77777777">
      <w:pPr>
        <w:spacing w:after="0" w:line="240" w:lineRule="auto"/>
        <w:ind w:firstLine="567"/>
        <w:jc w:val="both"/>
        <w:rPr>
          <w:rFonts w:ascii="Times New Roman" w:eastAsia="Calibri" w:hAnsi="Times New Roman" w:cs="Times New Roman"/>
          <w:color w:val="000000"/>
          <w:sz w:val="28"/>
          <w:szCs w:val="28"/>
          <w:lang w:val="ru-RU" w:eastAsia="en-US"/>
        </w:rPr>
      </w:pPr>
      <w:r w:rsidRPr="008B074C">
        <w:rPr>
          <w:rFonts w:ascii="Times New Roman" w:eastAsia="Calibri" w:hAnsi="Times New Roman" w:cs="Times New Roman"/>
          <w:color w:val="000000"/>
          <w:sz w:val="28"/>
          <w:szCs w:val="28"/>
          <w:lang w:val="ru-RU" w:eastAsia="en-US"/>
        </w:rPr>
        <w:t>- спі</w:t>
      </w:r>
      <w:r w:rsidRPr="008B074C">
        <w:rPr>
          <w:rFonts w:ascii="Times New Roman" w:eastAsia="Calibri" w:hAnsi="Times New Roman" w:cs="Times New Roman"/>
          <w:color w:val="000000"/>
          <w:sz w:val="28"/>
          <w:szCs w:val="28"/>
          <w:lang w:val="ru-RU" w:eastAsia="en-US"/>
        </w:rPr>
        <w:t>вв</w:t>
      </w:r>
      <w:r w:rsidRPr="008B074C">
        <w:rPr>
          <w:rFonts w:ascii="Times New Roman" w:eastAsia="Calibri" w:hAnsi="Times New Roman" w:cs="Times New Roman"/>
          <w:color w:val="000000"/>
          <w:sz w:val="28"/>
          <w:szCs w:val="28"/>
          <w:lang w:val="ru-RU" w:eastAsia="en-US"/>
        </w:rPr>
        <w:t xml:space="preserve">ідношення запланованого обсягу місцевого боргу та середньорічного прогнозного обсягу надходжень бюджету розвитку спеціального фонду бюджету Броварської міської територіальної громади (з урахуванням коштів, що передаються із загального фонду бюджету до бюджету розвитку) відповідає вимогам п. 3 ст. 18 Бюджетного кодексу України; </w:t>
      </w:r>
    </w:p>
    <w:p w:rsidR="008B074C" w:rsidRPr="008B074C" w:rsidP="008B074C" w14:paraId="7CA6958A" w14:textId="77777777">
      <w:pPr>
        <w:spacing w:after="0" w:line="240" w:lineRule="auto"/>
        <w:ind w:firstLine="567"/>
        <w:jc w:val="both"/>
        <w:rPr>
          <w:rFonts w:ascii="Times New Roman" w:eastAsia="Calibri" w:hAnsi="Times New Roman" w:cs="Times New Roman"/>
          <w:color w:val="000000"/>
          <w:sz w:val="28"/>
          <w:szCs w:val="28"/>
          <w:lang w:val="ru-RU" w:eastAsia="en-US"/>
        </w:rPr>
      </w:pPr>
      <w:r w:rsidRPr="008B074C">
        <w:rPr>
          <w:rFonts w:ascii="Times New Roman" w:eastAsia="Calibri" w:hAnsi="Times New Roman" w:cs="Times New Roman"/>
          <w:color w:val="000000"/>
          <w:sz w:val="28"/>
          <w:szCs w:val="28"/>
          <w:lang w:val="ru-RU" w:eastAsia="en-US"/>
        </w:rPr>
        <w:t xml:space="preserve">- частка відсотків за обслуговування місцевого боргу у видатках загального фонду бюджету Броварської міської територіальної громади (без урахування реверсної дотації та субвенцій, </w:t>
      </w:r>
      <w:r w:rsidRPr="008B074C">
        <w:rPr>
          <w:rFonts w:ascii="Times New Roman" w:eastAsia="Calibri" w:hAnsi="Times New Roman" w:cs="Times New Roman"/>
          <w:color w:val="000000"/>
          <w:sz w:val="28"/>
          <w:szCs w:val="28"/>
          <w:lang w:val="ru-RU" w:eastAsia="en-US"/>
        </w:rPr>
        <w:t>кр</w:t>
      </w:r>
      <w:r w:rsidRPr="008B074C">
        <w:rPr>
          <w:rFonts w:ascii="Times New Roman" w:eastAsia="Calibri" w:hAnsi="Times New Roman" w:cs="Times New Roman"/>
          <w:color w:val="000000"/>
          <w:sz w:val="28"/>
          <w:szCs w:val="28"/>
          <w:lang w:val="ru-RU" w:eastAsia="en-US"/>
        </w:rPr>
        <w:t>ім субвенцій, передбачених пунктами 6-8 частини першої статті 97 Бюджетного кодексу</w:t>
      </w:r>
      <w:r w:rsidRPr="008B074C">
        <w:rPr>
          <w:rFonts w:ascii="Times New Roman" w:eastAsia="Calibri" w:hAnsi="Times New Roman" w:cs="Times New Roman"/>
          <w:color w:val="FF0000"/>
          <w:sz w:val="28"/>
          <w:szCs w:val="28"/>
          <w:lang w:val="ru-RU" w:eastAsia="en-US"/>
        </w:rPr>
        <w:t xml:space="preserve"> </w:t>
      </w:r>
      <w:r w:rsidRPr="008B074C">
        <w:rPr>
          <w:rFonts w:ascii="Times New Roman" w:eastAsia="Calibri" w:hAnsi="Times New Roman" w:cs="Times New Roman"/>
          <w:color w:val="000000"/>
          <w:sz w:val="28"/>
          <w:szCs w:val="28"/>
          <w:lang w:val="ru-RU" w:eastAsia="en-US"/>
        </w:rPr>
        <w:t xml:space="preserve">України) відповідає вимогам статті 74 Бюджетного кодексу України. </w:t>
      </w:r>
    </w:p>
    <w:p w:rsidR="008B074C" w:rsidRPr="008B074C" w:rsidP="008B074C" w14:paraId="1DC3D7A8" w14:textId="77777777">
      <w:pPr>
        <w:spacing w:after="0" w:line="240" w:lineRule="auto"/>
        <w:ind w:firstLine="567"/>
        <w:jc w:val="both"/>
        <w:rPr>
          <w:rFonts w:ascii="Times New Roman" w:eastAsia="Calibri" w:hAnsi="Times New Roman" w:cs="Times New Roman"/>
          <w:color w:val="000000"/>
          <w:sz w:val="28"/>
          <w:szCs w:val="28"/>
          <w:lang w:val="ru-RU" w:eastAsia="en-US"/>
        </w:rPr>
      </w:pPr>
      <w:r w:rsidRPr="008B074C">
        <w:rPr>
          <w:rFonts w:ascii="Times New Roman" w:eastAsia="Calibri" w:hAnsi="Times New Roman" w:cs="Times New Roman"/>
          <w:color w:val="000000"/>
          <w:sz w:val="28"/>
          <w:szCs w:val="28"/>
          <w:lang w:val="ru-RU" w:eastAsia="en-US"/>
        </w:rPr>
        <w:t>Основними завданнями управління місцевим боргом є забезпечення виконання запланованих податкових та неподаткових надходжень до загального фонду та бюджету розвитку спеціального фонду бюджету громади, виконання платежі</w:t>
      </w:r>
      <w:r w:rsidRPr="008B074C">
        <w:rPr>
          <w:rFonts w:ascii="Times New Roman" w:eastAsia="Calibri" w:hAnsi="Times New Roman" w:cs="Times New Roman"/>
          <w:color w:val="000000"/>
          <w:sz w:val="28"/>
          <w:szCs w:val="28"/>
          <w:lang w:val="ru-RU" w:eastAsia="en-US"/>
        </w:rPr>
        <w:t>в</w:t>
      </w:r>
      <w:r w:rsidRPr="008B074C">
        <w:rPr>
          <w:rFonts w:ascii="Times New Roman" w:eastAsia="Calibri" w:hAnsi="Times New Roman" w:cs="Times New Roman"/>
          <w:color w:val="000000"/>
          <w:sz w:val="28"/>
          <w:szCs w:val="28"/>
          <w:lang w:val="ru-RU" w:eastAsia="en-US"/>
        </w:rPr>
        <w:t xml:space="preserve"> за місцевим </w:t>
      </w:r>
      <w:r w:rsidRPr="008B074C">
        <w:rPr>
          <w:rFonts w:ascii="Times New Roman" w:eastAsia="Calibri" w:hAnsi="Times New Roman" w:cs="Times New Roman"/>
          <w:color w:val="000000"/>
          <w:sz w:val="28"/>
          <w:szCs w:val="28"/>
          <w:lang w:val="ru-RU" w:eastAsia="en-US"/>
        </w:rPr>
        <w:t>боргом</w:t>
      </w:r>
      <w:r w:rsidRPr="008B074C">
        <w:rPr>
          <w:rFonts w:ascii="Times New Roman" w:eastAsia="Calibri" w:hAnsi="Times New Roman" w:cs="Times New Roman"/>
          <w:color w:val="000000"/>
          <w:sz w:val="28"/>
          <w:szCs w:val="28"/>
          <w:lang w:val="ru-RU" w:eastAsia="en-US"/>
        </w:rPr>
        <w:t xml:space="preserve"> відповідно до умов кредитних договорів, недопущення заборгованості в процесі обслуговування боргу. </w:t>
      </w:r>
    </w:p>
    <w:p w:rsidR="008B074C" w:rsidRPr="008B074C" w:rsidP="008B074C" w14:paraId="7D34F98E" w14:textId="77777777">
      <w:pPr>
        <w:spacing w:after="0" w:line="240" w:lineRule="auto"/>
        <w:ind w:firstLine="567"/>
        <w:jc w:val="both"/>
        <w:rPr>
          <w:rFonts w:ascii="Times New Roman" w:eastAsia="Calibri" w:hAnsi="Times New Roman" w:cs="Times New Roman"/>
          <w:color w:val="000000"/>
          <w:sz w:val="28"/>
          <w:szCs w:val="28"/>
          <w:lang w:val="ru-RU" w:eastAsia="en-US"/>
        </w:rPr>
      </w:pPr>
      <w:r w:rsidRPr="008B074C">
        <w:rPr>
          <w:rFonts w:ascii="Times New Roman" w:eastAsia="Calibri" w:hAnsi="Times New Roman" w:cs="Times New Roman"/>
          <w:color w:val="000000"/>
          <w:sz w:val="28"/>
          <w:szCs w:val="28"/>
          <w:lang w:val="ru-RU" w:eastAsia="en-US"/>
        </w:rPr>
        <w:t xml:space="preserve">Показники внутрішнього місцевого боргу перед Акціонерним товариством «Державний експортно - імпортний банк України» </w:t>
      </w:r>
      <w:r w:rsidRPr="008B074C">
        <w:rPr>
          <w:rFonts w:ascii="Times New Roman" w:eastAsia="Calibri" w:hAnsi="Times New Roman" w:cs="Times New Roman"/>
          <w:color w:val="000000"/>
          <w:sz w:val="28"/>
          <w:szCs w:val="28"/>
          <w:lang w:val="ru-RU" w:eastAsia="en-US"/>
        </w:rPr>
        <w:t>на</w:t>
      </w:r>
      <w:r w:rsidRPr="008B074C">
        <w:rPr>
          <w:rFonts w:ascii="Times New Roman" w:eastAsia="Calibri" w:hAnsi="Times New Roman" w:cs="Times New Roman"/>
          <w:color w:val="000000"/>
          <w:sz w:val="28"/>
          <w:szCs w:val="28"/>
          <w:lang w:val="ru-RU" w:eastAsia="en-US"/>
        </w:rPr>
        <w:t xml:space="preserve"> кінець року прогнозуються:</w:t>
      </w:r>
    </w:p>
    <w:p w:rsidR="008B074C" w:rsidRPr="008B074C" w:rsidP="008B074C" w14:paraId="7456BF42" w14:textId="77777777">
      <w:pPr>
        <w:spacing w:after="0" w:line="240" w:lineRule="auto"/>
        <w:ind w:firstLine="567"/>
        <w:jc w:val="both"/>
        <w:rPr>
          <w:rFonts w:ascii="Times New Roman" w:eastAsia="Calibri" w:hAnsi="Times New Roman" w:cs="Times New Roman"/>
          <w:color w:val="000000"/>
          <w:sz w:val="28"/>
          <w:szCs w:val="28"/>
          <w:lang w:val="ru-RU" w:eastAsia="en-US"/>
        </w:rPr>
      </w:pPr>
      <w:r w:rsidRPr="008B074C">
        <w:rPr>
          <w:rFonts w:ascii="Times New Roman" w:eastAsia="Calibri" w:hAnsi="Times New Roman" w:cs="Times New Roman"/>
          <w:color w:val="000000"/>
          <w:sz w:val="28"/>
          <w:szCs w:val="28"/>
          <w:lang w:val="ru-RU" w:eastAsia="en-US"/>
        </w:rPr>
        <w:t xml:space="preserve">у 2026 році – 1 477 175 євро, що в гривневому еквіваленті іноземної валюти становить 71 058 750 </w:t>
      </w:r>
      <w:r w:rsidRPr="008B074C">
        <w:rPr>
          <w:rFonts w:ascii="Times New Roman" w:eastAsia="Times New Roman" w:hAnsi="Times New Roman" w:cs="Times New Roman"/>
          <w:sz w:val="28"/>
          <w:szCs w:val="28"/>
          <w:lang w:val="ru-RU" w:eastAsia="ru-RU"/>
        </w:rPr>
        <w:t>гривень</w:t>
      </w:r>
      <w:r w:rsidRPr="008B074C">
        <w:rPr>
          <w:rFonts w:ascii="Times New Roman" w:eastAsia="Calibri" w:hAnsi="Times New Roman" w:cs="Times New Roman"/>
          <w:color w:val="000000"/>
          <w:sz w:val="28"/>
          <w:szCs w:val="28"/>
          <w:lang w:val="ru-RU" w:eastAsia="en-US"/>
        </w:rPr>
        <w:t>;</w:t>
      </w:r>
    </w:p>
    <w:p w:rsidR="008B074C" w:rsidRPr="008B074C" w:rsidP="008B074C" w14:paraId="3EF43ECA" w14:textId="77777777">
      <w:pPr>
        <w:spacing w:after="0" w:line="240" w:lineRule="auto"/>
        <w:ind w:firstLine="567"/>
        <w:jc w:val="both"/>
        <w:rPr>
          <w:rFonts w:ascii="Times New Roman" w:eastAsia="Calibri" w:hAnsi="Times New Roman" w:cs="Times New Roman"/>
          <w:color w:val="000000"/>
          <w:sz w:val="28"/>
          <w:szCs w:val="28"/>
          <w:lang w:val="ru-RU" w:eastAsia="en-US"/>
        </w:rPr>
      </w:pPr>
      <w:r w:rsidRPr="008B074C">
        <w:rPr>
          <w:rFonts w:ascii="Times New Roman" w:eastAsia="Calibri" w:hAnsi="Times New Roman" w:cs="Times New Roman"/>
          <w:color w:val="000000"/>
          <w:sz w:val="28"/>
          <w:szCs w:val="28"/>
          <w:lang w:val="ru-RU" w:eastAsia="en-US"/>
        </w:rPr>
        <w:t xml:space="preserve">у 2027 році – 927 175 євро, що в гривневому еквіваленті іноземної валюти становить 40 758 750 </w:t>
      </w:r>
      <w:r w:rsidRPr="008B074C">
        <w:rPr>
          <w:rFonts w:ascii="Times New Roman" w:eastAsia="Times New Roman" w:hAnsi="Times New Roman" w:cs="Times New Roman"/>
          <w:sz w:val="28"/>
          <w:szCs w:val="28"/>
          <w:lang w:val="ru-RU" w:eastAsia="ru-RU"/>
        </w:rPr>
        <w:t>гривень</w:t>
      </w:r>
      <w:r w:rsidRPr="008B074C">
        <w:rPr>
          <w:rFonts w:ascii="Times New Roman" w:eastAsia="Calibri" w:hAnsi="Times New Roman" w:cs="Times New Roman"/>
          <w:color w:val="000000"/>
          <w:sz w:val="28"/>
          <w:szCs w:val="28"/>
          <w:lang w:val="ru-RU" w:eastAsia="en-US"/>
        </w:rPr>
        <w:t>;</w:t>
      </w:r>
    </w:p>
    <w:p w:rsidR="008B074C" w:rsidRPr="008B074C" w:rsidP="008B074C" w14:paraId="3B198FF1" w14:textId="77777777">
      <w:pPr>
        <w:spacing w:after="0" w:line="240" w:lineRule="auto"/>
        <w:ind w:firstLine="567"/>
        <w:jc w:val="both"/>
        <w:rPr>
          <w:rFonts w:ascii="Times New Roman" w:eastAsia="Calibri" w:hAnsi="Times New Roman" w:cs="Times New Roman"/>
          <w:color w:val="000000"/>
          <w:sz w:val="28"/>
          <w:szCs w:val="28"/>
          <w:lang w:val="ru-RU" w:eastAsia="en-US"/>
        </w:rPr>
      </w:pPr>
      <w:r w:rsidRPr="008B074C">
        <w:rPr>
          <w:rFonts w:ascii="Times New Roman" w:eastAsia="Calibri" w:hAnsi="Times New Roman" w:cs="Times New Roman"/>
          <w:color w:val="000000"/>
          <w:sz w:val="28"/>
          <w:szCs w:val="28"/>
          <w:lang w:val="ru-RU" w:eastAsia="en-US"/>
        </w:rPr>
        <w:t xml:space="preserve">у 2028 році – 377 175 євро, що в гривневому еквіваленті іноземної валюти становить 10 458 750 </w:t>
      </w:r>
      <w:r w:rsidRPr="008B074C">
        <w:rPr>
          <w:rFonts w:ascii="Times New Roman" w:eastAsia="Times New Roman" w:hAnsi="Times New Roman" w:cs="Times New Roman"/>
          <w:sz w:val="28"/>
          <w:szCs w:val="28"/>
          <w:lang w:val="ru-RU" w:eastAsia="ru-RU"/>
        </w:rPr>
        <w:t>гривень</w:t>
      </w:r>
      <w:r w:rsidRPr="008B074C">
        <w:rPr>
          <w:rFonts w:ascii="Times New Roman" w:eastAsia="Calibri" w:hAnsi="Times New Roman" w:cs="Times New Roman"/>
          <w:color w:val="000000"/>
          <w:sz w:val="28"/>
          <w:szCs w:val="28"/>
          <w:lang w:val="ru-RU" w:eastAsia="en-US"/>
        </w:rPr>
        <w:t>;</w:t>
      </w:r>
    </w:p>
    <w:p w:rsidR="008B074C" w:rsidRPr="008B074C" w:rsidP="008B074C" w14:paraId="5EB3F21B" w14:textId="77777777">
      <w:pPr>
        <w:spacing w:after="0" w:line="0" w:lineRule="atLeast"/>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 xml:space="preserve">Також враховано </w:t>
      </w:r>
      <w:r w:rsidRPr="008B074C">
        <w:rPr>
          <w:rFonts w:ascii="Times New Roman" w:eastAsia="Calibri" w:hAnsi="Times New Roman" w:cs="Times New Roman"/>
          <w:color w:val="000000"/>
          <w:sz w:val="28"/>
          <w:szCs w:val="28"/>
          <w:lang w:val="ru-RU" w:eastAsia="en-US"/>
        </w:rPr>
        <w:t xml:space="preserve">внутрішній місцевий </w:t>
      </w:r>
      <w:r w:rsidRPr="008B074C">
        <w:rPr>
          <w:rFonts w:ascii="Times New Roman" w:eastAsia="Calibri" w:hAnsi="Times New Roman" w:cs="Times New Roman"/>
          <w:sz w:val="28"/>
          <w:szCs w:val="28"/>
          <w:lang w:val="ru-RU" w:eastAsia="en-US"/>
        </w:rPr>
        <w:t xml:space="preserve">борг по середньостроковій позичці з єдиного казначейського рахунку на 2026 </w:t>
      </w:r>
      <w:r w:rsidRPr="008B074C">
        <w:rPr>
          <w:rFonts w:ascii="Times New Roman" w:eastAsia="Calibri" w:hAnsi="Times New Roman" w:cs="Times New Roman"/>
          <w:sz w:val="28"/>
          <w:szCs w:val="28"/>
          <w:lang w:val="ru-RU" w:eastAsia="en-US"/>
        </w:rPr>
        <w:t>р</w:t>
      </w:r>
      <w:r w:rsidRPr="008B074C">
        <w:rPr>
          <w:rFonts w:ascii="Times New Roman" w:eastAsia="Calibri" w:hAnsi="Times New Roman" w:cs="Times New Roman"/>
          <w:sz w:val="28"/>
          <w:szCs w:val="28"/>
          <w:lang w:val="ru-RU" w:eastAsia="en-US"/>
        </w:rPr>
        <w:t xml:space="preserve">ік – 1 810 000 </w:t>
      </w:r>
      <w:r w:rsidRPr="008B074C">
        <w:rPr>
          <w:rFonts w:ascii="Times New Roman" w:eastAsia="Times New Roman" w:hAnsi="Times New Roman" w:cs="Times New Roman"/>
          <w:sz w:val="28"/>
          <w:szCs w:val="28"/>
          <w:lang w:val="ru-RU" w:eastAsia="ru-RU"/>
        </w:rPr>
        <w:t>гривень</w:t>
      </w:r>
      <w:r w:rsidRPr="008B074C">
        <w:rPr>
          <w:rFonts w:ascii="Times New Roman" w:eastAsia="Calibri" w:hAnsi="Times New Roman" w:cs="Times New Roman"/>
          <w:sz w:val="28"/>
          <w:szCs w:val="28"/>
          <w:lang w:val="ru-RU" w:eastAsia="en-US"/>
        </w:rPr>
        <w:t xml:space="preserve">,   на 2027 рік – 1 810 000 </w:t>
      </w:r>
      <w:r w:rsidRPr="008B074C">
        <w:rPr>
          <w:rFonts w:ascii="Times New Roman" w:eastAsia="Times New Roman" w:hAnsi="Times New Roman" w:cs="Times New Roman"/>
          <w:sz w:val="28"/>
          <w:szCs w:val="28"/>
          <w:lang w:val="ru-RU" w:eastAsia="ru-RU"/>
        </w:rPr>
        <w:t>гривень</w:t>
      </w:r>
      <w:r w:rsidRPr="008B074C">
        <w:rPr>
          <w:rFonts w:ascii="Times New Roman" w:eastAsia="Calibri" w:hAnsi="Times New Roman" w:cs="Times New Roman"/>
          <w:sz w:val="28"/>
          <w:szCs w:val="28"/>
          <w:lang w:val="ru-RU" w:eastAsia="en-US"/>
        </w:rPr>
        <w:t xml:space="preserve">,   на 2028 рік – 1 810 000 </w:t>
      </w:r>
      <w:r w:rsidRPr="008B074C">
        <w:rPr>
          <w:rFonts w:ascii="Times New Roman" w:eastAsia="Times New Roman" w:hAnsi="Times New Roman" w:cs="Times New Roman"/>
          <w:sz w:val="28"/>
          <w:szCs w:val="28"/>
          <w:lang w:val="ru-RU" w:eastAsia="ru-RU"/>
        </w:rPr>
        <w:t>гривень</w:t>
      </w:r>
      <w:r w:rsidRPr="008B074C">
        <w:rPr>
          <w:rFonts w:ascii="Times New Roman" w:eastAsia="Calibri" w:hAnsi="Times New Roman" w:cs="Times New Roman"/>
          <w:sz w:val="28"/>
          <w:szCs w:val="28"/>
          <w:lang w:val="ru-RU" w:eastAsia="en-US"/>
        </w:rPr>
        <w:t xml:space="preserve">  (відсутній механізм повернення).</w:t>
      </w:r>
    </w:p>
    <w:p w:rsidR="008B074C" w:rsidRPr="008B074C" w:rsidP="008B074C" w14:paraId="385BE2AE" w14:textId="77777777">
      <w:pPr>
        <w:spacing w:after="0" w:line="0" w:lineRule="atLeast"/>
        <w:ind w:firstLine="567"/>
        <w:jc w:val="both"/>
        <w:rPr>
          <w:rFonts w:ascii="Times New Roman" w:eastAsia="Calibri" w:hAnsi="Times New Roman" w:cs="Times New Roman"/>
          <w:sz w:val="16"/>
          <w:szCs w:val="16"/>
          <w:lang w:val="ru-RU" w:eastAsia="en-US"/>
        </w:rPr>
      </w:pPr>
    </w:p>
    <w:p w:rsidR="008B074C" w:rsidRPr="008B074C" w:rsidP="008B074C" w14:paraId="38140421"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 xml:space="preserve">Додаток 5 «Показники надання місцевих гарантій, обсягу гарантійних зобов’язань та гарантованого Автономною Республікою Крим, обласною радою, міською, селищною чи сільською територіальною громадою боргу» «Прогнозу бюджету Броварської міської територіальної </w:t>
      </w:r>
      <w:r w:rsidRPr="008B074C">
        <w:rPr>
          <w:rFonts w:ascii="Times New Roman" w:eastAsia="Times New Roman" w:hAnsi="Times New Roman" w:cs="Times New Roman"/>
          <w:color w:val="000000"/>
          <w:sz w:val="28"/>
          <w:szCs w:val="28"/>
          <w:lang w:val="ru-RU" w:eastAsia="ru-RU"/>
        </w:rPr>
        <w:t>громади на</w:t>
      </w:r>
      <w:r w:rsidRPr="008B074C">
        <w:rPr>
          <w:rFonts w:ascii="Times New Roman" w:eastAsia="Times New Roman" w:hAnsi="Times New Roman" w:cs="Times New Roman"/>
          <w:color w:val="000000"/>
          <w:sz w:val="28"/>
          <w:szCs w:val="28"/>
          <w:lang w:val="ru-RU" w:eastAsia="ru-RU"/>
        </w:rPr>
        <w:t xml:space="preserve"> 2026-2028 роки» відсутній, у зв’язку з відсутністю інформації для відображення в зазначеному додатку до Прогнозу бюджету Броварської міської територіальної </w:t>
      </w:r>
      <w:r w:rsidRPr="008B074C">
        <w:rPr>
          <w:rFonts w:ascii="Times New Roman" w:eastAsia="Times New Roman" w:hAnsi="Times New Roman" w:cs="Times New Roman"/>
          <w:color w:val="000000"/>
          <w:sz w:val="28"/>
          <w:szCs w:val="28"/>
          <w:lang w:val="ru-RU" w:eastAsia="ru-RU"/>
        </w:rPr>
        <w:t>громади на</w:t>
      </w:r>
      <w:r w:rsidRPr="008B074C">
        <w:rPr>
          <w:rFonts w:ascii="Times New Roman" w:eastAsia="Times New Roman" w:hAnsi="Times New Roman" w:cs="Times New Roman"/>
          <w:color w:val="000000"/>
          <w:sz w:val="28"/>
          <w:szCs w:val="28"/>
          <w:lang w:val="ru-RU" w:eastAsia="ru-RU"/>
        </w:rPr>
        <w:t xml:space="preserve"> 2026-2028 роки.</w:t>
      </w:r>
    </w:p>
    <w:p w:rsidR="008B074C" w:rsidRPr="008B074C" w:rsidP="008B074C" w14:paraId="72EF346F" w14:textId="77777777">
      <w:pPr>
        <w:spacing w:after="0" w:line="240" w:lineRule="auto"/>
        <w:ind w:firstLine="709"/>
        <w:jc w:val="both"/>
        <w:rPr>
          <w:rFonts w:ascii="Times New Roman" w:eastAsia="Times New Roman" w:hAnsi="Times New Roman" w:cs="Times New Roman"/>
          <w:sz w:val="16"/>
          <w:szCs w:val="16"/>
          <w:lang w:val="ru-RU" w:eastAsia="ru-RU"/>
        </w:rPr>
      </w:pPr>
    </w:p>
    <w:p w:rsidR="008B074C" w:rsidRPr="008B074C" w:rsidP="008B074C" w14:paraId="5DBB8D58"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 xml:space="preserve">Показники обсягу публічних інвестицій на </w:t>
      </w:r>
      <w:r w:rsidRPr="008B074C">
        <w:rPr>
          <w:rFonts w:ascii="Times New Roman" w:eastAsia="Times New Roman" w:hAnsi="Times New Roman" w:cs="Times New Roman"/>
          <w:color w:val="000000"/>
          <w:sz w:val="28"/>
          <w:szCs w:val="28"/>
          <w:lang w:val="ru-RU" w:eastAsia="ru-RU"/>
        </w:rPr>
        <w:t>п</w:t>
      </w:r>
      <w:r w:rsidRPr="008B074C">
        <w:rPr>
          <w:rFonts w:ascii="Times New Roman" w:eastAsia="Times New Roman" w:hAnsi="Times New Roman" w:cs="Times New Roman"/>
          <w:color w:val="000000"/>
          <w:sz w:val="28"/>
          <w:szCs w:val="28"/>
          <w:lang w:val="ru-RU" w:eastAsia="ru-RU"/>
        </w:rPr>
        <w:t>ідготовку та реалізацію публічних інвестиційних проектів та програм публічних інвестицій з урахуванням середньострокового плану пріоритетних публічних інвестицій Броварської міської територіальної громади на 2026 – 2028 роки  наведені у додатку 9 до «Прогнозу бюджету Броварської міської територіальної громади на 2026-2028 роки».</w:t>
      </w:r>
    </w:p>
    <w:p w:rsidR="008B074C" w:rsidRPr="008B074C" w:rsidP="008B074C" w14:paraId="7F2A4EF1"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 xml:space="preserve">Законом України від 16.01.2025 № 4225-IX «Про внесення змін до </w:t>
      </w:r>
      <w:r w:rsidRPr="008B074C">
        <w:rPr>
          <w:rFonts w:ascii="Times New Roman" w:eastAsia="Times New Roman" w:hAnsi="Times New Roman" w:cs="Times New Roman"/>
          <w:color w:val="000000"/>
          <w:sz w:val="28"/>
          <w:szCs w:val="28"/>
          <w:lang w:val="ru-RU" w:eastAsia="ru-RU"/>
        </w:rPr>
        <w:t>Бюджетного кодексу України щодо актуалізації та удосконалення деяких положень», внесено зміни до Бюджетного кодексу України у частині здійснення публічних інвестицій, якими вдосконалено визначення, що стосуються публічних інвестицій, публічних інвестиційних проектів, програм публічних інвестицій, введено</w:t>
      </w:r>
      <w:r w:rsidRPr="008B074C">
        <w:rPr>
          <w:rFonts w:ascii="Times New Roman" w:eastAsia="Times New Roman" w:hAnsi="Times New Roman" w:cs="Times New Roman"/>
          <w:color w:val="000000"/>
          <w:sz w:val="28"/>
          <w:szCs w:val="28"/>
          <w:lang w:val="ru-RU" w:eastAsia="ru-RU"/>
        </w:rPr>
        <w:t xml:space="preserve"> нові категорійні поняття такі як середньостроковий план </w:t>
      </w:r>
      <w:r w:rsidRPr="008B074C">
        <w:rPr>
          <w:rFonts w:ascii="Times New Roman" w:eastAsia="Times New Roman" w:hAnsi="Times New Roman" w:cs="Times New Roman"/>
          <w:color w:val="000000"/>
          <w:sz w:val="28"/>
          <w:szCs w:val="28"/>
          <w:lang w:val="ru-RU" w:eastAsia="ru-RU"/>
        </w:rPr>
        <w:t>пр</w:t>
      </w:r>
      <w:r w:rsidRPr="008B074C">
        <w:rPr>
          <w:rFonts w:ascii="Times New Roman" w:eastAsia="Times New Roman" w:hAnsi="Times New Roman" w:cs="Times New Roman"/>
          <w:color w:val="000000"/>
          <w:sz w:val="28"/>
          <w:szCs w:val="28"/>
          <w:lang w:val="ru-RU" w:eastAsia="ru-RU"/>
        </w:rPr>
        <w:t xml:space="preserve">іоритетних публічних інвестицій територіальної громади, єдиний проектний портфель тощо. </w:t>
      </w:r>
    </w:p>
    <w:p w:rsidR="008B074C" w:rsidRPr="008B074C" w:rsidP="008B074C" w14:paraId="15237BEC"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 xml:space="preserve">Відповідно до статті 75.2 Бюджетного кодексу України обсяг публічних інвестицій на </w:t>
      </w:r>
      <w:r w:rsidRPr="008B074C">
        <w:rPr>
          <w:rFonts w:ascii="Times New Roman" w:eastAsia="Times New Roman" w:hAnsi="Times New Roman" w:cs="Times New Roman"/>
          <w:color w:val="000000"/>
          <w:sz w:val="28"/>
          <w:szCs w:val="28"/>
          <w:lang w:val="ru-RU" w:eastAsia="ru-RU"/>
        </w:rPr>
        <w:t>п</w:t>
      </w:r>
      <w:r w:rsidRPr="008B074C">
        <w:rPr>
          <w:rFonts w:ascii="Times New Roman" w:eastAsia="Times New Roman" w:hAnsi="Times New Roman" w:cs="Times New Roman"/>
          <w:color w:val="000000"/>
          <w:sz w:val="28"/>
          <w:szCs w:val="28"/>
          <w:lang w:val="ru-RU" w:eastAsia="ru-RU"/>
        </w:rPr>
        <w:t>ідготовку та реалізацію публічних інвестиційних проектів та програм публічних інвестицій на середньостроковий період визначається прогнозом бюджету міської територіальної громади.</w:t>
      </w:r>
    </w:p>
    <w:p w:rsidR="008B074C" w:rsidRPr="008B074C" w:rsidP="008B074C" w14:paraId="0D55D6B1"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 xml:space="preserve">Напрями видатків на </w:t>
      </w:r>
      <w:r w:rsidRPr="008B074C">
        <w:rPr>
          <w:rFonts w:ascii="Times New Roman" w:eastAsia="Times New Roman" w:hAnsi="Times New Roman" w:cs="Times New Roman"/>
          <w:color w:val="000000"/>
          <w:sz w:val="28"/>
          <w:szCs w:val="28"/>
          <w:lang w:val="ru-RU" w:eastAsia="ru-RU"/>
        </w:rPr>
        <w:t>п</w:t>
      </w:r>
      <w:r w:rsidRPr="008B074C">
        <w:rPr>
          <w:rFonts w:ascii="Times New Roman" w:eastAsia="Times New Roman" w:hAnsi="Times New Roman" w:cs="Times New Roman"/>
          <w:color w:val="000000"/>
          <w:sz w:val="28"/>
          <w:szCs w:val="28"/>
          <w:lang w:val="ru-RU" w:eastAsia="ru-RU"/>
        </w:rPr>
        <w:t xml:space="preserve">ідготовку та реалізацію публічних інвестиційних проектів та програм публічних інвестицій з урахуванням середньострокового плану пріоритетних публічних інвестицій територіальної громади визначені Стратегією розвитку Броварської міської територіальної громади до 2027 року, затвердженої рішенням Броварської міської ради. </w:t>
      </w:r>
    </w:p>
    <w:p w:rsidR="008B074C" w:rsidRPr="008B074C" w:rsidP="008B074C" w14:paraId="311A027E" w14:textId="77777777">
      <w:pPr>
        <w:widowControl w:val="0"/>
        <w:snapToGrid w:val="0"/>
        <w:spacing w:after="0" w:line="240" w:lineRule="auto"/>
        <w:ind w:firstLine="567"/>
        <w:jc w:val="both"/>
        <w:rPr>
          <w:rFonts w:ascii="Times New Roman" w:eastAsia="Times New Roman" w:hAnsi="Times New Roman" w:cs="Times New Roman"/>
          <w:color w:val="000000"/>
          <w:sz w:val="16"/>
          <w:szCs w:val="16"/>
          <w:lang w:val="ru-RU" w:eastAsia="ru-RU"/>
        </w:rPr>
      </w:pPr>
    </w:p>
    <w:p w:rsidR="008B074C" w:rsidRPr="008B074C" w:rsidP="008B074C" w14:paraId="4DDE6C78"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 xml:space="preserve">Середньостроковий план </w:t>
      </w:r>
      <w:r w:rsidRPr="008B074C">
        <w:rPr>
          <w:rFonts w:ascii="Times New Roman" w:eastAsia="Times New Roman" w:hAnsi="Times New Roman" w:cs="Times New Roman"/>
          <w:color w:val="000000"/>
          <w:sz w:val="28"/>
          <w:szCs w:val="28"/>
          <w:lang w:val="ru-RU" w:eastAsia="ru-RU"/>
        </w:rPr>
        <w:t>пр</w:t>
      </w:r>
      <w:r w:rsidRPr="008B074C">
        <w:rPr>
          <w:rFonts w:ascii="Times New Roman" w:eastAsia="Times New Roman" w:hAnsi="Times New Roman" w:cs="Times New Roman"/>
          <w:color w:val="000000"/>
          <w:sz w:val="28"/>
          <w:szCs w:val="28"/>
          <w:lang w:val="ru-RU" w:eastAsia="ru-RU"/>
        </w:rPr>
        <w:t>іоритетних публічних інвестицій Броварської міської територіальної громади, схвалений Інвестиційною радою Броварської міської ради 13 серпня 2025 року  та визначає:</w:t>
      </w:r>
    </w:p>
    <w:p w:rsidR="008B074C" w:rsidRPr="008B074C" w:rsidP="008B074C" w14:paraId="68F4297C" w14:textId="77777777">
      <w:pPr>
        <w:widowControl w:val="0"/>
        <w:snapToGrid w:val="0"/>
        <w:spacing w:after="0" w:line="240" w:lineRule="auto"/>
        <w:ind w:firstLine="567"/>
        <w:jc w:val="both"/>
        <w:rPr>
          <w:rFonts w:ascii="Times New Roman" w:eastAsia="Times New Roman" w:hAnsi="Times New Roman" w:cs="Times New Roman"/>
          <w:color w:val="000000"/>
          <w:sz w:val="10"/>
          <w:szCs w:val="10"/>
          <w:lang w:val="ru-RU" w:eastAsia="ru-RU"/>
        </w:rPr>
      </w:pPr>
      <w:r w:rsidRPr="008B074C">
        <w:rPr>
          <w:rFonts w:ascii="Times New Roman" w:eastAsia="Times New Roman" w:hAnsi="Times New Roman" w:cs="Times New Roman"/>
          <w:color w:val="000000"/>
          <w:sz w:val="28"/>
          <w:szCs w:val="28"/>
          <w:lang w:val="ru-RU" w:eastAsia="ru-RU"/>
        </w:rPr>
        <w:t xml:space="preserve">  </w:t>
      </w:r>
    </w:p>
    <w:p w:rsidR="008B074C" w:rsidRPr="008B074C" w:rsidP="008B074C" w14:paraId="79E8577B"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 xml:space="preserve">Галузь (сектор) для публічного інвестування – Освіта і наука. </w:t>
      </w:r>
    </w:p>
    <w:p w:rsidR="008B074C" w:rsidRPr="008B074C" w:rsidP="008B074C" w14:paraId="6170F6ED"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Головні розпорядники кошті</w:t>
      </w:r>
      <w:r w:rsidRPr="008B074C">
        <w:rPr>
          <w:rFonts w:ascii="Times New Roman" w:eastAsia="Times New Roman" w:hAnsi="Times New Roman" w:cs="Times New Roman"/>
          <w:color w:val="000000"/>
          <w:sz w:val="28"/>
          <w:szCs w:val="28"/>
          <w:lang w:val="ru-RU" w:eastAsia="ru-RU"/>
        </w:rPr>
        <w:t>в</w:t>
      </w:r>
      <w:r w:rsidRPr="008B074C">
        <w:rPr>
          <w:rFonts w:ascii="Times New Roman" w:eastAsia="Times New Roman" w:hAnsi="Times New Roman" w:cs="Times New Roman"/>
          <w:color w:val="000000"/>
          <w:sz w:val="28"/>
          <w:szCs w:val="28"/>
          <w:lang w:val="ru-RU" w:eastAsia="ru-RU"/>
        </w:rPr>
        <w:t xml:space="preserve"> бюджету Броварської міської територіальної громади:</w:t>
      </w:r>
    </w:p>
    <w:p w:rsidR="008B074C" w:rsidRPr="008B074C" w:rsidP="008B074C" w14:paraId="45BDDBDB"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 xml:space="preserve">Управління освіти і науки Броварської міської ради Броварського району Київської області. Граничний сукупний обсяг публічних інвестицій на середньостроковий період на 2026 </w:t>
      </w:r>
      <w:r w:rsidRPr="008B074C">
        <w:rPr>
          <w:rFonts w:ascii="Times New Roman" w:eastAsia="Times New Roman" w:hAnsi="Times New Roman" w:cs="Times New Roman"/>
          <w:color w:val="000000"/>
          <w:sz w:val="28"/>
          <w:szCs w:val="28"/>
          <w:lang w:val="ru-RU" w:eastAsia="ru-RU"/>
        </w:rPr>
        <w:t>р</w:t>
      </w:r>
      <w:r w:rsidRPr="008B074C">
        <w:rPr>
          <w:rFonts w:ascii="Times New Roman" w:eastAsia="Times New Roman" w:hAnsi="Times New Roman" w:cs="Times New Roman"/>
          <w:color w:val="000000"/>
          <w:sz w:val="28"/>
          <w:szCs w:val="28"/>
          <w:lang w:val="ru-RU" w:eastAsia="ru-RU"/>
        </w:rPr>
        <w:t>ік  - 32 000 000 гривень, на 2027 рік – 68 987 000 гривень, на 2028 рік – 84 387 000 гривень;</w:t>
      </w:r>
    </w:p>
    <w:p w:rsidR="008B074C" w:rsidRPr="008B074C" w:rsidP="008B074C" w14:paraId="1FA840C5"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 xml:space="preserve">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Граничний сукупний обсяг публічних інвестицій на середньостроковий період на 2027 </w:t>
      </w:r>
      <w:r w:rsidRPr="008B074C">
        <w:rPr>
          <w:rFonts w:ascii="Times New Roman" w:eastAsia="Times New Roman" w:hAnsi="Times New Roman" w:cs="Times New Roman"/>
          <w:color w:val="000000"/>
          <w:sz w:val="28"/>
          <w:szCs w:val="28"/>
          <w:lang w:val="ru-RU" w:eastAsia="ru-RU"/>
        </w:rPr>
        <w:t>р</w:t>
      </w:r>
      <w:r w:rsidRPr="008B074C">
        <w:rPr>
          <w:rFonts w:ascii="Times New Roman" w:eastAsia="Times New Roman" w:hAnsi="Times New Roman" w:cs="Times New Roman"/>
          <w:color w:val="000000"/>
          <w:sz w:val="28"/>
          <w:szCs w:val="28"/>
          <w:lang w:val="ru-RU" w:eastAsia="ru-RU"/>
        </w:rPr>
        <w:t>ік – 50 684 000 гривень.</w:t>
      </w:r>
    </w:p>
    <w:p w:rsidR="008B074C" w:rsidRPr="008B074C" w:rsidP="008B074C" w14:paraId="14C981BD" w14:textId="77777777">
      <w:pPr>
        <w:spacing w:after="0" w:line="240" w:lineRule="auto"/>
        <w:ind w:firstLine="567"/>
        <w:jc w:val="center"/>
        <w:rPr>
          <w:rFonts w:ascii="Times New Roman" w:eastAsia="Calibri" w:hAnsi="Times New Roman" w:cs="Times New Roman"/>
          <w:color w:val="7030A0"/>
          <w:sz w:val="10"/>
          <w:szCs w:val="10"/>
          <w:lang w:val="ru-RU" w:eastAsia="en-US"/>
        </w:rPr>
      </w:pPr>
    </w:p>
    <w:p w:rsidR="008B074C" w:rsidRPr="008B074C" w:rsidP="008B074C" w14:paraId="1182DDAB"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 xml:space="preserve">Галузь (сектор) для публічного інвестування – Охорона здоров’я. </w:t>
      </w:r>
    </w:p>
    <w:p w:rsidR="008B074C" w:rsidRPr="008B074C" w:rsidP="008B074C" w14:paraId="647EB0D3"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Головні розпорядники кошті</w:t>
      </w:r>
      <w:r w:rsidRPr="008B074C">
        <w:rPr>
          <w:rFonts w:ascii="Times New Roman" w:eastAsia="Times New Roman" w:hAnsi="Times New Roman" w:cs="Times New Roman"/>
          <w:color w:val="000000"/>
          <w:sz w:val="28"/>
          <w:szCs w:val="28"/>
          <w:lang w:val="ru-RU" w:eastAsia="ru-RU"/>
        </w:rPr>
        <w:t>в</w:t>
      </w:r>
      <w:r w:rsidRPr="008B074C">
        <w:rPr>
          <w:rFonts w:ascii="Times New Roman" w:eastAsia="Times New Roman" w:hAnsi="Times New Roman" w:cs="Times New Roman"/>
          <w:color w:val="000000"/>
          <w:sz w:val="28"/>
          <w:szCs w:val="28"/>
          <w:lang w:val="ru-RU" w:eastAsia="ru-RU"/>
        </w:rPr>
        <w:t xml:space="preserve"> бюджету Броварської міської територіальної громади:</w:t>
      </w:r>
    </w:p>
    <w:p w:rsidR="008B074C" w:rsidRPr="008B074C" w:rsidP="008B074C" w14:paraId="6B528855"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 xml:space="preserve">Відділ охорони здоров'я Броварської міської ради Броварського району Київської області. Граничний сукупний обсяг публічних інвестицій на середньостроковий період на 2026 </w:t>
      </w:r>
      <w:r w:rsidRPr="008B074C">
        <w:rPr>
          <w:rFonts w:ascii="Times New Roman" w:eastAsia="Times New Roman" w:hAnsi="Times New Roman" w:cs="Times New Roman"/>
          <w:color w:val="000000"/>
          <w:sz w:val="28"/>
          <w:szCs w:val="28"/>
          <w:lang w:val="ru-RU" w:eastAsia="ru-RU"/>
        </w:rPr>
        <w:t>р</w:t>
      </w:r>
      <w:r w:rsidRPr="008B074C">
        <w:rPr>
          <w:rFonts w:ascii="Times New Roman" w:eastAsia="Times New Roman" w:hAnsi="Times New Roman" w:cs="Times New Roman"/>
          <w:color w:val="000000"/>
          <w:sz w:val="28"/>
          <w:szCs w:val="28"/>
          <w:lang w:val="ru-RU" w:eastAsia="ru-RU"/>
        </w:rPr>
        <w:t>ік  - 11 777 650 гривень;</w:t>
      </w:r>
    </w:p>
    <w:p w:rsidR="008B074C" w:rsidRPr="008B074C" w:rsidP="008B074C" w14:paraId="5845247B"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 xml:space="preserve">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Граничний сукупний обсяг публічних інвестицій на середньостроковий період на 2026 </w:t>
      </w:r>
      <w:r w:rsidRPr="008B074C">
        <w:rPr>
          <w:rFonts w:ascii="Times New Roman" w:eastAsia="Times New Roman" w:hAnsi="Times New Roman" w:cs="Times New Roman"/>
          <w:color w:val="000000"/>
          <w:sz w:val="28"/>
          <w:szCs w:val="28"/>
          <w:lang w:val="ru-RU" w:eastAsia="ru-RU"/>
        </w:rPr>
        <w:t>р</w:t>
      </w:r>
      <w:r w:rsidRPr="008B074C">
        <w:rPr>
          <w:rFonts w:ascii="Times New Roman" w:eastAsia="Times New Roman" w:hAnsi="Times New Roman" w:cs="Times New Roman"/>
          <w:color w:val="000000"/>
          <w:sz w:val="28"/>
          <w:szCs w:val="28"/>
          <w:lang w:val="ru-RU" w:eastAsia="ru-RU"/>
        </w:rPr>
        <w:t>ік – 31 214 310 гривень.</w:t>
      </w:r>
    </w:p>
    <w:p w:rsidR="008B074C" w:rsidRPr="008B074C" w:rsidP="008B074C" w14:paraId="6F956968" w14:textId="77777777">
      <w:pPr>
        <w:spacing w:after="0" w:line="240" w:lineRule="auto"/>
        <w:ind w:firstLine="567"/>
        <w:jc w:val="center"/>
        <w:rPr>
          <w:rFonts w:ascii="Times New Roman" w:eastAsia="Calibri" w:hAnsi="Times New Roman" w:cs="Times New Roman"/>
          <w:color w:val="7030A0"/>
          <w:sz w:val="10"/>
          <w:szCs w:val="10"/>
          <w:lang w:val="ru-RU" w:eastAsia="en-US"/>
        </w:rPr>
      </w:pPr>
    </w:p>
    <w:p w:rsidR="008B074C" w:rsidRPr="008B074C" w:rsidP="008B074C" w14:paraId="51F9BC1B"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 xml:space="preserve">Галузь (сектор) для публічного інвестування – </w:t>
      </w:r>
      <w:r w:rsidRPr="008B074C">
        <w:rPr>
          <w:rFonts w:ascii="Times New Roman" w:eastAsia="Times New Roman" w:hAnsi="Times New Roman" w:cs="Times New Roman"/>
          <w:color w:val="000000"/>
          <w:sz w:val="28"/>
          <w:szCs w:val="28"/>
          <w:lang w:val="ru-RU" w:eastAsia="ru-RU"/>
        </w:rPr>
        <w:t>Соц</w:t>
      </w:r>
      <w:r w:rsidRPr="008B074C">
        <w:rPr>
          <w:rFonts w:ascii="Times New Roman" w:eastAsia="Times New Roman" w:hAnsi="Times New Roman" w:cs="Times New Roman"/>
          <w:color w:val="000000"/>
          <w:sz w:val="28"/>
          <w:szCs w:val="28"/>
          <w:lang w:val="ru-RU" w:eastAsia="ru-RU"/>
        </w:rPr>
        <w:t xml:space="preserve">іальна сфера. </w:t>
      </w:r>
    </w:p>
    <w:p w:rsidR="008B074C" w:rsidRPr="008B074C" w:rsidP="008B074C" w14:paraId="74B24547"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Головний розпорядник кошті</w:t>
      </w:r>
      <w:r w:rsidRPr="008B074C">
        <w:rPr>
          <w:rFonts w:ascii="Times New Roman" w:eastAsia="Times New Roman" w:hAnsi="Times New Roman" w:cs="Times New Roman"/>
          <w:color w:val="000000"/>
          <w:sz w:val="28"/>
          <w:szCs w:val="28"/>
          <w:lang w:val="ru-RU" w:eastAsia="ru-RU"/>
        </w:rPr>
        <w:t>в</w:t>
      </w:r>
      <w:r w:rsidRPr="008B074C">
        <w:rPr>
          <w:rFonts w:ascii="Times New Roman" w:eastAsia="Times New Roman" w:hAnsi="Times New Roman" w:cs="Times New Roman"/>
          <w:color w:val="000000"/>
          <w:sz w:val="28"/>
          <w:szCs w:val="28"/>
          <w:lang w:val="ru-RU" w:eastAsia="ru-RU"/>
        </w:rPr>
        <w:t xml:space="preserve"> бюджету Броварської міської </w:t>
      </w:r>
      <w:r w:rsidRPr="008B074C">
        <w:rPr>
          <w:rFonts w:ascii="Times New Roman" w:eastAsia="Times New Roman" w:hAnsi="Times New Roman" w:cs="Times New Roman"/>
          <w:color w:val="000000"/>
          <w:sz w:val="28"/>
          <w:szCs w:val="28"/>
          <w:lang w:val="ru-RU" w:eastAsia="ru-RU"/>
        </w:rPr>
        <w:t>територіальної громади:</w:t>
      </w:r>
    </w:p>
    <w:p w:rsidR="008B074C" w:rsidRPr="008B074C" w:rsidP="008B074C" w14:paraId="76189D17"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 xml:space="preserve">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Граничний сукупний обсяг публічних інвестицій на середньостроковий період на 2026 </w:t>
      </w:r>
      <w:r w:rsidRPr="008B074C">
        <w:rPr>
          <w:rFonts w:ascii="Times New Roman" w:eastAsia="Times New Roman" w:hAnsi="Times New Roman" w:cs="Times New Roman"/>
          <w:color w:val="000000"/>
          <w:sz w:val="28"/>
          <w:szCs w:val="28"/>
          <w:lang w:val="ru-RU" w:eastAsia="ru-RU"/>
        </w:rPr>
        <w:t>р</w:t>
      </w:r>
      <w:r w:rsidRPr="008B074C">
        <w:rPr>
          <w:rFonts w:ascii="Times New Roman" w:eastAsia="Times New Roman" w:hAnsi="Times New Roman" w:cs="Times New Roman"/>
          <w:color w:val="000000"/>
          <w:sz w:val="28"/>
          <w:szCs w:val="28"/>
          <w:lang w:val="ru-RU" w:eastAsia="ru-RU"/>
        </w:rPr>
        <w:t>ік – 2 000 000 гривень,  на 2027 рік – 19 000 000 гривень.</w:t>
      </w:r>
    </w:p>
    <w:p w:rsidR="008B074C" w:rsidRPr="008B074C" w:rsidP="008B074C" w14:paraId="294F7591" w14:textId="77777777">
      <w:pPr>
        <w:widowControl w:val="0"/>
        <w:snapToGrid w:val="0"/>
        <w:spacing w:after="0" w:line="240" w:lineRule="auto"/>
        <w:ind w:firstLine="709"/>
        <w:jc w:val="both"/>
        <w:rPr>
          <w:rFonts w:ascii="Times New Roman" w:eastAsia="Times New Roman" w:hAnsi="Times New Roman" w:cs="Times New Roman"/>
          <w:color w:val="000000"/>
          <w:sz w:val="10"/>
          <w:szCs w:val="10"/>
          <w:lang w:val="ru-RU" w:eastAsia="ru-RU"/>
        </w:rPr>
      </w:pPr>
    </w:p>
    <w:p w:rsidR="008B074C" w:rsidRPr="008B074C" w:rsidP="008B074C" w14:paraId="685DF90A"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 xml:space="preserve">Галузь (сектор) для публічного інвестування – Культура та інформація. </w:t>
      </w:r>
    </w:p>
    <w:p w:rsidR="008B074C" w:rsidRPr="008B074C" w:rsidP="008B074C" w14:paraId="7827EBC4"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Головний розпорядник кошті</w:t>
      </w:r>
      <w:r w:rsidRPr="008B074C">
        <w:rPr>
          <w:rFonts w:ascii="Times New Roman" w:eastAsia="Times New Roman" w:hAnsi="Times New Roman" w:cs="Times New Roman"/>
          <w:color w:val="000000"/>
          <w:sz w:val="28"/>
          <w:szCs w:val="28"/>
          <w:lang w:val="ru-RU" w:eastAsia="ru-RU"/>
        </w:rPr>
        <w:t>в</w:t>
      </w:r>
      <w:r w:rsidRPr="008B074C">
        <w:rPr>
          <w:rFonts w:ascii="Times New Roman" w:eastAsia="Times New Roman" w:hAnsi="Times New Roman" w:cs="Times New Roman"/>
          <w:color w:val="000000"/>
          <w:sz w:val="28"/>
          <w:szCs w:val="28"/>
          <w:lang w:val="ru-RU" w:eastAsia="ru-RU"/>
        </w:rPr>
        <w:t xml:space="preserve"> бюджету Броварської міської територіальної громади:</w:t>
      </w:r>
    </w:p>
    <w:p w:rsidR="008B074C" w:rsidRPr="008B074C" w:rsidP="008B074C" w14:paraId="2E8CB710"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 xml:space="preserve">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Граничний сукупний обсяг публічних інвестицій на середньостроковий період на 2027 </w:t>
      </w:r>
      <w:r w:rsidRPr="008B074C">
        <w:rPr>
          <w:rFonts w:ascii="Times New Roman" w:eastAsia="Times New Roman" w:hAnsi="Times New Roman" w:cs="Times New Roman"/>
          <w:color w:val="000000"/>
          <w:sz w:val="28"/>
          <w:szCs w:val="28"/>
          <w:lang w:val="ru-RU" w:eastAsia="ru-RU"/>
        </w:rPr>
        <w:t>р</w:t>
      </w:r>
      <w:r w:rsidRPr="008B074C">
        <w:rPr>
          <w:rFonts w:ascii="Times New Roman" w:eastAsia="Times New Roman" w:hAnsi="Times New Roman" w:cs="Times New Roman"/>
          <w:color w:val="000000"/>
          <w:sz w:val="28"/>
          <w:szCs w:val="28"/>
          <w:lang w:val="ru-RU" w:eastAsia="ru-RU"/>
        </w:rPr>
        <w:t>ік – 17 800 000 гривень,  на 2028 рік – 6 000 000 гривень.</w:t>
      </w:r>
    </w:p>
    <w:p w:rsidR="008B074C" w:rsidRPr="008B074C" w:rsidP="008B074C" w14:paraId="6757BA33" w14:textId="77777777">
      <w:pPr>
        <w:spacing w:after="0" w:line="240" w:lineRule="auto"/>
        <w:ind w:firstLine="567"/>
        <w:jc w:val="center"/>
        <w:rPr>
          <w:rFonts w:ascii="Times New Roman" w:eastAsia="Calibri" w:hAnsi="Times New Roman" w:cs="Times New Roman"/>
          <w:color w:val="7030A0"/>
          <w:sz w:val="10"/>
          <w:szCs w:val="10"/>
          <w:lang w:val="ru-RU" w:eastAsia="en-US"/>
        </w:rPr>
      </w:pPr>
    </w:p>
    <w:p w:rsidR="008B074C" w:rsidRPr="008B074C" w:rsidP="008B074C" w14:paraId="2B8F2B1E"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 xml:space="preserve">Галузь (сектор) для публічного інвестування – Спорт та фізичне виховання. </w:t>
      </w:r>
    </w:p>
    <w:p w:rsidR="008B074C" w:rsidRPr="008B074C" w:rsidP="008B074C" w14:paraId="2E75E9A7"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Головний розпорядник кошті</w:t>
      </w:r>
      <w:r w:rsidRPr="008B074C">
        <w:rPr>
          <w:rFonts w:ascii="Times New Roman" w:eastAsia="Times New Roman" w:hAnsi="Times New Roman" w:cs="Times New Roman"/>
          <w:color w:val="000000"/>
          <w:sz w:val="28"/>
          <w:szCs w:val="28"/>
          <w:lang w:val="ru-RU" w:eastAsia="ru-RU"/>
        </w:rPr>
        <w:t>в</w:t>
      </w:r>
      <w:r w:rsidRPr="008B074C">
        <w:rPr>
          <w:rFonts w:ascii="Times New Roman" w:eastAsia="Times New Roman" w:hAnsi="Times New Roman" w:cs="Times New Roman"/>
          <w:color w:val="000000"/>
          <w:sz w:val="28"/>
          <w:szCs w:val="28"/>
          <w:lang w:val="ru-RU" w:eastAsia="ru-RU"/>
        </w:rPr>
        <w:t xml:space="preserve"> бюджету Броварської міської територіальної громади:</w:t>
      </w:r>
    </w:p>
    <w:p w:rsidR="008B074C" w:rsidRPr="008B074C" w:rsidP="008B074C" w14:paraId="7C9177A4"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 xml:space="preserve">Відділ фізичної культури та спорту Броварської міської ради Броварського району Київської області. Граничний сукупний обсяг публічних інвестицій на середньостроковий період на 2026 </w:t>
      </w:r>
      <w:r w:rsidRPr="008B074C">
        <w:rPr>
          <w:rFonts w:ascii="Times New Roman" w:eastAsia="Times New Roman" w:hAnsi="Times New Roman" w:cs="Times New Roman"/>
          <w:color w:val="000000"/>
          <w:sz w:val="28"/>
          <w:szCs w:val="28"/>
          <w:lang w:val="ru-RU" w:eastAsia="ru-RU"/>
        </w:rPr>
        <w:t>р</w:t>
      </w:r>
      <w:r w:rsidRPr="008B074C">
        <w:rPr>
          <w:rFonts w:ascii="Times New Roman" w:eastAsia="Times New Roman" w:hAnsi="Times New Roman" w:cs="Times New Roman"/>
          <w:color w:val="000000"/>
          <w:sz w:val="28"/>
          <w:szCs w:val="28"/>
          <w:lang w:val="ru-RU" w:eastAsia="ru-RU"/>
        </w:rPr>
        <w:t>ік  - 140 000 гривень;</w:t>
      </w:r>
    </w:p>
    <w:p w:rsidR="008B074C" w:rsidRPr="008B074C" w:rsidP="008B074C" w14:paraId="73A7D5D2" w14:textId="77777777">
      <w:pPr>
        <w:spacing w:after="0" w:line="240" w:lineRule="auto"/>
        <w:ind w:firstLine="567"/>
        <w:jc w:val="center"/>
        <w:rPr>
          <w:rFonts w:ascii="Times New Roman" w:eastAsia="Calibri" w:hAnsi="Times New Roman" w:cs="Times New Roman"/>
          <w:sz w:val="10"/>
          <w:szCs w:val="10"/>
          <w:lang w:val="ru-RU" w:eastAsia="en-US"/>
        </w:rPr>
      </w:pPr>
    </w:p>
    <w:p w:rsidR="008B074C" w:rsidRPr="008B074C" w:rsidP="008B074C" w14:paraId="08C2D440"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Галузь (сектор) для публічного інвестування – Муніципальна інфраструктура та послуги.</w:t>
      </w:r>
    </w:p>
    <w:p w:rsidR="008B074C" w:rsidRPr="008B074C" w:rsidP="008B074C" w14:paraId="35555193"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Головні розпорядники кошті</w:t>
      </w:r>
      <w:r w:rsidRPr="008B074C">
        <w:rPr>
          <w:rFonts w:ascii="Times New Roman" w:eastAsia="Times New Roman" w:hAnsi="Times New Roman" w:cs="Times New Roman"/>
          <w:color w:val="000000"/>
          <w:sz w:val="28"/>
          <w:szCs w:val="28"/>
          <w:lang w:val="ru-RU" w:eastAsia="ru-RU"/>
        </w:rPr>
        <w:t>в</w:t>
      </w:r>
      <w:r w:rsidRPr="008B074C">
        <w:rPr>
          <w:rFonts w:ascii="Times New Roman" w:eastAsia="Times New Roman" w:hAnsi="Times New Roman" w:cs="Times New Roman"/>
          <w:color w:val="000000"/>
          <w:sz w:val="28"/>
          <w:szCs w:val="28"/>
          <w:lang w:val="ru-RU" w:eastAsia="ru-RU"/>
        </w:rPr>
        <w:t xml:space="preserve"> бюджету Броварської міської територіальної громади:</w:t>
      </w:r>
    </w:p>
    <w:p w:rsidR="008B074C" w:rsidRPr="008B074C" w:rsidP="008B074C" w14:paraId="25274254"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 xml:space="preserve">Управління освіти і науки Броварської міської ради Броварського району Київської області. Граничний сукупний обсяг публічних інвестицій на середньостроковий період на 2026 </w:t>
      </w:r>
      <w:r w:rsidRPr="008B074C">
        <w:rPr>
          <w:rFonts w:ascii="Times New Roman" w:eastAsia="Times New Roman" w:hAnsi="Times New Roman" w:cs="Times New Roman"/>
          <w:color w:val="000000"/>
          <w:sz w:val="28"/>
          <w:szCs w:val="28"/>
          <w:lang w:val="ru-RU" w:eastAsia="ru-RU"/>
        </w:rPr>
        <w:t>р</w:t>
      </w:r>
      <w:r w:rsidRPr="008B074C">
        <w:rPr>
          <w:rFonts w:ascii="Times New Roman" w:eastAsia="Times New Roman" w:hAnsi="Times New Roman" w:cs="Times New Roman"/>
          <w:color w:val="000000"/>
          <w:sz w:val="28"/>
          <w:szCs w:val="28"/>
          <w:lang w:val="ru-RU" w:eastAsia="ru-RU"/>
        </w:rPr>
        <w:t>ік  - 1 500 000 гривень, на 2027 рік –    4 000 000 гривень;</w:t>
      </w:r>
    </w:p>
    <w:p w:rsidR="008B074C" w:rsidRPr="008B074C" w:rsidP="008B074C" w14:paraId="6E2866C1"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 xml:space="preserve">Відділ фізичної культури та спорту Броварської міської ради Броварського району Київської області. Граничний сукупний обсяг публічних інвестицій на середньостроковий період на 2026 </w:t>
      </w:r>
      <w:r w:rsidRPr="008B074C">
        <w:rPr>
          <w:rFonts w:ascii="Times New Roman" w:eastAsia="Times New Roman" w:hAnsi="Times New Roman" w:cs="Times New Roman"/>
          <w:color w:val="000000"/>
          <w:sz w:val="28"/>
          <w:szCs w:val="28"/>
          <w:lang w:val="ru-RU" w:eastAsia="ru-RU"/>
        </w:rPr>
        <w:t>р</w:t>
      </w:r>
      <w:r w:rsidRPr="008B074C">
        <w:rPr>
          <w:rFonts w:ascii="Times New Roman" w:eastAsia="Times New Roman" w:hAnsi="Times New Roman" w:cs="Times New Roman"/>
          <w:color w:val="000000"/>
          <w:sz w:val="28"/>
          <w:szCs w:val="28"/>
          <w:lang w:val="ru-RU" w:eastAsia="ru-RU"/>
        </w:rPr>
        <w:t>ік  - 55 000 гривень;</w:t>
      </w:r>
    </w:p>
    <w:p w:rsidR="008B074C" w:rsidRPr="008B074C" w:rsidP="008B074C" w14:paraId="1EFAFCF1"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 xml:space="preserve">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Граничний сукупний обсяг публічних інвестицій на середньостроковий період на 2026 </w:t>
      </w:r>
      <w:r w:rsidRPr="008B074C">
        <w:rPr>
          <w:rFonts w:ascii="Times New Roman" w:eastAsia="Times New Roman" w:hAnsi="Times New Roman" w:cs="Times New Roman"/>
          <w:color w:val="000000"/>
          <w:sz w:val="28"/>
          <w:szCs w:val="28"/>
          <w:lang w:val="ru-RU" w:eastAsia="ru-RU"/>
        </w:rPr>
        <w:t>р</w:t>
      </w:r>
      <w:r w:rsidRPr="008B074C">
        <w:rPr>
          <w:rFonts w:ascii="Times New Roman" w:eastAsia="Times New Roman" w:hAnsi="Times New Roman" w:cs="Times New Roman"/>
          <w:color w:val="000000"/>
          <w:sz w:val="28"/>
          <w:szCs w:val="28"/>
          <w:lang w:val="ru-RU" w:eastAsia="ru-RU"/>
        </w:rPr>
        <w:t>ік  - 104 095 810 гривень, на 2027 рік – 19 500 000 гривень;</w:t>
      </w:r>
    </w:p>
    <w:p w:rsidR="008B074C" w:rsidRPr="008B074C" w:rsidP="008B074C" w14:paraId="1DC66293" w14:textId="77777777">
      <w:pPr>
        <w:widowControl w:val="0"/>
        <w:snapToGrid w:val="0"/>
        <w:spacing w:after="0" w:line="240" w:lineRule="auto"/>
        <w:ind w:firstLine="709"/>
        <w:jc w:val="both"/>
        <w:rPr>
          <w:rFonts w:ascii="Times New Roman" w:eastAsia="Times New Roman" w:hAnsi="Times New Roman" w:cs="Times New Roman"/>
          <w:color w:val="000000"/>
          <w:sz w:val="10"/>
          <w:szCs w:val="10"/>
          <w:lang w:val="ru-RU" w:eastAsia="ru-RU"/>
        </w:rPr>
      </w:pPr>
    </w:p>
    <w:p w:rsidR="008B074C" w:rsidRPr="008B074C" w:rsidP="008B074C" w14:paraId="5EC05DA5"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 xml:space="preserve">Галузь (сектор) для публічного інвестування – Житло. </w:t>
      </w:r>
    </w:p>
    <w:p w:rsidR="008B074C" w:rsidRPr="008B074C" w:rsidP="008B074C" w14:paraId="14D55E48"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Головний розпорядник кошті</w:t>
      </w:r>
      <w:r w:rsidRPr="008B074C">
        <w:rPr>
          <w:rFonts w:ascii="Times New Roman" w:eastAsia="Times New Roman" w:hAnsi="Times New Roman" w:cs="Times New Roman"/>
          <w:color w:val="000000"/>
          <w:sz w:val="28"/>
          <w:szCs w:val="28"/>
          <w:lang w:val="ru-RU" w:eastAsia="ru-RU"/>
        </w:rPr>
        <w:t>в</w:t>
      </w:r>
      <w:r w:rsidRPr="008B074C">
        <w:rPr>
          <w:rFonts w:ascii="Times New Roman" w:eastAsia="Times New Roman" w:hAnsi="Times New Roman" w:cs="Times New Roman"/>
          <w:color w:val="000000"/>
          <w:sz w:val="28"/>
          <w:szCs w:val="28"/>
          <w:lang w:val="ru-RU" w:eastAsia="ru-RU"/>
        </w:rPr>
        <w:t xml:space="preserve"> бюджету Броварської міської територіальної громади:</w:t>
      </w:r>
    </w:p>
    <w:p w:rsidR="008B074C" w:rsidRPr="008B074C" w:rsidP="008B074C" w14:paraId="588EB3BE"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 xml:space="preserve">Управління будівництва, житлово-комунального господарства, інфраструктури та транспорту Броварської міської ради Броварського району </w:t>
      </w:r>
      <w:r w:rsidRPr="008B074C">
        <w:rPr>
          <w:rFonts w:ascii="Times New Roman" w:eastAsia="Times New Roman" w:hAnsi="Times New Roman" w:cs="Times New Roman"/>
          <w:color w:val="000000"/>
          <w:sz w:val="28"/>
          <w:szCs w:val="28"/>
          <w:lang w:val="ru-RU" w:eastAsia="ru-RU"/>
        </w:rPr>
        <w:t xml:space="preserve">Київської області. Граничний сукупний обсяг публічних інвестицій на середньостроковий період на 2026 </w:t>
      </w:r>
      <w:r w:rsidRPr="008B074C">
        <w:rPr>
          <w:rFonts w:ascii="Times New Roman" w:eastAsia="Times New Roman" w:hAnsi="Times New Roman" w:cs="Times New Roman"/>
          <w:color w:val="000000"/>
          <w:sz w:val="28"/>
          <w:szCs w:val="28"/>
          <w:lang w:val="ru-RU" w:eastAsia="ru-RU"/>
        </w:rPr>
        <w:t>р</w:t>
      </w:r>
      <w:r w:rsidRPr="008B074C">
        <w:rPr>
          <w:rFonts w:ascii="Times New Roman" w:eastAsia="Times New Roman" w:hAnsi="Times New Roman" w:cs="Times New Roman"/>
          <w:color w:val="000000"/>
          <w:sz w:val="28"/>
          <w:szCs w:val="28"/>
          <w:lang w:val="ru-RU" w:eastAsia="ru-RU"/>
        </w:rPr>
        <w:t>ік  - 1 177 730 гривень, на 2027 рік –          5 000 000 гривень;</w:t>
      </w:r>
    </w:p>
    <w:p w:rsidR="008B074C" w:rsidRPr="008B074C" w:rsidP="008B074C" w14:paraId="759253B7" w14:textId="77777777">
      <w:pPr>
        <w:widowControl w:val="0"/>
        <w:snapToGrid w:val="0"/>
        <w:spacing w:after="0" w:line="240" w:lineRule="auto"/>
        <w:ind w:firstLine="709"/>
        <w:jc w:val="both"/>
        <w:rPr>
          <w:rFonts w:ascii="Times New Roman" w:eastAsia="Times New Roman" w:hAnsi="Times New Roman" w:cs="Times New Roman"/>
          <w:color w:val="000000"/>
          <w:sz w:val="16"/>
          <w:szCs w:val="16"/>
          <w:lang w:val="ru-RU" w:eastAsia="ru-RU"/>
        </w:rPr>
      </w:pPr>
    </w:p>
    <w:p w:rsidR="008B074C" w:rsidRPr="008B074C" w:rsidP="008B074C" w14:paraId="09A28F91"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 xml:space="preserve">Галузь (сектор) для публічного інвестування – Транспорт. </w:t>
      </w:r>
    </w:p>
    <w:p w:rsidR="008B074C" w:rsidRPr="008B074C" w:rsidP="008B074C" w14:paraId="3C6A595C"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Головний розпорядник кошті</w:t>
      </w:r>
      <w:r w:rsidRPr="008B074C">
        <w:rPr>
          <w:rFonts w:ascii="Times New Roman" w:eastAsia="Times New Roman" w:hAnsi="Times New Roman" w:cs="Times New Roman"/>
          <w:color w:val="000000"/>
          <w:sz w:val="28"/>
          <w:szCs w:val="28"/>
          <w:lang w:val="ru-RU" w:eastAsia="ru-RU"/>
        </w:rPr>
        <w:t>в</w:t>
      </w:r>
      <w:r w:rsidRPr="008B074C">
        <w:rPr>
          <w:rFonts w:ascii="Times New Roman" w:eastAsia="Times New Roman" w:hAnsi="Times New Roman" w:cs="Times New Roman"/>
          <w:color w:val="000000"/>
          <w:sz w:val="28"/>
          <w:szCs w:val="28"/>
          <w:lang w:val="ru-RU" w:eastAsia="ru-RU"/>
        </w:rPr>
        <w:t xml:space="preserve"> бюджету Броварської міської територіальної громади:</w:t>
      </w:r>
    </w:p>
    <w:p w:rsidR="008B074C" w:rsidRPr="008B074C" w:rsidP="008B074C" w14:paraId="56F2F44A"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 xml:space="preserve"> -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Граничний сукупний обсяг публічних інвестицій на середньостроковий період на 2026 </w:t>
      </w:r>
      <w:r w:rsidRPr="008B074C">
        <w:rPr>
          <w:rFonts w:ascii="Times New Roman" w:eastAsia="Times New Roman" w:hAnsi="Times New Roman" w:cs="Times New Roman"/>
          <w:color w:val="000000"/>
          <w:sz w:val="28"/>
          <w:szCs w:val="28"/>
          <w:lang w:val="ru-RU" w:eastAsia="ru-RU"/>
        </w:rPr>
        <w:t>р</w:t>
      </w:r>
      <w:r w:rsidRPr="008B074C">
        <w:rPr>
          <w:rFonts w:ascii="Times New Roman" w:eastAsia="Times New Roman" w:hAnsi="Times New Roman" w:cs="Times New Roman"/>
          <w:color w:val="000000"/>
          <w:sz w:val="28"/>
          <w:szCs w:val="28"/>
          <w:lang w:val="ru-RU" w:eastAsia="ru-RU"/>
        </w:rPr>
        <w:t xml:space="preserve">ік  – 16 039 500 гривень, на 2027 рік –        15 029 000 гривень, на 2028 рік – 109 613 000 грн. </w:t>
      </w:r>
    </w:p>
    <w:p w:rsidR="008B074C" w:rsidRPr="008B074C" w:rsidP="008B074C" w14:paraId="41929ADE" w14:textId="77777777">
      <w:pPr>
        <w:spacing w:after="0" w:line="240" w:lineRule="auto"/>
        <w:ind w:left="927"/>
        <w:jc w:val="both"/>
        <w:rPr>
          <w:rFonts w:ascii="Times New Roman" w:eastAsia="Calibri" w:hAnsi="Times New Roman" w:cs="Times New Roman"/>
          <w:color w:val="FF0000"/>
          <w:sz w:val="16"/>
          <w:szCs w:val="16"/>
          <w:lang w:val="ru-RU" w:eastAsia="en-US"/>
        </w:rPr>
      </w:pPr>
    </w:p>
    <w:p w:rsidR="008B074C" w:rsidRPr="008B074C" w:rsidP="008B074C" w14:paraId="304C0447" w14:textId="77777777">
      <w:pPr>
        <w:spacing w:after="0" w:line="240" w:lineRule="auto"/>
        <w:ind w:firstLine="567"/>
        <w:jc w:val="both"/>
        <w:rPr>
          <w:rFonts w:ascii="Times New Roman" w:eastAsia="Calibri" w:hAnsi="Times New Roman" w:cs="Times New Roman"/>
          <w:b/>
          <w:sz w:val="28"/>
          <w:szCs w:val="28"/>
          <w:lang w:val="ru-RU" w:eastAsia="en-US"/>
        </w:rPr>
      </w:pPr>
      <w:r w:rsidRPr="008B074C">
        <w:rPr>
          <w:rFonts w:ascii="Times New Roman" w:eastAsia="Calibri" w:hAnsi="Times New Roman" w:cs="Times New Roman"/>
          <w:b/>
          <w:sz w:val="28"/>
          <w:szCs w:val="28"/>
          <w:lang w:val="ru-RU" w:eastAsia="en-US"/>
        </w:rPr>
        <w:t>VІ . Показники видаткі</w:t>
      </w:r>
      <w:r w:rsidRPr="008B074C">
        <w:rPr>
          <w:rFonts w:ascii="Times New Roman" w:eastAsia="Calibri" w:hAnsi="Times New Roman" w:cs="Times New Roman"/>
          <w:b/>
          <w:sz w:val="28"/>
          <w:szCs w:val="28"/>
          <w:lang w:val="ru-RU" w:eastAsia="en-US"/>
        </w:rPr>
        <w:t>в</w:t>
      </w:r>
      <w:r w:rsidRPr="008B074C">
        <w:rPr>
          <w:rFonts w:ascii="Times New Roman" w:eastAsia="Calibri" w:hAnsi="Times New Roman" w:cs="Times New Roman"/>
          <w:b/>
          <w:sz w:val="28"/>
          <w:szCs w:val="28"/>
          <w:lang w:val="ru-RU" w:eastAsia="en-US"/>
        </w:rPr>
        <w:t xml:space="preserve"> </w:t>
      </w:r>
      <w:r w:rsidRPr="008B074C">
        <w:rPr>
          <w:rFonts w:ascii="Times New Roman" w:eastAsia="Calibri" w:hAnsi="Times New Roman" w:cs="Times New Roman"/>
          <w:b/>
          <w:sz w:val="28"/>
          <w:szCs w:val="28"/>
          <w:lang w:val="ru-RU" w:eastAsia="en-US"/>
        </w:rPr>
        <w:t>бюджету</w:t>
      </w:r>
      <w:r w:rsidRPr="008B074C">
        <w:rPr>
          <w:rFonts w:ascii="Times New Roman" w:eastAsia="Calibri" w:hAnsi="Times New Roman" w:cs="Times New Roman"/>
          <w:b/>
          <w:sz w:val="28"/>
          <w:szCs w:val="28"/>
          <w:lang w:val="ru-RU" w:eastAsia="en-US"/>
        </w:rPr>
        <w:t xml:space="preserve"> та надання кредитів з бюджету</w:t>
      </w:r>
    </w:p>
    <w:p w:rsidR="008B074C" w:rsidRPr="008B074C" w:rsidP="008B074C" w14:paraId="6F4CD229" w14:textId="77777777">
      <w:pPr>
        <w:spacing w:after="0" w:line="240" w:lineRule="auto"/>
        <w:ind w:firstLine="567"/>
        <w:jc w:val="both"/>
        <w:rPr>
          <w:rFonts w:ascii="Times New Roman" w:eastAsia="Calibri" w:hAnsi="Times New Roman" w:cs="Times New Roman"/>
          <w:b/>
          <w:sz w:val="16"/>
          <w:szCs w:val="16"/>
          <w:lang w:val="ru-RU" w:eastAsia="en-US"/>
        </w:rPr>
      </w:pPr>
    </w:p>
    <w:p w:rsidR="008B074C" w:rsidRPr="008B074C" w:rsidP="008B074C" w14:paraId="71275BD6"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Перехід до середньострокового прогнозування є складовою частиною програмно-цільового методу, який використовується </w:t>
      </w:r>
      <w:r w:rsidRPr="008B074C">
        <w:rPr>
          <w:rFonts w:ascii="Times New Roman" w:eastAsia="Times New Roman" w:hAnsi="Times New Roman" w:cs="Times New Roman"/>
          <w:sz w:val="28"/>
          <w:szCs w:val="28"/>
          <w:lang w:val="ru-RU" w:eastAsia="ru-RU"/>
        </w:rPr>
        <w:t>у</w:t>
      </w:r>
      <w:r w:rsidRPr="008B074C">
        <w:rPr>
          <w:rFonts w:ascii="Times New Roman" w:eastAsia="Times New Roman" w:hAnsi="Times New Roman" w:cs="Times New Roman"/>
          <w:sz w:val="28"/>
          <w:szCs w:val="28"/>
          <w:lang w:val="ru-RU" w:eastAsia="ru-RU"/>
        </w:rPr>
        <w:t xml:space="preserve"> бюджетному процесі, та передбачає узгодження стратегічних планів, проектів, програм з реальними можливостями бюджету громади. В основу формування обсягів видатків Прогнозу покладено вимоги положень Бюджетного кодексу України, інших законодавчих актів, що стосуються місцевих бюджетів та міжбюджетних відносин, основних макроекономічних показників економічного і </w:t>
      </w:r>
      <w:r w:rsidRPr="008B074C">
        <w:rPr>
          <w:rFonts w:ascii="Times New Roman" w:eastAsia="Times New Roman" w:hAnsi="Times New Roman" w:cs="Times New Roman"/>
          <w:sz w:val="28"/>
          <w:szCs w:val="28"/>
          <w:lang w:val="ru-RU" w:eastAsia="ru-RU"/>
        </w:rPr>
        <w:t>соц</w:t>
      </w:r>
      <w:r w:rsidRPr="008B074C">
        <w:rPr>
          <w:rFonts w:ascii="Times New Roman" w:eastAsia="Times New Roman" w:hAnsi="Times New Roman" w:cs="Times New Roman"/>
          <w:sz w:val="28"/>
          <w:szCs w:val="28"/>
          <w:lang w:val="ru-RU" w:eastAsia="ru-RU"/>
        </w:rPr>
        <w:t xml:space="preserve">іального розвитку України, визначених Бюджетною декларацією на 2026–2028 роки, схваленою постановою Кабінету Міністрів України від 27 червня 2025 № 774. </w:t>
      </w:r>
    </w:p>
    <w:p w:rsidR="008B074C" w:rsidRPr="008B074C" w:rsidP="008B074C" w14:paraId="0DFB24FE"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Основним завданням бюджетної політики на місцевому рівні на середньостроковий період залишатиметься забезпечення стабільності, результативності, стійкості та збалансованості бюджету територіальної громади, ефективне використання бюджетних коштів </w:t>
      </w:r>
      <w:r w:rsidRPr="008B074C">
        <w:rPr>
          <w:rFonts w:ascii="Times New Roman" w:eastAsia="Times New Roman" w:hAnsi="Times New Roman" w:cs="Times New Roman"/>
          <w:sz w:val="28"/>
          <w:szCs w:val="28"/>
          <w:lang w:val="ru-RU" w:eastAsia="ru-RU"/>
        </w:rPr>
        <w:t>в</w:t>
      </w:r>
      <w:r w:rsidRPr="008B074C">
        <w:rPr>
          <w:rFonts w:ascii="Times New Roman" w:eastAsia="Times New Roman" w:hAnsi="Times New Roman" w:cs="Times New Roman"/>
          <w:sz w:val="28"/>
          <w:szCs w:val="28"/>
          <w:lang w:val="ru-RU" w:eastAsia="ru-RU"/>
        </w:rPr>
        <w:t xml:space="preserve"> умовах обмеженості бюджетних ресурсів.</w:t>
      </w:r>
    </w:p>
    <w:p w:rsidR="008B074C" w:rsidRPr="008B074C" w:rsidP="008B074C" w14:paraId="76C6EEAD"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 Середньострокове бюджетне планування здійснюватиметься з урахуванням стратегічних документів територіальної громади, показники яких є орієнтирами для досягнення цілей державної/регіональної/місцевої політик.</w:t>
      </w:r>
    </w:p>
    <w:p w:rsidR="008B074C" w:rsidRPr="008B074C" w:rsidP="008B074C" w14:paraId="48BF4AD9"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Прогноз витрат складено на основі поданих головними розпорядниками бюджетних коштів пропозицій </w:t>
      </w:r>
      <w:r w:rsidRPr="008B074C">
        <w:rPr>
          <w:rFonts w:ascii="Times New Roman" w:eastAsia="Times New Roman" w:hAnsi="Times New Roman" w:cs="Times New Roman"/>
          <w:sz w:val="28"/>
          <w:szCs w:val="28"/>
          <w:lang w:val="ru-RU" w:eastAsia="ru-RU"/>
        </w:rPr>
        <w:t>до</w:t>
      </w:r>
      <w:r w:rsidRPr="008B074C">
        <w:rPr>
          <w:rFonts w:ascii="Times New Roman" w:eastAsia="Times New Roman" w:hAnsi="Times New Roman" w:cs="Times New Roman"/>
          <w:sz w:val="28"/>
          <w:szCs w:val="28"/>
          <w:lang w:val="ru-RU" w:eastAsia="ru-RU"/>
        </w:rPr>
        <w:t xml:space="preserve"> прогнозу бюджету. </w:t>
      </w:r>
      <w:r w:rsidRPr="008B074C">
        <w:rPr>
          <w:rFonts w:ascii="Times New Roman" w:eastAsia="Times New Roman" w:hAnsi="Times New Roman" w:cs="Times New Roman"/>
          <w:sz w:val="28"/>
          <w:szCs w:val="28"/>
          <w:lang w:val="ru-RU" w:eastAsia="ru-RU"/>
        </w:rPr>
        <w:t>П</w:t>
      </w:r>
      <w:r w:rsidRPr="008B074C">
        <w:rPr>
          <w:rFonts w:ascii="Times New Roman" w:eastAsia="Times New Roman" w:hAnsi="Times New Roman" w:cs="Times New Roman"/>
          <w:sz w:val="28"/>
          <w:szCs w:val="28"/>
          <w:lang w:val="ru-RU" w:eastAsia="ru-RU"/>
        </w:rPr>
        <w:t xml:space="preserve">ід час складання прогнозних показників видаткової частини на 2026 - 2028 роки, в першочерговому порядку врахована потреба в коштах на оплату праці працівників бюджетних установ відповідно до умов оплати праці та розміру мінімальної заробітної плати, на проведення розрахунків за комунальні послуги та енергоносії, які споживаються бюджетними установами, з урахуванням пріоритетності видатків, обґрунтованості витрат, що передбачає детальні розрахунки в межах граничних показників з урахуванням кількісних та вартісних факторів, які впливають на обсяг видатків у </w:t>
      </w:r>
      <w:r w:rsidRPr="008B074C">
        <w:rPr>
          <w:rFonts w:ascii="Times New Roman" w:eastAsia="Times New Roman" w:hAnsi="Times New Roman" w:cs="Times New Roman"/>
          <w:sz w:val="28"/>
          <w:szCs w:val="28"/>
          <w:lang w:val="ru-RU" w:eastAsia="ru-RU"/>
        </w:rPr>
        <w:t>плановому</w:t>
      </w:r>
      <w:r w:rsidRPr="008B074C">
        <w:rPr>
          <w:rFonts w:ascii="Times New Roman" w:eastAsia="Times New Roman" w:hAnsi="Times New Roman" w:cs="Times New Roman"/>
          <w:sz w:val="28"/>
          <w:szCs w:val="28"/>
          <w:lang w:val="ru-RU" w:eastAsia="ru-RU"/>
        </w:rPr>
        <w:t xml:space="preserve"> та наступних за плановим двох бюджетних періодах. </w:t>
      </w:r>
    </w:p>
    <w:p w:rsidR="008B074C" w:rsidRPr="008B074C" w:rsidP="008B074C" w14:paraId="6DA7452A"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Для визначення прогнозних показників видатків на оплату бюджетними установами та закладами комунальних послуг та енергоносіїв на 2026- 2028 </w:t>
      </w:r>
      <w:r w:rsidRPr="008B074C">
        <w:rPr>
          <w:rFonts w:ascii="Times New Roman" w:eastAsia="Times New Roman" w:hAnsi="Times New Roman" w:cs="Times New Roman"/>
          <w:sz w:val="28"/>
          <w:szCs w:val="28"/>
          <w:lang w:val="ru-RU" w:eastAsia="ru-RU"/>
        </w:rPr>
        <w:t xml:space="preserve">роки до базових обсягів станом на 01.07.2025 враховано показник індексу цін виробників промислової продукції, який наведений в Основних прогнозних макропоказниках економічного і </w:t>
      </w:r>
      <w:r w:rsidRPr="008B074C">
        <w:rPr>
          <w:rFonts w:ascii="Times New Roman" w:eastAsia="Times New Roman" w:hAnsi="Times New Roman" w:cs="Times New Roman"/>
          <w:sz w:val="28"/>
          <w:szCs w:val="28"/>
          <w:lang w:val="ru-RU" w:eastAsia="ru-RU"/>
        </w:rPr>
        <w:t>соц</w:t>
      </w:r>
      <w:r w:rsidRPr="008B074C">
        <w:rPr>
          <w:rFonts w:ascii="Times New Roman" w:eastAsia="Times New Roman" w:hAnsi="Times New Roman" w:cs="Times New Roman"/>
          <w:sz w:val="28"/>
          <w:szCs w:val="28"/>
          <w:lang w:val="ru-RU" w:eastAsia="ru-RU"/>
        </w:rPr>
        <w:t>іального розвитку України, визначених Бюджетною декларацією на 2026–2028 роки, схваленою постановою Кабінету Міні</w:t>
      </w:r>
      <w:r w:rsidRPr="008B074C">
        <w:rPr>
          <w:rFonts w:ascii="Times New Roman" w:eastAsia="Times New Roman" w:hAnsi="Times New Roman" w:cs="Times New Roman"/>
          <w:sz w:val="28"/>
          <w:szCs w:val="28"/>
          <w:lang w:val="ru-RU" w:eastAsia="ru-RU"/>
        </w:rPr>
        <w:t>стр</w:t>
      </w:r>
      <w:r w:rsidRPr="008B074C">
        <w:rPr>
          <w:rFonts w:ascii="Times New Roman" w:eastAsia="Times New Roman" w:hAnsi="Times New Roman" w:cs="Times New Roman"/>
          <w:sz w:val="28"/>
          <w:szCs w:val="28"/>
          <w:lang w:val="ru-RU" w:eastAsia="ru-RU"/>
        </w:rPr>
        <w:t xml:space="preserve">ів України від 27 червня 2025 №774. При складані Прогнозу враховані обсяги видатків для забезпечення стабільної роботи установ та закладів соціально-культурної сфери, надання встановлених власних соціальних гарантій для малозахищених верств населення, ветеранів </w:t>
      </w:r>
      <w:r w:rsidRPr="008B074C">
        <w:rPr>
          <w:rFonts w:ascii="Times New Roman" w:eastAsia="Times New Roman" w:hAnsi="Times New Roman" w:cs="Times New Roman"/>
          <w:sz w:val="28"/>
          <w:szCs w:val="28"/>
          <w:lang w:val="ru-RU" w:eastAsia="ru-RU"/>
        </w:rPr>
        <w:t>в</w:t>
      </w:r>
      <w:r w:rsidRPr="008B074C">
        <w:rPr>
          <w:rFonts w:ascii="Times New Roman" w:eastAsia="Times New Roman" w:hAnsi="Times New Roman" w:cs="Times New Roman"/>
          <w:sz w:val="28"/>
          <w:szCs w:val="28"/>
          <w:lang w:val="ru-RU" w:eastAsia="ru-RU"/>
        </w:rPr>
        <w:t>ійни та членів їх сімей, підтримку в належному стані об’єктів житлово-комунального господарства, впровадження заходів з енергозбереження, а також виконання в межах фінансових можливостей місцевих цільових програм.</w:t>
      </w:r>
    </w:p>
    <w:p w:rsidR="008B074C" w:rsidRPr="008B074C" w:rsidP="008B074C" w14:paraId="45155066"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Для </w:t>
      </w:r>
      <w:r w:rsidRPr="008B074C">
        <w:rPr>
          <w:rFonts w:ascii="Times New Roman" w:eastAsia="Times New Roman" w:hAnsi="Times New Roman" w:cs="Times New Roman"/>
          <w:sz w:val="28"/>
          <w:szCs w:val="28"/>
          <w:lang w:val="ru-RU" w:eastAsia="ru-RU"/>
        </w:rPr>
        <w:t>п</w:t>
      </w:r>
      <w:r w:rsidRPr="008B074C">
        <w:rPr>
          <w:rFonts w:ascii="Times New Roman" w:eastAsia="Times New Roman" w:hAnsi="Times New Roman" w:cs="Times New Roman"/>
          <w:sz w:val="28"/>
          <w:szCs w:val="28"/>
          <w:lang w:val="ru-RU" w:eastAsia="ru-RU"/>
        </w:rPr>
        <w:t>ідвищення рівня та ефективності використання бюджетних коштів у 2026-2028 роках передбачається:</w:t>
      </w:r>
    </w:p>
    <w:p w:rsidR="008B074C" w:rsidRPr="008B074C" w:rsidP="008B074C" w14:paraId="5DBA215C"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удосконалення нормативно-правової та методологічної бази з урахуванням результатів запровадження програмно-цільового методу на </w:t>
      </w:r>
      <w:r w:rsidRPr="008B074C">
        <w:rPr>
          <w:rFonts w:ascii="Times New Roman" w:eastAsia="Times New Roman" w:hAnsi="Times New Roman" w:cs="Times New Roman"/>
          <w:sz w:val="28"/>
          <w:szCs w:val="28"/>
          <w:lang w:val="ru-RU" w:eastAsia="ru-RU"/>
        </w:rPr>
        <w:t>р</w:t>
      </w:r>
      <w:r w:rsidRPr="008B074C">
        <w:rPr>
          <w:rFonts w:ascii="Times New Roman" w:eastAsia="Times New Roman" w:hAnsi="Times New Roman" w:cs="Times New Roman"/>
          <w:sz w:val="28"/>
          <w:szCs w:val="28"/>
          <w:lang w:val="ru-RU" w:eastAsia="ru-RU"/>
        </w:rPr>
        <w:t>івні місцевих бюджетів;</w:t>
      </w:r>
    </w:p>
    <w:p w:rsidR="008B074C" w:rsidRPr="008B074C" w:rsidP="008B074C" w14:paraId="489EAB20"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моніторинг виконання бюджетних </w:t>
      </w:r>
      <w:r w:rsidRPr="008B074C">
        <w:rPr>
          <w:rFonts w:ascii="Times New Roman" w:eastAsia="Times New Roman" w:hAnsi="Times New Roman" w:cs="Times New Roman"/>
          <w:sz w:val="28"/>
          <w:szCs w:val="28"/>
          <w:lang w:val="ru-RU" w:eastAsia="ru-RU"/>
        </w:rPr>
        <w:t>програм м</w:t>
      </w:r>
      <w:r w:rsidRPr="008B074C">
        <w:rPr>
          <w:rFonts w:ascii="Times New Roman" w:eastAsia="Times New Roman" w:hAnsi="Times New Roman" w:cs="Times New Roman"/>
          <w:sz w:val="28"/>
          <w:szCs w:val="28"/>
          <w:lang w:val="ru-RU" w:eastAsia="ru-RU"/>
        </w:rPr>
        <w:t>ісцевих бюджетів, проведення оцінки ефективності та результативності їх виконання;</w:t>
      </w:r>
    </w:p>
    <w:p w:rsidR="008B074C" w:rsidRPr="008B074C" w:rsidP="008B074C" w14:paraId="0A17C943"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внесення змін до програмного забезпечення в частині планування та обслуговування місцевих бюджеті</w:t>
      </w:r>
      <w:r w:rsidRPr="008B074C">
        <w:rPr>
          <w:rFonts w:ascii="Times New Roman" w:eastAsia="Times New Roman" w:hAnsi="Times New Roman" w:cs="Times New Roman"/>
          <w:sz w:val="28"/>
          <w:szCs w:val="28"/>
          <w:lang w:val="ru-RU" w:eastAsia="ru-RU"/>
        </w:rPr>
        <w:t>в</w:t>
      </w:r>
      <w:r w:rsidRPr="008B074C">
        <w:rPr>
          <w:rFonts w:ascii="Times New Roman" w:eastAsia="Times New Roman" w:hAnsi="Times New Roman" w:cs="Times New Roman"/>
          <w:sz w:val="28"/>
          <w:szCs w:val="28"/>
          <w:lang w:val="ru-RU" w:eastAsia="ru-RU"/>
        </w:rPr>
        <w:t xml:space="preserve"> за програмно-цільовим методом.</w:t>
      </w:r>
    </w:p>
    <w:p w:rsidR="008B074C" w:rsidRPr="008B074C" w:rsidP="008B074C" w14:paraId="4D90D2A0"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Розробка методологічних засад планування місцевих бюджетів на середньострокову перспективу полягатиме у оцінці ефективності виконання бюджетних програм за попередній бюджетний період, перегляді та оцінці законодавства, що надає </w:t>
      </w:r>
      <w:r w:rsidRPr="008B074C">
        <w:rPr>
          <w:rFonts w:ascii="Times New Roman" w:eastAsia="Times New Roman" w:hAnsi="Times New Roman" w:cs="Times New Roman"/>
          <w:sz w:val="28"/>
          <w:szCs w:val="28"/>
          <w:lang w:val="ru-RU" w:eastAsia="ru-RU"/>
        </w:rPr>
        <w:t>п</w:t>
      </w:r>
      <w:r w:rsidRPr="008B074C">
        <w:rPr>
          <w:rFonts w:ascii="Times New Roman" w:eastAsia="Times New Roman" w:hAnsi="Times New Roman" w:cs="Times New Roman"/>
          <w:sz w:val="28"/>
          <w:szCs w:val="28"/>
          <w:lang w:val="ru-RU" w:eastAsia="ru-RU"/>
        </w:rPr>
        <w:t>ідстави для здійснення витрат з місцевого бюджету, формуванні переліку бюджетних програм на плановий та наступні за плановим два бюджетні періоди.</w:t>
      </w:r>
    </w:p>
    <w:p w:rsidR="008B074C" w:rsidRPr="008B074C" w:rsidP="008B074C" w14:paraId="47ED224F" w14:textId="77777777">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П</w:t>
      </w:r>
      <w:r w:rsidRPr="008B074C">
        <w:rPr>
          <w:rFonts w:ascii="Times New Roman" w:eastAsia="Calibri" w:hAnsi="Times New Roman" w:cs="Times New Roman"/>
          <w:sz w:val="28"/>
          <w:szCs w:val="28"/>
          <w:lang w:val="ru-RU" w:eastAsia="en-US"/>
        </w:rPr>
        <w:t xml:space="preserve">ід час формування видаткової частини бюджету Броварської міської територіальної громади у середньостроковому періоді основним прагненням є досягнення цілей державної політики в межах ресурсних можливостей бюджету територіальної громади, спрямовування коштів на заходи відповідно до їх пріоритетності та актуальності, а також з урахуванням економного використання коштів за діючими бюджетними програмами. </w:t>
      </w:r>
    </w:p>
    <w:p w:rsidR="008B074C" w:rsidRPr="008B074C" w:rsidP="008B074C" w14:paraId="6F4A16E6"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sz w:val="28"/>
          <w:szCs w:val="28"/>
          <w:lang w:val="ru-RU" w:eastAsia="ru-RU"/>
        </w:rPr>
        <w:t>В процесі формування видаткової частини бюджету враховані прогнозні розміри мінімальної заробітної плати та посадового окладу працівника першого тарифного розряду Єдиної тарифної сітки на 2026-2028 роки</w:t>
      </w:r>
      <w:r w:rsidRPr="008B074C">
        <w:rPr>
          <w:rFonts w:ascii="Times New Roman" w:eastAsia="Times New Roman" w:hAnsi="Times New Roman" w:cs="Times New Roman"/>
          <w:color w:val="FF0000"/>
          <w:sz w:val="28"/>
          <w:szCs w:val="28"/>
          <w:lang w:val="ru-RU" w:eastAsia="ru-RU"/>
        </w:rPr>
        <w:t xml:space="preserve"> </w:t>
      </w:r>
      <w:r w:rsidRPr="008B074C">
        <w:rPr>
          <w:rFonts w:ascii="Times New Roman" w:eastAsia="Times New Roman" w:hAnsi="Times New Roman" w:cs="Times New Roman"/>
          <w:color w:val="000000"/>
          <w:sz w:val="28"/>
          <w:szCs w:val="28"/>
          <w:lang w:val="ru-RU" w:eastAsia="ru-RU"/>
        </w:rPr>
        <w:t>відповідно до визначених у листі Міністерства фінансів України № 05120-08-6/19235 від 09.07.2025 «Щодо особливостей середньострокового бюджетного планування та складання розрахунків</w:t>
      </w:r>
      <w:r w:rsidRPr="008B074C">
        <w:rPr>
          <w:rFonts w:ascii="Times New Roman" w:eastAsia="Times New Roman" w:hAnsi="Times New Roman" w:cs="Times New Roman"/>
          <w:color w:val="000000"/>
          <w:sz w:val="28"/>
          <w:szCs w:val="28"/>
          <w:lang w:val="ru-RU" w:eastAsia="ru-RU"/>
        </w:rPr>
        <w:t xml:space="preserve"> </w:t>
      </w:r>
      <w:r w:rsidRPr="008B074C">
        <w:rPr>
          <w:rFonts w:ascii="Times New Roman" w:eastAsia="Times New Roman" w:hAnsi="Times New Roman" w:cs="Times New Roman"/>
          <w:color w:val="000000"/>
          <w:sz w:val="28"/>
          <w:szCs w:val="28"/>
          <w:lang w:val="ru-RU" w:eastAsia="ru-RU"/>
        </w:rPr>
        <w:t>до</w:t>
      </w:r>
      <w:r w:rsidRPr="008B074C">
        <w:rPr>
          <w:rFonts w:ascii="Times New Roman" w:eastAsia="Times New Roman" w:hAnsi="Times New Roman" w:cs="Times New Roman"/>
          <w:color w:val="000000"/>
          <w:sz w:val="28"/>
          <w:szCs w:val="28"/>
          <w:lang w:val="ru-RU" w:eastAsia="ru-RU"/>
        </w:rPr>
        <w:t xml:space="preserve"> прогнозів місцевих бюджетів», а саме:</w:t>
      </w:r>
    </w:p>
    <w:p w:rsidR="008B074C" w:rsidRPr="008B074C" w:rsidP="008B074C" w14:paraId="085D6C78"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розмі</w:t>
      </w:r>
      <w:r w:rsidRPr="008B074C">
        <w:rPr>
          <w:rFonts w:ascii="Times New Roman" w:eastAsia="Times New Roman" w:hAnsi="Times New Roman" w:cs="Times New Roman"/>
          <w:color w:val="000000"/>
          <w:sz w:val="28"/>
          <w:szCs w:val="28"/>
          <w:lang w:val="ru-RU" w:eastAsia="ru-RU"/>
        </w:rPr>
        <w:t>р</w:t>
      </w:r>
      <w:r w:rsidRPr="008B074C">
        <w:rPr>
          <w:rFonts w:ascii="Times New Roman" w:eastAsia="Times New Roman" w:hAnsi="Times New Roman" w:cs="Times New Roman"/>
          <w:color w:val="000000"/>
          <w:sz w:val="28"/>
          <w:szCs w:val="28"/>
          <w:lang w:val="ru-RU" w:eastAsia="ru-RU"/>
        </w:rPr>
        <w:t xml:space="preserve"> мінімальної заробітної плати з 1 січня 2026 року – 8 688 гривень (темп приросту 8,6 відсотка), з 1 січня 2027 року – 9 374 гривень (темп приросту 7,9 відсотка), з 1 січня 2028 року – 10 059 гривень (темп приросту 7,3 відсотка);</w:t>
      </w:r>
    </w:p>
    <w:p w:rsidR="008B074C" w:rsidRPr="008B074C" w:rsidP="008B074C" w14:paraId="0316F544"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val="ru-RU" w:eastAsia="ru-RU"/>
        </w:rPr>
      </w:pPr>
      <w:r w:rsidRPr="008B074C">
        <w:rPr>
          <w:rFonts w:ascii="Times New Roman" w:eastAsia="Times New Roman" w:hAnsi="Times New Roman" w:cs="Times New Roman"/>
          <w:color w:val="000000"/>
          <w:sz w:val="28"/>
          <w:szCs w:val="28"/>
          <w:lang w:val="ru-RU" w:eastAsia="ru-RU"/>
        </w:rPr>
        <w:t>розмі</w:t>
      </w:r>
      <w:r w:rsidRPr="008B074C">
        <w:rPr>
          <w:rFonts w:ascii="Times New Roman" w:eastAsia="Times New Roman" w:hAnsi="Times New Roman" w:cs="Times New Roman"/>
          <w:color w:val="000000"/>
          <w:sz w:val="28"/>
          <w:szCs w:val="28"/>
          <w:lang w:val="ru-RU" w:eastAsia="ru-RU"/>
        </w:rPr>
        <w:t>р</w:t>
      </w:r>
      <w:r w:rsidRPr="008B074C">
        <w:rPr>
          <w:rFonts w:ascii="Times New Roman" w:eastAsia="Times New Roman" w:hAnsi="Times New Roman" w:cs="Times New Roman"/>
          <w:color w:val="000000"/>
          <w:sz w:val="28"/>
          <w:szCs w:val="28"/>
          <w:lang w:val="ru-RU" w:eastAsia="ru-RU"/>
        </w:rPr>
        <w:t xml:space="preserve"> посадового окладу працівника І тарифного розряду Єдиної </w:t>
      </w:r>
      <w:r w:rsidRPr="008B074C">
        <w:rPr>
          <w:rFonts w:ascii="Times New Roman" w:eastAsia="Times New Roman" w:hAnsi="Times New Roman" w:cs="Times New Roman"/>
          <w:color w:val="000000"/>
          <w:sz w:val="28"/>
          <w:szCs w:val="28"/>
          <w:lang w:val="ru-RU" w:eastAsia="ru-RU"/>
        </w:rPr>
        <w:t xml:space="preserve">тарифної сітки з 1 січня 2026 року – 3 470 гривень (темп приросту 8,6 відсотка), з 1 січня 2027 року – 3 744 гривень (темп приросту 7,9 відсотка),   з 1 січня 2028 року - 4 018 гривень (темп приросту 7,3 відсотка). </w:t>
      </w:r>
    </w:p>
    <w:p w:rsidR="008B074C" w:rsidRPr="008B074C" w:rsidP="008B074C" w14:paraId="22CBD1A0" w14:textId="77777777">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В першу чергу при формуванні видаткової частини прогнозу бюджету враховано вимоги статті 77 Бюджетного кодексу України щодо забезпечення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w:t>
      </w:r>
      <w:r w:rsidRPr="008B074C">
        <w:rPr>
          <w:rFonts w:ascii="Times New Roman" w:eastAsia="Calibri" w:hAnsi="Times New Roman" w:cs="Times New Roman"/>
          <w:sz w:val="28"/>
          <w:szCs w:val="28"/>
          <w:lang w:val="ru-RU" w:eastAsia="en-US"/>
        </w:rPr>
        <w:t xml:space="preserve">, водопостачання, водовідведення, природний газ та послуги зв'язку, які споживаються бюджетними установами та некомерційними </w:t>
      </w:r>
      <w:r w:rsidRPr="008B074C">
        <w:rPr>
          <w:rFonts w:ascii="Times New Roman" w:eastAsia="Calibri" w:hAnsi="Times New Roman" w:cs="Times New Roman"/>
          <w:sz w:val="28"/>
          <w:szCs w:val="28"/>
          <w:lang w:val="ru-RU" w:eastAsia="en-US"/>
        </w:rPr>
        <w:t>п</w:t>
      </w:r>
      <w:r w:rsidRPr="008B074C">
        <w:rPr>
          <w:rFonts w:ascii="Times New Roman" w:eastAsia="Calibri" w:hAnsi="Times New Roman" w:cs="Times New Roman"/>
          <w:sz w:val="28"/>
          <w:szCs w:val="28"/>
          <w:lang w:val="ru-RU" w:eastAsia="en-US"/>
        </w:rPr>
        <w:t xml:space="preserve">ідприємствами охорони здоров’я. </w:t>
      </w:r>
    </w:p>
    <w:p w:rsidR="008B074C" w:rsidRPr="008B074C" w:rsidP="008B074C" w14:paraId="0035A925" w14:textId="77777777">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 xml:space="preserve">Враховані також обсяги видатків, необхідні для забезпечення стабільної роботи установ та закладів </w:t>
      </w:r>
      <w:r w:rsidRPr="008B074C">
        <w:rPr>
          <w:rFonts w:ascii="Times New Roman" w:eastAsia="Calibri" w:hAnsi="Times New Roman" w:cs="Times New Roman"/>
          <w:sz w:val="28"/>
          <w:szCs w:val="28"/>
          <w:lang w:val="ru-RU" w:eastAsia="en-US"/>
        </w:rPr>
        <w:t>соц</w:t>
      </w:r>
      <w:r w:rsidRPr="008B074C">
        <w:rPr>
          <w:rFonts w:ascii="Times New Roman" w:eastAsia="Calibri" w:hAnsi="Times New Roman" w:cs="Times New Roman"/>
          <w:sz w:val="28"/>
          <w:szCs w:val="28"/>
          <w:lang w:val="ru-RU" w:eastAsia="en-US"/>
        </w:rPr>
        <w:t xml:space="preserve">іально – культурної сфери, надання соціальних гарантій для малозахищених категорій громадян, підтримки в належному стані об’єктів житлово – комунального господарства, інших об’єктів інфраструктури міста, впровадження заходів з енергозбереження (енергоефективності), виконання в межах фінансових можливостей </w:t>
      </w:r>
      <w:r w:rsidRPr="008B074C">
        <w:rPr>
          <w:rFonts w:ascii="Times New Roman" w:eastAsia="Calibri" w:hAnsi="Times New Roman" w:cs="Times New Roman"/>
          <w:sz w:val="28"/>
          <w:szCs w:val="28"/>
          <w:lang w:val="ru-RU" w:eastAsia="en-US"/>
        </w:rPr>
        <w:t>м</w:t>
      </w:r>
      <w:r w:rsidRPr="008B074C">
        <w:rPr>
          <w:rFonts w:ascii="Times New Roman" w:eastAsia="Calibri" w:hAnsi="Times New Roman" w:cs="Times New Roman"/>
          <w:sz w:val="28"/>
          <w:szCs w:val="28"/>
          <w:lang w:val="ru-RU" w:eastAsia="en-US"/>
        </w:rPr>
        <w:t>іських цільових (комплексних) програм.</w:t>
      </w:r>
    </w:p>
    <w:p w:rsidR="008B074C" w:rsidRPr="008B074C" w:rsidP="008B074C" w14:paraId="25A69588" w14:textId="77777777">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 xml:space="preserve">Фінансування видатків бюджету Броварської міської територіальної громади, міських цільових програм на період до 2028 року здійснюватиметься в рамках жорсткої економії бюджетних коштів. В цих умовах визначальним стане </w:t>
      </w:r>
      <w:r w:rsidRPr="008B074C">
        <w:rPr>
          <w:rFonts w:ascii="Times New Roman" w:eastAsia="Calibri" w:hAnsi="Times New Roman" w:cs="Times New Roman"/>
          <w:sz w:val="28"/>
          <w:szCs w:val="28"/>
          <w:lang w:val="ru-RU" w:eastAsia="en-US"/>
        </w:rPr>
        <w:t>п</w:t>
      </w:r>
      <w:r w:rsidRPr="008B074C">
        <w:rPr>
          <w:rFonts w:ascii="Times New Roman" w:eastAsia="Calibri" w:hAnsi="Times New Roman" w:cs="Times New Roman"/>
          <w:sz w:val="28"/>
          <w:szCs w:val="28"/>
          <w:lang w:val="ru-RU" w:eastAsia="en-US"/>
        </w:rPr>
        <w:t xml:space="preserve">ідвищення ефективності видатків, що відбуватиметься на основі їх пріоритетності та оцінки ступеня досягнення очікуваних результатів. </w:t>
      </w:r>
    </w:p>
    <w:p w:rsidR="008B074C" w:rsidRPr="008B074C" w:rsidP="008B074C" w14:paraId="02C358E1" w14:textId="77777777">
      <w:pPr>
        <w:spacing w:after="0" w:line="240" w:lineRule="auto"/>
        <w:ind w:firstLine="567"/>
        <w:jc w:val="both"/>
        <w:rPr>
          <w:rFonts w:ascii="Times New Roman" w:eastAsia="Calibri" w:hAnsi="Times New Roman" w:cs="Times New Roman"/>
          <w:sz w:val="16"/>
          <w:szCs w:val="16"/>
          <w:lang w:val="ru-RU" w:eastAsia="en-US"/>
        </w:rPr>
      </w:pPr>
    </w:p>
    <w:p w:rsidR="008B074C" w:rsidRPr="008B074C" w:rsidP="008B074C" w14:paraId="1B3562C4" w14:textId="77777777">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 xml:space="preserve">Прогнозні показники видатків та кредитування бюджету Броварської міської територіальної громади на 2026 – 2028 роки відображені на </w:t>
      </w:r>
      <w:r w:rsidRPr="008B074C">
        <w:rPr>
          <w:rFonts w:ascii="Times New Roman" w:eastAsia="Calibri" w:hAnsi="Times New Roman" w:cs="Times New Roman"/>
          <w:sz w:val="28"/>
          <w:szCs w:val="28"/>
          <w:lang w:val="ru-RU" w:eastAsia="en-US"/>
        </w:rPr>
        <w:t>п</w:t>
      </w:r>
      <w:r w:rsidRPr="008B074C">
        <w:rPr>
          <w:rFonts w:ascii="Times New Roman" w:eastAsia="Calibri" w:hAnsi="Times New Roman" w:cs="Times New Roman"/>
          <w:sz w:val="28"/>
          <w:szCs w:val="28"/>
          <w:lang w:val="ru-RU" w:eastAsia="en-US"/>
        </w:rPr>
        <w:t>ідставі поданих головними розпорядниками коштів пропозицій до Прогнозу, а саме:</w:t>
      </w:r>
    </w:p>
    <w:p w:rsidR="008B074C" w:rsidRPr="008B074C" w:rsidP="008B074C" w14:paraId="6A1AC76E" w14:textId="77777777">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граничні показники видаткі</w:t>
      </w:r>
      <w:r w:rsidRPr="008B074C">
        <w:rPr>
          <w:rFonts w:ascii="Times New Roman" w:eastAsia="Calibri" w:hAnsi="Times New Roman" w:cs="Times New Roman"/>
          <w:sz w:val="28"/>
          <w:szCs w:val="28"/>
          <w:lang w:val="ru-RU" w:eastAsia="en-US"/>
        </w:rPr>
        <w:t>в</w:t>
      </w:r>
      <w:r w:rsidRPr="008B074C">
        <w:rPr>
          <w:rFonts w:ascii="Times New Roman" w:eastAsia="Calibri" w:hAnsi="Times New Roman" w:cs="Times New Roman"/>
          <w:sz w:val="28"/>
          <w:szCs w:val="28"/>
          <w:lang w:val="ru-RU" w:eastAsia="en-US"/>
        </w:rPr>
        <w:t xml:space="preserve"> </w:t>
      </w:r>
      <w:r w:rsidRPr="008B074C">
        <w:rPr>
          <w:rFonts w:ascii="Times New Roman" w:eastAsia="Calibri" w:hAnsi="Times New Roman" w:cs="Times New Roman"/>
          <w:sz w:val="28"/>
          <w:szCs w:val="28"/>
          <w:lang w:val="ru-RU" w:eastAsia="en-US"/>
        </w:rPr>
        <w:t>бюджету</w:t>
      </w:r>
      <w:r w:rsidRPr="008B074C">
        <w:rPr>
          <w:rFonts w:ascii="Times New Roman" w:eastAsia="Calibri" w:hAnsi="Times New Roman" w:cs="Times New Roman"/>
          <w:sz w:val="28"/>
          <w:szCs w:val="28"/>
          <w:lang w:val="ru-RU" w:eastAsia="en-US"/>
        </w:rPr>
        <w:t xml:space="preserve"> та надання кредитів з бюджету головним розпорядникам коштів – додаток 6; </w:t>
      </w:r>
    </w:p>
    <w:p w:rsidR="008B074C" w:rsidRPr="008B074C" w:rsidP="008B074C" w14:paraId="2061A9B8" w14:textId="77777777">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 xml:space="preserve">граничні показники видатків бюджету за </w:t>
      </w:r>
      <w:r w:rsidRPr="008B074C">
        <w:rPr>
          <w:rFonts w:ascii="Times New Roman" w:eastAsia="Calibri" w:hAnsi="Times New Roman" w:cs="Times New Roman"/>
          <w:sz w:val="28"/>
          <w:szCs w:val="28"/>
          <w:lang w:val="ru-RU" w:eastAsia="en-US"/>
        </w:rPr>
        <w:t>Типовою</w:t>
      </w:r>
      <w:r w:rsidRPr="008B074C">
        <w:rPr>
          <w:rFonts w:ascii="Times New Roman" w:eastAsia="Calibri" w:hAnsi="Times New Roman" w:cs="Times New Roman"/>
          <w:sz w:val="28"/>
          <w:szCs w:val="28"/>
          <w:lang w:val="ru-RU" w:eastAsia="en-US"/>
        </w:rPr>
        <w:t xml:space="preserve"> програмною класифікацією видатків та кредитування місцевого бюджету – додаток 7. </w:t>
      </w:r>
    </w:p>
    <w:p w:rsidR="008B074C" w:rsidRPr="008B074C" w:rsidP="008B074C" w14:paraId="5DB8BAC1" w14:textId="77777777">
      <w:pPr>
        <w:spacing w:after="0" w:line="240" w:lineRule="auto"/>
        <w:ind w:firstLine="567"/>
        <w:jc w:val="both"/>
        <w:rPr>
          <w:rFonts w:ascii="Times New Roman" w:eastAsia="Calibri" w:hAnsi="Times New Roman" w:cs="Times New Roman"/>
          <w:sz w:val="16"/>
          <w:szCs w:val="16"/>
          <w:lang w:val="ru-RU" w:eastAsia="en-US"/>
        </w:rPr>
      </w:pPr>
    </w:p>
    <w:p w:rsidR="008B074C" w:rsidRPr="008B074C" w:rsidP="008B074C" w14:paraId="12E15FD3"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Загальний обсяг видатків Прогнозу бюджету Броварської міської територіальної громади на середньостроковий період (з урахуванням обсягів міжбюджетних трансфертів) склада</w:t>
      </w:r>
      <w:r w:rsidRPr="008B074C">
        <w:rPr>
          <w:rFonts w:ascii="Times New Roman" w:eastAsia="Times New Roman" w:hAnsi="Times New Roman" w:cs="Times New Roman"/>
          <w:sz w:val="28"/>
          <w:szCs w:val="28"/>
          <w:lang w:val="ru-RU" w:eastAsia="ru-RU"/>
        </w:rPr>
        <w:t>є:</w:t>
      </w:r>
    </w:p>
    <w:p w:rsidR="008B074C" w:rsidRPr="008B074C" w:rsidP="008B074C" w14:paraId="6B25CFBB" w14:textId="77777777">
      <w:pPr>
        <w:widowControl w:val="0"/>
        <w:snapToGrid w:val="0"/>
        <w:spacing w:after="0" w:line="240" w:lineRule="auto"/>
        <w:ind w:firstLine="567"/>
        <w:jc w:val="both"/>
        <w:rPr>
          <w:rFonts w:ascii="Times New Roman" w:eastAsia="Times New Roman" w:hAnsi="Times New Roman" w:cs="Times New Roman"/>
          <w:sz w:val="16"/>
          <w:szCs w:val="16"/>
          <w:lang w:val="ru-RU" w:eastAsia="ru-RU"/>
        </w:rPr>
      </w:pPr>
    </w:p>
    <w:p w:rsidR="008B074C" w:rsidRPr="008B074C" w:rsidP="008B074C" w14:paraId="249F2DF9" w14:textId="77777777">
      <w:pPr>
        <w:widowControl w:val="0"/>
        <w:snapToGrid w:val="0"/>
        <w:spacing w:after="0" w:line="240" w:lineRule="auto"/>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за загальним фондом:</w:t>
      </w:r>
    </w:p>
    <w:p w:rsidR="008B074C" w:rsidRPr="008B074C" w:rsidP="008B074C" w14:paraId="09B378A9"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на 2026 </w:t>
      </w:r>
      <w:r w:rsidRPr="008B074C">
        <w:rPr>
          <w:rFonts w:ascii="Times New Roman" w:eastAsia="Times New Roman" w:hAnsi="Times New Roman" w:cs="Times New Roman"/>
          <w:sz w:val="28"/>
          <w:szCs w:val="28"/>
          <w:lang w:val="ru-RU" w:eastAsia="ru-RU"/>
        </w:rPr>
        <w:t>р</w:t>
      </w:r>
      <w:r w:rsidRPr="008B074C">
        <w:rPr>
          <w:rFonts w:ascii="Times New Roman" w:eastAsia="Times New Roman" w:hAnsi="Times New Roman" w:cs="Times New Roman"/>
          <w:sz w:val="28"/>
          <w:szCs w:val="28"/>
          <w:lang w:val="ru-RU" w:eastAsia="ru-RU"/>
        </w:rPr>
        <w:t xml:space="preserve">ік – 2 379 968 704 гривні; </w:t>
      </w:r>
    </w:p>
    <w:p w:rsidR="008B074C" w:rsidRPr="008B074C" w:rsidP="008B074C" w14:paraId="45289EA5"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на 2027 </w:t>
      </w:r>
      <w:r w:rsidRPr="008B074C">
        <w:rPr>
          <w:rFonts w:ascii="Times New Roman" w:eastAsia="Times New Roman" w:hAnsi="Times New Roman" w:cs="Times New Roman"/>
          <w:sz w:val="28"/>
          <w:szCs w:val="28"/>
          <w:lang w:val="ru-RU" w:eastAsia="ru-RU"/>
        </w:rPr>
        <w:t>р</w:t>
      </w:r>
      <w:r w:rsidRPr="008B074C">
        <w:rPr>
          <w:rFonts w:ascii="Times New Roman" w:eastAsia="Times New Roman" w:hAnsi="Times New Roman" w:cs="Times New Roman"/>
          <w:sz w:val="28"/>
          <w:szCs w:val="28"/>
          <w:lang w:val="ru-RU" w:eastAsia="ru-RU"/>
        </w:rPr>
        <w:t>ік – 2 496 140 983 гривні;</w:t>
      </w:r>
    </w:p>
    <w:p w:rsidR="008B074C" w:rsidRPr="008B074C" w:rsidP="008B074C" w14:paraId="425B0312"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на 2028 </w:t>
      </w:r>
      <w:r w:rsidRPr="008B074C">
        <w:rPr>
          <w:rFonts w:ascii="Times New Roman" w:eastAsia="Times New Roman" w:hAnsi="Times New Roman" w:cs="Times New Roman"/>
          <w:sz w:val="28"/>
          <w:szCs w:val="28"/>
          <w:lang w:val="ru-RU" w:eastAsia="ru-RU"/>
        </w:rPr>
        <w:t>р</w:t>
      </w:r>
      <w:r w:rsidRPr="008B074C">
        <w:rPr>
          <w:rFonts w:ascii="Times New Roman" w:eastAsia="Times New Roman" w:hAnsi="Times New Roman" w:cs="Times New Roman"/>
          <w:sz w:val="28"/>
          <w:szCs w:val="28"/>
          <w:lang w:val="ru-RU" w:eastAsia="ru-RU"/>
        </w:rPr>
        <w:t>ік – 2 617 741 258 гривень;</w:t>
      </w:r>
    </w:p>
    <w:p w:rsidR="008B074C" w:rsidRPr="008B074C" w:rsidP="008B074C" w14:paraId="3891AF4B" w14:textId="77777777">
      <w:pPr>
        <w:widowControl w:val="0"/>
        <w:snapToGrid w:val="0"/>
        <w:spacing w:after="0" w:line="240" w:lineRule="auto"/>
        <w:ind w:firstLine="567"/>
        <w:jc w:val="both"/>
        <w:rPr>
          <w:rFonts w:ascii="Times New Roman" w:eastAsia="Times New Roman" w:hAnsi="Times New Roman" w:cs="Times New Roman"/>
          <w:sz w:val="16"/>
          <w:szCs w:val="16"/>
          <w:lang w:val="ru-RU" w:eastAsia="ru-RU"/>
        </w:rPr>
      </w:pPr>
    </w:p>
    <w:p w:rsidR="008B074C" w:rsidRPr="008B074C" w:rsidP="008B074C" w14:paraId="47FE9D59" w14:textId="77777777">
      <w:pPr>
        <w:widowControl w:val="0"/>
        <w:snapToGrid w:val="0"/>
        <w:spacing w:after="0" w:line="240" w:lineRule="auto"/>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за</w:t>
      </w:r>
      <w:r w:rsidRPr="008B074C">
        <w:rPr>
          <w:rFonts w:ascii="Times New Roman" w:eastAsia="Times New Roman" w:hAnsi="Times New Roman" w:cs="Times New Roman"/>
          <w:sz w:val="28"/>
          <w:szCs w:val="28"/>
          <w:lang w:val="ru-RU" w:eastAsia="ru-RU"/>
        </w:rPr>
        <w:t xml:space="preserve"> </w:t>
      </w:r>
      <w:r w:rsidRPr="008B074C">
        <w:rPr>
          <w:rFonts w:ascii="Times New Roman" w:eastAsia="Times New Roman" w:hAnsi="Times New Roman" w:cs="Times New Roman"/>
          <w:sz w:val="28"/>
          <w:szCs w:val="28"/>
          <w:lang w:val="ru-RU" w:eastAsia="ru-RU"/>
        </w:rPr>
        <w:t>спец</w:t>
      </w:r>
      <w:r w:rsidRPr="008B074C">
        <w:rPr>
          <w:rFonts w:ascii="Times New Roman" w:eastAsia="Times New Roman" w:hAnsi="Times New Roman" w:cs="Times New Roman"/>
          <w:sz w:val="28"/>
          <w:szCs w:val="28"/>
          <w:lang w:val="ru-RU" w:eastAsia="ru-RU"/>
        </w:rPr>
        <w:t>іальним фондом:</w:t>
      </w:r>
    </w:p>
    <w:p w:rsidR="008B074C" w:rsidRPr="008B074C" w:rsidP="008B074C" w14:paraId="0DE735A7"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на 2026 </w:t>
      </w:r>
      <w:r w:rsidRPr="008B074C">
        <w:rPr>
          <w:rFonts w:ascii="Times New Roman" w:eastAsia="Times New Roman" w:hAnsi="Times New Roman" w:cs="Times New Roman"/>
          <w:sz w:val="28"/>
          <w:szCs w:val="28"/>
          <w:lang w:val="ru-RU" w:eastAsia="ru-RU"/>
        </w:rPr>
        <w:t>р</w:t>
      </w:r>
      <w:r w:rsidRPr="008B074C">
        <w:rPr>
          <w:rFonts w:ascii="Times New Roman" w:eastAsia="Times New Roman" w:hAnsi="Times New Roman" w:cs="Times New Roman"/>
          <w:sz w:val="28"/>
          <w:szCs w:val="28"/>
          <w:lang w:val="ru-RU" w:eastAsia="ru-RU"/>
        </w:rPr>
        <w:t>ік – 120 327 657 гривень;</w:t>
      </w:r>
    </w:p>
    <w:p w:rsidR="008B074C" w:rsidRPr="008B074C" w:rsidP="008B074C" w14:paraId="7A0204BB"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на 2027 </w:t>
      </w:r>
      <w:r w:rsidRPr="008B074C">
        <w:rPr>
          <w:rFonts w:ascii="Times New Roman" w:eastAsia="Times New Roman" w:hAnsi="Times New Roman" w:cs="Times New Roman"/>
          <w:sz w:val="28"/>
          <w:szCs w:val="28"/>
          <w:lang w:val="ru-RU" w:eastAsia="ru-RU"/>
        </w:rPr>
        <w:t>р</w:t>
      </w:r>
      <w:r w:rsidRPr="008B074C">
        <w:rPr>
          <w:rFonts w:ascii="Times New Roman" w:eastAsia="Times New Roman" w:hAnsi="Times New Roman" w:cs="Times New Roman"/>
          <w:sz w:val="28"/>
          <w:szCs w:val="28"/>
          <w:lang w:val="ru-RU" w:eastAsia="ru-RU"/>
        </w:rPr>
        <w:t>ік  – 121 659 423 гривні;</w:t>
      </w:r>
    </w:p>
    <w:p w:rsidR="008B074C" w:rsidRPr="008B074C" w:rsidP="008B074C" w14:paraId="3A7C7B8F"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на 2028 </w:t>
      </w:r>
      <w:r w:rsidRPr="008B074C">
        <w:rPr>
          <w:rFonts w:ascii="Times New Roman" w:eastAsia="Times New Roman" w:hAnsi="Times New Roman" w:cs="Times New Roman"/>
          <w:sz w:val="28"/>
          <w:szCs w:val="28"/>
          <w:lang w:val="ru-RU" w:eastAsia="ru-RU"/>
        </w:rPr>
        <w:t>р</w:t>
      </w:r>
      <w:r w:rsidRPr="008B074C">
        <w:rPr>
          <w:rFonts w:ascii="Times New Roman" w:eastAsia="Times New Roman" w:hAnsi="Times New Roman" w:cs="Times New Roman"/>
          <w:sz w:val="28"/>
          <w:szCs w:val="28"/>
          <w:lang w:val="ru-RU" w:eastAsia="ru-RU"/>
        </w:rPr>
        <w:t>ік – 128 795 169 гривень.</w:t>
      </w:r>
    </w:p>
    <w:p w:rsidR="008B074C" w:rsidRPr="008B074C" w:rsidP="008B074C" w14:paraId="549CFFEE" w14:textId="77777777">
      <w:pPr>
        <w:spacing w:after="0" w:line="240" w:lineRule="auto"/>
        <w:ind w:firstLine="567"/>
        <w:jc w:val="both"/>
        <w:rPr>
          <w:rFonts w:ascii="Times New Roman" w:eastAsia="Calibri" w:hAnsi="Times New Roman" w:cs="Times New Roman"/>
          <w:sz w:val="16"/>
          <w:szCs w:val="16"/>
          <w:lang w:val="ru-RU" w:eastAsia="en-US"/>
        </w:rPr>
      </w:pPr>
    </w:p>
    <w:p w:rsidR="008B074C" w:rsidRPr="008B074C" w:rsidP="008B074C" w14:paraId="26132547"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Напрями розвитку в основних сферах (галузях) діяльності та їх фінансове забезпечення, характеризується наступними показниками.</w:t>
      </w:r>
    </w:p>
    <w:p w:rsidR="008B074C" w:rsidRPr="008B074C" w:rsidP="008B074C" w14:paraId="4789EA23" w14:textId="77777777">
      <w:pPr>
        <w:widowControl w:val="0"/>
        <w:snapToGrid w:val="0"/>
        <w:spacing w:after="0" w:line="240" w:lineRule="auto"/>
        <w:ind w:firstLine="709"/>
        <w:jc w:val="both"/>
        <w:rPr>
          <w:rFonts w:ascii="Times New Roman" w:eastAsia="Times New Roman" w:hAnsi="Times New Roman" w:cs="Times New Roman"/>
          <w:sz w:val="28"/>
          <w:szCs w:val="28"/>
          <w:lang w:val="ru-RU" w:eastAsia="ru-RU"/>
        </w:rPr>
      </w:pPr>
    </w:p>
    <w:p w:rsidR="008B074C" w:rsidRPr="008B074C" w:rsidP="008B074C" w14:paraId="10E81649" w14:textId="77777777">
      <w:pPr>
        <w:spacing w:after="0" w:line="240" w:lineRule="auto"/>
        <w:ind w:firstLine="567"/>
        <w:jc w:val="center"/>
        <w:rPr>
          <w:rFonts w:ascii="Times New Roman" w:eastAsia="Calibri" w:hAnsi="Times New Roman" w:cs="Times New Roman"/>
          <w:b/>
          <w:sz w:val="28"/>
          <w:szCs w:val="28"/>
          <w:lang w:val="ru-RU" w:eastAsia="en-US"/>
        </w:rPr>
      </w:pPr>
      <w:r w:rsidRPr="008B074C">
        <w:rPr>
          <w:rFonts w:ascii="Times New Roman" w:eastAsia="Calibri" w:hAnsi="Times New Roman" w:cs="Times New Roman"/>
          <w:b/>
          <w:sz w:val="28"/>
          <w:szCs w:val="28"/>
          <w:lang w:val="ru-RU" w:eastAsia="en-US"/>
        </w:rPr>
        <w:t>Органи місцевого самоврядування</w:t>
      </w:r>
    </w:p>
    <w:p w:rsidR="008B074C" w:rsidRPr="008B074C" w:rsidP="008B074C" w14:paraId="32ABB2A1" w14:textId="77777777">
      <w:pPr>
        <w:spacing w:after="0" w:line="240" w:lineRule="auto"/>
        <w:ind w:firstLine="567"/>
        <w:jc w:val="center"/>
        <w:rPr>
          <w:rFonts w:ascii="Times New Roman" w:eastAsia="Calibri" w:hAnsi="Times New Roman" w:cs="Times New Roman"/>
          <w:b/>
          <w:sz w:val="28"/>
          <w:szCs w:val="28"/>
          <w:lang w:val="ru-RU" w:eastAsia="en-US"/>
        </w:rPr>
      </w:pPr>
    </w:p>
    <w:p w:rsidR="008B074C" w:rsidRPr="008B074C" w:rsidP="008B074C" w14:paraId="7FF0A898" w14:textId="77777777">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 xml:space="preserve">Надані законодавством повноваження у сфері державного управління реалізовуються через Броварську міську раду Броварського району Київської області, представлені дванадцятьма виконавчими органами. </w:t>
      </w:r>
    </w:p>
    <w:p w:rsidR="008B074C" w:rsidRPr="008B074C" w:rsidP="008B074C" w14:paraId="4E80D4D1"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Розрахунок видатків на утримання органів місцевого самоврядування проводився виходячи із штатної чисельності та мережі виконавчих органі</w:t>
      </w:r>
      <w:r w:rsidRPr="008B074C">
        <w:rPr>
          <w:rFonts w:ascii="Times New Roman" w:eastAsia="Times New Roman" w:hAnsi="Times New Roman" w:cs="Times New Roman"/>
          <w:sz w:val="28"/>
          <w:szCs w:val="28"/>
          <w:lang w:val="ru-RU" w:eastAsia="ru-RU"/>
        </w:rPr>
        <w:t>в</w:t>
      </w:r>
      <w:r w:rsidRPr="008B074C">
        <w:rPr>
          <w:rFonts w:ascii="Times New Roman" w:eastAsia="Times New Roman" w:hAnsi="Times New Roman" w:cs="Times New Roman"/>
          <w:sz w:val="28"/>
          <w:szCs w:val="28"/>
          <w:lang w:val="ru-RU" w:eastAsia="ru-RU"/>
        </w:rPr>
        <w:t xml:space="preserve"> ради.</w:t>
      </w:r>
    </w:p>
    <w:p w:rsidR="008B074C" w:rsidRPr="008B074C" w:rsidP="008B074C" w14:paraId="3F712AAC" w14:textId="77777777">
      <w:pPr>
        <w:widowControl w:val="0"/>
        <w:snapToGrid w:val="0"/>
        <w:spacing w:after="0" w:line="240" w:lineRule="auto"/>
        <w:ind w:firstLine="567"/>
        <w:jc w:val="both"/>
        <w:rPr>
          <w:rFonts w:ascii="Times New Roman" w:eastAsia="Times New Roman" w:hAnsi="Times New Roman" w:cs="Times New Roman"/>
          <w:sz w:val="10"/>
          <w:szCs w:val="10"/>
          <w:lang w:val="ru-RU" w:eastAsia="ru-RU"/>
        </w:rPr>
      </w:pPr>
      <w:r w:rsidRPr="008B074C">
        <w:rPr>
          <w:rFonts w:ascii="Times New Roman" w:eastAsia="Times New Roman" w:hAnsi="Times New Roman" w:cs="Times New Roman"/>
          <w:sz w:val="28"/>
          <w:szCs w:val="28"/>
          <w:lang w:val="ru-RU" w:eastAsia="ru-RU"/>
        </w:rPr>
        <w:t xml:space="preserve"> </w:t>
      </w:r>
    </w:p>
    <w:p w:rsidR="008B074C" w:rsidRPr="008B074C" w:rsidP="008B074C" w14:paraId="737ECCAB"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Пр</w:t>
      </w:r>
      <w:r w:rsidRPr="008B074C">
        <w:rPr>
          <w:rFonts w:ascii="Times New Roman" w:eastAsia="Times New Roman" w:hAnsi="Times New Roman" w:cs="Times New Roman"/>
          <w:sz w:val="28"/>
          <w:szCs w:val="28"/>
          <w:lang w:val="ru-RU" w:eastAsia="ru-RU"/>
        </w:rPr>
        <w:t>іоритетні завдання виконавчих органів Броварської міської ради:</w:t>
      </w:r>
    </w:p>
    <w:p w:rsidR="008B074C" w:rsidRPr="008B074C" w:rsidP="008B074C" w14:paraId="627EA133"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повноцінне забезпечення функціонування органів місцевого самоврядування  та їх самостійних управлінь та відділі</w:t>
      </w:r>
      <w:r w:rsidRPr="008B074C">
        <w:rPr>
          <w:rFonts w:ascii="Times New Roman" w:eastAsia="Times New Roman" w:hAnsi="Times New Roman" w:cs="Times New Roman"/>
          <w:sz w:val="28"/>
          <w:szCs w:val="28"/>
          <w:lang w:val="ru-RU" w:eastAsia="ru-RU"/>
        </w:rPr>
        <w:t>в</w:t>
      </w:r>
      <w:r w:rsidRPr="008B074C">
        <w:rPr>
          <w:rFonts w:ascii="Times New Roman" w:eastAsia="Times New Roman" w:hAnsi="Times New Roman" w:cs="Times New Roman"/>
          <w:sz w:val="28"/>
          <w:szCs w:val="28"/>
          <w:lang w:val="ru-RU" w:eastAsia="ru-RU"/>
        </w:rPr>
        <w:t>;</w:t>
      </w:r>
    </w:p>
    <w:p w:rsidR="008B074C" w:rsidRPr="008B074C" w:rsidP="008B074C" w14:paraId="2EFAFCB7"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 які</w:t>
      </w:r>
      <w:r w:rsidRPr="008B074C">
        <w:rPr>
          <w:rFonts w:ascii="Times New Roman" w:eastAsia="Times New Roman" w:hAnsi="Times New Roman" w:cs="Times New Roman"/>
          <w:sz w:val="28"/>
          <w:szCs w:val="28"/>
          <w:lang w:val="ru-RU" w:eastAsia="ru-RU"/>
        </w:rPr>
        <w:t>сне</w:t>
      </w:r>
      <w:r w:rsidRPr="008B074C">
        <w:rPr>
          <w:rFonts w:ascii="Times New Roman" w:eastAsia="Times New Roman" w:hAnsi="Times New Roman" w:cs="Times New Roman"/>
          <w:sz w:val="28"/>
          <w:szCs w:val="28"/>
          <w:lang w:val="ru-RU" w:eastAsia="ru-RU"/>
        </w:rPr>
        <w:t xml:space="preserve"> виконання повноважень, визначених Конституцією України та іншими законодавчими актами;</w:t>
      </w:r>
    </w:p>
    <w:p w:rsidR="008B074C" w:rsidRPr="008B074C" w:rsidP="008B074C" w14:paraId="6DBDD47D"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 забезпечення якісного контролю за використанням коштів у реалізації заходів програми </w:t>
      </w:r>
      <w:r w:rsidRPr="008B074C">
        <w:rPr>
          <w:rFonts w:ascii="Times New Roman" w:eastAsia="Times New Roman" w:hAnsi="Times New Roman" w:cs="Times New Roman"/>
          <w:sz w:val="28"/>
          <w:szCs w:val="28"/>
          <w:lang w:val="ru-RU" w:eastAsia="ru-RU"/>
        </w:rPr>
        <w:t>соц</w:t>
      </w:r>
      <w:r w:rsidRPr="008B074C">
        <w:rPr>
          <w:rFonts w:ascii="Times New Roman" w:eastAsia="Times New Roman" w:hAnsi="Times New Roman" w:cs="Times New Roman"/>
          <w:sz w:val="28"/>
          <w:szCs w:val="28"/>
          <w:lang w:val="ru-RU" w:eastAsia="ru-RU"/>
        </w:rPr>
        <w:t>іально-економічного розвитку;</w:t>
      </w:r>
    </w:p>
    <w:p w:rsidR="008B074C" w:rsidRPr="008B074C" w:rsidP="008B074C" w14:paraId="268DC1B6"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 забезпечення доступності та якості управлінських та </w:t>
      </w:r>
      <w:r w:rsidRPr="008B074C">
        <w:rPr>
          <w:rFonts w:ascii="Times New Roman" w:eastAsia="Times New Roman" w:hAnsi="Times New Roman" w:cs="Times New Roman"/>
          <w:sz w:val="28"/>
          <w:szCs w:val="28"/>
          <w:lang w:val="ru-RU" w:eastAsia="ru-RU"/>
        </w:rPr>
        <w:t>адм</w:t>
      </w:r>
      <w:r w:rsidRPr="008B074C">
        <w:rPr>
          <w:rFonts w:ascii="Times New Roman" w:eastAsia="Times New Roman" w:hAnsi="Times New Roman" w:cs="Times New Roman"/>
          <w:sz w:val="28"/>
          <w:szCs w:val="28"/>
          <w:lang w:val="ru-RU" w:eastAsia="ru-RU"/>
        </w:rPr>
        <w:t>іністративних послуг;</w:t>
      </w:r>
    </w:p>
    <w:p w:rsidR="008B074C" w:rsidRPr="008B074C" w:rsidP="008B074C" w14:paraId="274D382A"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 </w:t>
      </w:r>
      <w:r w:rsidRPr="008B074C">
        <w:rPr>
          <w:rFonts w:ascii="Times New Roman" w:eastAsia="Times New Roman" w:hAnsi="Times New Roman" w:cs="Times New Roman"/>
          <w:sz w:val="28"/>
          <w:szCs w:val="28"/>
          <w:lang w:val="ru-RU" w:eastAsia="ru-RU"/>
        </w:rPr>
        <w:t>п</w:t>
      </w:r>
      <w:r w:rsidRPr="008B074C">
        <w:rPr>
          <w:rFonts w:ascii="Times New Roman" w:eastAsia="Times New Roman" w:hAnsi="Times New Roman" w:cs="Times New Roman"/>
          <w:sz w:val="28"/>
          <w:szCs w:val="28"/>
          <w:lang w:val="ru-RU" w:eastAsia="ru-RU"/>
        </w:rPr>
        <w:t xml:space="preserve">ідвищення іміджу Броварської міської ради. </w:t>
      </w:r>
    </w:p>
    <w:p w:rsidR="008B074C" w:rsidRPr="008B074C" w:rsidP="008B074C" w14:paraId="58705CF4" w14:textId="77777777">
      <w:pPr>
        <w:widowControl w:val="0"/>
        <w:snapToGrid w:val="0"/>
        <w:spacing w:after="0" w:line="240" w:lineRule="auto"/>
        <w:ind w:firstLine="567"/>
        <w:jc w:val="both"/>
        <w:rPr>
          <w:rFonts w:ascii="Times New Roman" w:eastAsia="Times New Roman" w:hAnsi="Times New Roman" w:cs="Times New Roman"/>
          <w:sz w:val="10"/>
          <w:szCs w:val="10"/>
          <w:lang w:val="ru-RU" w:eastAsia="ru-RU"/>
        </w:rPr>
      </w:pPr>
    </w:p>
    <w:p w:rsidR="008B074C" w:rsidRPr="008B074C" w:rsidP="008B074C" w14:paraId="69AAD13C"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У 2026 - 2028 </w:t>
      </w:r>
      <w:r w:rsidRPr="008B074C">
        <w:rPr>
          <w:rFonts w:ascii="Times New Roman" w:eastAsia="Times New Roman" w:hAnsi="Times New Roman" w:cs="Times New Roman"/>
          <w:sz w:val="28"/>
          <w:szCs w:val="28"/>
          <w:lang w:val="ru-RU" w:eastAsia="ru-RU"/>
        </w:rPr>
        <w:t>роках</w:t>
      </w:r>
      <w:r w:rsidRPr="008B074C">
        <w:rPr>
          <w:rFonts w:ascii="Times New Roman" w:eastAsia="Times New Roman" w:hAnsi="Times New Roman" w:cs="Times New Roman"/>
          <w:sz w:val="28"/>
          <w:szCs w:val="28"/>
          <w:lang w:val="ru-RU" w:eastAsia="ru-RU"/>
        </w:rPr>
        <w:t xml:space="preserve"> передбачається здійснити такі заходи:</w:t>
      </w:r>
    </w:p>
    <w:p w:rsidR="008B074C" w:rsidRPr="008B074C" w:rsidP="008B074C" w14:paraId="5929C768"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організація та забезпечення ефективної роботи органів </w:t>
      </w:r>
      <w:r w:rsidRPr="008B074C">
        <w:rPr>
          <w:rFonts w:ascii="Times New Roman" w:eastAsia="Times New Roman" w:hAnsi="Times New Roman" w:cs="Times New Roman"/>
          <w:sz w:val="28"/>
          <w:szCs w:val="28"/>
          <w:lang w:val="ru-RU" w:eastAsia="ru-RU"/>
        </w:rPr>
        <w:t>м</w:t>
      </w:r>
      <w:r w:rsidRPr="008B074C">
        <w:rPr>
          <w:rFonts w:ascii="Times New Roman" w:eastAsia="Times New Roman" w:hAnsi="Times New Roman" w:cs="Times New Roman"/>
          <w:sz w:val="28"/>
          <w:szCs w:val="28"/>
          <w:lang w:val="ru-RU" w:eastAsia="ru-RU"/>
        </w:rPr>
        <w:t>ісцевого самоврядування;</w:t>
      </w:r>
    </w:p>
    <w:p w:rsidR="008B074C" w:rsidRPr="008B074C" w:rsidP="008B074C" w14:paraId="32D3CE1A"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забезпечення принципу прозорості у діяльності міської </w:t>
      </w:r>
      <w:r w:rsidRPr="008B074C">
        <w:rPr>
          <w:rFonts w:ascii="Times New Roman" w:eastAsia="Times New Roman" w:hAnsi="Times New Roman" w:cs="Times New Roman"/>
          <w:sz w:val="28"/>
          <w:szCs w:val="28"/>
          <w:lang w:val="ru-RU" w:eastAsia="ru-RU"/>
        </w:rPr>
        <w:t>ради</w:t>
      </w:r>
      <w:r w:rsidRPr="008B074C">
        <w:rPr>
          <w:rFonts w:ascii="Times New Roman" w:eastAsia="Times New Roman" w:hAnsi="Times New Roman" w:cs="Times New Roman"/>
          <w:sz w:val="28"/>
          <w:szCs w:val="28"/>
          <w:lang w:val="ru-RU" w:eastAsia="ru-RU"/>
        </w:rPr>
        <w:t>;</w:t>
      </w:r>
    </w:p>
    <w:p w:rsidR="008B074C" w:rsidRPr="008B074C" w:rsidP="008B074C" w14:paraId="029695D0"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забезпечення повноцінного виконання повноважень виконавчих органів міської ради згідно </w:t>
      </w:r>
      <w:r w:rsidRPr="008B074C">
        <w:rPr>
          <w:rFonts w:ascii="Times New Roman" w:eastAsia="Times New Roman" w:hAnsi="Times New Roman" w:cs="Times New Roman"/>
          <w:sz w:val="28"/>
          <w:szCs w:val="28"/>
          <w:lang w:val="ru-RU" w:eastAsia="ru-RU"/>
        </w:rPr>
        <w:t>чинного</w:t>
      </w:r>
      <w:r w:rsidRPr="008B074C">
        <w:rPr>
          <w:rFonts w:ascii="Times New Roman" w:eastAsia="Times New Roman" w:hAnsi="Times New Roman" w:cs="Times New Roman"/>
          <w:sz w:val="28"/>
          <w:szCs w:val="28"/>
          <w:lang w:val="ru-RU" w:eastAsia="ru-RU"/>
        </w:rPr>
        <w:t xml:space="preserve"> законодавства;</w:t>
      </w:r>
    </w:p>
    <w:p w:rsidR="008B074C" w:rsidRPr="008B074C" w:rsidP="008B074C" w14:paraId="65FE0249"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п</w:t>
      </w:r>
      <w:r w:rsidRPr="008B074C">
        <w:rPr>
          <w:rFonts w:ascii="Times New Roman" w:eastAsia="Times New Roman" w:hAnsi="Times New Roman" w:cs="Times New Roman"/>
          <w:sz w:val="28"/>
          <w:szCs w:val="28"/>
          <w:lang w:val="ru-RU" w:eastAsia="ru-RU"/>
        </w:rPr>
        <w:t>ідвищення професійного рівня посадових осіб органів місцевого самоврядування та депутатів міської ради.</w:t>
      </w:r>
    </w:p>
    <w:p w:rsidR="008B074C" w:rsidRPr="008B074C" w:rsidP="008B074C" w14:paraId="5CAA8D6D" w14:textId="77777777">
      <w:pPr>
        <w:widowControl w:val="0"/>
        <w:snapToGrid w:val="0"/>
        <w:spacing w:after="0" w:line="240" w:lineRule="auto"/>
        <w:ind w:firstLine="567"/>
        <w:jc w:val="both"/>
        <w:rPr>
          <w:rFonts w:ascii="Times New Roman" w:eastAsia="Times New Roman" w:hAnsi="Times New Roman" w:cs="Times New Roman"/>
          <w:sz w:val="10"/>
          <w:szCs w:val="10"/>
          <w:lang w:val="ru-RU" w:eastAsia="ru-RU"/>
        </w:rPr>
      </w:pPr>
    </w:p>
    <w:p w:rsidR="008B074C" w:rsidRPr="008B074C" w:rsidP="008B074C" w14:paraId="16007673"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Основними результатами, які планується досягти</w:t>
      </w:r>
      <w:r w:rsidRPr="008B074C">
        <w:rPr>
          <w:rFonts w:ascii="Times New Roman" w:eastAsia="Times New Roman" w:hAnsi="Times New Roman" w:cs="Times New Roman"/>
          <w:sz w:val="28"/>
          <w:szCs w:val="28"/>
          <w:lang w:val="ru-RU" w:eastAsia="ru-RU"/>
        </w:rPr>
        <w:t xml:space="preserve"> є:</w:t>
      </w:r>
    </w:p>
    <w:p w:rsidR="008B074C" w:rsidRPr="008B074C" w:rsidP="008B074C" w14:paraId="2ACCEA2D"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забезпечення якісного та повноцінного виконання функцій і повноважень виконавчих органів </w:t>
      </w:r>
      <w:r w:rsidRPr="008B074C">
        <w:rPr>
          <w:rFonts w:ascii="Times New Roman" w:eastAsia="Times New Roman" w:hAnsi="Times New Roman" w:cs="Times New Roman"/>
          <w:sz w:val="28"/>
          <w:szCs w:val="28"/>
          <w:lang w:val="ru-RU" w:eastAsia="ru-RU"/>
        </w:rPr>
        <w:t>м</w:t>
      </w:r>
      <w:r w:rsidRPr="008B074C">
        <w:rPr>
          <w:rFonts w:ascii="Times New Roman" w:eastAsia="Times New Roman" w:hAnsi="Times New Roman" w:cs="Times New Roman"/>
          <w:sz w:val="28"/>
          <w:szCs w:val="28"/>
          <w:lang w:val="ru-RU" w:eastAsia="ru-RU"/>
        </w:rPr>
        <w:t>іської ради згідно з чинним законодавством;</w:t>
      </w:r>
    </w:p>
    <w:p w:rsidR="008B074C" w:rsidRPr="008B074C" w:rsidP="008B074C" w14:paraId="1240965E"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створення прозорої системи прийняття управлінських </w:t>
      </w:r>
      <w:r w:rsidRPr="008B074C">
        <w:rPr>
          <w:rFonts w:ascii="Times New Roman" w:eastAsia="Times New Roman" w:hAnsi="Times New Roman" w:cs="Times New Roman"/>
          <w:sz w:val="28"/>
          <w:szCs w:val="28"/>
          <w:lang w:val="ru-RU" w:eastAsia="ru-RU"/>
        </w:rPr>
        <w:t>р</w:t>
      </w:r>
      <w:r w:rsidRPr="008B074C">
        <w:rPr>
          <w:rFonts w:ascii="Times New Roman" w:eastAsia="Times New Roman" w:hAnsi="Times New Roman" w:cs="Times New Roman"/>
          <w:sz w:val="28"/>
          <w:szCs w:val="28"/>
          <w:lang w:val="ru-RU" w:eastAsia="ru-RU"/>
        </w:rPr>
        <w:t>ішень виконавчими органами міської ради;</w:t>
      </w:r>
    </w:p>
    <w:p w:rsidR="008B074C" w:rsidRPr="008B074C" w:rsidP="008B074C" w14:paraId="52D55BB4"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п</w:t>
      </w:r>
      <w:r w:rsidRPr="008B074C">
        <w:rPr>
          <w:rFonts w:ascii="Times New Roman" w:eastAsia="Times New Roman" w:hAnsi="Times New Roman" w:cs="Times New Roman"/>
          <w:sz w:val="28"/>
          <w:szCs w:val="28"/>
          <w:lang w:val="ru-RU" w:eastAsia="ru-RU"/>
        </w:rPr>
        <w:t>ідвищення рівня довіри до виконавчих органів міської ради.</w:t>
      </w:r>
    </w:p>
    <w:p w:rsidR="008B074C" w:rsidRPr="008B074C" w:rsidP="008B074C" w14:paraId="5E2BF423"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p>
    <w:p w:rsidR="008B074C" w:rsidRPr="008B074C" w:rsidP="008B074C" w14:paraId="5741C432" w14:textId="77777777">
      <w:pPr>
        <w:spacing w:after="0" w:line="240" w:lineRule="auto"/>
        <w:ind w:firstLine="567"/>
        <w:jc w:val="center"/>
        <w:rPr>
          <w:rFonts w:ascii="Times New Roman" w:eastAsia="Calibri" w:hAnsi="Times New Roman" w:cs="Times New Roman"/>
          <w:b/>
          <w:sz w:val="28"/>
          <w:szCs w:val="28"/>
          <w:lang w:val="ru-RU" w:eastAsia="en-US"/>
        </w:rPr>
      </w:pPr>
      <w:r w:rsidRPr="008B074C">
        <w:rPr>
          <w:rFonts w:ascii="Times New Roman" w:eastAsia="Calibri" w:hAnsi="Times New Roman" w:cs="Times New Roman"/>
          <w:b/>
          <w:sz w:val="28"/>
          <w:szCs w:val="28"/>
          <w:lang w:val="ru-RU" w:eastAsia="en-US"/>
        </w:rPr>
        <w:t>Освіта</w:t>
      </w:r>
    </w:p>
    <w:p w:rsidR="008B074C" w:rsidRPr="008B074C" w:rsidP="008B074C" w14:paraId="11109812" w14:textId="77777777">
      <w:pPr>
        <w:spacing w:after="0" w:line="240" w:lineRule="auto"/>
        <w:ind w:firstLine="567"/>
        <w:jc w:val="center"/>
        <w:rPr>
          <w:rFonts w:ascii="Times New Roman" w:eastAsia="Calibri" w:hAnsi="Times New Roman" w:cs="Times New Roman"/>
          <w:b/>
          <w:sz w:val="28"/>
          <w:szCs w:val="28"/>
          <w:lang w:val="ru-RU" w:eastAsia="en-US"/>
        </w:rPr>
      </w:pPr>
    </w:p>
    <w:p w:rsidR="008B074C" w:rsidRPr="008B074C" w:rsidP="008B074C" w14:paraId="44A69F37"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Пр</w:t>
      </w:r>
      <w:r w:rsidRPr="008B074C">
        <w:rPr>
          <w:rFonts w:ascii="Times New Roman" w:eastAsia="Times New Roman" w:hAnsi="Times New Roman" w:cs="Times New Roman"/>
          <w:sz w:val="28"/>
          <w:szCs w:val="28"/>
          <w:lang w:val="ru-RU" w:eastAsia="ru-RU"/>
        </w:rPr>
        <w:t>іоритетом розвитку галузі освіти є забезпечення доступності високоякісної освіти, забезпечення модернізації освітніх послуг та підвищення доступності якісних освітніх послуг.</w:t>
      </w:r>
    </w:p>
    <w:p w:rsidR="008B074C" w:rsidRPr="008B074C" w:rsidP="008B074C" w14:paraId="4736CF0E"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У сфері забезпечення освіти діяльність органів місцевого самоврядування направлена на всебічний розвиток людини як особистості, її талантів, </w:t>
      </w:r>
      <w:r w:rsidRPr="008B074C">
        <w:rPr>
          <w:rFonts w:ascii="Times New Roman" w:eastAsia="Times New Roman" w:hAnsi="Times New Roman" w:cs="Times New Roman"/>
          <w:sz w:val="28"/>
          <w:szCs w:val="28"/>
          <w:lang w:val="ru-RU" w:eastAsia="ru-RU"/>
        </w:rPr>
        <w:t xml:space="preserve">інтелектуальних, творчих і фізичних здібностей, формування цінностей, необхідних для успішної самореалізації, виховання відповідальних громадян, які здатні до </w:t>
      </w:r>
      <w:r w:rsidRPr="008B074C">
        <w:rPr>
          <w:rFonts w:ascii="Times New Roman" w:eastAsia="Times New Roman" w:hAnsi="Times New Roman" w:cs="Times New Roman"/>
          <w:sz w:val="28"/>
          <w:szCs w:val="28"/>
          <w:lang w:val="ru-RU" w:eastAsia="ru-RU"/>
        </w:rPr>
        <w:t>св</w:t>
      </w:r>
      <w:r w:rsidRPr="008B074C">
        <w:rPr>
          <w:rFonts w:ascii="Times New Roman" w:eastAsia="Times New Roman" w:hAnsi="Times New Roman" w:cs="Times New Roman"/>
          <w:sz w:val="28"/>
          <w:szCs w:val="28"/>
          <w:lang w:val="ru-RU" w:eastAsia="ru-RU"/>
        </w:rPr>
        <w:t xml:space="preserve">ідомого суспільного вибору та спрямування своєї діяльності на користь іншим людям і суспільству, </w:t>
      </w:r>
      <w:r w:rsidRPr="008B074C">
        <w:rPr>
          <w:rFonts w:ascii="Times New Roman" w:eastAsia="Times New Roman" w:hAnsi="Times New Roman" w:cs="Times New Roman"/>
          <w:sz w:val="28"/>
          <w:szCs w:val="28"/>
          <w:lang w:val="ru-RU" w:eastAsia="ru-RU"/>
        </w:rPr>
        <w:t>п</w:t>
      </w:r>
      <w:r w:rsidRPr="008B074C">
        <w:rPr>
          <w:rFonts w:ascii="Times New Roman" w:eastAsia="Times New Roman" w:hAnsi="Times New Roman" w:cs="Times New Roman"/>
          <w:sz w:val="28"/>
          <w:szCs w:val="28"/>
          <w:lang w:val="ru-RU" w:eastAsia="ru-RU"/>
        </w:rPr>
        <w:t>ідвищення освітнього рівня громадян за для забезпечення сталого розвитку України та її європейського вибору.</w:t>
      </w:r>
    </w:p>
    <w:p w:rsidR="008B074C" w:rsidRPr="008B074C" w:rsidP="008B074C" w14:paraId="1CB23044"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Громада створює умови для здобуття освіти особами з особливими освітніми потребами з урахуванням індивідуальних потреб, можливостей, здібностей та інтересі</w:t>
      </w:r>
      <w:r w:rsidRPr="008B074C">
        <w:rPr>
          <w:rFonts w:ascii="Times New Roman" w:eastAsia="Times New Roman" w:hAnsi="Times New Roman" w:cs="Times New Roman"/>
          <w:sz w:val="28"/>
          <w:szCs w:val="28"/>
          <w:lang w:val="ru-RU" w:eastAsia="ru-RU"/>
        </w:rPr>
        <w:t>в</w:t>
      </w:r>
      <w:r w:rsidRPr="008B074C">
        <w:rPr>
          <w:rFonts w:ascii="Times New Roman" w:eastAsia="Times New Roman" w:hAnsi="Times New Roman" w:cs="Times New Roman"/>
          <w:sz w:val="28"/>
          <w:szCs w:val="28"/>
          <w:lang w:val="ru-RU" w:eastAsia="ru-RU"/>
        </w:rPr>
        <w:t xml:space="preserve">, а також забезпечує виявлення </w:t>
      </w:r>
      <w:r w:rsidRPr="008B074C">
        <w:rPr>
          <w:rFonts w:ascii="Times New Roman" w:eastAsia="Times New Roman" w:hAnsi="Times New Roman" w:cs="Times New Roman"/>
          <w:sz w:val="28"/>
          <w:szCs w:val="28"/>
          <w:lang w:val="ru-RU" w:eastAsia="ru-RU"/>
        </w:rPr>
        <w:t>та</w:t>
      </w:r>
      <w:r w:rsidRPr="008B074C">
        <w:rPr>
          <w:rFonts w:ascii="Times New Roman" w:eastAsia="Times New Roman" w:hAnsi="Times New Roman" w:cs="Times New Roman"/>
          <w:sz w:val="28"/>
          <w:szCs w:val="28"/>
          <w:lang w:val="ru-RU" w:eastAsia="ru-RU"/>
        </w:rPr>
        <w:t xml:space="preserve"> усунення факторів, що перешкоджають реалізації прав і задоволенню потреб таких осіб у сфері освіти. </w:t>
      </w:r>
    </w:p>
    <w:p w:rsidR="008B074C" w:rsidRPr="008B074C" w:rsidP="008B074C" w14:paraId="7AF274EB" w14:textId="77777777">
      <w:pPr>
        <w:widowControl w:val="0"/>
        <w:snapToGrid w:val="0"/>
        <w:spacing w:after="0" w:line="240" w:lineRule="auto"/>
        <w:ind w:firstLine="567"/>
        <w:jc w:val="both"/>
        <w:rPr>
          <w:rFonts w:ascii="Times New Roman" w:eastAsia="Times New Roman" w:hAnsi="Times New Roman" w:cs="Times New Roman"/>
          <w:sz w:val="10"/>
          <w:szCs w:val="10"/>
          <w:lang w:val="ru-RU" w:eastAsia="ru-RU"/>
        </w:rPr>
      </w:pPr>
    </w:p>
    <w:p w:rsidR="008B074C" w:rsidRPr="008B074C" w:rsidP="008B074C" w14:paraId="427C61DE"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Ц</w:t>
      </w:r>
      <w:r w:rsidRPr="008B074C">
        <w:rPr>
          <w:rFonts w:ascii="Times New Roman" w:eastAsia="Times New Roman" w:hAnsi="Times New Roman" w:cs="Times New Roman"/>
          <w:sz w:val="28"/>
          <w:szCs w:val="28"/>
          <w:lang w:val="ru-RU" w:eastAsia="ru-RU"/>
        </w:rPr>
        <w:t>ілі державної регіональної та місцевої політики, реалізація яких здійснюватиметься у середньостроковий період:</w:t>
      </w:r>
    </w:p>
    <w:p w:rsidR="008B074C" w:rsidRPr="008B074C" w:rsidP="008B074C" w14:paraId="38C35D49"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 створення належних умов для надання якісної дошкільної освіти та виховання дітей; </w:t>
      </w:r>
    </w:p>
    <w:p w:rsidR="008B074C" w:rsidRPr="008B074C" w:rsidP="008B074C" w14:paraId="39DE98FB"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повноцінного надання загальної середньої освіти </w:t>
      </w:r>
      <w:r w:rsidRPr="008B074C">
        <w:rPr>
          <w:rFonts w:ascii="Times New Roman" w:eastAsia="Times New Roman" w:hAnsi="Times New Roman" w:cs="Times New Roman"/>
          <w:sz w:val="28"/>
          <w:szCs w:val="28"/>
          <w:lang w:val="ru-RU" w:eastAsia="ru-RU"/>
        </w:rPr>
        <w:t>у</w:t>
      </w:r>
      <w:r w:rsidRPr="008B074C">
        <w:rPr>
          <w:rFonts w:ascii="Times New Roman" w:eastAsia="Times New Roman" w:hAnsi="Times New Roman" w:cs="Times New Roman"/>
          <w:sz w:val="28"/>
          <w:szCs w:val="28"/>
          <w:lang w:val="ru-RU" w:eastAsia="ru-RU"/>
        </w:rPr>
        <w:t xml:space="preserve"> закладах загальної середньої освіти; </w:t>
      </w:r>
    </w:p>
    <w:p w:rsidR="008B074C" w:rsidRPr="008B074C" w:rsidP="008B074C" w14:paraId="2B9F9865"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забезпечення доступності </w:t>
      </w:r>
      <w:r w:rsidRPr="008B074C">
        <w:rPr>
          <w:rFonts w:ascii="Times New Roman" w:eastAsia="Times New Roman" w:hAnsi="Times New Roman" w:cs="Times New Roman"/>
          <w:sz w:val="28"/>
          <w:szCs w:val="28"/>
          <w:lang w:val="ru-RU" w:eastAsia="ru-RU"/>
        </w:rPr>
        <w:t>спец</w:t>
      </w:r>
      <w:r w:rsidRPr="008B074C">
        <w:rPr>
          <w:rFonts w:ascii="Times New Roman" w:eastAsia="Times New Roman" w:hAnsi="Times New Roman" w:cs="Times New Roman"/>
          <w:sz w:val="28"/>
          <w:szCs w:val="28"/>
          <w:lang w:val="ru-RU" w:eastAsia="ru-RU"/>
        </w:rPr>
        <w:t xml:space="preserve">іальної освіти мистецькими школами. </w:t>
      </w:r>
    </w:p>
    <w:p w:rsidR="008B074C" w:rsidRPr="008B074C" w:rsidP="008B074C" w14:paraId="24A631E9" w14:textId="77777777">
      <w:pPr>
        <w:widowControl w:val="0"/>
        <w:snapToGrid w:val="0"/>
        <w:spacing w:after="0" w:line="240" w:lineRule="auto"/>
        <w:ind w:firstLine="567"/>
        <w:jc w:val="both"/>
        <w:rPr>
          <w:rFonts w:ascii="Times New Roman" w:eastAsia="Times New Roman" w:hAnsi="Times New Roman" w:cs="Times New Roman"/>
          <w:sz w:val="10"/>
          <w:szCs w:val="10"/>
          <w:lang w:val="ru-RU" w:eastAsia="ru-RU"/>
        </w:rPr>
      </w:pPr>
    </w:p>
    <w:p w:rsidR="008B074C" w:rsidRPr="008B074C" w:rsidP="008B074C" w14:paraId="16D57B9B"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Показниками досягнення цілей</w:t>
      </w:r>
      <w:r w:rsidRPr="008B074C">
        <w:rPr>
          <w:rFonts w:ascii="Times New Roman" w:eastAsia="Times New Roman" w:hAnsi="Times New Roman" w:cs="Times New Roman"/>
          <w:sz w:val="28"/>
          <w:szCs w:val="28"/>
          <w:lang w:val="ru-RU" w:eastAsia="ru-RU"/>
        </w:rPr>
        <w:t xml:space="preserve"> є:</w:t>
      </w:r>
      <w:r w:rsidRPr="008B074C">
        <w:rPr>
          <w:rFonts w:ascii="Times New Roman" w:eastAsia="Times New Roman" w:hAnsi="Times New Roman" w:cs="Times New Roman"/>
          <w:sz w:val="28"/>
          <w:szCs w:val="28"/>
          <w:lang w:val="ru-RU" w:eastAsia="ru-RU"/>
        </w:rPr>
        <w:t xml:space="preserve"> </w:t>
      </w:r>
    </w:p>
    <w:p w:rsidR="008B074C" w:rsidRPr="008B074C" w:rsidP="008B074C" w14:paraId="16F3B97C"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забезпечення якісної, сучасної та доступної загальної середньої освіти; </w:t>
      </w:r>
    </w:p>
    <w:p w:rsidR="008B074C" w:rsidRPr="008B074C" w:rsidP="008B074C" w14:paraId="1F1F8B29"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забезпечення </w:t>
      </w:r>
      <w:r w:rsidRPr="008B074C">
        <w:rPr>
          <w:rFonts w:ascii="Times New Roman" w:eastAsia="Times New Roman" w:hAnsi="Times New Roman" w:cs="Times New Roman"/>
          <w:sz w:val="28"/>
          <w:szCs w:val="28"/>
          <w:lang w:val="ru-RU" w:eastAsia="ru-RU"/>
        </w:rPr>
        <w:t>ст</w:t>
      </w:r>
      <w:r w:rsidRPr="008B074C">
        <w:rPr>
          <w:rFonts w:ascii="Times New Roman" w:eastAsia="Times New Roman" w:hAnsi="Times New Roman" w:cs="Times New Roman"/>
          <w:sz w:val="28"/>
          <w:szCs w:val="28"/>
          <w:lang w:val="ru-RU" w:eastAsia="ru-RU"/>
        </w:rPr>
        <w:t>ійкого розвитку системи освіти, всебічного розвитку особистості, стабільного функціонування закладів та установ освіти для задоволення освітніх потреб населення;</w:t>
      </w:r>
    </w:p>
    <w:p w:rsidR="008B074C" w:rsidRPr="008B074C" w:rsidP="008B074C" w14:paraId="182A77D1"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 налагодження енергоефективності будівель та приміщень, покращення матеріально-технічної та навчально-методичної бази навчальних закладів, благоустрій територій; </w:t>
      </w:r>
    </w:p>
    <w:p w:rsidR="008B074C" w:rsidRPr="008B074C" w:rsidP="008B074C" w14:paraId="30435130"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участь обдарованих дітей в інтелектуальних, творчих та спортивних заходах, що проводяться за межами громади, обмін досвідом, а також стимулювання учні</w:t>
      </w:r>
      <w:r w:rsidRPr="008B074C">
        <w:rPr>
          <w:rFonts w:ascii="Times New Roman" w:eastAsia="Times New Roman" w:hAnsi="Times New Roman" w:cs="Times New Roman"/>
          <w:sz w:val="28"/>
          <w:szCs w:val="28"/>
          <w:lang w:val="ru-RU" w:eastAsia="ru-RU"/>
        </w:rPr>
        <w:t>в</w:t>
      </w:r>
      <w:r w:rsidRPr="008B074C">
        <w:rPr>
          <w:rFonts w:ascii="Times New Roman" w:eastAsia="Times New Roman" w:hAnsi="Times New Roman" w:cs="Times New Roman"/>
          <w:sz w:val="28"/>
          <w:szCs w:val="28"/>
          <w:lang w:val="ru-RU" w:eastAsia="ru-RU"/>
        </w:rPr>
        <w:t xml:space="preserve">, </w:t>
      </w:r>
      <w:r w:rsidRPr="008B074C">
        <w:rPr>
          <w:rFonts w:ascii="Times New Roman" w:eastAsia="Times New Roman" w:hAnsi="Times New Roman" w:cs="Times New Roman"/>
          <w:sz w:val="28"/>
          <w:szCs w:val="28"/>
          <w:lang w:val="ru-RU" w:eastAsia="ru-RU"/>
        </w:rPr>
        <w:t>педагог</w:t>
      </w:r>
      <w:r w:rsidRPr="008B074C">
        <w:rPr>
          <w:rFonts w:ascii="Times New Roman" w:eastAsia="Times New Roman" w:hAnsi="Times New Roman" w:cs="Times New Roman"/>
          <w:sz w:val="28"/>
          <w:szCs w:val="28"/>
          <w:lang w:val="ru-RU" w:eastAsia="ru-RU"/>
        </w:rPr>
        <w:t xml:space="preserve">ів навчальних закладів до участі в інтелектуальних, творчих та спортивних заходах; </w:t>
      </w:r>
    </w:p>
    <w:p w:rsidR="008B074C" w:rsidRPr="008B074C" w:rsidP="008B074C" w14:paraId="218E641F"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створення більш ефективної та комфортної системи навчання, виховання та самовдосконалення обдарованих дітей, заохочення учнів до більш якісної та результативної роботи внаслідок оновлення бази музичних інструментів у мистецьких закладах.</w:t>
      </w:r>
    </w:p>
    <w:p w:rsidR="008B074C" w:rsidRPr="008B074C" w:rsidP="008B074C" w14:paraId="6EA3D040" w14:textId="77777777">
      <w:pPr>
        <w:widowControl w:val="0"/>
        <w:snapToGrid w:val="0"/>
        <w:spacing w:after="0" w:line="240" w:lineRule="auto"/>
        <w:ind w:firstLine="567"/>
        <w:jc w:val="both"/>
        <w:rPr>
          <w:rFonts w:ascii="Times New Roman" w:eastAsia="Times New Roman" w:hAnsi="Times New Roman" w:cs="Times New Roman"/>
          <w:sz w:val="10"/>
          <w:szCs w:val="10"/>
          <w:lang w:val="ru-RU" w:eastAsia="ru-RU"/>
        </w:rPr>
      </w:pPr>
    </w:p>
    <w:p w:rsidR="008B074C" w:rsidRPr="008B074C" w:rsidP="008B074C" w14:paraId="1D792309"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З</w:t>
      </w:r>
      <w:r w:rsidRPr="008B074C">
        <w:rPr>
          <w:rFonts w:ascii="Times New Roman" w:eastAsia="Times New Roman" w:hAnsi="Times New Roman" w:cs="Times New Roman"/>
          <w:sz w:val="28"/>
          <w:szCs w:val="28"/>
          <w:lang w:val="ru-RU" w:eastAsia="ru-RU"/>
        </w:rPr>
        <w:t xml:space="preserve"> цією метою у 2026 - 2028 роках планується здійснити наступні заходи: забезпечення належного функціонування закладів загальної середньої освіти та закладів дошкільної освіти територіальної громади;</w:t>
      </w:r>
    </w:p>
    <w:p w:rsidR="008B074C" w:rsidRPr="008B074C" w:rsidP="008B074C" w14:paraId="4B41C671"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 зміцнення матеріально-технічної бази закладів загальної освіти територіальної громади; </w:t>
      </w:r>
    </w:p>
    <w:p w:rsidR="008B074C" w:rsidRPr="008B074C" w:rsidP="008B074C" w14:paraId="3566C367"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забезпечення навчальних закладів сучасними засобами навчання і виховання, оснащення комп’ютерною </w:t>
      </w:r>
      <w:r w:rsidRPr="008B074C">
        <w:rPr>
          <w:rFonts w:ascii="Times New Roman" w:eastAsia="Times New Roman" w:hAnsi="Times New Roman" w:cs="Times New Roman"/>
          <w:sz w:val="28"/>
          <w:szCs w:val="28"/>
          <w:lang w:val="ru-RU" w:eastAsia="ru-RU"/>
        </w:rPr>
        <w:t>техн</w:t>
      </w:r>
      <w:r w:rsidRPr="008B074C">
        <w:rPr>
          <w:rFonts w:ascii="Times New Roman" w:eastAsia="Times New Roman" w:hAnsi="Times New Roman" w:cs="Times New Roman"/>
          <w:sz w:val="28"/>
          <w:szCs w:val="28"/>
          <w:lang w:val="ru-RU" w:eastAsia="ru-RU"/>
        </w:rPr>
        <w:t xml:space="preserve">ікою; </w:t>
      </w:r>
    </w:p>
    <w:p w:rsidR="008B074C" w:rsidRPr="008B074C" w:rsidP="008B074C" w14:paraId="426324E7"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забезпечення належного </w:t>
      </w:r>
      <w:r w:rsidRPr="008B074C">
        <w:rPr>
          <w:rFonts w:ascii="Times New Roman" w:eastAsia="Times New Roman" w:hAnsi="Times New Roman" w:cs="Times New Roman"/>
          <w:sz w:val="28"/>
          <w:szCs w:val="28"/>
          <w:lang w:val="ru-RU" w:eastAsia="ru-RU"/>
        </w:rPr>
        <w:t>теплового</w:t>
      </w:r>
      <w:r w:rsidRPr="008B074C">
        <w:rPr>
          <w:rFonts w:ascii="Times New Roman" w:eastAsia="Times New Roman" w:hAnsi="Times New Roman" w:cs="Times New Roman"/>
          <w:sz w:val="28"/>
          <w:szCs w:val="28"/>
          <w:lang w:val="ru-RU" w:eastAsia="ru-RU"/>
        </w:rPr>
        <w:t xml:space="preserve"> режиму, зменшення показників споживання енергоносіїв, у тому числі природного газу.</w:t>
      </w:r>
    </w:p>
    <w:p w:rsidR="008B074C" w:rsidRPr="008B074C" w:rsidP="008B074C" w14:paraId="708B8DA1" w14:textId="77777777">
      <w:pPr>
        <w:spacing w:after="0" w:line="240" w:lineRule="auto"/>
        <w:ind w:firstLine="567"/>
        <w:jc w:val="both"/>
        <w:rPr>
          <w:rFonts w:ascii="Times New Roman" w:eastAsia="Times New Roman" w:hAnsi="Times New Roman" w:cs="Times New Roman"/>
          <w:sz w:val="28"/>
          <w:szCs w:val="20"/>
          <w:lang w:val="ru-RU" w:eastAsia="ru-RU"/>
        </w:rPr>
      </w:pPr>
      <w:r w:rsidRPr="008B074C">
        <w:rPr>
          <w:rFonts w:ascii="Times New Roman" w:eastAsia="Times New Roman" w:hAnsi="Times New Roman" w:cs="Times New Roman"/>
          <w:sz w:val="28"/>
          <w:szCs w:val="20"/>
          <w:lang w:val="ru-RU" w:eastAsia="ru-RU"/>
        </w:rPr>
        <w:t>За  рахунок   коштів  передбачених на галузь «Освіта» буде  утримуватися 13 ліцеїв, початкова школа, всеукраїнський центр ДНЗ «Ялинка» ім. В.О.Сухомлинського, інклюзивно-ресурсний центр, 22 дитячих  дошкільних  закладів, 3 заклади  позашкільної  роботи з дітьми, центр професійного розвитку педагогічних працівників, централізована бухгалтерія, господарська  група, школа  естетичного  виховання</w:t>
      </w:r>
      <w:r w:rsidRPr="008B074C">
        <w:rPr>
          <w:rFonts w:ascii="Times New Roman" w:eastAsia="Times New Roman" w:hAnsi="Times New Roman" w:cs="Times New Roman"/>
          <w:sz w:val="28"/>
          <w:szCs w:val="20"/>
          <w:lang w:val="ru-RU" w:eastAsia="ru-RU"/>
        </w:rPr>
        <w:t xml:space="preserve">  дітей  та  музична  школа.</w:t>
      </w:r>
    </w:p>
    <w:p w:rsidR="008B074C" w:rsidRPr="008B074C" w:rsidP="008B074C" w14:paraId="34C53FEB" w14:textId="77777777">
      <w:pPr>
        <w:spacing w:after="0" w:line="240" w:lineRule="auto"/>
        <w:ind w:firstLine="567"/>
        <w:jc w:val="both"/>
        <w:rPr>
          <w:rFonts w:ascii="Times New Roman" w:eastAsia="Calibri" w:hAnsi="Times New Roman" w:cs="Times New Roman"/>
          <w:color w:val="FF0000"/>
          <w:sz w:val="28"/>
          <w:szCs w:val="28"/>
          <w:lang w:val="ru-RU" w:eastAsia="en-US"/>
        </w:rPr>
      </w:pPr>
    </w:p>
    <w:p w:rsidR="008B074C" w:rsidRPr="008B074C" w:rsidP="008B074C" w14:paraId="0E31D98A" w14:textId="77777777">
      <w:pPr>
        <w:spacing w:after="0" w:line="240" w:lineRule="auto"/>
        <w:ind w:firstLine="567"/>
        <w:jc w:val="center"/>
        <w:rPr>
          <w:rFonts w:ascii="Times New Roman" w:eastAsia="Calibri" w:hAnsi="Times New Roman" w:cs="Times New Roman"/>
          <w:b/>
          <w:sz w:val="28"/>
          <w:szCs w:val="28"/>
          <w:lang w:val="ru-RU" w:eastAsia="en-US"/>
        </w:rPr>
      </w:pPr>
      <w:r w:rsidRPr="008B074C">
        <w:rPr>
          <w:rFonts w:ascii="Times New Roman" w:eastAsia="Calibri" w:hAnsi="Times New Roman" w:cs="Times New Roman"/>
          <w:b/>
          <w:sz w:val="28"/>
          <w:szCs w:val="28"/>
          <w:lang w:val="ru-RU" w:eastAsia="en-US"/>
        </w:rPr>
        <w:t>Охорона здоров’я</w:t>
      </w:r>
    </w:p>
    <w:p w:rsidR="008B074C" w:rsidRPr="008B074C" w:rsidP="008B074C" w14:paraId="29733B55" w14:textId="77777777">
      <w:pPr>
        <w:spacing w:after="0" w:line="240" w:lineRule="auto"/>
        <w:ind w:firstLine="567"/>
        <w:jc w:val="center"/>
        <w:rPr>
          <w:rFonts w:ascii="Times New Roman" w:eastAsia="Calibri" w:hAnsi="Times New Roman" w:cs="Times New Roman"/>
          <w:b/>
          <w:sz w:val="28"/>
          <w:szCs w:val="28"/>
          <w:lang w:val="ru-RU" w:eastAsia="en-US"/>
        </w:rPr>
      </w:pPr>
    </w:p>
    <w:p w:rsidR="008B074C" w:rsidRPr="008B074C" w:rsidP="008B074C" w14:paraId="44B7E832"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Пр</w:t>
      </w:r>
      <w:r w:rsidRPr="008B074C">
        <w:rPr>
          <w:rFonts w:ascii="Times New Roman" w:eastAsia="Times New Roman" w:hAnsi="Times New Roman" w:cs="Times New Roman"/>
          <w:sz w:val="28"/>
          <w:szCs w:val="28"/>
          <w:lang w:val="ru-RU" w:eastAsia="ru-RU"/>
        </w:rPr>
        <w:t xml:space="preserve">іоритетами розвитку галузі є забезпечення населення територіальної громади високоякісними і доступними медичними послугами та створення сприятливих умов життєдіяльності людини. </w:t>
      </w:r>
    </w:p>
    <w:p w:rsidR="008B074C" w:rsidRPr="008B074C" w:rsidP="008B074C" w14:paraId="5E53A878"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Органи місцевого самоврядування реалізують державну політику у сфері охорони здоров'я в межах своїх повноважень, передбачених чинним законодавством України. </w:t>
      </w:r>
    </w:p>
    <w:p w:rsidR="008B074C" w:rsidRPr="008B074C" w:rsidP="008B074C" w14:paraId="4A72E96C" w14:textId="77777777">
      <w:pPr>
        <w:widowControl w:val="0"/>
        <w:snapToGrid w:val="0"/>
        <w:spacing w:after="0" w:line="240" w:lineRule="auto"/>
        <w:ind w:firstLine="567"/>
        <w:jc w:val="both"/>
        <w:rPr>
          <w:rFonts w:ascii="Times New Roman" w:eastAsia="Times New Roman" w:hAnsi="Times New Roman" w:cs="Times New Roman"/>
          <w:sz w:val="10"/>
          <w:szCs w:val="10"/>
          <w:lang w:val="ru-RU" w:eastAsia="ru-RU"/>
        </w:rPr>
      </w:pPr>
    </w:p>
    <w:p w:rsidR="008B074C" w:rsidRPr="008B074C" w:rsidP="008B074C" w14:paraId="3571A84E"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З</w:t>
      </w:r>
      <w:r w:rsidRPr="008B074C">
        <w:rPr>
          <w:rFonts w:ascii="Times New Roman" w:eastAsia="Times New Roman" w:hAnsi="Times New Roman" w:cs="Times New Roman"/>
          <w:sz w:val="28"/>
          <w:szCs w:val="28"/>
          <w:lang w:val="ru-RU" w:eastAsia="ru-RU"/>
        </w:rPr>
        <w:t xml:space="preserve"> цією метою у 2026-2028 роках планується здійснити наступні заходи:</w:t>
      </w:r>
    </w:p>
    <w:p w:rsidR="008B074C" w:rsidRPr="008B074C" w:rsidP="008B074C" w14:paraId="64528A88"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п</w:t>
      </w:r>
      <w:r w:rsidRPr="008B074C">
        <w:rPr>
          <w:rFonts w:ascii="Times New Roman" w:eastAsia="Times New Roman" w:hAnsi="Times New Roman" w:cs="Times New Roman"/>
          <w:sz w:val="28"/>
          <w:szCs w:val="28"/>
          <w:lang w:val="ru-RU" w:eastAsia="ru-RU"/>
        </w:rPr>
        <w:t xml:space="preserve">ідвищення рівня медичного обслуговування населення, розширення можливостей щодо його доступності та якості; </w:t>
      </w:r>
    </w:p>
    <w:p w:rsidR="008B074C" w:rsidRPr="008B074C" w:rsidP="008B074C" w14:paraId="4D996736"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впровадження нових </w:t>
      </w:r>
      <w:r w:rsidRPr="008B074C">
        <w:rPr>
          <w:rFonts w:ascii="Times New Roman" w:eastAsia="Times New Roman" w:hAnsi="Times New Roman" w:cs="Times New Roman"/>
          <w:sz w:val="28"/>
          <w:szCs w:val="28"/>
          <w:lang w:val="ru-RU" w:eastAsia="ru-RU"/>
        </w:rPr>
        <w:t>п</w:t>
      </w:r>
      <w:r w:rsidRPr="008B074C">
        <w:rPr>
          <w:rFonts w:ascii="Times New Roman" w:eastAsia="Times New Roman" w:hAnsi="Times New Roman" w:cs="Times New Roman"/>
          <w:sz w:val="28"/>
          <w:szCs w:val="28"/>
          <w:lang w:val="ru-RU" w:eastAsia="ru-RU"/>
        </w:rPr>
        <w:t>ідходів до організації роботи закладів охорони здоров’я громади та їх фінансового забезпечення;</w:t>
      </w:r>
    </w:p>
    <w:p w:rsidR="008B074C" w:rsidRPr="008B074C" w:rsidP="008B074C" w14:paraId="11195A5D"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 покращення </w:t>
      </w:r>
      <w:r w:rsidRPr="008B074C">
        <w:rPr>
          <w:rFonts w:ascii="Times New Roman" w:eastAsia="Times New Roman" w:hAnsi="Times New Roman" w:cs="Times New Roman"/>
          <w:sz w:val="28"/>
          <w:szCs w:val="28"/>
          <w:lang w:val="ru-RU" w:eastAsia="ru-RU"/>
        </w:rPr>
        <w:t>матеріально-технічної бази закладів охорони здоров</w:t>
      </w:r>
      <w:r w:rsidRPr="008B074C">
        <w:rPr>
          <w:rFonts w:ascii="Times New Roman" w:eastAsia="Times New Roman" w:hAnsi="Times New Roman" w:cs="Times New Roman"/>
          <w:sz w:val="28"/>
          <w:szCs w:val="28"/>
          <w:lang w:val="ru-RU" w:eastAsia="ru-RU"/>
        </w:rPr>
        <w:t xml:space="preserve">'я територіальної громади; </w:t>
      </w:r>
    </w:p>
    <w:p w:rsidR="008B074C" w:rsidRPr="008B074C" w:rsidP="008B074C" w14:paraId="14AC49CD"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забезпечення оплати енергоносії</w:t>
      </w:r>
      <w:r w:rsidRPr="008B074C">
        <w:rPr>
          <w:rFonts w:ascii="Times New Roman" w:eastAsia="Times New Roman" w:hAnsi="Times New Roman" w:cs="Times New Roman"/>
          <w:sz w:val="28"/>
          <w:szCs w:val="28"/>
          <w:lang w:val="ru-RU" w:eastAsia="ru-RU"/>
        </w:rPr>
        <w:t>в</w:t>
      </w:r>
      <w:r w:rsidRPr="008B074C">
        <w:rPr>
          <w:rFonts w:ascii="Times New Roman" w:eastAsia="Times New Roman" w:hAnsi="Times New Roman" w:cs="Times New Roman"/>
          <w:sz w:val="28"/>
          <w:szCs w:val="28"/>
          <w:lang w:val="ru-RU" w:eastAsia="ru-RU"/>
        </w:rPr>
        <w:t xml:space="preserve"> </w:t>
      </w:r>
      <w:r w:rsidRPr="008B074C">
        <w:rPr>
          <w:rFonts w:ascii="Times New Roman" w:eastAsia="Times New Roman" w:hAnsi="Times New Roman" w:cs="Times New Roman"/>
          <w:sz w:val="28"/>
          <w:szCs w:val="28"/>
          <w:lang w:val="ru-RU" w:eastAsia="ru-RU"/>
        </w:rPr>
        <w:t>та</w:t>
      </w:r>
      <w:r w:rsidRPr="008B074C">
        <w:rPr>
          <w:rFonts w:ascii="Times New Roman" w:eastAsia="Times New Roman" w:hAnsi="Times New Roman" w:cs="Times New Roman"/>
          <w:sz w:val="28"/>
          <w:szCs w:val="28"/>
          <w:lang w:val="ru-RU" w:eastAsia="ru-RU"/>
        </w:rPr>
        <w:t xml:space="preserve"> комунальних послуг закладів охорони здоров'я територіальної громади. </w:t>
      </w:r>
    </w:p>
    <w:p w:rsidR="008B074C" w:rsidRPr="008B074C" w:rsidP="008B074C" w14:paraId="3097F0CD" w14:textId="77777777">
      <w:pPr>
        <w:widowControl w:val="0"/>
        <w:snapToGrid w:val="0"/>
        <w:spacing w:after="0" w:line="240" w:lineRule="auto"/>
        <w:ind w:firstLine="567"/>
        <w:jc w:val="both"/>
        <w:rPr>
          <w:rFonts w:ascii="Times New Roman" w:eastAsia="Times New Roman" w:hAnsi="Times New Roman" w:cs="Times New Roman"/>
          <w:sz w:val="10"/>
          <w:szCs w:val="10"/>
          <w:lang w:val="ru-RU" w:eastAsia="ru-RU"/>
        </w:rPr>
      </w:pPr>
    </w:p>
    <w:p w:rsidR="008B074C" w:rsidRPr="008B074C" w:rsidP="008B074C" w14:paraId="4FFDAC35"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Ц</w:t>
      </w:r>
      <w:r w:rsidRPr="008B074C">
        <w:rPr>
          <w:rFonts w:ascii="Times New Roman" w:eastAsia="Times New Roman" w:hAnsi="Times New Roman" w:cs="Times New Roman"/>
          <w:sz w:val="28"/>
          <w:szCs w:val="28"/>
          <w:lang w:val="ru-RU" w:eastAsia="ru-RU"/>
        </w:rPr>
        <w:t xml:space="preserve">ілі державної регіональної та місцевої політики, реалізація яких здійснюватиметься у середньостроковий період направлена на: </w:t>
      </w:r>
    </w:p>
    <w:p w:rsidR="008B074C" w:rsidRPr="008B074C" w:rsidP="008B074C" w14:paraId="51C44EE2"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забезпечення в межах наданих повноважень доступності медичного обслуговування населення Броварської міської територіальної громади; </w:t>
      </w:r>
    </w:p>
    <w:p w:rsidR="008B074C" w:rsidRPr="008B074C" w:rsidP="008B074C" w14:paraId="731327F0"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забезпечення відповідно до чинного законодавства України </w:t>
      </w:r>
      <w:r w:rsidRPr="008B074C">
        <w:rPr>
          <w:rFonts w:ascii="Times New Roman" w:eastAsia="Times New Roman" w:hAnsi="Times New Roman" w:cs="Times New Roman"/>
          <w:sz w:val="28"/>
          <w:szCs w:val="28"/>
          <w:lang w:val="ru-RU" w:eastAsia="ru-RU"/>
        </w:rPr>
        <w:t>п</w:t>
      </w:r>
      <w:r w:rsidRPr="008B074C">
        <w:rPr>
          <w:rFonts w:ascii="Times New Roman" w:eastAsia="Times New Roman" w:hAnsi="Times New Roman" w:cs="Times New Roman"/>
          <w:sz w:val="28"/>
          <w:szCs w:val="28"/>
          <w:lang w:val="ru-RU" w:eastAsia="ru-RU"/>
        </w:rPr>
        <w:t>ільгових категорій населення лікарськими засобами та виробами медичного призначення;</w:t>
      </w:r>
    </w:p>
    <w:p w:rsidR="008B074C" w:rsidRPr="008B074C" w:rsidP="008B074C" w14:paraId="40F01B59"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покращення </w:t>
      </w:r>
      <w:r w:rsidRPr="008B074C">
        <w:rPr>
          <w:rFonts w:ascii="Times New Roman" w:eastAsia="Times New Roman" w:hAnsi="Times New Roman" w:cs="Times New Roman"/>
          <w:sz w:val="28"/>
          <w:szCs w:val="28"/>
          <w:lang w:val="ru-RU" w:eastAsia="ru-RU"/>
        </w:rPr>
        <w:t>кадрового</w:t>
      </w:r>
      <w:r w:rsidRPr="008B074C">
        <w:rPr>
          <w:rFonts w:ascii="Times New Roman" w:eastAsia="Times New Roman" w:hAnsi="Times New Roman" w:cs="Times New Roman"/>
          <w:sz w:val="28"/>
          <w:szCs w:val="28"/>
          <w:lang w:val="ru-RU" w:eastAsia="ru-RU"/>
        </w:rPr>
        <w:t xml:space="preserve"> потенціалу медичних установ, шляхом надання медичних стимулів медичним працівникам за кошти бюджету Броварської міської територіальної громади.</w:t>
      </w:r>
    </w:p>
    <w:p w:rsidR="008B074C" w:rsidRPr="008B074C" w:rsidP="008B074C" w14:paraId="5655F43B" w14:textId="77777777">
      <w:pPr>
        <w:widowControl w:val="0"/>
        <w:snapToGrid w:val="0"/>
        <w:spacing w:after="0" w:line="240" w:lineRule="auto"/>
        <w:ind w:firstLine="567"/>
        <w:jc w:val="both"/>
        <w:rPr>
          <w:rFonts w:ascii="Times New Roman" w:eastAsia="Times New Roman" w:hAnsi="Times New Roman" w:cs="Times New Roman"/>
          <w:sz w:val="10"/>
          <w:szCs w:val="10"/>
          <w:lang w:val="ru-RU" w:eastAsia="ru-RU"/>
        </w:rPr>
      </w:pPr>
    </w:p>
    <w:p w:rsidR="008B074C" w:rsidRPr="008B074C" w:rsidP="008B074C" w14:paraId="3A875F8A"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Показниками досягнення цілей</w:t>
      </w:r>
      <w:r w:rsidRPr="008B074C">
        <w:rPr>
          <w:rFonts w:ascii="Times New Roman" w:eastAsia="Times New Roman" w:hAnsi="Times New Roman" w:cs="Times New Roman"/>
          <w:sz w:val="28"/>
          <w:szCs w:val="28"/>
          <w:lang w:val="ru-RU" w:eastAsia="ru-RU"/>
        </w:rPr>
        <w:t xml:space="preserve"> є:</w:t>
      </w:r>
    </w:p>
    <w:p w:rsidR="008B074C" w:rsidRPr="008B074C" w:rsidP="008B074C" w14:paraId="7668FE62"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сприяння укладанню нових договорів з Національною службою здоров’я України;</w:t>
      </w:r>
    </w:p>
    <w:p w:rsidR="008B074C" w:rsidRPr="008B074C" w:rsidP="008B074C" w14:paraId="34F3D9DB"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забезпечення відповідно до потреби лікарськими засобами та виробами медичного призначення </w:t>
      </w:r>
      <w:r w:rsidRPr="008B074C">
        <w:rPr>
          <w:rFonts w:ascii="Times New Roman" w:eastAsia="Times New Roman" w:hAnsi="Times New Roman" w:cs="Times New Roman"/>
          <w:sz w:val="28"/>
          <w:szCs w:val="28"/>
          <w:lang w:val="ru-RU" w:eastAsia="ru-RU"/>
        </w:rPr>
        <w:t>п</w:t>
      </w:r>
      <w:r w:rsidRPr="008B074C">
        <w:rPr>
          <w:rFonts w:ascii="Times New Roman" w:eastAsia="Times New Roman" w:hAnsi="Times New Roman" w:cs="Times New Roman"/>
          <w:sz w:val="28"/>
          <w:szCs w:val="28"/>
          <w:lang w:val="ru-RU" w:eastAsia="ru-RU"/>
        </w:rPr>
        <w:t>ільгових категорій населення;</w:t>
      </w:r>
    </w:p>
    <w:p w:rsidR="008B074C" w:rsidRPr="008B074C" w:rsidP="008B074C" w14:paraId="09F981C0" w14:textId="77777777">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 xml:space="preserve">зниження </w:t>
      </w:r>
      <w:r w:rsidRPr="008B074C">
        <w:rPr>
          <w:rFonts w:ascii="Times New Roman" w:eastAsia="Calibri" w:hAnsi="Times New Roman" w:cs="Times New Roman"/>
          <w:sz w:val="28"/>
          <w:szCs w:val="28"/>
          <w:lang w:val="ru-RU" w:eastAsia="en-US"/>
        </w:rPr>
        <w:t>р</w:t>
      </w:r>
      <w:r w:rsidRPr="008B074C">
        <w:rPr>
          <w:rFonts w:ascii="Times New Roman" w:eastAsia="Calibri" w:hAnsi="Times New Roman" w:cs="Times New Roman"/>
          <w:sz w:val="28"/>
          <w:szCs w:val="28"/>
          <w:lang w:val="ru-RU" w:eastAsia="en-US"/>
        </w:rPr>
        <w:t>івнів загальної захворюваності населення.</w:t>
      </w:r>
    </w:p>
    <w:p w:rsidR="008B074C" w:rsidRPr="008B074C" w:rsidP="008B074C" w14:paraId="43F35866" w14:textId="77777777">
      <w:pPr>
        <w:spacing w:after="0" w:line="240" w:lineRule="auto"/>
        <w:ind w:firstLine="567"/>
        <w:jc w:val="both"/>
        <w:rPr>
          <w:rFonts w:ascii="Times New Roman" w:eastAsia="Calibri" w:hAnsi="Times New Roman" w:cs="Times New Roman"/>
          <w:b/>
          <w:sz w:val="16"/>
          <w:szCs w:val="16"/>
          <w:lang w:val="ru-RU" w:eastAsia="en-US"/>
        </w:rPr>
      </w:pPr>
    </w:p>
    <w:p w:rsidR="008B074C" w:rsidRPr="008B074C" w:rsidP="008B074C" w14:paraId="69931CFD" w14:textId="77777777">
      <w:pPr>
        <w:shd w:val="clear" w:color="auto" w:fill="FFFFFF"/>
        <w:spacing w:after="0" w:line="240" w:lineRule="auto"/>
        <w:ind w:firstLine="567"/>
        <w:jc w:val="both"/>
        <w:rPr>
          <w:rFonts w:ascii="Times New Roman" w:eastAsia="Times New Roman" w:hAnsi="Times New Roman" w:cs="Times New Roman"/>
          <w:sz w:val="24"/>
          <w:szCs w:val="24"/>
          <w:lang w:val="ru-RU" w:eastAsia="en-US"/>
        </w:rPr>
      </w:pPr>
      <w:r w:rsidRPr="008B074C">
        <w:rPr>
          <w:rFonts w:ascii="Times New Roman" w:eastAsia="Calibri" w:hAnsi="Times New Roman" w:cs="Times New Roman"/>
          <w:sz w:val="28"/>
          <w:szCs w:val="28"/>
          <w:lang w:val="ru-RU" w:eastAsia="en-US"/>
        </w:rPr>
        <w:t xml:space="preserve">Граничний обсяг видатків головним розпорядникам бюджетних коштів направлено на реалізацію бюджетних програм, </w:t>
      </w:r>
      <w:r w:rsidRPr="008B074C">
        <w:rPr>
          <w:rFonts w:ascii="Times New Roman" w:eastAsia="Calibri" w:hAnsi="Times New Roman" w:cs="Times New Roman"/>
          <w:sz w:val="28"/>
          <w:lang w:val="ru-RU" w:eastAsia="en-US"/>
        </w:rPr>
        <w:t xml:space="preserve">для фінансування </w:t>
      </w:r>
      <w:r w:rsidRPr="008B074C">
        <w:rPr>
          <w:rFonts w:ascii="Times New Roman" w:eastAsia="Times New Roman" w:hAnsi="Times New Roman" w:cs="Times New Roman"/>
          <w:sz w:val="28"/>
          <w:szCs w:val="28"/>
          <w:lang w:val="ru-RU" w:eastAsia="en-US"/>
        </w:rPr>
        <w:t xml:space="preserve">Комунального некомерційне </w:t>
      </w:r>
      <w:r w:rsidRPr="008B074C">
        <w:rPr>
          <w:rFonts w:ascii="Times New Roman" w:eastAsia="Times New Roman" w:hAnsi="Times New Roman" w:cs="Times New Roman"/>
          <w:sz w:val="28"/>
          <w:szCs w:val="28"/>
          <w:lang w:val="ru-RU" w:eastAsia="en-US"/>
        </w:rPr>
        <w:t>п</w:t>
      </w:r>
      <w:r w:rsidRPr="008B074C">
        <w:rPr>
          <w:rFonts w:ascii="Times New Roman" w:eastAsia="Times New Roman" w:hAnsi="Times New Roman" w:cs="Times New Roman"/>
          <w:sz w:val="28"/>
          <w:szCs w:val="28"/>
          <w:lang w:val="ru-RU" w:eastAsia="en-US"/>
        </w:rPr>
        <w:t xml:space="preserve">ідприємство «Броварська багатопрофільна клінічна лікарня» територіальних громад Броварського району Київської області, Комунального  некомерційне підприємства </w:t>
      </w:r>
      <w:r w:rsidRPr="008B074C">
        <w:rPr>
          <w:rFonts w:ascii="Times New Roman" w:eastAsia="Times New Roman" w:hAnsi="Times New Roman" w:cs="Times New Roman"/>
          <w:sz w:val="28"/>
          <w:szCs w:val="28"/>
          <w:shd w:val="clear" w:color="auto" w:fill="FFFFFF"/>
          <w:lang w:val="ru-RU" w:eastAsia="en-US"/>
        </w:rPr>
        <w:t>Броварської міської ради Броварського району Київської області</w:t>
      </w:r>
      <w:r w:rsidRPr="008B074C">
        <w:rPr>
          <w:rFonts w:ascii="Times New Roman" w:eastAsia="Times New Roman" w:hAnsi="Times New Roman" w:cs="Times New Roman"/>
          <w:shd w:val="clear" w:color="auto" w:fill="FFFFFF"/>
          <w:lang w:val="ru-RU" w:eastAsia="en-US"/>
        </w:rPr>
        <w:t> </w:t>
      </w:r>
      <w:r w:rsidRPr="008B074C">
        <w:rPr>
          <w:rFonts w:ascii="Times New Roman" w:eastAsia="Times New Roman" w:hAnsi="Times New Roman" w:cs="Times New Roman"/>
          <w:sz w:val="28"/>
          <w:szCs w:val="28"/>
          <w:lang w:val="ru-RU" w:eastAsia="en-US"/>
        </w:rPr>
        <w:t xml:space="preserve">«Броварський міський центр первинної медико-санітарної допомоги» та Комунального некомерційного </w:t>
      </w:r>
      <w:r w:rsidRPr="008B074C">
        <w:rPr>
          <w:rFonts w:ascii="Times New Roman" w:eastAsia="Times New Roman" w:hAnsi="Times New Roman" w:cs="Times New Roman"/>
          <w:sz w:val="28"/>
          <w:szCs w:val="28"/>
          <w:lang w:val="ru-RU" w:eastAsia="en-US"/>
        </w:rPr>
        <w:t>п</w:t>
      </w:r>
      <w:r w:rsidRPr="008B074C">
        <w:rPr>
          <w:rFonts w:ascii="Times New Roman" w:eastAsia="Times New Roman" w:hAnsi="Times New Roman" w:cs="Times New Roman"/>
          <w:sz w:val="28"/>
          <w:szCs w:val="28"/>
          <w:lang w:val="ru-RU" w:eastAsia="en-US"/>
        </w:rPr>
        <w:t>ідприємства Броварської міської ради Броварського району Київської області «Броварська стоматологічна поліклініка». </w:t>
      </w:r>
    </w:p>
    <w:p w:rsidR="008B074C" w:rsidRPr="008B074C" w:rsidP="008B074C" w14:paraId="4BCC113E" w14:textId="77777777">
      <w:pPr>
        <w:spacing w:after="0" w:line="240" w:lineRule="auto"/>
        <w:ind w:left="142"/>
        <w:jc w:val="both"/>
        <w:rPr>
          <w:rFonts w:ascii="Times New Roman" w:eastAsia="Calibri" w:hAnsi="Times New Roman" w:cs="Times New Roman"/>
          <w:color w:val="FF0000"/>
          <w:sz w:val="28"/>
          <w:szCs w:val="28"/>
          <w:lang w:val="ru-RU" w:eastAsia="en-US"/>
        </w:rPr>
      </w:pPr>
    </w:p>
    <w:p w:rsidR="008B074C" w:rsidRPr="008B074C" w:rsidP="008B074C" w14:paraId="6EBE509C" w14:textId="77777777">
      <w:pPr>
        <w:spacing w:after="0" w:line="240" w:lineRule="auto"/>
        <w:ind w:firstLine="567"/>
        <w:jc w:val="center"/>
        <w:rPr>
          <w:rFonts w:ascii="Times New Roman" w:eastAsia="Calibri" w:hAnsi="Times New Roman" w:cs="Times New Roman"/>
          <w:b/>
          <w:sz w:val="28"/>
          <w:szCs w:val="28"/>
          <w:lang w:val="ru-RU" w:eastAsia="en-US"/>
        </w:rPr>
      </w:pPr>
      <w:r w:rsidRPr="008B074C">
        <w:rPr>
          <w:rFonts w:ascii="Times New Roman" w:eastAsia="Calibri" w:hAnsi="Times New Roman" w:cs="Times New Roman"/>
          <w:b/>
          <w:sz w:val="28"/>
          <w:szCs w:val="28"/>
          <w:lang w:val="ru-RU" w:eastAsia="en-US"/>
        </w:rPr>
        <w:t>Соц</w:t>
      </w:r>
      <w:r w:rsidRPr="008B074C">
        <w:rPr>
          <w:rFonts w:ascii="Times New Roman" w:eastAsia="Calibri" w:hAnsi="Times New Roman" w:cs="Times New Roman"/>
          <w:b/>
          <w:sz w:val="28"/>
          <w:szCs w:val="28"/>
          <w:lang w:val="ru-RU" w:eastAsia="en-US"/>
        </w:rPr>
        <w:t>іальний захист та соціальне забезпечення</w:t>
      </w:r>
    </w:p>
    <w:p w:rsidR="008B074C" w:rsidRPr="008B074C" w:rsidP="008B074C" w14:paraId="16276FC1" w14:textId="77777777">
      <w:pPr>
        <w:spacing w:after="0" w:line="240" w:lineRule="auto"/>
        <w:ind w:firstLine="567"/>
        <w:jc w:val="center"/>
        <w:rPr>
          <w:rFonts w:ascii="Times New Roman" w:eastAsia="Calibri" w:hAnsi="Times New Roman" w:cs="Times New Roman"/>
          <w:b/>
          <w:sz w:val="28"/>
          <w:szCs w:val="28"/>
          <w:lang w:val="ru-RU" w:eastAsia="en-US"/>
        </w:rPr>
      </w:pPr>
    </w:p>
    <w:p w:rsidR="008B074C" w:rsidRPr="008B074C" w:rsidP="008B074C" w14:paraId="01F6F4FE"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Пр</w:t>
      </w:r>
      <w:r w:rsidRPr="008B074C">
        <w:rPr>
          <w:rFonts w:ascii="Times New Roman" w:eastAsia="Times New Roman" w:hAnsi="Times New Roman" w:cs="Times New Roman"/>
          <w:sz w:val="28"/>
          <w:szCs w:val="28"/>
          <w:lang w:val="ru-RU" w:eastAsia="ru-RU"/>
        </w:rPr>
        <w:t xml:space="preserve">іоритетними завданнями у сфері соціального захисту та соціального забезпечення є забезпечення на території громади реалізації державної політики у сфері надання соціальних послуг, соціального захисту та соціального обслуговування населення, підвищення ефективності управління бюджетними коштами, забезпечення адресного характеру надання соціальної підтримки, підвищення рівня охоплення соціальною підтримкою незахищених верств населення, ветеранів </w:t>
      </w:r>
      <w:r w:rsidRPr="008B074C">
        <w:rPr>
          <w:rFonts w:ascii="Times New Roman" w:eastAsia="Times New Roman" w:hAnsi="Times New Roman" w:cs="Times New Roman"/>
          <w:sz w:val="28"/>
          <w:szCs w:val="28"/>
          <w:lang w:val="ru-RU" w:eastAsia="ru-RU"/>
        </w:rPr>
        <w:t>в</w:t>
      </w:r>
      <w:r w:rsidRPr="008B074C">
        <w:rPr>
          <w:rFonts w:ascii="Times New Roman" w:eastAsia="Times New Roman" w:hAnsi="Times New Roman" w:cs="Times New Roman"/>
          <w:sz w:val="28"/>
          <w:szCs w:val="28"/>
          <w:lang w:val="ru-RU" w:eastAsia="ru-RU"/>
        </w:rPr>
        <w:t xml:space="preserve">ійни, членів їх сімей, при раціональному використанні бюджетних коштів, подальше реформування сфери надання соціальних послуг та соціального захисту. </w:t>
      </w:r>
    </w:p>
    <w:p w:rsidR="008B074C" w:rsidRPr="008B074C" w:rsidP="008B074C" w14:paraId="7A215863"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В умовах військового стану в Україні існує необхідність надання додаткових </w:t>
      </w:r>
      <w:r w:rsidRPr="008B074C">
        <w:rPr>
          <w:rFonts w:ascii="Times New Roman" w:eastAsia="Times New Roman" w:hAnsi="Times New Roman" w:cs="Times New Roman"/>
          <w:sz w:val="28"/>
          <w:szCs w:val="28"/>
          <w:lang w:val="ru-RU" w:eastAsia="ru-RU"/>
        </w:rPr>
        <w:t>соц</w:t>
      </w:r>
      <w:r w:rsidRPr="008B074C">
        <w:rPr>
          <w:rFonts w:ascii="Times New Roman" w:eastAsia="Times New Roman" w:hAnsi="Times New Roman" w:cs="Times New Roman"/>
          <w:sz w:val="28"/>
          <w:szCs w:val="28"/>
          <w:lang w:val="ru-RU" w:eastAsia="ru-RU"/>
        </w:rPr>
        <w:t xml:space="preserve">іальних гарантій ветеранам війни, членам їх сімей, пораненим військовослужбовцям, а також родинам у разі загибелі воїнів, які захищали незалежність, суверенітет та територіальну цілісність України, зокрема у частині поліпшення фінансово-матеріального стану зазначених категорій </w:t>
      </w:r>
      <w:r w:rsidRPr="008B074C">
        <w:rPr>
          <w:rFonts w:ascii="Times New Roman" w:eastAsia="Times New Roman" w:hAnsi="Times New Roman" w:cs="Times New Roman"/>
          <w:sz w:val="28"/>
          <w:szCs w:val="28"/>
          <w:lang w:val="ru-RU" w:eastAsia="ru-RU"/>
        </w:rPr>
        <w:t>осіб</w:t>
      </w:r>
      <w:r w:rsidRPr="008B074C">
        <w:rPr>
          <w:rFonts w:ascii="Times New Roman" w:eastAsia="Times New Roman" w:hAnsi="Times New Roman" w:cs="Times New Roman"/>
          <w:sz w:val="28"/>
          <w:szCs w:val="28"/>
          <w:lang w:val="ru-RU" w:eastAsia="ru-RU"/>
        </w:rPr>
        <w:t>.</w:t>
      </w:r>
    </w:p>
    <w:p w:rsidR="008B074C" w:rsidRPr="008B074C" w:rsidP="008B074C" w14:paraId="6C48BCEF"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Враховуючи аналітичні дані звернень громадян, з кожним роком збільшуються показники кількості заяв мешканців громади, які гостро потребують певних видів </w:t>
      </w:r>
      <w:r w:rsidRPr="008B074C">
        <w:rPr>
          <w:rFonts w:ascii="Times New Roman" w:eastAsia="Times New Roman" w:hAnsi="Times New Roman" w:cs="Times New Roman"/>
          <w:sz w:val="28"/>
          <w:szCs w:val="28"/>
          <w:lang w:val="ru-RU" w:eastAsia="ru-RU"/>
        </w:rPr>
        <w:t>соц</w:t>
      </w:r>
      <w:r w:rsidRPr="008B074C">
        <w:rPr>
          <w:rFonts w:ascii="Times New Roman" w:eastAsia="Times New Roman" w:hAnsi="Times New Roman" w:cs="Times New Roman"/>
          <w:sz w:val="28"/>
          <w:szCs w:val="28"/>
          <w:lang w:val="ru-RU" w:eastAsia="ru-RU"/>
        </w:rPr>
        <w:t xml:space="preserve">іальних послуг, передусім адресної матеріальної грошової допомоги. Більшість таких звернень надходять від осіб похилого віку, ветеранів </w:t>
      </w:r>
      <w:r w:rsidRPr="008B074C">
        <w:rPr>
          <w:rFonts w:ascii="Times New Roman" w:eastAsia="Times New Roman" w:hAnsi="Times New Roman" w:cs="Times New Roman"/>
          <w:sz w:val="28"/>
          <w:szCs w:val="28"/>
          <w:lang w:val="ru-RU" w:eastAsia="ru-RU"/>
        </w:rPr>
        <w:t>в</w:t>
      </w:r>
      <w:r w:rsidRPr="008B074C">
        <w:rPr>
          <w:rFonts w:ascii="Times New Roman" w:eastAsia="Times New Roman" w:hAnsi="Times New Roman" w:cs="Times New Roman"/>
          <w:sz w:val="28"/>
          <w:szCs w:val="28"/>
          <w:lang w:val="ru-RU" w:eastAsia="ru-RU"/>
        </w:rPr>
        <w:t>ійни та членів сімей загиблих (померлих) воїнів, осіб з інвалідністю, багатодітних сімей та одиноких громадян як найбільш вразливої категорії населення, які найгостріше відчувають негативні наслідки погіршення економічної ситуації.</w:t>
      </w:r>
    </w:p>
    <w:p w:rsidR="008B074C" w:rsidRPr="008B074C" w:rsidP="008B074C" w14:paraId="3D850E0B" w14:textId="77777777">
      <w:pPr>
        <w:widowControl w:val="0"/>
        <w:snapToGrid w:val="0"/>
        <w:spacing w:after="0" w:line="240" w:lineRule="auto"/>
        <w:ind w:firstLine="567"/>
        <w:jc w:val="both"/>
        <w:rPr>
          <w:rFonts w:ascii="Times New Roman" w:eastAsia="Times New Roman" w:hAnsi="Times New Roman" w:cs="Times New Roman"/>
          <w:sz w:val="10"/>
          <w:szCs w:val="10"/>
          <w:lang w:val="ru-RU" w:eastAsia="ru-RU"/>
        </w:rPr>
      </w:pPr>
    </w:p>
    <w:p w:rsidR="008B074C" w:rsidRPr="008B074C" w:rsidP="008B074C" w14:paraId="34788128"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Ц</w:t>
      </w:r>
      <w:r w:rsidRPr="008B074C">
        <w:rPr>
          <w:rFonts w:ascii="Times New Roman" w:eastAsia="Times New Roman" w:hAnsi="Times New Roman" w:cs="Times New Roman"/>
          <w:sz w:val="28"/>
          <w:szCs w:val="28"/>
          <w:lang w:val="ru-RU" w:eastAsia="ru-RU"/>
        </w:rPr>
        <w:t>ілі державної, регіональної та місцевої політики, реалізація яких здійснюватиметься у середньостроковий період:</w:t>
      </w:r>
    </w:p>
    <w:p w:rsidR="008B074C" w:rsidRPr="008B074C" w:rsidP="008B074C" w14:paraId="0DFFA81D"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п</w:t>
      </w:r>
      <w:r w:rsidRPr="008B074C">
        <w:rPr>
          <w:rFonts w:ascii="Times New Roman" w:eastAsia="Times New Roman" w:hAnsi="Times New Roman" w:cs="Times New Roman"/>
          <w:sz w:val="28"/>
          <w:szCs w:val="28"/>
          <w:lang w:val="ru-RU" w:eastAsia="ru-RU"/>
        </w:rPr>
        <w:t xml:space="preserve">ідвищення рівня життя вразливих категорій громадян, надання їм необхідних соціальних послуг; </w:t>
      </w:r>
    </w:p>
    <w:p w:rsidR="008B074C" w:rsidRPr="008B074C" w:rsidP="008B074C" w14:paraId="23E10614"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забезпечення </w:t>
      </w:r>
      <w:r w:rsidRPr="008B074C">
        <w:rPr>
          <w:rFonts w:ascii="Times New Roman" w:eastAsia="Times New Roman" w:hAnsi="Times New Roman" w:cs="Times New Roman"/>
          <w:sz w:val="28"/>
          <w:szCs w:val="28"/>
          <w:lang w:val="ru-RU" w:eastAsia="ru-RU"/>
        </w:rPr>
        <w:t>п</w:t>
      </w:r>
      <w:r w:rsidRPr="008B074C">
        <w:rPr>
          <w:rFonts w:ascii="Times New Roman" w:eastAsia="Times New Roman" w:hAnsi="Times New Roman" w:cs="Times New Roman"/>
          <w:sz w:val="28"/>
          <w:szCs w:val="28"/>
          <w:lang w:val="ru-RU" w:eastAsia="ru-RU"/>
        </w:rPr>
        <w:t>ідтримкою дітей-сиріт та дітей, позбавлених батьківського піклування, які перебувають під опікою чи піклуванням;</w:t>
      </w:r>
    </w:p>
    <w:p w:rsidR="008B074C" w:rsidRPr="008B074C" w:rsidP="008B074C" w14:paraId="0AB2E0D2" w14:textId="77777777">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 xml:space="preserve">оздоровлення дітей, які потребують особливої </w:t>
      </w:r>
      <w:r w:rsidRPr="008B074C">
        <w:rPr>
          <w:rFonts w:ascii="Times New Roman" w:eastAsia="Calibri" w:hAnsi="Times New Roman" w:cs="Times New Roman"/>
          <w:sz w:val="28"/>
          <w:szCs w:val="28"/>
          <w:lang w:val="ru-RU" w:eastAsia="en-US"/>
        </w:rPr>
        <w:t>соц</w:t>
      </w:r>
      <w:r w:rsidRPr="008B074C">
        <w:rPr>
          <w:rFonts w:ascii="Times New Roman" w:eastAsia="Calibri" w:hAnsi="Times New Roman" w:cs="Times New Roman"/>
          <w:sz w:val="28"/>
          <w:szCs w:val="28"/>
          <w:lang w:val="ru-RU" w:eastAsia="en-US"/>
        </w:rPr>
        <w:t xml:space="preserve">іальної уваги та підтримки. </w:t>
      </w:r>
    </w:p>
    <w:p w:rsidR="008B074C" w:rsidRPr="008B074C" w:rsidP="008B074C" w14:paraId="0B678A92"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створення сприятливих умов життєдіяльності осіб з інвалідністю, їх </w:t>
      </w:r>
      <w:r w:rsidRPr="008B074C">
        <w:rPr>
          <w:rFonts w:ascii="Times New Roman" w:eastAsia="Times New Roman" w:hAnsi="Times New Roman" w:cs="Times New Roman"/>
          <w:sz w:val="28"/>
          <w:szCs w:val="28"/>
          <w:lang w:val="ru-RU" w:eastAsia="ru-RU"/>
        </w:rPr>
        <w:t>соц</w:t>
      </w:r>
      <w:r w:rsidRPr="008B074C">
        <w:rPr>
          <w:rFonts w:ascii="Times New Roman" w:eastAsia="Times New Roman" w:hAnsi="Times New Roman" w:cs="Times New Roman"/>
          <w:sz w:val="28"/>
          <w:szCs w:val="28"/>
          <w:lang w:val="ru-RU" w:eastAsia="ru-RU"/>
        </w:rPr>
        <w:t>іальної реабілітації та вільного доступу до об’єктів соціального, громадського і житлового призначення на території громади;</w:t>
      </w:r>
    </w:p>
    <w:p w:rsidR="008B074C" w:rsidRPr="008B074C" w:rsidP="008B074C" w14:paraId="1E3BB1F2"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попередження домашнього насильства у всіх його проявах.</w:t>
      </w:r>
    </w:p>
    <w:p w:rsidR="008B074C" w:rsidRPr="008B074C" w:rsidP="008B074C" w14:paraId="73265F83" w14:textId="77777777">
      <w:pPr>
        <w:widowControl w:val="0"/>
        <w:snapToGrid w:val="0"/>
        <w:spacing w:after="0" w:line="240" w:lineRule="auto"/>
        <w:ind w:firstLine="567"/>
        <w:jc w:val="both"/>
        <w:rPr>
          <w:rFonts w:ascii="Times New Roman" w:eastAsia="Times New Roman" w:hAnsi="Times New Roman" w:cs="Times New Roman"/>
          <w:sz w:val="10"/>
          <w:szCs w:val="10"/>
          <w:lang w:val="ru-RU" w:eastAsia="ru-RU"/>
        </w:rPr>
      </w:pPr>
    </w:p>
    <w:p w:rsidR="008B074C" w:rsidRPr="008B074C" w:rsidP="008B074C" w14:paraId="222B1330"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Показниками досягнення цілей</w:t>
      </w:r>
      <w:r w:rsidRPr="008B074C">
        <w:rPr>
          <w:rFonts w:ascii="Times New Roman" w:eastAsia="Times New Roman" w:hAnsi="Times New Roman" w:cs="Times New Roman"/>
          <w:sz w:val="28"/>
          <w:szCs w:val="28"/>
          <w:lang w:val="ru-RU" w:eastAsia="ru-RU"/>
        </w:rPr>
        <w:t xml:space="preserve"> є:</w:t>
      </w:r>
      <w:r w:rsidRPr="008B074C">
        <w:rPr>
          <w:rFonts w:ascii="Times New Roman" w:eastAsia="Times New Roman" w:hAnsi="Times New Roman" w:cs="Times New Roman"/>
          <w:sz w:val="28"/>
          <w:szCs w:val="28"/>
          <w:lang w:val="ru-RU" w:eastAsia="ru-RU"/>
        </w:rPr>
        <w:t xml:space="preserve"> </w:t>
      </w:r>
    </w:p>
    <w:p w:rsidR="008B074C" w:rsidRPr="008B074C" w:rsidP="008B074C" w14:paraId="698BCFCF"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надання допомоги </w:t>
      </w:r>
      <w:r w:rsidRPr="008B074C">
        <w:rPr>
          <w:rFonts w:ascii="Times New Roman" w:eastAsia="Times New Roman" w:hAnsi="Times New Roman" w:cs="Times New Roman"/>
          <w:sz w:val="28"/>
          <w:szCs w:val="28"/>
          <w:lang w:val="ru-RU" w:eastAsia="ru-RU"/>
        </w:rPr>
        <w:t>соц</w:t>
      </w:r>
      <w:r w:rsidRPr="008B074C">
        <w:rPr>
          <w:rFonts w:ascii="Times New Roman" w:eastAsia="Times New Roman" w:hAnsi="Times New Roman" w:cs="Times New Roman"/>
          <w:sz w:val="28"/>
          <w:szCs w:val="28"/>
          <w:lang w:val="ru-RU" w:eastAsia="ru-RU"/>
        </w:rPr>
        <w:t>іально незахищеним верствам населення, які зареєстровані та фактично проживають на території громади та внутрішньо переміщеним особам;</w:t>
      </w:r>
    </w:p>
    <w:p w:rsidR="008B074C" w:rsidRPr="008B074C" w:rsidP="008B074C" w14:paraId="33B01AF5"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надання фінансової </w:t>
      </w:r>
      <w:r w:rsidRPr="008B074C">
        <w:rPr>
          <w:rFonts w:ascii="Times New Roman" w:eastAsia="Times New Roman" w:hAnsi="Times New Roman" w:cs="Times New Roman"/>
          <w:sz w:val="28"/>
          <w:szCs w:val="28"/>
          <w:lang w:val="ru-RU" w:eastAsia="ru-RU"/>
        </w:rPr>
        <w:t>п</w:t>
      </w:r>
      <w:r w:rsidRPr="008B074C">
        <w:rPr>
          <w:rFonts w:ascii="Times New Roman" w:eastAsia="Times New Roman" w:hAnsi="Times New Roman" w:cs="Times New Roman"/>
          <w:sz w:val="28"/>
          <w:szCs w:val="28"/>
          <w:lang w:val="ru-RU" w:eastAsia="ru-RU"/>
        </w:rPr>
        <w:t xml:space="preserve">ідтримки ветеранам війни, членам сімей загиблих (померлих) воїнів, які захищали незалежність, суверенітет та територіальну цілісність України; </w:t>
      </w:r>
    </w:p>
    <w:p w:rsidR="008B074C" w:rsidRPr="008B074C" w:rsidP="008B074C" w14:paraId="0606EBEB"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створення безперешкодного доступу осіб з інвалідністю до об’єктів </w:t>
      </w:r>
      <w:r w:rsidRPr="008B074C">
        <w:rPr>
          <w:rFonts w:ascii="Times New Roman" w:eastAsia="Times New Roman" w:hAnsi="Times New Roman" w:cs="Times New Roman"/>
          <w:sz w:val="28"/>
          <w:szCs w:val="28"/>
          <w:lang w:val="ru-RU" w:eastAsia="ru-RU"/>
        </w:rPr>
        <w:t>соц</w:t>
      </w:r>
      <w:r w:rsidRPr="008B074C">
        <w:rPr>
          <w:rFonts w:ascii="Times New Roman" w:eastAsia="Times New Roman" w:hAnsi="Times New Roman" w:cs="Times New Roman"/>
          <w:sz w:val="28"/>
          <w:szCs w:val="28"/>
          <w:lang w:val="ru-RU" w:eastAsia="ru-RU"/>
        </w:rPr>
        <w:t>іального, громадського та житлового призначення.</w:t>
      </w:r>
    </w:p>
    <w:p w:rsidR="008B074C" w:rsidRPr="008B074C" w:rsidP="008B074C" w14:paraId="529551B7" w14:textId="77777777">
      <w:pPr>
        <w:widowControl w:val="0"/>
        <w:snapToGrid w:val="0"/>
        <w:spacing w:after="0" w:line="240" w:lineRule="auto"/>
        <w:ind w:firstLine="567"/>
        <w:jc w:val="both"/>
        <w:rPr>
          <w:rFonts w:ascii="Times New Roman" w:eastAsia="Times New Roman" w:hAnsi="Times New Roman" w:cs="Times New Roman"/>
          <w:sz w:val="10"/>
          <w:szCs w:val="10"/>
          <w:lang w:val="ru-RU" w:eastAsia="ru-RU"/>
        </w:rPr>
      </w:pPr>
    </w:p>
    <w:p w:rsidR="008B074C" w:rsidRPr="008B074C" w:rsidP="008B074C" w14:paraId="456CADED"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У 2026 - 2028 </w:t>
      </w:r>
      <w:r w:rsidRPr="008B074C">
        <w:rPr>
          <w:rFonts w:ascii="Times New Roman" w:eastAsia="Times New Roman" w:hAnsi="Times New Roman" w:cs="Times New Roman"/>
          <w:sz w:val="28"/>
          <w:szCs w:val="28"/>
          <w:lang w:val="ru-RU" w:eastAsia="ru-RU"/>
        </w:rPr>
        <w:t>роках</w:t>
      </w:r>
      <w:r w:rsidRPr="008B074C">
        <w:rPr>
          <w:rFonts w:ascii="Times New Roman" w:eastAsia="Times New Roman" w:hAnsi="Times New Roman" w:cs="Times New Roman"/>
          <w:sz w:val="28"/>
          <w:szCs w:val="28"/>
          <w:lang w:val="ru-RU" w:eastAsia="ru-RU"/>
        </w:rPr>
        <w:t xml:space="preserve"> плануються наступні заходи: </w:t>
      </w:r>
    </w:p>
    <w:p w:rsidR="008B074C" w:rsidRPr="008B074C" w:rsidP="008B074C" w14:paraId="75592BC5"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реалізація програм, спрямованих на </w:t>
      </w:r>
      <w:r w:rsidRPr="008B074C">
        <w:rPr>
          <w:rFonts w:ascii="Times New Roman" w:eastAsia="Times New Roman" w:hAnsi="Times New Roman" w:cs="Times New Roman"/>
          <w:sz w:val="28"/>
          <w:szCs w:val="28"/>
          <w:lang w:val="ru-RU" w:eastAsia="ru-RU"/>
        </w:rPr>
        <w:t>соц</w:t>
      </w:r>
      <w:r w:rsidRPr="008B074C">
        <w:rPr>
          <w:rFonts w:ascii="Times New Roman" w:eastAsia="Times New Roman" w:hAnsi="Times New Roman" w:cs="Times New Roman"/>
          <w:sz w:val="28"/>
          <w:szCs w:val="28"/>
          <w:lang w:val="ru-RU" w:eastAsia="ru-RU"/>
        </w:rPr>
        <w:t>іальний захист населення Броварської міської територіальної громади;</w:t>
      </w:r>
    </w:p>
    <w:p w:rsidR="008B074C" w:rsidRPr="008B074C" w:rsidP="008B074C" w14:paraId="78F11A20"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поліпшення надання </w:t>
      </w:r>
      <w:r w:rsidRPr="008B074C">
        <w:rPr>
          <w:rFonts w:ascii="Times New Roman" w:eastAsia="Times New Roman" w:hAnsi="Times New Roman" w:cs="Times New Roman"/>
          <w:sz w:val="28"/>
          <w:szCs w:val="28"/>
          <w:lang w:val="ru-RU" w:eastAsia="ru-RU"/>
        </w:rPr>
        <w:t>соц</w:t>
      </w:r>
      <w:r w:rsidRPr="008B074C">
        <w:rPr>
          <w:rFonts w:ascii="Times New Roman" w:eastAsia="Times New Roman" w:hAnsi="Times New Roman" w:cs="Times New Roman"/>
          <w:sz w:val="28"/>
          <w:szCs w:val="28"/>
          <w:lang w:val="ru-RU" w:eastAsia="ru-RU"/>
        </w:rPr>
        <w:t>іальних послуг особам з інвалідністю;</w:t>
      </w:r>
    </w:p>
    <w:p w:rsidR="008B074C" w:rsidRPr="008B074C" w:rsidP="008B074C" w14:paraId="54843DAD"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п</w:t>
      </w:r>
      <w:r w:rsidRPr="008B074C">
        <w:rPr>
          <w:rFonts w:ascii="Times New Roman" w:eastAsia="Times New Roman" w:hAnsi="Times New Roman" w:cs="Times New Roman"/>
          <w:sz w:val="28"/>
          <w:szCs w:val="28"/>
          <w:lang w:val="ru-RU" w:eastAsia="ru-RU"/>
        </w:rPr>
        <w:t>ідвищення рівня соціального захисту дітей-сиріт та дітей, позбавлених батьківського піклування, які перебувають під опікою чи піклуванням;</w:t>
      </w:r>
    </w:p>
    <w:p w:rsidR="008B074C" w:rsidRPr="008B074C" w:rsidP="008B074C" w14:paraId="703F0005"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п</w:t>
      </w:r>
      <w:r w:rsidRPr="008B074C">
        <w:rPr>
          <w:rFonts w:ascii="Times New Roman" w:eastAsia="Times New Roman" w:hAnsi="Times New Roman" w:cs="Times New Roman"/>
          <w:sz w:val="28"/>
          <w:szCs w:val="28"/>
          <w:lang w:val="ru-RU" w:eastAsia="ru-RU"/>
        </w:rPr>
        <w:t>ідвищення ефективності використання бюджетних коштів соціального спрямування.</w:t>
      </w:r>
    </w:p>
    <w:p w:rsidR="008B074C" w:rsidRPr="008B074C" w:rsidP="008B074C" w14:paraId="3BF0A86B" w14:textId="77777777">
      <w:pPr>
        <w:widowControl w:val="0"/>
        <w:snapToGrid w:val="0"/>
        <w:spacing w:after="0" w:line="240" w:lineRule="auto"/>
        <w:ind w:firstLine="567"/>
        <w:jc w:val="both"/>
        <w:rPr>
          <w:rFonts w:ascii="Times New Roman" w:eastAsia="Times New Roman" w:hAnsi="Times New Roman" w:cs="Times New Roman"/>
          <w:sz w:val="10"/>
          <w:szCs w:val="10"/>
          <w:lang w:val="ru-RU" w:eastAsia="ru-RU"/>
        </w:rPr>
      </w:pPr>
    </w:p>
    <w:p w:rsidR="008B074C" w:rsidRPr="008B074C" w:rsidP="008B074C" w14:paraId="1A79DA3A" w14:textId="77777777">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 xml:space="preserve">За рахунок коштів бюджету Броварської міської територіальної громади у середньостроковому періоді планується утримувати Центр </w:t>
      </w:r>
      <w:r w:rsidRPr="008B074C">
        <w:rPr>
          <w:rFonts w:ascii="Times New Roman" w:eastAsia="Calibri" w:hAnsi="Times New Roman" w:cs="Times New Roman"/>
          <w:sz w:val="28"/>
          <w:szCs w:val="28"/>
          <w:lang w:val="ru-RU" w:eastAsia="en-US"/>
        </w:rPr>
        <w:t>соц</w:t>
      </w:r>
      <w:r w:rsidRPr="008B074C">
        <w:rPr>
          <w:rFonts w:ascii="Times New Roman" w:eastAsia="Calibri" w:hAnsi="Times New Roman" w:cs="Times New Roman"/>
          <w:sz w:val="28"/>
          <w:szCs w:val="28"/>
          <w:lang w:val="ru-RU" w:eastAsia="en-US"/>
        </w:rPr>
        <w:t>іальних служб, Броварський міський територіальний  центр  соціального обслуговування, міський Центр комплексної реабілітації дітей з інвалідністю, Броварський міський ветеранський центр «ВЕТЕРАН ПРО».</w:t>
      </w:r>
    </w:p>
    <w:p w:rsidR="008B074C" w:rsidRPr="008B074C" w:rsidP="008B074C" w14:paraId="4FB5B63D" w14:textId="77777777">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Кр</w:t>
      </w:r>
      <w:r w:rsidRPr="008B074C">
        <w:rPr>
          <w:rFonts w:ascii="Times New Roman" w:eastAsia="Calibri" w:hAnsi="Times New Roman" w:cs="Times New Roman"/>
          <w:sz w:val="28"/>
          <w:szCs w:val="28"/>
          <w:lang w:val="ru-RU" w:eastAsia="en-US"/>
        </w:rPr>
        <w:t xml:space="preserve">ім того, на 2026 – 2028 роки передбачаються видатки на реалізацію міських програм соціального захисту та соціальної підтримки окремих категорій населення міста. </w:t>
      </w:r>
    </w:p>
    <w:p w:rsidR="008B074C" w:rsidRPr="008B074C" w:rsidP="008B074C" w14:paraId="091D33D4" w14:textId="77777777">
      <w:pPr>
        <w:spacing w:after="0" w:line="240" w:lineRule="auto"/>
        <w:ind w:left="142"/>
        <w:jc w:val="both"/>
        <w:rPr>
          <w:rFonts w:ascii="Times New Roman" w:eastAsia="Calibri" w:hAnsi="Times New Roman" w:cs="Times New Roman"/>
          <w:color w:val="FF0000"/>
          <w:sz w:val="28"/>
          <w:szCs w:val="28"/>
          <w:lang w:val="ru-RU" w:eastAsia="en-US"/>
        </w:rPr>
      </w:pPr>
    </w:p>
    <w:p w:rsidR="008B074C" w:rsidRPr="008B074C" w:rsidP="008B074C" w14:paraId="405A148C" w14:textId="77777777">
      <w:pPr>
        <w:spacing w:after="0" w:line="240" w:lineRule="auto"/>
        <w:ind w:firstLine="567"/>
        <w:jc w:val="center"/>
        <w:rPr>
          <w:rFonts w:ascii="Times New Roman" w:eastAsia="Calibri" w:hAnsi="Times New Roman" w:cs="Times New Roman"/>
          <w:b/>
          <w:sz w:val="28"/>
          <w:szCs w:val="28"/>
          <w:lang w:val="ru-RU" w:eastAsia="en-US"/>
        </w:rPr>
      </w:pPr>
      <w:r w:rsidRPr="008B074C">
        <w:rPr>
          <w:rFonts w:ascii="Times New Roman" w:eastAsia="Calibri" w:hAnsi="Times New Roman" w:cs="Times New Roman"/>
          <w:b/>
          <w:sz w:val="28"/>
          <w:szCs w:val="28"/>
          <w:lang w:val="ru-RU" w:eastAsia="en-US"/>
        </w:rPr>
        <w:t>Культура і мистецтво</w:t>
      </w:r>
    </w:p>
    <w:p w:rsidR="008B074C" w:rsidRPr="008B074C" w:rsidP="008B074C" w14:paraId="5AD3121A" w14:textId="77777777">
      <w:pPr>
        <w:spacing w:after="0" w:line="240" w:lineRule="auto"/>
        <w:ind w:firstLine="567"/>
        <w:jc w:val="center"/>
        <w:rPr>
          <w:rFonts w:ascii="Times New Roman" w:eastAsia="Calibri" w:hAnsi="Times New Roman" w:cs="Times New Roman"/>
          <w:sz w:val="28"/>
          <w:szCs w:val="28"/>
          <w:lang w:val="ru-RU" w:eastAsia="en-US"/>
        </w:rPr>
      </w:pPr>
    </w:p>
    <w:p w:rsidR="008B074C" w:rsidRPr="008B074C" w:rsidP="008B074C" w14:paraId="6E6A6814"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Пр</w:t>
      </w:r>
      <w:r w:rsidRPr="008B074C">
        <w:rPr>
          <w:rFonts w:ascii="Times New Roman" w:eastAsia="Times New Roman" w:hAnsi="Times New Roman" w:cs="Times New Roman"/>
          <w:sz w:val="28"/>
          <w:szCs w:val="28"/>
          <w:lang w:val="ru-RU" w:eastAsia="ru-RU"/>
        </w:rPr>
        <w:t xml:space="preserve">іоритетами розвитку галузі є: </w:t>
      </w:r>
    </w:p>
    <w:p w:rsidR="008B074C" w:rsidRPr="008B074C" w:rsidP="008B074C" w14:paraId="0327B20B"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вдосконалення реалізації державної політики у сфері культури;</w:t>
      </w:r>
    </w:p>
    <w:p w:rsidR="008B074C" w:rsidRPr="008B074C" w:rsidP="008B074C" w14:paraId="24E5FD54"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збереження та подальший розвиток </w:t>
      </w:r>
      <w:r w:rsidRPr="008B074C">
        <w:rPr>
          <w:rFonts w:ascii="Times New Roman" w:eastAsia="Times New Roman" w:hAnsi="Times New Roman" w:cs="Times New Roman"/>
          <w:sz w:val="28"/>
          <w:szCs w:val="28"/>
          <w:lang w:val="ru-RU" w:eastAsia="ru-RU"/>
        </w:rPr>
        <w:t>культурного</w:t>
      </w:r>
      <w:r w:rsidRPr="008B074C">
        <w:rPr>
          <w:rFonts w:ascii="Times New Roman" w:eastAsia="Times New Roman" w:hAnsi="Times New Roman" w:cs="Times New Roman"/>
          <w:sz w:val="28"/>
          <w:szCs w:val="28"/>
          <w:lang w:val="ru-RU" w:eastAsia="ru-RU"/>
        </w:rPr>
        <w:t xml:space="preserve"> потенціалу територіальної громади;</w:t>
      </w:r>
    </w:p>
    <w:p w:rsidR="008B074C" w:rsidRPr="008B074C" w:rsidP="008B074C" w14:paraId="2634553D"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розвиток культурних традицій, збереження історичних цінностей, забезпечення доступності закладів культури для всіх верств населення;</w:t>
      </w:r>
    </w:p>
    <w:p w:rsidR="008B074C" w:rsidRPr="008B074C" w:rsidP="008B074C" w14:paraId="40B6C7D9"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створення максимально сприятливих умов для творчого  формування особистості, розкриття її здібностей, задоволення духовних і естетичних проблем, відродження народної творчості та популяризації національних звичаїв та обрядів, організацію змістовного дозвілля, масового відпочинку та </w:t>
      </w:r>
      <w:r w:rsidRPr="008B074C">
        <w:rPr>
          <w:rFonts w:ascii="Times New Roman" w:eastAsia="Times New Roman" w:hAnsi="Times New Roman" w:cs="Times New Roman"/>
          <w:sz w:val="28"/>
          <w:szCs w:val="28"/>
          <w:lang w:val="ru-RU" w:eastAsia="ru-RU"/>
        </w:rPr>
        <w:t>культурного</w:t>
      </w:r>
      <w:r w:rsidRPr="008B074C">
        <w:rPr>
          <w:rFonts w:ascii="Times New Roman" w:eastAsia="Times New Roman" w:hAnsi="Times New Roman" w:cs="Times New Roman"/>
          <w:sz w:val="28"/>
          <w:szCs w:val="28"/>
          <w:lang w:val="ru-RU" w:eastAsia="ru-RU"/>
        </w:rPr>
        <w:t xml:space="preserve"> обслуговування населення. </w:t>
      </w:r>
    </w:p>
    <w:p w:rsidR="008B074C" w:rsidRPr="008B074C" w:rsidP="008B074C" w14:paraId="3F1D9CA2" w14:textId="77777777">
      <w:pPr>
        <w:widowControl w:val="0"/>
        <w:snapToGrid w:val="0"/>
        <w:spacing w:after="0" w:line="240" w:lineRule="auto"/>
        <w:ind w:firstLine="567"/>
        <w:jc w:val="both"/>
        <w:rPr>
          <w:rFonts w:ascii="Times New Roman" w:eastAsia="Times New Roman" w:hAnsi="Times New Roman" w:cs="Times New Roman"/>
          <w:sz w:val="10"/>
          <w:szCs w:val="10"/>
          <w:lang w:val="ru-RU" w:eastAsia="ru-RU"/>
        </w:rPr>
      </w:pPr>
    </w:p>
    <w:p w:rsidR="008B074C" w:rsidRPr="008B074C" w:rsidP="008B074C" w14:paraId="6E0ED3A8"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Основні заходи для досягнення визначених завдань:</w:t>
      </w:r>
    </w:p>
    <w:p w:rsidR="008B074C" w:rsidRPr="008B074C" w:rsidP="008B074C" w14:paraId="49DAC7F2"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проведення заходів, фестивалів, конкурсів, оглядів самодіяльної народної творчості;</w:t>
      </w:r>
    </w:p>
    <w:p w:rsidR="008B074C" w:rsidRPr="008B074C" w:rsidP="008B074C" w14:paraId="693568C0"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організація та проведення інформаційних заходів шляхом участі молоді у тренінгових програмах, акціях, семі</w:t>
      </w:r>
      <w:r w:rsidRPr="008B074C">
        <w:rPr>
          <w:rFonts w:ascii="Times New Roman" w:eastAsia="Times New Roman" w:hAnsi="Times New Roman" w:cs="Times New Roman"/>
          <w:sz w:val="28"/>
          <w:szCs w:val="28"/>
          <w:lang w:val="ru-RU" w:eastAsia="ru-RU"/>
        </w:rPr>
        <w:t>нарах</w:t>
      </w:r>
      <w:r w:rsidRPr="008B074C">
        <w:rPr>
          <w:rFonts w:ascii="Times New Roman" w:eastAsia="Times New Roman" w:hAnsi="Times New Roman" w:cs="Times New Roman"/>
          <w:sz w:val="28"/>
          <w:szCs w:val="28"/>
          <w:lang w:val="ru-RU" w:eastAsia="ru-RU"/>
        </w:rPr>
        <w:t>, конкурсах;</w:t>
      </w:r>
    </w:p>
    <w:p w:rsidR="008B074C" w:rsidRPr="008B074C" w:rsidP="008B074C" w14:paraId="410085C9"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п</w:t>
      </w:r>
      <w:r w:rsidRPr="008B074C">
        <w:rPr>
          <w:rFonts w:ascii="Times New Roman" w:eastAsia="Times New Roman" w:hAnsi="Times New Roman" w:cs="Times New Roman"/>
          <w:sz w:val="28"/>
          <w:szCs w:val="28"/>
          <w:lang w:val="ru-RU" w:eastAsia="ru-RU"/>
        </w:rPr>
        <w:t>ідтримка та розвиток творчої, інтелектуально обдарованої молоді, забезпечення змістовного дозвілля молоді;</w:t>
      </w:r>
    </w:p>
    <w:p w:rsidR="008B074C" w:rsidRPr="008B074C" w:rsidP="008B074C" w14:paraId="4C194969"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п</w:t>
      </w:r>
      <w:r w:rsidRPr="008B074C">
        <w:rPr>
          <w:rFonts w:ascii="Times New Roman" w:eastAsia="Times New Roman" w:hAnsi="Times New Roman" w:cs="Times New Roman"/>
          <w:sz w:val="28"/>
          <w:szCs w:val="28"/>
          <w:lang w:val="ru-RU" w:eastAsia="ru-RU"/>
        </w:rPr>
        <w:t>ідвищення якості бібліотечно-інформаційного обслуговування користувачів, формування фондів бібліотек літературою, створення максимально комфортних умов з метою ефективного обслуговування користувачів бібліотек.</w:t>
      </w:r>
    </w:p>
    <w:p w:rsidR="008B074C" w:rsidRPr="008B074C" w:rsidP="008B074C" w14:paraId="01220F60" w14:textId="77777777">
      <w:pPr>
        <w:widowControl w:val="0"/>
        <w:snapToGrid w:val="0"/>
        <w:spacing w:after="0" w:line="240" w:lineRule="auto"/>
        <w:ind w:firstLine="567"/>
        <w:jc w:val="both"/>
        <w:rPr>
          <w:rFonts w:ascii="Times New Roman" w:eastAsia="Times New Roman" w:hAnsi="Times New Roman" w:cs="Times New Roman"/>
          <w:sz w:val="10"/>
          <w:szCs w:val="10"/>
          <w:lang w:val="ru-RU" w:eastAsia="ru-RU"/>
        </w:rPr>
      </w:pPr>
    </w:p>
    <w:p w:rsidR="008B074C" w:rsidRPr="008B074C" w:rsidP="008B074C" w14:paraId="12B47B44"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Результати, яких планується досягти від реалізації заході</w:t>
      </w:r>
      <w:r w:rsidRPr="008B074C">
        <w:rPr>
          <w:rFonts w:ascii="Times New Roman" w:eastAsia="Times New Roman" w:hAnsi="Times New Roman" w:cs="Times New Roman"/>
          <w:sz w:val="28"/>
          <w:szCs w:val="28"/>
          <w:lang w:val="ru-RU" w:eastAsia="ru-RU"/>
        </w:rPr>
        <w:t>в</w:t>
      </w:r>
      <w:r w:rsidRPr="008B074C">
        <w:rPr>
          <w:rFonts w:ascii="Times New Roman" w:eastAsia="Times New Roman" w:hAnsi="Times New Roman" w:cs="Times New Roman"/>
          <w:sz w:val="28"/>
          <w:szCs w:val="28"/>
          <w:lang w:val="ru-RU" w:eastAsia="ru-RU"/>
        </w:rPr>
        <w:t>:</w:t>
      </w:r>
    </w:p>
    <w:p w:rsidR="008B074C" w:rsidRPr="008B074C" w:rsidP="008B074C" w14:paraId="30E9ABAF"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популяризація кращих досягнень, обмін досвідом, розвиток творчої  майстерності; </w:t>
      </w:r>
    </w:p>
    <w:p w:rsidR="008B074C" w:rsidRPr="008B074C" w:rsidP="008B074C" w14:paraId="0F6C1E99"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п</w:t>
      </w:r>
      <w:r w:rsidRPr="008B074C">
        <w:rPr>
          <w:rFonts w:ascii="Times New Roman" w:eastAsia="Times New Roman" w:hAnsi="Times New Roman" w:cs="Times New Roman"/>
          <w:sz w:val="28"/>
          <w:szCs w:val="28"/>
          <w:lang w:val="ru-RU" w:eastAsia="ru-RU"/>
        </w:rPr>
        <w:t>ідвищення рівня виконавської майстерності, піднесення іміджу Броварської громади на українській та світовій культурній ниві;</w:t>
      </w:r>
    </w:p>
    <w:p w:rsidR="008B074C" w:rsidRPr="008B074C" w:rsidP="008B074C" w14:paraId="41DE9063"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покращення якості бібліотечного обслуговування, охоплення ним населення територіальної громади </w:t>
      </w:r>
      <w:r w:rsidRPr="008B074C">
        <w:rPr>
          <w:rFonts w:ascii="Times New Roman" w:eastAsia="Times New Roman" w:hAnsi="Times New Roman" w:cs="Times New Roman"/>
          <w:sz w:val="28"/>
          <w:szCs w:val="28"/>
          <w:lang w:val="ru-RU" w:eastAsia="ru-RU"/>
        </w:rPr>
        <w:t>р</w:t>
      </w:r>
      <w:r w:rsidRPr="008B074C">
        <w:rPr>
          <w:rFonts w:ascii="Times New Roman" w:eastAsia="Times New Roman" w:hAnsi="Times New Roman" w:cs="Times New Roman"/>
          <w:sz w:val="28"/>
          <w:szCs w:val="28"/>
          <w:lang w:val="ru-RU" w:eastAsia="ru-RU"/>
        </w:rPr>
        <w:t>ізних вікових і соціальних груп;</w:t>
      </w:r>
    </w:p>
    <w:p w:rsidR="008B074C" w:rsidRPr="008B074C" w:rsidP="008B074C" w14:paraId="1255FC06"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збереження українських національних традицій, </w:t>
      </w:r>
      <w:r w:rsidRPr="008B074C">
        <w:rPr>
          <w:rFonts w:ascii="Times New Roman" w:eastAsia="Times New Roman" w:hAnsi="Times New Roman" w:cs="Times New Roman"/>
          <w:sz w:val="28"/>
          <w:szCs w:val="28"/>
          <w:lang w:val="ru-RU" w:eastAsia="ru-RU"/>
        </w:rPr>
        <w:t>п</w:t>
      </w:r>
      <w:r w:rsidRPr="008B074C">
        <w:rPr>
          <w:rFonts w:ascii="Times New Roman" w:eastAsia="Times New Roman" w:hAnsi="Times New Roman" w:cs="Times New Roman"/>
          <w:sz w:val="28"/>
          <w:szCs w:val="28"/>
          <w:lang w:val="ru-RU" w:eastAsia="ru-RU"/>
        </w:rPr>
        <w:t>ідтримка обдарованої молоді та урізноманітнення проведення культурно-масових заходів.</w:t>
      </w:r>
    </w:p>
    <w:p w:rsidR="008B074C" w:rsidRPr="008B074C" w:rsidP="008B074C" w14:paraId="07B22A14" w14:textId="77777777">
      <w:pPr>
        <w:widowControl w:val="0"/>
        <w:snapToGrid w:val="0"/>
        <w:spacing w:after="0" w:line="240" w:lineRule="auto"/>
        <w:ind w:firstLine="567"/>
        <w:jc w:val="both"/>
        <w:rPr>
          <w:rFonts w:ascii="Times New Roman" w:eastAsia="Times New Roman" w:hAnsi="Times New Roman" w:cs="Times New Roman"/>
          <w:sz w:val="10"/>
          <w:szCs w:val="10"/>
          <w:lang w:val="ru-RU" w:eastAsia="ru-RU"/>
        </w:rPr>
      </w:pPr>
    </w:p>
    <w:p w:rsidR="008B074C" w:rsidRPr="008B074C" w:rsidP="008B074C" w14:paraId="59050812" w14:textId="77777777">
      <w:pPr>
        <w:spacing w:after="0" w:line="240" w:lineRule="auto"/>
        <w:ind w:firstLine="567"/>
        <w:jc w:val="both"/>
        <w:rPr>
          <w:rFonts w:ascii="Times New Roman" w:eastAsia="Times New Roman" w:hAnsi="Times New Roman" w:cs="Times New Roman"/>
          <w:sz w:val="28"/>
          <w:szCs w:val="20"/>
          <w:lang w:val="ru-RU" w:eastAsia="ru-RU"/>
        </w:rPr>
      </w:pPr>
      <w:r w:rsidRPr="008B074C">
        <w:rPr>
          <w:rFonts w:ascii="Times New Roman" w:eastAsia="Calibri" w:hAnsi="Times New Roman" w:cs="Times New Roman"/>
          <w:sz w:val="28"/>
          <w:szCs w:val="28"/>
          <w:lang w:val="ru-RU" w:eastAsia="en-US"/>
        </w:rPr>
        <w:t>За рахунок коштів бюджету міської територіальної громади у середньостроковому періоді планується утримувати</w:t>
      </w:r>
      <w:r w:rsidRPr="008B074C">
        <w:rPr>
          <w:rFonts w:ascii="Times New Roman" w:eastAsia="Calibri" w:hAnsi="Times New Roman" w:cs="Times New Roman"/>
          <w:sz w:val="28"/>
          <w:lang w:val="ru-RU" w:eastAsia="en-US"/>
        </w:rPr>
        <w:t xml:space="preserve"> </w:t>
      </w:r>
      <w:r w:rsidRPr="008B074C">
        <w:rPr>
          <w:rFonts w:ascii="Times New Roman" w:eastAsia="Times New Roman" w:hAnsi="Times New Roman" w:cs="Times New Roman"/>
          <w:sz w:val="28"/>
          <w:szCs w:val="20"/>
          <w:lang w:val="ru-RU" w:eastAsia="ru-RU"/>
        </w:rPr>
        <w:t xml:space="preserve">5 бібліотек, </w:t>
      </w:r>
      <w:r w:rsidRPr="008B074C">
        <w:rPr>
          <w:rFonts w:ascii="Times New Roman" w:eastAsia="Times New Roman" w:hAnsi="Times New Roman" w:cs="Times New Roman"/>
          <w:bCs/>
          <w:sz w:val="28"/>
          <w:szCs w:val="28"/>
          <w:shd w:val="clear" w:color="auto" w:fill="FFFFFF"/>
          <w:lang w:val="ru-RU" w:eastAsia="ru-RU"/>
        </w:rPr>
        <w:t>Комунальний заклад клубного типу «Культурн</w:t>
      </w:r>
      <w:r w:rsidRPr="008B074C">
        <w:rPr>
          <w:rFonts w:ascii="Times New Roman" w:eastAsia="Times New Roman" w:hAnsi="Times New Roman" w:cs="Times New Roman"/>
          <w:bCs/>
          <w:sz w:val="28"/>
          <w:szCs w:val="28"/>
          <w:shd w:val="clear" w:color="auto" w:fill="FFFFFF"/>
          <w:lang w:val="ru-RU" w:eastAsia="ru-RU"/>
        </w:rPr>
        <w:t>о-</w:t>
      </w:r>
      <w:r w:rsidRPr="008B074C">
        <w:rPr>
          <w:rFonts w:ascii="Times New Roman" w:eastAsia="Times New Roman" w:hAnsi="Times New Roman" w:cs="Times New Roman"/>
          <w:bCs/>
          <w:sz w:val="28"/>
          <w:szCs w:val="28"/>
          <w:shd w:val="clear" w:color="auto" w:fill="FFFFFF"/>
          <w:lang w:val="ru-RU" w:eastAsia="ru-RU"/>
        </w:rPr>
        <w:t>інноваційна платформа «ТепЛиця»,</w:t>
      </w:r>
      <w:r w:rsidRPr="008B074C">
        <w:rPr>
          <w:rFonts w:ascii="Times New Roman" w:eastAsia="Times New Roman" w:hAnsi="Times New Roman" w:cs="Times New Roman"/>
          <w:sz w:val="28"/>
          <w:szCs w:val="20"/>
          <w:lang w:val="ru-RU" w:eastAsia="ru-RU"/>
        </w:rPr>
        <w:t xml:space="preserve"> </w:t>
      </w:r>
      <w:r w:rsidRPr="008B074C">
        <w:rPr>
          <w:rFonts w:ascii="Times New Roman" w:eastAsia="Times New Roman" w:hAnsi="Times New Roman" w:cs="Times New Roman"/>
          <w:bCs/>
          <w:sz w:val="28"/>
          <w:szCs w:val="28"/>
          <w:shd w:val="clear" w:color="auto" w:fill="FFFFFF"/>
          <w:lang w:val="ru-RU" w:eastAsia="ru-RU"/>
        </w:rPr>
        <w:t>Комунальний заклад «М</w:t>
      </w:r>
      <w:r w:rsidRPr="008B074C">
        <w:rPr>
          <w:rFonts w:ascii="Times New Roman" w:eastAsia="Times New Roman" w:hAnsi="Times New Roman" w:cs="Times New Roman"/>
          <w:sz w:val="28"/>
          <w:szCs w:val="20"/>
          <w:lang w:val="ru-RU" w:eastAsia="ru-RU"/>
        </w:rPr>
        <w:t>іський  культурний  центр»</w:t>
      </w:r>
      <w:r w:rsidRPr="008B074C">
        <w:rPr>
          <w:rFonts w:ascii="Times New Roman" w:eastAsia="Times New Roman" w:hAnsi="Times New Roman" w:cs="Times New Roman"/>
          <w:sz w:val="28"/>
          <w:szCs w:val="28"/>
          <w:shd w:val="clear" w:color="auto" w:fill="FFFFFF"/>
          <w:lang w:val="ru-RU" w:eastAsia="ru-RU"/>
        </w:rPr>
        <w:t>,</w:t>
      </w:r>
      <w:r w:rsidRPr="008B074C">
        <w:rPr>
          <w:rFonts w:ascii="Times New Roman" w:eastAsia="Times New Roman" w:hAnsi="Times New Roman" w:cs="Times New Roman"/>
          <w:sz w:val="28"/>
          <w:szCs w:val="20"/>
          <w:lang w:val="ru-RU" w:eastAsia="ru-RU"/>
        </w:rPr>
        <w:t xml:space="preserve"> міський клуб, будинок культури с. Княжичі, будинок культури с. Требухів, сільський клуб с. Сотницьке, краєзнавчий  музей, централізована  бухгалтерія.</w:t>
      </w:r>
    </w:p>
    <w:p w:rsidR="008B074C" w:rsidRPr="008B074C" w:rsidP="008B074C" w14:paraId="31138D55" w14:textId="77777777">
      <w:pPr>
        <w:spacing w:after="0" w:line="240" w:lineRule="auto"/>
        <w:ind w:firstLine="567"/>
        <w:jc w:val="both"/>
        <w:rPr>
          <w:rFonts w:ascii="Times New Roman" w:eastAsia="Times New Roman" w:hAnsi="Times New Roman" w:cs="Times New Roman"/>
          <w:sz w:val="28"/>
          <w:szCs w:val="28"/>
          <w:lang w:val="ru-RU" w:eastAsia="ru-RU"/>
        </w:rPr>
      </w:pPr>
    </w:p>
    <w:p w:rsidR="008B074C" w:rsidRPr="008B074C" w:rsidP="008B074C" w14:paraId="5621B3D8" w14:textId="77777777">
      <w:pPr>
        <w:spacing w:after="0" w:line="240" w:lineRule="auto"/>
        <w:ind w:firstLine="567"/>
        <w:jc w:val="center"/>
        <w:rPr>
          <w:rFonts w:ascii="Times New Roman" w:eastAsia="Calibri" w:hAnsi="Times New Roman" w:cs="Times New Roman"/>
          <w:b/>
          <w:sz w:val="28"/>
          <w:szCs w:val="28"/>
          <w:lang w:val="ru-RU" w:eastAsia="en-US"/>
        </w:rPr>
      </w:pPr>
      <w:r w:rsidRPr="008B074C">
        <w:rPr>
          <w:rFonts w:ascii="Times New Roman" w:eastAsia="Calibri" w:hAnsi="Times New Roman" w:cs="Times New Roman"/>
          <w:b/>
          <w:sz w:val="28"/>
          <w:szCs w:val="28"/>
          <w:lang w:val="ru-RU" w:eastAsia="en-US"/>
        </w:rPr>
        <w:t>Фізична культура і спорт</w:t>
      </w:r>
    </w:p>
    <w:p w:rsidR="008B074C" w:rsidRPr="008B074C" w:rsidP="008B074C" w14:paraId="65FD479F" w14:textId="77777777">
      <w:pPr>
        <w:spacing w:after="0" w:line="240" w:lineRule="auto"/>
        <w:ind w:firstLine="567"/>
        <w:jc w:val="center"/>
        <w:rPr>
          <w:rFonts w:ascii="Times New Roman" w:eastAsia="Calibri" w:hAnsi="Times New Roman" w:cs="Times New Roman"/>
          <w:sz w:val="28"/>
          <w:szCs w:val="28"/>
          <w:lang w:val="ru-RU" w:eastAsia="en-US"/>
        </w:rPr>
      </w:pPr>
    </w:p>
    <w:p w:rsidR="008B074C" w:rsidRPr="008B074C" w:rsidP="008B074C" w14:paraId="40B19D04"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Метою діяльності галузі «Фізична культура і спорт» є створення умов для залучення широких верств населення до масового спорту, популяризації здорового способу життя, максимальної реалізації здібностей обдарованої молоді </w:t>
      </w:r>
      <w:r w:rsidRPr="008B074C">
        <w:rPr>
          <w:rFonts w:ascii="Times New Roman" w:eastAsia="Times New Roman" w:hAnsi="Times New Roman" w:cs="Times New Roman"/>
          <w:sz w:val="28"/>
          <w:szCs w:val="28"/>
          <w:lang w:val="ru-RU" w:eastAsia="ru-RU"/>
        </w:rPr>
        <w:t>у</w:t>
      </w:r>
      <w:r w:rsidRPr="008B074C">
        <w:rPr>
          <w:rFonts w:ascii="Times New Roman" w:eastAsia="Times New Roman" w:hAnsi="Times New Roman" w:cs="Times New Roman"/>
          <w:sz w:val="28"/>
          <w:szCs w:val="28"/>
          <w:lang w:val="ru-RU" w:eastAsia="ru-RU"/>
        </w:rPr>
        <w:t xml:space="preserve"> спорті.</w:t>
      </w:r>
    </w:p>
    <w:p w:rsidR="008B074C" w:rsidRPr="008B074C" w:rsidP="008B074C" w14:paraId="78E17EC3" w14:textId="77777777">
      <w:pPr>
        <w:widowControl w:val="0"/>
        <w:snapToGrid w:val="0"/>
        <w:spacing w:after="0" w:line="240" w:lineRule="auto"/>
        <w:ind w:firstLine="567"/>
        <w:jc w:val="both"/>
        <w:rPr>
          <w:rFonts w:ascii="Times New Roman" w:eastAsia="Times New Roman" w:hAnsi="Times New Roman" w:cs="Times New Roman"/>
          <w:sz w:val="10"/>
          <w:szCs w:val="10"/>
          <w:lang w:val="ru-RU" w:eastAsia="ru-RU"/>
        </w:rPr>
      </w:pPr>
    </w:p>
    <w:p w:rsidR="008B074C" w:rsidRPr="008B074C" w:rsidP="008B074C" w14:paraId="7DC8F6A6"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Пр</w:t>
      </w:r>
      <w:r w:rsidRPr="008B074C">
        <w:rPr>
          <w:rFonts w:ascii="Times New Roman" w:eastAsia="Times New Roman" w:hAnsi="Times New Roman" w:cs="Times New Roman"/>
          <w:sz w:val="28"/>
          <w:szCs w:val="28"/>
          <w:lang w:val="ru-RU" w:eastAsia="ru-RU"/>
        </w:rPr>
        <w:t>іоритетами розвитку галузі є:</w:t>
      </w:r>
    </w:p>
    <w:p w:rsidR="008B074C" w:rsidRPr="008B074C" w:rsidP="008B074C" w14:paraId="21AB293B"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формування у населення традицій щодо занять фізичною культурою і спортом, як важливих складових забезпечення </w:t>
      </w:r>
      <w:r w:rsidRPr="008B074C">
        <w:rPr>
          <w:rFonts w:ascii="Times New Roman" w:eastAsia="Times New Roman" w:hAnsi="Times New Roman" w:cs="Times New Roman"/>
          <w:sz w:val="28"/>
          <w:szCs w:val="28"/>
          <w:lang w:val="ru-RU" w:eastAsia="ru-RU"/>
        </w:rPr>
        <w:t>здорового</w:t>
      </w:r>
      <w:r w:rsidRPr="008B074C">
        <w:rPr>
          <w:rFonts w:ascii="Times New Roman" w:eastAsia="Times New Roman" w:hAnsi="Times New Roman" w:cs="Times New Roman"/>
          <w:sz w:val="28"/>
          <w:szCs w:val="28"/>
          <w:lang w:val="ru-RU" w:eastAsia="ru-RU"/>
        </w:rPr>
        <w:t xml:space="preserve"> способу життя;</w:t>
      </w:r>
    </w:p>
    <w:p w:rsidR="008B074C" w:rsidRPr="008B074C" w:rsidP="008B074C" w14:paraId="3E5977B4"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удосконалення системи дитячо-юнацького спорту, створення умов для розвитку індивідуальних здібностей спортсменів на етапах багаторічної </w:t>
      </w:r>
      <w:r w:rsidRPr="008B074C">
        <w:rPr>
          <w:rFonts w:ascii="Times New Roman" w:eastAsia="Times New Roman" w:hAnsi="Times New Roman" w:cs="Times New Roman"/>
          <w:sz w:val="28"/>
          <w:szCs w:val="28"/>
          <w:lang w:val="ru-RU" w:eastAsia="ru-RU"/>
        </w:rPr>
        <w:t>п</w:t>
      </w:r>
      <w:r w:rsidRPr="008B074C">
        <w:rPr>
          <w:rFonts w:ascii="Times New Roman" w:eastAsia="Times New Roman" w:hAnsi="Times New Roman" w:cs="Times New Roman"/>
          <w:sz w:val="28"/>
          <w:szCs w:val="28"/>
          <w:lang w:val="ru-RU" w:eastAsia="ru-RU"/>
        </w:rPr>
        <w:t xml:space="preserve">ідготовки; </w:t>
      </w:r>
    </w:p>
    <w:p w:rsidR="008B074C" w:rsidRPr="008B074C" w:rsidP="008B074C" w14:paraId="095201DF"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створення сучасних спортивних об’єктів </w:t>
      </w:r>
      <w:r w:rsidRPr="008B074C">
        <w:rPr>
          <w:rFonts w:ascii="Times New Roman" w:eastAsia="Times New Roman" w:hAnsi="Times New Roman" w:cs="Times New Roman"/>
          <w:sz w:val="28"/>
          <w:szCs w:val="28"/>
          <w:lang w:val="ru-RU" w:eastAsia="ru-RU"/>
        </w:rPr>
        <w:t>для</w:t>
      </w:r>
      <w:r w:rsidRPr="008B074C">
        <w:rPr>
          <w:rFonts w:ascii="Times New Roman" w:eastAsia="Times New Roman" w:hAnsi="Times New Roman" w:cs="Times New Roman"/>
          <w:sz w:val="28"/>
          <w:szCs w:val="28"/>
          <w:lang w:val="ru-RU" w:eastAsia="ru-RU"/>
        </w:rPr>
        <w:t xml:space="preserve"> занять фізичною культурою та спортом за місцем проживання і в зонах масового відпочинку населення; </w:t>
      </w:r>
    </w:p>
    <w:p w:rsidR="008B074C" w:rsidRPr="008B074C" w:rsidP="008B074C" w14:paraId="2A1E7472"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забезпечення охоплення школярів заняттями в спортивних школах та секціях;</w:t>
      </w:r>
    </w:p>
    <w:p w:rsidR="008B074C" w:rsidRPr="008B074C" w:rsidP="008B074C" w14:paraId="6D66083C"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п</w:t>
      </w:r>
      <w:r w:rsidRPr="008B074C">
        <w:rPr>
          <w:rFonts w:ascii="Times New Roman" w:eastAsia="Times New Roman" w:hAnsi="Times New Roman" w:cs="Times New Roman"/>
          <w:sz w:val="28"/>
          <w:szCs w:val="28"/>
          <w:lang w:val="ru-RU" w:eastAsia="ru-RU"/>
        </w:rPr>
        <w:t xml:space="preserve">ідтримка та розвиток олімпійських та неолімпійських видів спорту. </w:t>
      </w:r>
    </w:p>
    <w:p w:rsidR="008B074C" w:rsidRPr="008B074C" w:rsidP="008B074C" w14:paraId="7E56E94B" w14:textId="77777777">
      <w:pPr>
        <w:widowControl w:val="0"/>
        <w:snapToGrid w:val="0"/>
        <w:spacing w:after="0" w:line="240" w:lineRule="auto"/>
        <w:ind w:firstLine="567"/>
        <w:jc w:val="both"/>
        <w:rPr>
          <w:rFonts w:ascii="Times New Roman" w:eastAsia="Times New Roman" w:hAnsi="Times New Roman" w:cs="Times New Roman"/>
          <w:sz w:val="10"/>
          <w:szCs w:val="10"/>
          <w:lang w:val="ru-RU" w:eastAsia="ru-RU"/>
        </w:rPr>
      </w:pPr>
    </w:p>
    <w:p w:rsidR="008B074C" w:rsidRPr="008B074C" w:rsidP="008B074C" w14:paraId="6740DA0E"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Основні заходи для досягнення визначених завдань:</w:t>
      </w:r>
    </w:p>
    <w:p w:rsidR="008B074C" w:rsidRPr="008B074C" w:rsidP="008B074C" w14:paraId="3DFA3602"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збереження та розвиток мережі фізкультурно-спортивних установ;</w:t>
      </w:r>
    </w:p>
    <w:p w:rsidR="008B074C" w:rsidRPr="008B074C" w:rsidP="008B074C" w14:paraId="42F6CC49"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проведення навчально-тренувальних зборі</w:t>
      </w:r>
      <w:r w:rsidRPr="008B074C">
        <w:rPr>
          <w:rFonts w:ascii="Times New Roman" w:eastAsia="Times New Roman" w:hAnsi="Times New Roman" w:cs="Times New Roman"/>
          <w:sz w:val="28"/>
          <w:szCs w:val="28"/>
          <w:lang w:val="ru-RU" w:eastAsia="ru-RU"/>
        </w:rPr>
        <w:t>в</w:t>
      </w:r>
      <w:r w:rsidRPr="008B074C">
        <w:rPr>
          <w:rFonts w:ascii="Times New Roman" w:eastAsia="Times New Roman" w:hAnsi="Times New Roman" w:cs="Times New Roman"/>
          <w:sz w:val="28"/>
          <w:szCs w:val="28"/>
          <w:lang w:val="ru-RU" w:eastAsia="ru-RU"/>
        </w:rPr>
        <w:t xml:space="preserve"> та змагань для вихованців ДЮСШ; </w:t>
      </w:r>
    </w:p>
    <w:p w:rsidR="008B074C" w:rsidRPr="008B074C" w:rsidP="008B074C" w14:paraId="1107D308"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організація фізкультурно-спортивних заходів з олімпійських та </w:t>
      </w:r>
      <w:r w:rsidRPr="008B074C">
        <w:rPr>
          <w:rFonts w:ascii="Times New Roman" w:eastAsia="Times New Roman" w:hAnsi="Times New Roman" w:cs="Times New Roman"/>
          <w:sz w:val="28"/>
          <w:szCs w:val="28"/>
          <w:lang w:val="ru-RU" w:eastAsia="ru-RU"/>
        </w:rPr>
        <w:t>неол</w:t>
      </w:r>
      <w:r w:rsidRPr="008B074C">
        <w:rPr>
          <w:rFonts w:ascii="Times New Roman" w:eastAsia="Times New Roman" w:hAnsi="Times New Roman" w:cs="Times New Roman"/>
          <w:sz w:val="28"/>
          <w:szCs w:val="28"/>
          <w:lang w:val="ru-RU" w:eastAsia="ru-RU"/>
        </w:rPr>
        <w:t>імпійських видів спорту з метою пропаганди здорового способу життя;</w:t>
      </w:r>
    </w:p>
    <w:p w:rsidR="008B074C" w:rsidRPr="008B074C" w:rsidP="008B074C" w14:paraId="74378A75"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організація та проведення загальноміських фізкультурно-оздоровчих та спортивно-масових заході</w:t>
      </w:r>
      <w:r w:rsidRPr="008B074C">
        <w:rPr>
          <w:rFonts w:ascii="Times New Roman" w:eastAsia="Times New Roman" w:hAnsi="Times New Roman" w:cs="Times New Roman"/>
          <w:sz w:val="28"/>
          <w:szCs w:val="28"/>
          <w:lang w:val="ru-RU" w:eastAsia="ru-RU"/>
        </w:rPr>
        <w:t>в</w:t>
      </w:r>
      <w:r w:rsidRPr="008B074C">
        <w:rPr>
          <w:rFonts w:ascii="Times New Roman" w:eastAsia="Times New Roman" w:hAnsi="Times New Roman" w:cs="Times New Roman"/>
          <w:sz w:val="28"/>
          <w:szCs w:val="28"/>
          <w:lang w:val="ru-RU" w:eastAsia="ru-RU"/>
        </w:rPr>
        <w:t>;</w:t>
      </w:r>
    </w:p>
    <w:p w:rsidR="008B074C" w:rsidRPr="008B074C" w:rsidP="008B074C" w14:paraId="11C79F52"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забезпечення участі </w:t>
      </w:r>
      <w:r w:rsidRPr="008B074C">
        <w:rPr>
          <w:rFonts w:ascii="Times New Roman" w:eastAsia="Times New Roman" w:hAnsi="Times New Roman" w:cs="Times New Roman"/>
          <w:sz w:val="28"/>
          <w:szCs w:val="28"/>
          <w:lang w:val="ru-RU" w:eastAsia="ru-RU"/>
        </w:rPr>
        <w:t>пров</w:t>
      </w:r>
      <w:r w:rsidRPr="008B074C">
        <w:rPr>
          <w:rFonts w:ascii="Times New Roman" w:eastAsia="Times New Roman" w:hAnsi="Times New Roman" w:cs="Times New Roman"/>
          <w:sz w:val="28"/>
          <w:szCs w:val="28"/>
          <w:lang w:val="ru-RU" w:eastAsia="ru-RU"/>
        </w:rPr>
        <w:t>ідних спортсменів громади  у змаганнях різних рівнів з олімпійських та неолімпійських видів спорту;</w:t>
      </w:r>
    </w:p>
    <w:p w:rsidR="008B074C" w:rsidRPr="008B074C" w:rsidP="008B074C" w14:paraId="3237C729"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створення умов </w:t>
      </w:r>
      <w:r w:rsidRPr="008B074C">
        <w:rPr>
          <w:rFonts w:ascii="Times New Roman" w:eastAsia="Times New Roman" w:hAnsi="Times New Roman" w:cs="Times New Roman"/>
          <w:sz w:val="28"/>
          <w:szCs w:val="28"/>
          <w:lang w:val="ru-RU" w:eastAsia="ru-RU"/>
        </w:rPr>
        <w:t>для</w:t>
      </w:r>
      <w:r w:rsidRPr="008B074C">
        <w:rPr>
          <w:rFonts w:ascii="Times New Roman" w:eastAsia="Times New Roman" w:hAnsi="Times New Roman" w:cs="Times New Roman"/>
          <w:sz w:val="28"/>
          <w:szCs w:val="28"/>
          <w:lang w:val="ru-RU" w:eastAsia="ru-RU"/>
        </w:rPr>
        <w:t xml:space="preserve"> занять фізичною культурою і спортом шляхом зміцнення матеріально-технічної бази закладів фізкультури, реконструкція спортивних споруд громади.</w:t>
      </w:r>
    </w:p>
    <w:p w:rsidR="008B074C" w:rsidRPr="008B074C" w:rsidP="008B074C" w14:paraId="20E0367B" w14:textId="77777777">
      <w:pPr>
        <w:widowControl w:val="0"/>
        <w:snapToGrid w:val="0"/>
        <w:spacing w:after="0" w:line="240" w:lineRule="auto"/>
        <w:ind w:firstLine="567"/>
        <w:jc w:val="both"/>
        <w:rPr>
          <w:rFonts w:ascii="Times New Roman" w:eastAsia="Times New Roman" w:hAnsi="Times New Roman" w:cs="Times New Roman"/>
          <w:sz w:val="10"/>
          <w:szCs w:val="10"/>
          <w:lang w:val="ru-RU" w:eastAsia="ru-RU"/>
        </w:rPr>
      </w:pPr>
    </w:p>
    <w:p w:rsidR="008B074C" w:rsidRPr="008B074C" w:rsidP="008B074C" w14:paraId="5496C434"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Результати, яких планується досягти від реалізації заході</w:t>
      </w:r>
      <w:r w:rsidRPr="008B074C">
        <w:rPr>
          <w:rFonts w:ascii="Times New Roman" w:eastAsia="Times New Roman" w:hAnsi="Times New Roman" w:cs="Times New Roman"/>
          <w:sz w:val="28"/>
          <w:szCs w:val="28"/>
          <w:lang w:val="ru-RU" w:eastAsia="ru-RU"/>
        </w:rPr>
        <w:t>в</w:t>
      </w:r>
      <w:r w:rsidRPr="008B074C">
        <w:rPr>
          <w:rFonts w:ascii="Times New Roman" w:eastAsia="Times New Roman" w:hAnsi="Times New Roman" w:cs="Times New Roman"/>
          <w:sz w:val="28"/>
          <w:szCs w:val="28"/>
          <w:lang w:val="ru-RU" w:eastAsia="ru-RU"/>
        </w:rPr>
        <w:t>:</w:t>
      </w:r>
    </w:p>
    <w:p w:rsidR="008B074C" w:rsidRPr="008B074C" w:rsidP="008B074C" w14:paraId="36F1EF95"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збільшення кількості населення, яке займається фізичною культурою і спортом </w:t>
      </w:r>
      <w:r w:rsidRPr="008B074C">
        <w:rPr>
          <w:rFonts w:ascii="Times New Roman" w:eastAsia="Times New Roman" w:hAnsi="Times New Roman" w:cs="Times New Roman"/>
          <w:sz w:val="28"/>
          <w:szCs w:val="28"/>
          <w:lang w:val="ru-RU" w:eastAsia="ru-RU"/>
        </w:rPr>
        <w:t>п</w:t>
      </w:r>
      <w:r w:rsidRPr="008B074C">
        <w:rPr>
          <w:rFonts w:ascii="Times New Roman" w:eastAsia="Times New Roman" w:hAnsi="Times New Roman" w:cs="Times New Roman"/>
          <w:sz w:val="28"/>
          <w:szCs w:val="28"/>
          <w:lang w:val="ru-RU" w:eastAsia="ru-RU"/>
        </w:rPr>
        <w:t>ід час проведення загальноміських спортивно-оздоровчих заходів;</w:t>
      </w:r>
    </w:p>
    <w:p w:rsidR="008B074C" w:rsidRPr="008B074C" w:rsidP="008B074C" w14:paraId="7A810828"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залучення дітей та </w:t>
      </w:r>
      <w:r w:rsidRPr="008B074C">
        <w:rPr>
          <w:rFonts w:ascii="Times New Roman" w:eastAsia="Times New Roman" w:hAnsi="Times New Roman" w:cs="Times New Roman"/>
          <w:sz w:val="28"/>
          <w:szCs w:val="28"/>
          <w:lang w:val="ru-RU" w:eastAsia="ru-RU"/>
        </w:rPr>
        <w:t>молод</w:t>
      </w:r>
      <w:r w:rsidRPr="008B074C">
        <w:rPr>
          <w:rFonts w:ascii="Times New Roman" w:eastAsia="Times New Roman" w:hAnsi="Times New Roman" w:cs="Times New Roman"/>
          <w:sz w:val="28"/>
          <w:szCs w:val="28"/>
          <w:lang w:val="ru-RU" w:eastAsia="ru-RU"/>
        </w:rPr>
        <w:t>і до занять у дитячо-юнацькій спортивній школі, створити умови для розвитку резервного спорту та ефективного поповнення складу збірних команд громади, області та України;</w:t>
      </w:r>
    </w:p>
    <w:p w:rsidR="008B074C" w:rsidRPr="008B074C" w:rsidP="008B074C" w14:paraId="4322EF5A"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розвиток та популяризація нових олімпійських та </w:t>
      </w:r>
      <w:r w:rsidRPr="008B074C">
        <w:rPr>
          <w:rFonts w:ascii="Times New Roman" w:eastAsia="Times New Roman" w:hAnsi="Times New Roman" w:cs="Times New Roman"/>
          <w:sz w:val="28"/>
          <w:szCs w:val="28"/>
          <w:lang w:val="ru-RU" w:eastAsia="ru-RU"/>
        </w:rPr>
        <w:t>неол</w:t>
      </w:r>
      <w:r w:rsidRPr="008B074C">
        <w:rPr>
          <w:rFonts w:ascii="Times New Roman" w:eastAsia="Times New Roman" w:hAnsi="Times New Roman" w:cs="Times New Roman"/>
          <w:sz w:val="28"/>
          <w:szCs w:val="28"/>
          <w:lang w:val="ru-RU" w:eastAsia="ru-RU"/>
        </w:rPr>
        <w:t>імпійських видів спорту, загальне збільшення кількості молодих людей, які систематично займаються спортом;</w:t>
      </w:r>
    </w:p>
    <w:p w:rsidR="008B074C" w:rsidRPr="008B074C" w:rsidP="008B074C" w14:paraId="2E451D19"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збільшення відсотка дітей, які систематично займаються спортом, від загальної кількості мешканців територіальної громади, покращення </w:t>
      </w:r>
      <w:r w:rsidRPr="008B074C">
        <w:rPr>
          <w:rFonts w:ascii="Times New Roman" w:eastAsia="Times New Roman" w:hAnsi="Times New Roman" w:cs="Times New Roman"/>
          <w:sz w:val="28"/>
          <w:szCs w:val="28"/>
          <w:lang w:val="ru-RU" w:eastAsia="ru-RU"/>
        </w:rPr>
        <w:t>р</w:t>
      </w:r>
      <w:r w:rsidRPr="008B074C">
        <w:rPr>
          <w:rFonts w:ascii="Times New Roman" w:eastAsia="Times New Roman" w:hAnsi="Times New Roman" w:cs="Times New Roman"/>
          <w:sz w:val="28"/>
          <w:szCs w:val="28"/>
          <w:lang w:val="ru-RU" w:eastAsia="ru-RU"/>
        </w:rPr>
        <w:t>івня пропаганди здорового способу життя, покращення спортивних результатів мешканців громади на міжнародних та всеукраїнських змаганнях;</w:t>
      </w:r>
    </w:p>
    <w:p w:rsidR="008B074C" w:rsidRPr="008B074C" w:rsidP="008B074C" w14:paraId="2C7A13E9"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забезпечення належної </w:t>
      </w:r>
      <w:r w:rsidRPr="008B074C">
        <w:rPr>
          <w:rFonts w:ascii="Times New Roman" w:eastAsia="Times New Roman" w:hAnsi="Times New Roman" w:cs="Times New Roman"/>
          <w:sz w:val="28"/>
          <w:szCs w:val="28"/>
          <w:lang w:val="ru-RU" w:eastAsia="ru-RU"/>
        </w:rPr>
        <w:t>п</w:t>
      </w:r>
      <w:r w:rsidRPr="008B074C">
        <w:rPr>
          <w:rFonts w:ascii="Times New Roman" w:eastAsia="Times New Roman" w:hAnsi="Times New Roman" w:cs="Times New Roman"/>
          <w:sz w:val="28"/>
          <w:szCs w:val="28"/>
          <w:lang w:val="ru-RU" w:eastAsia="ru-RU"/>
        </w:rPr>
        <w:t>ідготовки та успішної участі спортсменів у змаганнях різних рівнів для збереження передових позицій та підвищення авторитету громади у всеукраїнському та світовому спортивному співтоваристві;</w:t>
      </w:r>
    </w:p>
    <w:p w:rsidR="008B074C" w:rsidRPr="008B074C" w:rsidP="008B074C" w14:paraId="625AA497"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поступове оновлення спортивної матеріально-технічної бази закладів фізичної культури і спорту, зокрема дитячо-юнацької спортивної школи.</w:t>
      </w:r>
    </w:p>
    <w:p w:rsidR="008B074C" w:rsidRPr="008B074C" w:rsidP="008B074C" w14:paraId="4A69119E" w14:textId="77777777">
      <w:pPr>
        <w:widowControl w:val="0"/>
        <w:snapToGrid w:val="0"/>
        <w:spacing w:after="0" w:line="240" w:lineRule="auto"/>
        <w:ind w:firstLine="567"/>
        <w:jc w:val="both"/>
        <w:rPr>
          <w:rFonts w:ascii="Times New Roman" w:eastAsia="Times New Roman" w:hAnsi="Times New Roman" w:cs="Times New Roman"/>
          <w:sz w:val="10"/>
          <w:szCs w:val="10"/>
          <w:lang w:val="ru-RU" w:eastAsia="ru-RU"/>
        </w:rPr>
      </w:pPr>
    </w:p>
    <w:p w:rsidR="008B074C" w:rsidRPr="008B074C" w:rsidP="008B074C" w14:paraId="3BD5AF4B" w14:textId="77777777">
      <w:pPr>
        <w:spacing w:after="0" w:line="240" w:lineRule="auto"/>
        <w:ind w:firstLine="567"/>
        <w:jc w:val="both"/>
        <w:rPr>
          <w:rFonts w:ascii="Times New Roman" w:eastAsia="Calibri" w:hAnsi="Times New Roman" w:cs="Times New Roman"/>
          <w:sz w:val="28"/>
          <w:lang w:val="ru-RU" w:eastAsia="en-US"/>
        </w:rPr>
      </w:pPr>
      <w:r w:rsidRPr="008B074C">
        <w:rPr>
          <w:rFonts w:ascii="Times New Roman" w:eastAsia="Calibri" w:hAnsi="Times New Roman" w:cs="Times New Roman"/>
          <w:sz w:val="28"/>
          <w:szCs w:val="28"/>
          <w:lang w:val="ru-RU" w:eastAsia="en-US"/>
        </w:rPr>
        <w:t>За рахунок коштів бюджету громади у середньостроковому періоді планується утримувати</w:t>
      </w:r>
      <w:r w:rsidRPr="008B074C">
        <w:rPr>
          <w:rFonts w:ascii="Times New Roman" w:eastAsia="Calibri" w:hAnsi="Times New Roman" w:cs="Times New Roman"/>
          <w:sz w:val="28"/>
          <w:lang w:val="ru-RU" w:eastAsia="en-US"/>
        </w:rPr>
        <w:t xml:space="preserve"> 3 дитячо-юнацькі спортивні школи, спорткомплекс «</w:t>
      </w:r>
      <w:r w:rsidRPr="008B074C">
        <w:rPr>
          <w:rFonts w:ascii="Times New Roman" w:eastAsia="Calibri" w:hAnsi="Times New Roman" w:cs="Times New Roman"/>
          <w:sz w:val="28"/>
          <w:lang w:val="ru-RU" w:eastAsia="en-US"/>
        </w:rPr>
        <w:t>Св</w:t>
      </w:r>
      <w:r w:rsidRPr="008B074C">
        <w:rPr>
          <w:rFonts w:ascii="Times New Roman" w:eastAsia="Calibri" w:hAnsi="Times New Roman" w:cs="Times New Roman"/>
          <w:sz w:val="28"/>
          <w:lang w:val="ru-RU" w:eastAsia="en-US"/>
        </w:rPr>
        <w:t>ітлотехніка», плавальний басейн «Купава», надавати</w:t>
      </w:r>
      <w:r w:rsidRPr="008B074C">
        <w:rPr>
          <w:rFonts w:ascii="Times New Roman" w:eastAsia="Calibri" w:hAnsi="Times New Roman" w:cs="Times New Roman"/>
          <w:sz w:val="28"/>
          <w:szCs w:val="28"/>
          <w:lang w:val="ru-RU" w:eastAsia="en-US"/>
        </w:rPr>
        <w:t xml:space="preserve"> фінансову підтримку комунальним підприємствам Броварської міської ради «Оздоровчо - реабілітаційний центр»</w:t>
      </w:r>
      <w:r w:rsidRPr="008B074C">
        <w:rPr>
          <w:rFonts w:ascii="Times New Roman" w:eastAsia="Calibri" w:hAnsi="Times New Roman" w:cs="Times New Roman"/>
          <w:sz w:val="28"/>
          <w:lang w:val="ru-RU" w:eastAsia="en-US"/>
        </w:rPr>
        <w:t xml:space="preserve"> та «Міський футбольний клуб «Бровари»,  проводити навчально-тренувальні збори і змагання.</w:t>
      </w:r>
      <w:r w:rsidRPr="008B074C">
        <w:rPr>
          <w:rFonts w:ascii="Times New Roman" w:eastAsia="Calibri" w:hAnsi="Times New Roman" w:cs="Times New Roman"/>
          <w:sz w:val="28"/>
          <w:szCs w:val="28"/>
          <w:lang w:val="ru-RU" w:eastAsia="en-US"/>
        </w:rPr>
        <w:t xml:space="preserve"> </w:t>
      </w:r>
    </w:p>
    <w:p w:rsidR="008B074C" w:rsidRPr="008B074C" w:rsidP="008B074C" w14:paraId="0FB2A25F" w14:textId="77777777">
      <w:pPr>
        <w:spacing w:after="0" w:line="240" w:lineRule="auto"/>
        <w:jc w:val="both"/>
        <w:rPr>
          <w:rFonts w:ascii="Times New Roman" w:eastAsia="Calibri" w:hAnsi="Times New Roman" w:cs="Times New Roman"/>
          <w:sz w:val="28"/>
          <w:szCs w:val="28"/>
          <w:lang w:val="ru-RU" w:eastAsia="en-US"/>
        </w:rPr>
      </w:pPr>
    </w:p>
    <w:p w:rsidR="008B074C" w:rsidRPr="008B074C" w:rsidP="008B074C" w14:paraId="530BCCFC" w14:textId="77777777">
      <w:pPr>
        <w:spacing w:after="0" w:line="240" w:lineRule="auto"/>
        <w:ind w:firstLine="567"/>
        <w:jc w:val="center"/>
        <w:rPr>
          <w:rFonts w:ascii="Times New Roman" w:eastAsia="Calibri" w:hAnsi="Times New Roman" w:cs="Times New Roman"/>
          <w:b/>
          <w:sz w:val="28"/>
          <w:szCs w:val="28"/>
          <w:lang w:val="ru-RU" w:eastAsia="en-US"/>
        </w:rPr>
      </w:pPr>
      <w:r w:rsidRPr="008B074C">
        <w:rPr>
          <w:rFonts w:ascii="Times New Roman" w:eastAsia="Calibri" w:hAnsi="Times New Roman" w:cs="Times New Roman"/>
          <w:b/>
          <w:sz w:val="28"/>
          <w:szCs w:val="28"/>
          <w:lang w:val="ru-RU" w:eastAsia="en-US"/>
        </w:rPr>
        <w:t>Житлово-комунальне господарство</w:t>
      </w:r>
    </w:p>
    <w:p w:rsidR="008B074C" w:rsidRPr="008B074C" w:rsidP="008B074C" w14:paraId="06C3BB6A" w14:textId="77777777">
      <w:pPr>
        <w:spacing w:after="0" w:line="240" w:lineRule="auto"/>
        <w:ind w:firstLine="567"/>
        <w:jc w:val="center"/>
        <w:rPr>
          <w:rFonts w:ascii="Times New Roman" w:eastAsia="Calibri" w:hAnsi="Times New Roman" w:cs="Times New Roman"/>
          <w:b/>
          <w:sz w:val="28"/>
          <w:szCs w:val="28"/>
          <w:lang w:val="ru-RU" w:eastAsia="en-US"/>
        </w:rPr>
      </w:pPr>
    </w:p>
    <w:p w:rsidR="008B074C" w:rsidRPr="008B074C" w:rsidP="008B074C" w14:paraId="1DF97926"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Пр</w:t>
      </w:r>
      <w:r w:rsidRPr="008B074C">
        <w:rPr>
          <w:rFonts w:ascii="Times New Roman" w:eastAsia="Times New Roman" w:hAnsi="Times New Roman" w:cs="Times New Roman"/>
          <w:sz w:val="28"/>
          <w:szCs w:val="28"/>
          <w:lang w:val="ru-RU" w:eastAsia="ru-RU"/>
        </w:rPr>
        <w:t>іоритетними напрямками розвитку житлово-комунального господарства є:</w:t>
      </w:r>
    </w:p>
    <w:p w:rsidR="008B074C" w:rsidRPr="008B074C" w:rsidP="008B074C" w14:paraId="06A95DA8"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задоволення потреб мешканців </w:t>
      </w:r>
      <w:r w:rsidRPr="008B074C">
        <w:rPr>
          <w:rFonts w:ascii="Times New Roman" w:eastAsia="Times New Roman" w:hAnsi="Times New Roman" w:cs="Times New Roman"/>
          <w:sz w:val="28"/>
          <w:szCs w:val="28"/>
          <w:lang w:val="ru-RU" w:eastAsia="ru-RU"/>
        </w:rPr>
        <w:t>в</w:t>
      </w:r>
      <w:r w:rsidRPr="008B074C">
        <w:rPr>
          <w:rFonts w:ascii="Times New Roman" w:eastAsia="Times New Roman" w:hAnsi="Times New Roman" w:cs="Times New Roman"/>
          <w:sz w:val="28"/>
          <w:szCs w:val="28"/>
          <w:lang w:val="ru-RU" w:eastAsia="ru-RU"/>
        </w:rPr>
        <w:t xml:space="preserve"> усіх видах житлово-комунальних </w:t>
      </w:r>
      <w:r w:rsidRPr="008B074C">
        <w:rPr>
          <w:rFonts w:ascii="Times New Roman" w:eastAsia="Times New Roman" w:hAnsi="Times New Roman" w:cs="Times New Roman"/>
          <w:sz w:val="28"/>
          <w:szCs w:val="28"/>
          <w:lang w:val="ru-RU" w:eastAsia="ru-RU"/>
        </w:rPr>
        <w:t>послуг;</w:t>
      </w:r>
    </w:p>
    <w:p w:rsidR="008B074C" w:rsidRPr="008B074C" w:rsidP="008B074C" w14:paraId="2A7AA803"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створення комфортних умов для проживання та надання їм якісних житлово-комунальних послуг;</w:t>
      </w:r>
    </w:p>
    <w:p w:rsidR="008B074C" w:rsidRPr="008B074C" w:rsidP="008B074C" w14:paraId="3E8C347C"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належне утримання об’єктів комунальної власності;</w:t>
      </w:r>
    </w:p>
    <w:p w:rsidR="008B074C" w:rsidRPr="008B074C" w:rsidP="008B074C" w14:paraId="23C65822"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реконструкція системи теплопостачання міста;</w:t>
      </w:r>
    </w:p>
    <w:p w:rsidR="008B074C" w:rsidRPr="008B074C" w:rsidP="008B074C" w14:paraId="0B2FD716"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збільшення обсягів робіт капітального ремонту житлового фонду, ліфті</w:t>
      </w:r>
      <w:r w:rsidRPr="008B074C">
        <w:rPr>
          <w:rFonts w:ascii="Times New Roman" w:eastAsia="Times New Roman" w:hAnsi="Times New Roman" w:cs="Times New Roman"/>
          <w:sz w:val="28"/>
          <w:szCs w:val="28"/>
          <w:lang w:val="ru-RU" w:eastAsia="ru-RU"/>
        </w:rPr>
        <w:t>в</w:t>
      </w:r>
      <w:r w:rsidRPr="008B074C">
        <w:rPr>
          <w:rFonts w:ascii="Times New Roman" w:eastAsia="Times New Roman" w:hAnsi="Times New Roman" w:cs="Times New Roman"/>
          <w:sz w:val="28"/>
          <w:szCs w:val="28"/>
          <w:lang w:val="ru-RU" w:eastAsia="ru-RU"/>
        </w:rPr>
        <w:t xml:space="preserve"> та об’єктів благоустрою;</w:t>
      </w:r>
    </w:p>
    <w:p w:rsidR="008B074C" w:rsidRPr="008B074C" w:rsidP="008B074C" w14:paraId="455B2C73"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реконструкція мережі водопровідно-каналізаційної мережі.</w:t>
      </w:r>
    </w:p>
    <w:p w:rsidR="008B074C" w:rsidRPr="008B074C" w:rsidP="008B074C" w14:paraId="55C5203A" w14:textId="77777777">
      <w:pPr>
        <w:widowControl w:val="0"/>
        <w:snapToGrid w:val="0"/>
        <w:spacing w:after="0" w:line="240" w:lineRule="auto"/>
        <w:ind w:firstLine="567"/>
        <w:jc w:val="both"/>
        <w:rPr>
          <w:rFonts w:ascii="Times New Roman" w:eastAsia="Times New Roman" w:hAnsi="Times New Roman" w:cs="Times New Roman"/>
          <w:sz w:val="10"/>
          <w:szCs w:val="10"/>
          <w:lang w:val="ru-RU" w:eastAsia="ru-RU"/>
        </w:rPr>
      </w:pPr>
    </w:p>
    <w:p w:rsidR="008B074C" w:rsidRPr="008B074C" w:rsidP="008B074C" w14:paraId="067232DB"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У сфері дорожнього господарства у прогнозному періоді передбачається здійснити заходи із поліпшення транспортно-експлуатаційного стану існуючих автомобільних доріг, проведення робіт з реконструкції і ремонту доріг територіальної громади, капітального ремонту тротуарів, </w:t>
      </w:r>
      <w:r w:rsidRPr="008B074C">
        <w:rPr>
          <w:rFonts w:ascii="Times New Roman" w:eastAsia="Times New Roman" w:hAnsi="Times New Roman" w:cs="Times New Roman"/>
          <w:sz w:val="28"/>
          <w:szCs w:val="28"/>
          <w:lang w:val="ru-RU" w:eastAsia="ru-RU"/>
        </w:rPr>
        <w:t>п</w:t>
      </w:r>
      <w:r w:rsidRPr="008B074C">
        <w:rPr>
          <w:rFonts w:ascii="Times New Roman" w:eastAsia="Times New Roman" w:hAnsi="Times New Roman" w:cs="Times New Roman"/>
          <w:sz w:val="28"/>
          <w:szCs w:val="28"/>
          <w:lang w:val="ru-RU" w:eastAsia="ru-RU"/>
        </w:rPr>
        <w:t xml:space="preserve">ідвищення безпеки дорожнього руху. </w:t>
      </w:r>
    </w:p>
    <w:p w:rsidR="008B074C" w:rsidRPr="008B074C" w:rsidP="008B074C" w14:paraId="6615B09B" w14:textId="77777777">
      <w:pPr>
        <w:widowControl w:val="0"/>
        <w:snapToGrid w:val="0"/>
        <w:spacing w:after="0" w:line="240" w:lineRule="auto"/>
        <w:ind w:firstLine="567"/>
        <w:jc w:val="both"/>
        <w:rPr>
          <w:rFonts w:ascii="Times New Roman" w:eastAsia="Times New Roman" w:hAnsi="Times New Roman" w:cs="Times New Roman"/>
          <w:sz w:val="10"/>
          <w:szCs w:val="10"/>
          <w:lang w:val="ru-RU" w:eastAsia="ru-RU"/>
        </w:rPr>
      </w:pPr>
    </w:p>
    <w:p w:rsidR="008B074C" w:rsidRPr="008B074C" w:rsidP="008B074C" w14:paraId="69251B39"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Основними завданнями та напрямами, за якими буде продовжено роботу в галузі житлово-комунального та дорожнього господарства</w:t>
      </w:r>
      <w:r w:rsidRPr="008B074C">
        <w:rPr>
          <w:rFonts w:ascii="Times New Roman" w:eastAsia="Times New Roman" w:hAnsi="Times New Roman" w:cs="Times New Roman"/>
          <w:sz w:val="28"/>
          <w:szCs w:val="28"/>
          <w:lang w:val="ru-RU" w:eastAsia="ru-RU"/>
        </w:rPr>
        <w:t xml:space="preserve">, є: </w:t>
      </w:r>
    </w:p>
    <w:p w:rsidR="008B074C" w:rsidRPr="008B074C" w:rsidP="008B074C" w14:paraId="4F924FA5" w14:textId="77777777">
      <w:pPr>
        <w:tabs>
          <w:tab w:val="left" w:pos="567"/>
        </w:tabs>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благоустрій міста;</w:t>
      </w:r>
    </w:p>
    <w:p w:rsidR="008B074C" w:rsidRPr="008B074C" w:rsidP="008B074C" w14:paraId="3B064309"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покращення стану будинкі</w:t>
      </w:r>
      <w:r w:rsidRPr="008B074C">
        <w:rPr>
          <w:rFonts w:ascii="Times New Roman" w:eastAsia="Times New Roman" w:hAnsi="Times New Roman" w:cs="Times New Roman"/>
          <w:sz w:val="28"/>
          <w:szCs w:val="28"/>
          <w:lang w:val="ru-RU" w:eastAsia="ru-RU"/>
        </w:rPr>
        <w:t>в</w:t>
      </w:r>
      <w:r w:rsidRPr="008B074C">
        <w:rPr>
          <w:rFonts w:ascii="Times New Roman" w:eastAsia="Times New Roman" w:hAnsi="Times New Roman" w:cs="Times New Roman"/>
          <w:sz w:val="28"/>
          <w:szCs w:val="28"/>
          <w:lang w:val="ru-RU" w:eastAsia="ru-RU"/>
        </w:rPr>
        <w:t xml:space="preserve"> та умов проживання у них; </w:t>
      </w:r>
    </w:p>
    <w:p w:rsidR="008B074C" w:rsidRPr="008B074C" w:rsidP="008B074C" w14:paraId="7A467ECB"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освітлення території громади із застосуванням енергоощадних </w:t>
      </w:r>
      <w:r w:rsidRPr="008B074C">
        <w:rPr>
          <w:rFonts w:ascii="Times New Roman" w:eastAsia="Times New Roman" w:hAnsi="Times New Roman" w:cs="Times New Roman"/>
          <w:sz w:val="28"/>
          <w:szCs w:val="28"/>
          <w:lang w:val="ru-RU" w:eastAsia="ru-RU"/>
        </w:rPr>
        <w:t>св</w:t>
      </w:r>
      <w:r w:rsidRPr="008B074C">
        <w:rPr>
          <w:rFonts w:ascii="Times New Roman" w:eastAsia="Times New Roman" w:hAnsi="Times New Roman" w:cs="Times New Roman"/>
          <w:sz w:val="28"/>
          <w:szCs w:val="28"/>
          <w:lang w:val="ru-RU" w:eastAsia="ru-RU"/>
        </w:rPr>
        <w:t xml:space="preserve">ітильників; </w:t>
      </w:r>
    </w:p>
    <w:p w:rsidR="008B074C" w:rsidRPr="008B074C" w:rsidP="008B074C" w14:paraId="7D7B195E"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модернізація системи теплопостачання та оптимізації потужностей джерел теплової енергії;</w:t>
      </w:r>
    </w:p>
    <w:p w:rsidR="008B074C" w:rsidRPr="008B074C" w:rsidP="008B074C" w14:paraId="76893371"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покращення стану вулиць, автомобільних доріг та мостів комунальної власності</w:t>
      </w:r>
      <w:r w:rsidRPr="008B074C">
        <w:rPr>
          <w:rFonts w:ascii="Times New Roman" w:eastAsia="Times New Roman" w:hAnsi="Times New Roman" w:cs="Times New Roman"/>
          <w:sz w:val="28"/>
          <w:szCs w:val="28"/>
          <w:lang w:val="ru-RU" w:eastAsia="ru-RU"/>
        </w:rPr>
        <w:t xml:space="preserve"> ;</w:t>
      </w:r>
    </w:p>
    <w:p w:rsidR="008B074C" w:rsidRPr="008B074C" w:rsidP="008B074C" w14:paraId="08875F7B"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покращення </w:t>
      </w:r>
      <w:r w:rsidRPr="008B074C">
        <w:rPr>
          <w:rFonts w:ascii="Times New Roman" w:eastAsia="Times New Roman" w:hAnsi="Times New Roman" w:cs="Times New Roman"/>
          <w:sz w:val="28"/>
          <w:szCs w:val="28"/>
          <w:lang w:val="ru-RU" w:eastAsia="ru-RU"/>
        </w:rPr>
        <w:t>техн</w:t>
      </w:r>
      <w:r w:rsidRPr="008B074C">
        <w:rPr>
          <w:rFonts w:ascii="Times New Roman" w:eastAsia="Times New Roman" w:hAnsi="Times New Roman" w:cs="Times New Roman"/>
          <w:sz w:val="28"/>
          <w:szCs w:val="28"/>
          <w:lang w:val="ru-RU" w:eastAsia="ru-RU"/>
        </w:rPr>
        <w:t>ічного стану водопровідно-каналізаційної мережі, систем центрального теплопостачання.</w:t>
      </w:r>
    </w:p>
    <w:p w:rsidR="008B074C" w:rsidRPr="008B074C" w:rsidP="008B074C" w14:paraId="4C6694AD" w14:textId="77777777">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відновлення та створення нових зелених зон культурно-масового відпочинку;</w:t>
      </w:r>
    </w:p>
    <w:p w:rsidR="008B074C" w:rsidRPr="008B074C" w:rsidP="008B074C" w14:paraId="16628405" w14:textId="77777777">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 xml:space="preserve">збереження та утримання на належному </w:t>
      </w:r>
      <w:r w:rsidRPr="008B074C">
        <w:rPr>
          <w:rFonts w:ascii="Times New Roman" w:eastAsia="Calibri" w:hAnsi="Times New Roman" w:cs="Times New Roman"/>
          <w:sz w:val="28"/>
          <w:szCs w:val="28"/>
          <w:lang w:val="ru-RU" w:eastAsia="en-US"/>
        </w:rPr>
        <w:t>р</w:t>
      </w:r>
      <w:r w:rsidRPr="008B074C">
        <w:rPr>
          <w:rFonts w:ascii="Times New Roman" w:eastAsia="Calibri" w:hAnsi="Times New Roman" w:cs="Times New Roman"/>
          <w:sz w:val="28"/>
          <w:szCs w:val="28"/>
          <w:lang w:val="ru-RU" w:eastAsia="en-US"/>
        </w:rPr>
        <w:t>івні кладовищ, світлофорних об’єктів, бюветів та фонтанів;</w:t>
      </w:r>
    </w:p>
    <w:p w:rsidR="008B074C" w:rsidRPr="008B074C" w:rsidP="008B074C" w14:paraId="5C6F7F1E" w14:textId="77777777">
      <w:pPr>
        <w:widowControl w:val="0"/>
        <w:snapToGrid w:val="0"/>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Надання кредитів на 2026- 2028 роки не прогнозується. Додаток 8 до «Прогнозу бюджету Броварської міської територіальної </w:t>
      </w:r>
      <w:r w:rsidRPr="008B074C">
        <w:rPr>
          <w:rFonts w:ascii="Times New Roman" w:eastAsia="Times New Roman" w:hAnsi="Times New Roman" w:cs="Times New Roman"/>
          <w:sz w:val="28"/>
          <w:szCs w:val="28"/>
          <w:lang w:val="ru-RU" w:eastAsia="ru-RU"/>
        </w:rPr>
        <w:t>громади на</w:t>
      </w:r>
      <w:r w:rsidRPr="008B074C">
        <w:rPr>
          <w:rFonts w:ascii="Times New Roman" w:eastAsia="Times New Roman" w:hAnsi="Times New Roman" w:cs="Times New Roman"/>
          <w:sz w:val="28"/>
          <w:szCs w:val="28"/>
          <w:lang w:val="ru-RU" w:eastAsia="ru-RU"/>
        </w:rPr>
        <w:t xml:space="preserve"> 2026-2028 роки» не подається у зв’язку з відсутністю показників.</w:t>
      </w:r>
    </w:p>
    <w:p w:rsidR="008B074C" w:rsidRPr="008B074C" w:rsidP="008B074C" w14:paraId="3C6C90CB" w14:textId="77777777">
      <w:pPr>
        <w:spacing w:after="0" w:line="240" w:lineRule="auto"/>
        <w:ind w:firstLine="709"/>
        <w:jc w:val="both"/>
        <w:rPr>
          <w:rFonts w:ascii="Times New Roman" w:eastAsia="Times New Roman" w:hAnsi="Times New Roman" w:cs="Times New Roman"/>
          <w:color w:val="7030A0"/>
          <w:sz w:val="28"/>
          <w:szCs w:val="28"/>
          <w:lang w:val="ru-RU" w:eastAsia="ru-RU"/>
        </w:rPr>
      </w:pPr>
    </w:p>
    <w:p w:rsidR="008B074C" w:rsidRPr="008B074C" w:rsidP="008B074C" w14:paraId="3C825745" w14:textId="77777777">
      <w:pPr>
        <w:spacing w:after="0" w:line="240" w:lineRule="auto"/>
        <w:ind w:firstLine="709"/>
        <w:jc w:val="center"/>
        <w:rPr>
          <w:rFonts w:ascii="Times New Roman" w:eastAsia="Times New Roman" w:hAnsi="Times New Roman" w:cs="Times New Roman"/>
          <w:b/>
          <w:sz w:val="28"/>
          <w:szCs w:val="28"/>
          <w:lang w:val="ru-RU" w:eastAsia="ru-RU"/>
        </w:rPr>
      </w:pPr>
      <w:r w:rsidRPr="008B074C">
        <w:rPr>
          <w:rFonts w:ascii="Times New Roman" w:eastAsia="Times New Roman" w:hAnsi="Times New Roman" w:cs="Times New Roman"/>
          <w:b/>
          <w:sz w:val="28"/>
          <w:szCs w:val="28"/>
          <w:lang w:val="ru-RU" w:eastAsia="ru-RU"/>
        </w:rPr>
        <w:t>Економічна та інша діяльність</w:t>
      </w:r>
    </w:p>
    <w:p w:rsidR="008B074C" w:rsidRPr="008B074C" w:rsidP="008B074C" w14:paraId="6F5AC5C2" w14:textId="77777777">
      <w:pPr>
        <w:spacing w:after="0" w:line="240" w:lineRule="auto"/>
        <w:ind w:firstLine="709"/>
        <w:jc w:val="center"/>
        <w:rPr>
          <w:rFonts w:ascii="Times New Roman" w:eastAsia="Times New Roman" w:hAnsi="Times New Roman" w:cs="Times New Roman"/>
          <w:b/>
          <w:sz w:val="28"/>
          <w:szCs w:val="28"/>
          <w:lang w:val="ru-RU" w:eastAsia="ru-RU"/>
        </w:rPr>
      </w:pPr>
    </w:p>
    <w:p w:rsidR="008B074C" w:rsidRPr="008B074C" w:rsidP="008B074C" w14:paraId="08619F90"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Пр</w:t>
      </w:r>
      <w:r w:rsidRPr="008B074C">
        <w:rPr>
          <w:rFonts w:ascii="Times New Roman" w:eastAsia="Times New Roman" w:hAnsi="Times New Roman" w:cs="Times New Roman"/>
          <w:sz w:val="28"/>
          <w:szCs w:val="28"/>
          <w:lang w:val="ru-RU" w:eastAsia="ru-RU"/>
        </w:rPr>
        <w:t xml:space="preserve">іоритетами у розвитку економічної діяльності є організація сприятливого і комфортного життєвого простору шляхом створення умов для розвитку соціальної інфраструктури громади, забезпечення ефективного та надійного функціонування інженерних мереж і комунікацій, сприяння підвищенню комфортного проживання громадян на території громади. </w:t>
      </w:r>
    </w:p>
    <w:p w:rsidR="008B074C" w:rsidRPr="008B074C" w:rsidP="008B074C" w14:paraId="243302FF" w14:textId="77777777">
      <w:pPr>
        <w:spacing w:after="0" w:line="240" w:lineRule="auto"/>
        <w:ind w:firstLine="567"/>
        <w:jc w:val="both"/>
        <w:rPr>
          <w:rFonts w:ascii="Times New Roman" w:eastAsia="Times New Roman" w:hAnsi="Times New Roman" w:cs="Times New Roman"/>
          <w:sz w:val="10"/>
          <w:szCs w:val="10"/>
          <w:lang w:val="ru-RU" w:eastAsia="ru-RU"/>
        </w:rPr>
      </w:pPr>
    </w:p>
    <w:p w:rsidR="008B074C" w:rsidRPr="008B074C" w:rsidP="008B074C" w14:paraId="5406C681"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Ц</w:t>
      </w:r>
      <w:r w:rsidRPr="008B074C">
        <w:rPr>
          <w:rFonts w:ascii="Times New Roman" w:eastAsia="Times New Roman" w:hAnsi="Times New Roman" w:cs="Times New Roman"/>
          <w:sz w:val="28"/>
          <w:szCs w:val="28"/>
          <w:lang w:val="ru-RU" w:eastAsia="ru-RU"/>
        </w:rPr>
        <w:t xml:space="preserve">ілі державної, регіональної та місцевої політики, реалізація яких здійснюватиметься в середньостроковому періоді: </w:t>
      </w:r>
    </w:p>
    <w:p w:rsidR="008B074C" w:rsidRPr="008B074C" w:rsidP="008B074C" w14:paraId="22FA22D9"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формування сприятливого інвестиційного клімату, позитивного інвестиційного імі</w:t>
      </w:r>
      <w:r w:rsidRPr="008B074C">
        <w:rPr>
          <w:rFonts w:ascii="Times New Roman" w:eastAsia="Times New Roman" w:hAnsi="Times New Roman" w:cs="Times New Roman"/>
          <w:sz w:val="28"/>
          <w:szCs w:val="28"/>
          <w:lang w:val="ru-RU" w:eastAsia="ru-RU"/>
        </w:rPr>
        <w:t>джу та</w:t>
      </w:r>
      <w:r w:rsidRPr="008B074C">
        <w:rPr>
          <w:rFonts w:ascii="Times New Roman" w:eastAsia="Times New Roman" w:hAnsi="Times New Roman" w:cs="Times New Roman"/>
          <w:sz w:val="28"/>
          <w:szCs w:val="28"/>
          <w:lang w:val="ru-RU" w:eastAsia="ru-RU"/>
        </w:rPr>
        <w:t xml:space="preserve"> просування на зовнішній ринок інвестиційних можливостей регіону;</w:t>
      </w:r>
    </w:p>
    <w:p w:rsidR="008B074C" w:rsidRPr="008B074C" w:rsidP="008B074C" w14:paraId="7117AC74"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 створення сприятливих умов для проведення </w:t>
      </w:r>
      <w:r w:rsidRPr="008B074C">
        <w:rPr>
          <w:rFonts w:ascii="Times New Roman" w:eastAsia="Times New Roman" w:hAnsi="Times New Roman" w:cs="Times New Roman"/>
          <w:sz w:val="28"/>
          <w:szCs w:val="28"/>
          <w:lang w:val="ru-RU" w:eastAsia="ru-RU"/>
        </w:rPr>
        <w:t>п</w:t>
      </w:r>
      <w:r w:rsidRPr="008B074C">
        <w:rPr>
          <w:rFonts w:ascii="Times New Roman" w:eastAsia="Times New Roman" w:hAnsi="Times New Roman" w:cs="Times New Roman"/>
          <w:sz w:val="28"/>
          <w:szCs w:val="28"/>
          <w:lang w:val="ru-RU" w:eastAsia="ru-RU"/>
        </w:rPr>
        <w:t xml:space="preserve">ідприємницької діяльності; </w:t>
      </w:r>
    </w:p>
    <w:p w:rsidR="008B074C" w:rsidRPr="008B074C" w:rsidP="008B074C" w14:paraId="343FE53D"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здійснення заходів із землеустрою;</w:t>
      </w:r>
    </w:p>
    <w:p w:rsidR="008B074C" w:rsidRPr="008B074C" w:rsidP="008B074C" w14:paraId="124A1BD2"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розвиток дорожньо-транспортної інфраструктури громади;</w:t>
      </w:r>
    </w:p>
    <w:p w:rsidR="008B074C" w:rsidRPr="008B074C" w:rsidP="008B074C" w14:paraId="401A05C8"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організація ефективного управління у громаді при виникненні надзвичайної ситуації, а також в умовах військового стану в Україні; </w:t>
      </w:r>
    </w:p>
    <w:p w:rsidR="008B074C" w:rsidRPr="008B074C" w:rsidP="008B074C" w14:paraId="415C8FDD"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створення необхідного запасу матеріального резерву, товарів першої необхідності.</w:t>
      </w:r>
    </w:p>
    <w:p w:rsidR="008B074C" w:rsidRPr="008B074C" w:rsidP="008B074C" w14:paraId="1707F2B2" w14:textId="77777777">
      <w:pPr>
        <w:spacing w:after="0" w:line="240" w:lineRule="auto"/>
        <w:ind w:firstLine="567"/>
        <w:jc w:val="both"/>
        <w:rPr>
          <w:rFonts w:ascii="Times New Roman" w:eastAsia="Times New Roman" w:hAnsi="Times New Roman" w:cs="Times New Roman"/>
          <w:sz w:val="10"/>
          <w:szCs w:val="10"/>
          <w:lang w:val="ru-RU" w:eastAsia="ru-RU"/>
        </w:rPr>
      </w:pPr>
    </w:p>
    <w:p w:rsidR="008B074C" w:rsidRPr="008B074C" w:rsidP="008B074C" w14:paraId="26F64F3D"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Показниками досягнення цілей</w:t>
      </w:r>
      <w:r w:rsidRPr="008B074C">
        <w:rPr>
          <w:rFonts w:ascii="Times New Roman" w:eastAsia="Times New Roman" w:hAnsi="Times New Roman" w:cs="Times New Roman"/>
          <w:sz w:val="28"/>
          <w:szCs w:val="28"/>
          <w:lang w:val="ru-RU" w:eastAsia="ru-RU"/>
        </w:rPr>
        <w:t xml:space="preserve"> є:</w:t>
      </w:r>
      <w:r w:rsidRPr="008B074C">
        <w:rPr>
          <w:rFonts w:ascii="Times New Roman" w:eastAsia="Times New Roman" w:hAnsi="Times New Roman" w:cs="Times New Roman"/>
          <w:sz w:val="28"/>
          <w:szCs w:val="28"/>
          <w:lang w:val="ru-RU" w:eastAsia="ru-RU"/>
        </w:rPr>
        <w:t xml:space="preserve"> </w:t>
      </w:r>
    </w:p>
    <w:p w:rsidR="008B074C" w:rsidRPr="008B074C" w:rsidP="008B074C" w14:paraId="524A8FF4"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популяризація інвестиційного потенціалу Броварської міської територіальної громади; </w:t>
      </w:r>
    </w:p>
    <w:p w:rsidR="008B074C" w:rsidRPr="008B074C" w:rsidP="008B074C" w14:paraId="118177B5"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сприяння залученню фінансування міжнародних фінансових інститутів;</w:t>
      </w:r>
    </w:p>
    <w:p w:rsidR="008B074C" w:rsidRPr="008B074C" w:rsidP="008B074C" w14:paraId="2EDA1C18"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поліпшення стану покриття вулично-шляхової мережі на території громади;</w:t>
      </w:r>
    </w:p>
    <w:p w:rsidR="008B074C" w:rsidRPr="008B074C" w:rsidP="008B074C" w14:paraId="0074872F"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площа облаштованих </w:t>
      </w:r>
      <w:r w:rsidRPr="008B074C">
        <w:rPr>
          <w:rFonts w:ascii="Times New Roman" w:eastAsia="Times New Roman" w:hAnsi="Times New Roman" w:cs="Times New Roman"/>
          <w:sz w:val="28"/>
          <w:szCs w:val="28"/>
          <w:lang w:val="ru-RU" w:eastAsia="ru-RU"/>
        </w:rPr>
        <w:t>спец</w:t>
      </w:r>
      <w:r w:rsidRPr="008B074C">
        <w:rPr>
          <w:rFonts w:ascii="Times New Roman" w:eastAsia="Times New Roman" w:hAnsi="Times New Roman" w:cs="Times New Roman"/>
          <w:sz w:val="28"/>
          <w:szCs w:val="28"/>
          <w:lang w:val="ru-RU" w:eastAsia="ru-RU"/>
        </w:rPr>
        <w:t>іальних приміщень та захисних споруд на території громади;</w:t>
      </w:r>
    </w:p>
    <w:p w:rsidR="008B074C" w:rsidRPr="008B074C" w:rsidP="008B074C" w14:paraId="1172CDF9"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своєчасність та повнота проведення закупівель матеріального резерву.</w:t>
      </w:r>
    </w:p>
    <w:p w:rsidR="008B074C" w:rsidRPr="008B074C" w:rsidP="008B074C" w14:paraId="7C549043" w14:textId="77777777">
      <w:pPr>
        <w:spacing w:after="0" w:line="240" w:lineRule="auto"/>
        <w:ind w:firstLine="567"/>
        <w:jc w:val="both"/>
        <w:rPr>
          <w:rFonts w:ascii="Times New Roman" w:eastAsia="Times New Roman" w:hAnsi="Times New Roman" w:cs="Times New Roman"/>
          <w:sz w:val="10"/>
          <w:szCs w:val="10"/>
          <w:lang w:val="ru-RU" w:eastAsia="ru-RU"/>
        </w:rPr>
      </w:pPr>
    </w:p>
    <w:p w:rsidR="008B074C" w:rsidRPr="008B074C" w:rsidP="008B074C" w14:paraId="532F58A1"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У 2026 – 2028 роках буде продовжено реалізацію впровадженої системи фінансування заходів з розвитку дорожньо-транспортної інфраструктури, зокрема, за рахунок бюджету Броварської міської територіальної громади фінансовий ресурс буде спрямовано на покращення якості дорожнього покриття та дорожньої мережі громади, оскільки якісна та розвинена дорожня інфраструктура стимулює розвиток економіки регіону.</w:t>
      </w:r>
    </w:p>
    <w:p w:rsidR="008B074C" w:rsidRPr="008B074C" w:rsidP="008B074C" w14:paraId="5A680B80" w14:textId="77777777">
      <w:pPr>
        <w:spacing w:after="0" w:line="240" w:lineRule="auto"/>
        <w:ind w:firstLine="567"/>
        <w:jc w:val="both"/>
        <w:rPr>
          <w:rFonts w:ascii="Times New Roman" w:eastAsia="Times New Roman" w:hAnsi="Times New Roman" w:cs="Times New Roman"/>
          <w:sz w:val="28"/>
          <w:szCs w:val="28"/>
          <w:lang w:val="ru-RU" w:eastAsia="ru-RU"/>
        </w:rPr>
      </w:pPr>
    </w:p>
    <w:p w:rsidR="008B074C" w:rsidRPr="008B074C" w:rsidP="008B074C" w14:paraId="648E26BB" w14:textId="77777777">
      <w:pPr>
        <w:spacing w:after="0" w:line="240" w:lineRule="auto"/>
        <w:ind w:firstLine="567"/>
        <w:jc w:val="center"/>
        <w:rPr>
          <w:rFonts w:ascii="Times New Roman" w:eastAsia="Calibri" w:hAnsi="Times New Roman" w:cs="Times New Roman"/>
          <w:b/>
          <w:sz w:val="28"/>
          <w:szCs w:val="28"/>
          <w:lang w:val="ru-RU" w:eastAsia="en-US"/>
        </w:rPr>
      </w:pPr>
      <w:r w:rsidRPr="008B074C">
        <w:rPr>
          <w:rFonts w:ascii="Times New Roman" w:eastAsia="Calibri" w:hAnsi="Times New Roman" w:cs="Times New Roman"/>
          <w:b/>
          <w:sz w:val="28"/>
          <w:szCs w:val="28"/>
          <w:lang w:val="ru-RU" w:eastAsia="en-US"/>
        </w:rPr>
        <w:t>VІІ. Взаємовідносини бюджету з іншими бюджетами</w:t>
      </w:r>
    </w:p>
    <w:p w:rsidR="008B074C" w:rsidRPr="008B074C" w:rsidP="008B074C" w14:paraId="3C70D017" w14:textId="77777777">
      <w:pPr>
        <w:spacing w:after="0" w:line="240" w:lineRule="auto"/>
        <w:jc w:val="center"/>
        <w:rPr>
          <w:rFonts w:ascii="Times New Roman" w:eastAsia="Times New Roman" w:hAnsi="Times New Roman" w:cs="Times New Roman"/>
          <w:b/>
          <w:color w:val="7030A0"/>
          <w:sz w:val="28"/>
          <w:szCs w:val="28"/>
          <w:lang w:val="ru-RU" w:eastAsia="ru-RU"/>
        </w:rPr>
      </w:pPr>
    </w:p>
    <w:p w:rsidR="008B074C" w:rsidRPr="008B074C" w:rsidP="008B074C" w14:paraId="4EEBDB5F"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Обсяги міжбюджетних трансфертів з державного бюджету для бюджету Броварської міської територіальної громади на 2026-2028 роки передбачаються на </w:t>
      </w:r>
      <w:r w:rsidRPr="008B074C">
        <w:rPr>
          <w:rFonts w:ascii="Times New Roman" w:eastAsia="Times New Roman" w:hAnsi="Times New Roman" w:cs="Times New Roman"/>
          <w:sz w:val="28"/>
          <w:szCs w:val="28"/>
          <w:lang w:val="ru-RU" w:eastAsia="ru-RU"/>
        </w:rPr>
        <w:t>п</w:t>
      </w:r>
      <w:r w:rsidRPr="008B074C">
        <w:rPr>
          <w:rFonts w:ascii="Times New Roman" w:eastAsia="Times New Roman" w:hAnsi="Times New Roman" w:cs="Times New Roman"/>
          <w:sz w:val="28"/>
          <w:szCs w:val="28"/>
          <w:lang w:val="ru-RU" w:eastAsia="ru-RU"/>
        </w:rPr>
        <w:t xml:space="preserve">ідставі постанови Кабінету Міністрів України від 27 червня 2025 року № 774 «Про схвалення Бюджетної декларації на 2026-2028 роки», які відображені у додатку 10 до «Прогнозу бюджету Броварської міської територіальної </w:t>
      </w:r>
      <w:r w:rsidRPr="008B074C">
        <w:rPr>
          <w:rFonts w:ascii="Times New Roman" w:eastAsia="Times New Roman" w:hAnsi="Times New Roman" w:cs="Times New Roman"/>
          <w:sz w:val="28"/>
          <w:szCs w:val="28"/>
          <w:lang w:val="ru-RU" w:eastAsia="ru-RU"/>
        </w:rPr>
        <w:t>громади на</w:t>
      </w:r>
      <w:r w:rsidRPr="008B074C">
        <w:rPr>
          <w:rFonts w:ascii="Times New Roman" w:eastAsia="Times New Roman" w:hAnsi="Times New Roman" w:cs="Times New Roman"/>
          <w:sz w:val="28"/>
          <w:szCs w:val="28"/>
          <w:lang w:val="ru-RU" w:eastAsia="ru-RU"/>
        </w:rPr>
        <w:t xml:space="preserve"> 2026-2028 роки».</w:t>
      </w:r>
    </w:p>
    <w:p w:rsidR="008B074C" w:rsidRPr="008B074C" w:rsidP="008B074C" w14:paraId="494B9D42" w14:textId="77777777">
      <w:pPr>
        <w:spacing w:after="0" w:line="240" w:lineRule="auto"/>
        <w:ind w:firstLine="567"/>
        <w:jc w:val="both"/>
        <w:rPr>
          <w:rFonts w:ascii="Times New Roman" w:eastAsia="Times New Roman" w:hAnsi="Times New Roman" w:cs="Times New Roman"/>
          <w:sz w:val="16"/>
          <w:szCs w:val="16"/>
          <w:lang w:val="ru-RU" w:eastAsia="ru-RU"/>
        </w:rPr>
      </w:pPr>
    </w:p>
    <w:p w:rsidR="008B074C" w:rsidRPr="008B074C" w:rsidP="008B074C" w14:paraId="74DCCD55"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Міжбюджетні трансферти мають цільове спрямування і використовуються відповідно до порядків їх використання.</w:t>
      </w:r>
    </w:p>
    <w:p w:rsidR="008B074C" w:rsidRPr="008B074C" w:rsidP="008B074C" w14:paraId="55BE2658" w14:textId="77777777">
      <w:pPr>
        <w:spacing w:after="0" w:line="240" w:lineRule="auto"/>
        <w:ind w:firstLine="567"/>
        <w:jc w:val="both"/>
        <w:rPr>
          <w:rFonts w:ascii="Times New Roman" w:eastAsia="Times New Roman" w:hAnsi="Times New Roman" w:cs="Times New Roman"/>
          <w:sz w:val="16"/>
          <w:szCs w:val="16"/>
          <w:lang w:val="ru-RU" w:eastAsia="ru-RU"/>
        </w:rPr>
      </w:pPr>
    </w:p>
    <w:p w:rsidR="008B074C" w:rsidRPr="008B074C" w:rsidP="008B074C" w14:paraId="7AD1F088"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Найбільшу питому вагу у обсязі міжбюджетних трансферті</w:t>
      </w:r>
      <w:r w:rsidRPr="008B074C">
        <w:rPr>
          <w:rFonts w:ascii="Times New Roman" w:eastAsia="Times New Roman" w:hAnsi="Times New Roman" w:cs="Times New Roman"/>
          <w:sz w:val="28"/>
          <w:szCs w:val="28"/>
          <w:lang w:val="ru-RU" w:eastAsia="ru-RU"/>
        </w:rPr>
        <w:t>в</w:t>
      </w:r>
      <w:r w:rsidRPr="008B074C">
        <w:rPr>
          <w:rFonts w:ascii="Times New Roman" w:eastAsia="Times New Roman" w:hAnsi="Times New Roman" w:cs="Times New Roman"/>
          <w:sz w:val="28"/>
          <w:szCs w:val="28"/>
          <w:lang w:val="ru-RU" w:eastAsia="ru-RU"/>
        </w:rPr>
        <w:t xml:space="preserve"> займає освітня субвенція з державного бюджету. </w:t>
      </w:r>
    </w:p>
    <w:p w:rsidR="008B074C" w:rsidRPr="008B074C" w:rsidP="008B074C" w14:paraId="63058731"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Темпи зростання освітньої субвенції  з </w:t>
      </w:r>
      <w:r w:rsidRPr="008B074C">
        <w:rPr>
          <w:rFonts w:ascii="Times New Roman" w:eastAsia="Times New Roman" w:hAnsi="Times New Roman" w:cs="Times New Roman"/>
          <w:sz w:val="28"/>
          <w:szCs w:val="28"/>
          <w:lang w:val="ru-RU" w:eastAsia="ru-RU"/>
        </w:rPr>
        <w:t>державного</w:t>
      </w:r>
      <w:r w:rsidRPr="008B074C">
        <w:rPr>
          <w:rFonts w:ascii="Times New Roman" w:eastAsia="Times New Roman" w:hAnsi="Times New Roman" w:cs="Times New Roman"/>
          <w:sz w:val="28"/>
          <w:szCs w:val="28"/>
          <w:lang w:val="ru-RU" w:eastAsia="ru-RU"/>
        </w:rPr>
        <w:t xml:space="preserve"> бюджету:</w:t>
      </w:r>
    </w:p>
    <w:p w:rsidR="008B074C" w:rsidRPr="008B074C" w:rsidP="008B074C" w14:paraId="66205151"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на 2026 </w:t>
      </w:r>
      <w:r w:rsidRPr="008B074C">
        <w:rPr>
          <w:rFonts w:ascii="Times New Roman" w:eastAsia="Times New Roman" w:hAnsi="Times New Roman" w:cs="Times New Roman"/>
          <w:sz w:val="28"/>
          <w:szCs w:val="28"/>
          <w:lang w:val="ru-RU" w:eastAsia="ru-RU"/>
        </w:rPr>
        <w:t>р</w:t>
      </w:r>
      <w:r w:rsidRPr="008B074C">
        <w:rPr>
          <w:rFonts w:ascii="Times New Roman" w:eastAsia="Times New Roman" w:hAnsi="Times New Roman" w:cs="Times New Roman"/>
          <w:sz w:val="28"/>
          <w:szCs w:val="28"/>
          <w:lang w:val="ru-RU" w:eastAsia="ru-RU"/>
        </w:rPr>
        <w:t xml:space="preserve">ік до плану  2025 року збільшаться на 64,1 відсотка; </w:t>
      </w:r>
    </w:p>
    <w:p w:rsidR="008B074C" w:rsidRPr="008B074C" w:rsidP="008B074C" w14:paraId="00DC8D8F"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на 2027 </w:t>
      </w:r>
      <w:r w:rsidRPr="008B074C">
        <w:rPr>
          <w:rFonts w:ascii="Times New Roman" w:eastAsia="Times New Roman" w:hAnsi="Times New Roman" w:cs="Times New Roman"/>
          <w:sz w:val="28"/>
          <w:szCs w:val="28"/>
          <w:lang w:val="ru-RU" w:eastAsia="ru-RU"/>
        </w:rPr>
        <w:t>р</w:t>
      </w:r>
      <w:r w:rsidRPr="008B074C">
        <w:rPr>
          <w:rFonts w:ascii="Times New Roman" w:eastAsia="Times New Roman" w:hAnsi="Times New Roman" w:cs="Times New Roman"/>
          <w:sz w:val="28"/>
          <w:szCs w:val="28"/>
          <w:lang w:val="ru-RU" w:eastAsia="ru-RU"/>
        </w:rPr>
        <w:t xml:space="preserve">ік до плану 2026 року збільшаться на 7,9 відсотка; </w:t>
      </w:r>
    </w:p>
    <w:p w:rsidR="008B074C" w:rsidRPr="008B074C" w:rsidP="008B074C" w14:paraId="282F6777"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на 2028 </w:t>
      </w:r>
      <w:r w:rsidRPr="008B074C">
        <w:rPr>
          <w:rFonts w:ascii="Times New Roman" w:eastAsia="Times New Roman" w:hAnsi="Times New Roman" w:cs="Times New Roman"/>
          <w:sz w:val="28"/>
          <w:szCs w:val="28"/>
          <w:lang w:val="ru-RU" w:eastAsia="ru-RU"/>
        </w:rPr>
        <w:t>р</w:t>
      </w:r>
      <w:r w:rsidRPr="008B074C">
        <w:rPr>
          <w:rFonts w:ascii="Times New Roman" w:eastAsia="Times New Roman" w:hAnsi="Times New Roman" w:cs="Times New Roman"/>
          <w:sz w:val="28"/>
          <w:szCs w:val="28"/>
          <w:lang w:val="ru-RU" w:eastAsia="ru-RU"/>
        </w:rPr>
        <w:t>ік до плану 2027 року збільшаться 7,3 відсотка.</w:t>
      </w:r>
    </w:p>
    <w:p w:rsidR="008B074C" w:rsidRPr="008B074C" w:rsidP="008B074C" w14:paraId="3DA102C5" w14:textId="77777777">
      <w:pPr>
        <w:spacing w:after="0" w:line="240" w:lineRule="auto"/>
        <w:ind w:firstLine="567"/>
        <w:jc w:val="both"/>
        <w:rPr>
          <w:rFonts w:ascii="Times New Roman" w:eastAsia="Times New Roman" w:hAnsi="Times New Roman" w:cs="Times New Roman"/>
          <w:sz w:val="16"/>
          <w:szCs w:val="16"/>
          <w:lang w:val="ru-RU" w:eastAsia="ru-RU"/>
        </w:rPr>
      </w:pPr>
    </w:p>
    <w:p w:rsidR="008B074C" w:rsidRPr="008B074C" w:rsidP="008B074C" w14:paraId="64F409EE"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Показники міжбюджетних трансфертів з інших бюджетів, відображені у додатку 10 до «Прогнозу бюджету Броварської міської територіальної </w:t>
      </w:r>
      <w:r w:rsidRPr="008B074C">
        <w:rPr>
          <w:rFonts w:ascii="Times New Roman" w:eastAsia="Times New Roman" w:hAnsi="Times New Roman" w:cs="Times New Roman"/>
          <w:sz w:val="28"/>
          <w:szCs w:val="28"/>
          <w:lang w:val="ru-RU" w:eastAsia="ru-RU"/>
        </w:rPr>
        <w:t>громади на</w:t>
      </w:r>
      <w:r w:rsidRPr="008B074C">
        <w:rPr>
          <w:rFonts w:ascii="Times New Roman" w:eastAsia="Times New Roman" w:hAnsi="Times New Roman" w:cs="Times New Roman"/>
          <w:sz w:val="28"/>
          <w:szCs w:val="28"/>
          <w:lang w:val="ru-RU" w:eastAsia="ru-RU"/>
        </w:rPr>
        <w:t xml:space="preserve"> 2026-2028 роки».</w:t>
      </w:r>
    </w:p>
    <w:p w:rsidR="008B074C" w:rsidRPr="008B074C" w:rsidP="008B074C" w14:paraId="012DE733" w14:textId="77777777">
      <w:pPr>
        <w:spacing w:after="0" w:line="240" w:lineRule="auto"/>
        <w:ind w:firstLine="708"/>
        <w:jc w:val="both"/>
        <w:rPr>
          <w:rFonts w:ascii="Times New Roman" w:eastAsia="Times New Roman" w:hAnsi="Times New Roman" w:cs="Times New Roman"/>
          <w:color w:val="7030A0"/>
          <w:sz w:val="16"/>
          <w:szCs w:val="16"/>
          <w:lang w:val="ru-RU" w:eastAsia="ru-RU"/>
        </w:rPr>
      </w:pPr>
    </w:p>
    <w:p w:rsidR="008B074C" w:rsidRPr="008B074C" w:rsidP="008B074C" w14:paraId="590B4D0B" w14:textId="77777777">
      <w:pPr>
        <w:spacing w:after="0" w:line="240" w:lineRule="auto"/>
        <w:ind w:firstLine="567"/>
        <w:jc w:val="right"/>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 (грн.)</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3"/>
        <w:gridCol w:w="1659"/>
        <w:gridCol w:w="1863"/>
        <w:gridCol w:w="1832"/>
      </w:tblGrid>
      <w:tr w14:paraId="3BCEAD6B" w14:textId="77777777" w:rsidTr="008B074C">
        <w:tblPrEx>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26"/>
        </w:trPr>
        <w:tc>
          <w:tcPr>
            <w:tcW w:w="4523"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21977DB5" w14:textId="77777777">
            <w:pPr>
              <w:spacing w:after="0" w:line="240" w:lineRule="auto"/>
              <w:jc w:val="center"/>
              <w:rPr>
                <w:rFonts w:ascii="Times New Roman" w:eastAsia="Times New Roman" w:hAnsi="Times New Roman" w:cs="Times New Roman"/>
                <w:b/>
                <w:sz w:val="28"/>
                <w:szCs w:val="28"/>
                <w:lang w:val="ru-RU" w:eastAsia="ru-RU"/>
              </w:rPr>
            </w:pPr>
            <w:r w:rsidRPr="008B074C">
              <w:rPr>
                <w:rFonts w:ascii="Times New Roman" w:eastAsia="Times New Roman" w:hAnsi="Times New Roman" w:cs="Times New Roman"/>
                <w:b/>
                <w:sz w:val="28"/>
                <w:szCs w:val="28"/>
                <w:lang w:val="ru-RU" w:eastAsia="ru-RU"/>
              </w:rPr>
              <w:t>Прогнозні показники</w:t>
            </w:r>
          </w:p>
        </w:tc>
        <w:tc>
          <w:tcPr>
            <w:tcW w:w="1659"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4BBE5E79" w14:textId="77777777">
            <w:pPr>
              <w:spacing w:after="0" w:line="240" w:lineRule="auto"/>
              <w:jc w:val="center"/>
              <w:rPr>
                <w:rFonts w:ascii="Times New Roman" w:eastAsia="Times New Roman" w:hAnsi="Times New Roman" w:cs="Times New Roman"/>
                <w:b/>
                <w:sz w:val="28"/>
                <w:szCs w:val="28"/>
                <w:lang w:val="ru-RU" w:eastAsia="ru-RU"/>
              </w:rPr>
            </w:pPr>
            <w:r w:rsidRPr="008B074C">
              <w:rPr>
                <w:rFonts w:ascii="Times New Roman" w:eastAsia="Times New Roman" w:hAnsi="Times New Roman" w:cs="Times New Roman"/>
                <w:b/>
                <w:sz w:val="28"/>
                <w:szCs w:val="28"/>
                <w:lang w:val="ru-RU" w:eastAsia="ru-RU"/>
              </w:rPr>
              <w:t xml:space="preserve">2026 </w:t>
            </w:r>
            <w:r w:rsidRPr="008B074C">
              <w:rPr>
                <w:rFonts w:ascii="Times New Roman" w:eastAsia="Times New Roman" w:hAnsi="Times New Roman" w:cs="Times New Roman"/>
                <w:b/>
                <w:sz w:val="28"/>
                <w:szCs w:val="28"/>
                <w:lang w:val="ru-RU" w:eastAsia="ru-RU"/>
              </w:rPr>
              <w:t>р</w:t>
            </w:r>
            <w:r w:rsidRPr="008B074C">
              <w:rPr>
                <w:rFonts w:ascii="Times New Roman" w:eastAsia="Times New Roman" w:hAnsi="Times New Roman" w:cs="Times New Roman"/>
                <w:b/>
                <w:sz w:val="28"/>
                <w:szCs w:val="28"/>
                <w:lang w:val="ru-RU" w:eastAsia="ru-RU"/>
              </w:rPr>
              <w:t>ік</w:t>
            </w:r>
          </w:p>
        </w:tc>
        <w:tc>
          <w:tcPr>
            <w:tcW w:w="1863"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613B1A00" w14:textId="77777777">
            <w:pPr>
              <w:spacing w:after="0" w:line="240" w:lineRule="auto"/>
              <w:jc w:val="center"/>
              <w:rPr>
                <w:rFonts w:ascii="Times New Roman" w:eastAsia="Times New Roman" w:hAnsi="Times New Roman" w:cs="Times New Roman"/>
                <w:b/>
                <w:sz w:val="28"/>
                <w:szCs w:val="28"/>
                <w:lang w:val="ru-RU" w:eastAsia="ru-RU"/>
              </w:rPr>
            </w:pPr>
            <w:r w:rsidRPr="008B074C">
              <w:rPr>
                <w:rFonts w:ascii="Times New Roman" w:eastAsia="Times New Roman" w:hAnsi="Times New Roman" w:cs="Times New Roman"/>
                <w:b/>
                <w:sz w:val="28"/>
                <w:szCs w:val="28"/>
                <w:lang w:val="ru-RU" w:eastAsia="ru-RU"/>
              </w:rPr>
              <w:t xml:space="preserve">2027 </w:t>
            </w:r>
            <w:r w:rsidRPr="008B074C">
              <w:rPr>
                <w:rFonts w:ascii="Times New Roman" w:eastAsia="Times New Roman" w:hAnsi="Times New Roman" w:cs="Times New Roman"/>
                <w:b/>
                <w:sz w:val="28"/>
                <w:szCs w:val="28"/>
                <w:lang w:val="ru-RU" w:eastAsia="ru-RU"/>
              </w:rPr>
              <w:t>р</w:t>
            </w:r>
            <w:r w:rsidRPr="008B074C">
              <w:rPr>
                <w:rFonts w:ascii="Times New Roman" w:eastAsia="Times New Roman" w:hAnsi="Times New Roman" w:cs="Times New Roman"/>
                <w:b/>
                <w:sz w:val="28"/>
                <w:szCs w:val="28"/>
                <w:lang w:val="ru-RU" w:eastAsia="ru-RU"/>
              </w:rPr>
              <w:t>ік</w:t>
            </w:r>
          </w:p>
        </w:tc>
        <w:tc>
          <w:tcPr>
            <w:tcW w:w="1832"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33616E3B" w14:textId="77777777">
            <w:pPr>
              <w:spacing w:after="0" w:line="240" w:lineRule="auto"/>
              <w:jc w:val="center"/>
              <w:rPr>
                <w:rFonts w:ascii="Times New Roman" w:eastAsia="Times New Roman" w:hAnsi="Times New Roman" w:cs="Times New Roman"/>
                <w:b/>
                <w:sz w:val="28"/>
                <w:szCs w:val="28"/>
                <w:lang w:val="ru-RU" w:eastAsia="ru-RU"/>
              </w:rPr>
            </w:pPr>
            <w:r w:rsidRPr="008B074C">
              <w:rPr>
                <w:rFonts w:ascii="Times New Roman" w:eastAsia="Times New Roman" w:hAnsi="Times New Roman" w:cs="Times New Roman"/>
                <w:b/>
                <w:sz w:val="28"/>
                <w:szCs w:val="28"/>
                <w:lang w:val="ru-RU" w:eastAsia="ru-RU"/>
              </w:rPr>
              <w:t xml:space="preserve">2028 </w:t>
            </w:r>
            <w:r w:rsidRPr="008B074C">
              <w:rPr>
                <w:rFonts w:ascii="Times New Roman" w:eastAsia="Times New Roman" w:hAnsi="Times New Roman" w:cs="Times New Roman"/>
                <w:b/>
                <w:sz w:val="28"/>
                <w:szCs w:val="28"/>
                <w:lang w:val="ru-RU" w:eastAsia="ru-RU"/>
              </w:rPr>
              <w:t>р</w:t>
            </w:r>
            <w:r w:rsidRPr="008B074C">
              <w:rPr>
                <w:rFonts w:ascii="Times New Roman" w:eastAsia="Times New Roman" w:hAnsi="Times New Roman" w:cs="Times New Roman"/>
                <w:b/>
                <w:sz w:val="28"/>
                <w:szCs w:val="28"/>
                <w:lang w:val="ru-RU" w:eastAsia="ru-RU"/>
              </w:rPr>
              <w:t>ік</w:t>
            </w:r>
          </w:p>
        </w:tc>
      </w:tr>
      <w:tr w14:paraId="5A5C7BDE" w14:textId="77777777" w:rsidTr="008B074C">
        <w:tblPrEx>
          <w:tblW w:w="0" w:type="auto"/>
          <w:tblInd w:w="-310" w:type="dxa"/>
          <w:tblLook w:val="04A0"/>
        </w:tblPrEx>
        <w:trPr>
          <w:trHeight w:val="435"/>
        </w:trPr>
        <w:tc>
          <w:tcPr>
            <w:tcW w:w="9877" w:type="dxa"/>
            <w:gridSpan w:val="4"/>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02DFAF80" w14:textId="77777777">
            <w:pPr>
              <w:spacing w:after="0" w:line="240" w:lineRule="auto"/>
              <w:jc w:val="center"/>
              <w:rPr>
                <w:rFonts w:ascii="Times New Roman" w:eastAsia="Times New Roman" w:hAnsi="Times New Roman" w:cs="Times New Roman"/>
                <w:b/>
                <w:sz w:val="28"/>
                <w:szCs w:val="28"/>
                <w:lang w:val="ru-RU" w:eastAsia="ru-RU"/>
              </w:rPr>
            </w:pPr>
            <w:r w:rsidRPr="008B074C">
              <w:rPr>
                <w:rFonts w:ascii="Times New Roman" w:eastAsia="Times New Roman" w:hAnsi="Times New Roman" w:cs="Times New Roman"/>
                <w:b/>
                <w:sz w:val="28"/>
                <w:szCs w:val="28"/>
                <w:lang w:val="ru-RU" w:eastAsia="ru-RU"/>
              </w:rPr>
              <w:t xml:space="preserve">Міжбюджетні трансферти з </w:t>
            </w:r>
            <w:r w:rsidRPr="008B074C">
              <w:rPr>
                <w:rFonts w:ascii="Times New Roman" w:eastAsia="Times New Roman" w:hAnsi="Times New Roman" w:cs="Times New Roman"/>
                <w:b/>
                <w:sz w:val="28"/>
                <w:szCs w:val="28"/>
                <w:lang w:val="ru-RU" w:eastAsia="ru-RU"/>
              </w:rPr>
              <w:t>державного</w:t>
            </w:r>
            <w:r w:rsidRPr="008B074C">
              <w:rPr>
                <w:rFonts w:ascii="Times New Roman" w:eastAsia="Times New Roman" w:hAnsi="Times New Roman" w:cs="Times New Roman"/>
                <w:b/>
                <w:sz w:val="28"/>
                <w:szCs w:val="28"/>
                <w:lang w:val="ru-RU" w:eastAsia="ru-RU"/>
              </w:rPr>
              <w:t xml:space="preserve"> бюджету</w:t>
            </w:r>
          </w:p>
        </w:tc>
      </w:tr>
      <w:tr w14:paraId="600C1217" w14:textId="77777777" w:rsidTr="008B074C">
        <w:tblPrEx>
          <w:tblW w:w="0" w:type="auto"/>
          <w:tblInd w:w="-310" w:type="dxa"/>
          <w:tblLook w:val="04A0"/>
        </w:tblPrEx>
        <w:trPr>
          <w:trHeight w:val="959"/>
        </w:trPr>
        <w:tc>
          <w:tcPr>
            <w:tcW w:w="4523"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2908E099" w14:textId="77777777">
            <w:pPr>
              <w:spacing w:after="0" w:line="240" w:lineRule="auto"/>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Освітня субвенція </w:t>
            </w:r>
            <w:r w:rsidRPr="008B074C">
              <w:rPr>
                <w:rFonts w:ascii="Times New Roman" w:eastAsia="Times New Roman" w:hAnsi="Times New Roman" w:cs="Times New Roman"/>
                <w:sz w:val="28"/>
                <w:szCs w:val="28"/>
                <w:lang w:val="ru-RU" w:eastAsia="ru-RU"/>
              </w:rPr>
              <w:t>державного</w:t>
            </w:r>
            <w:r w:rsidRPr="008B074C">
              <w:rPr>
                <w:rFonts w:ascii="Times New Roman" w:eastAsia="Times New Roman" w:hAnsi="Times New Roman" w:cs="Times New Roman"/>
                <w:sz w:val="28"/>
                <w:szCs w:val="28"/>
                <w:lang w:val="ru-RU" w:eastAsia="ru-RU"/>
              </w:rPr>
              <w:t xml:space="preserve"> бюджету місцевим бюджетам </w:t>
            </w:r>
          </w:p>
        </w:tc>
        <w:tc>
          <w:tcPr>
            <w:tcW w:w="1659"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549D1C1B" w14:textId="77777777">
            <w:pPr>
              <w:spacing w:after="0" w:line="240" w:lineRule="auto"/>
              <w:jc w:val="center"/>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365 164 400</w:t>
            </w:r>
          </w:p>
        </w:tc>
        <w:tc>
          <w:tcPr>
            <w:tcW w:w="1863"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2A4C1F70" w14:textId="77777777">
            <w:pPr>
              <w:spacing w:after="0" w:line="240" w:lineRule="auto"/>
              <w:jc w:val="center"/>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393 998 700</w:t>
            </w:r>
          </w:p>
        </w:tc>
        <w:tc>
          <w:tcPr>
            <w:tcW w:w="1832"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455EC72E" w14:textId="77777777">
            <w:pPr>
              <w:spacing w:after="0" w:line="240" w:lineRule="auto"/>
              <w:jc w:val="center"/>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422 833 100</w:t>
            </w:r>
          </w:p>
        </w:tc>
      </w:tr>
      <w:tr w14:paraId="1EE34D1E" w14:textId="77777777" w:rsidTr="008B074C">
        <w:tblPrEx>
          <w:tblW w:w="0" w:type="auto"/>
          <w:tblInd w:w="-310" w:type="dxa"/>
          <w:tblLook w:val="04A0"/>
        </w:tblPrEx>
        <w:trPr>
          <w:trHeight w:val="546"/>
        </w:trPr>
        <w:tc>
          <w:tcPr>
            <w:tcW w:w="9877" w:type="dxa"/>
            <w:gridSpan w:val="4"/>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4A1EE927" w14:textId="77777777">
            <w:pPr>
              <w:spacing w:after="0" w:line="240" w:lineRule="auto"/>
              <w:jc w:val="center"/>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b/>
                <w:sz w:val="28"/>
                <w:szCs w:val="28"/>
                <w:lang w:val="ru-RU" w:eastAsia="ru-RU"/>
              </w:rPr>
              <w:t>Міжбюджетні трансферти з обласного бюджету Київської області</w:t>
            </w:r>
          </w:p>
        </w:tc>
      </w:tr>
      <w:tr w14:paraId="3A5A7A35" w14:textId="77777777" w:rsidTr="008B074C">
        <w:tblPrEx>
          <w:tblW w:w="0" w:type="auto"/>
          <w:tblInd w:w="-310" w:type="dxa"/>
          <w:tblLook w:val="04A0"/>
        </w:tblPrEx>
        <w:trPr>
          <w:trHeight w:val="2269"/>
        </w:trPr>
        <w:tc>
          <w:tcPr>
            <w:tcW w:w="4523"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11124A79" w14:textId="77777777">
            <w:pPr>
              <w:spacing w:after="0" w:line="240" w:lineRule="auto"/>
              <w:rPr>
                <w:rFonts w:ascii="Times New Roman" w:eastAsia="Times New Roman" w:hAnsi="Times New Roman" w:cs="Times New Roman"/>
                <w:sz w:val="28"/>
                <w:szCs w:val="28"/>
                <w:lang w:val="ru-RU" w:eastAsia="ru-RU"/>
              </w:rPr>
            </w:pPr>
            <w:r w:rsidRPr="008B074C">
              <w:rPr>
                <w:rFonts w:ascii="Times New Roman" w:eastAsia="Calibri" w:hAnsi="Times New Roman" w:cs="Times New Roman"/>
                <w:sz w:val="28"/>
                <w:szCs w:val="28"/>
                <w:lang w:val="ru-RU" w:eastAsia="en-US"/>
              </w:rPr>
              <w:t>Дотація з обласного бюджету на здійснення переданих з державного бюджету видатків з утримання закладів освіти та охорони здоров</w:t>
            </w:r>
            <w:r w:rsidRPr="008B074C">
              <w:rPr>
                <w:rFonts w:ascii="Times New Roman" w:eastAsia="Calibri" w:hAnsi="Times New Roman" w:cs="Times New Roman"/>
                <w:sz w:val="28"/>
                <w:szCs w:val="28"/>
                <w:lang w:val="ru-RU" w:eastAsia="en-US"/>
              </w:rPr>
              <w:t>`я</w:t>
            </w:r>
            <w:r w:rsidRPr="008B074C">
              <w:rPr>
                <w:rFonts w:ascii="Times New Roman" w:eastAsia="Calibri" w:hAnsi="Times New Roman" w:cs="Times New Roman"/>
                <w:sz w:val="28"/>
                <w:szCs w:val="28"/>
                <w:lang w:val="ru-RU" w:eastAsia="en-US"/>
              </w:rPr>
              <w:t xml:space="preserve"> за рахунок відповідної додаткової дотації з державного бюджету</w:t>
            </w:r>
          </w:p>
        </w:tc>
        <w:tc>
          <w:tcPr>
            <w:tcW w:w="1659"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05BFBDE1" w14:textId="77777777">
            <w:pPr>
              <w:spacing w:after="0" w:line="240" w:lineRule="auto"/>
              <w:jc w:val="center"/>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5 692 480</w:t>
            </w:r>
          </w:p>
        </w:tc>
        <w:tc>
          <w:tcPr>
            <w:tcW w:w="1863"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27E423E0" w14:textId="77777777">
            <w:pPr>
              <w:spacing w:after="0" w:line="240" w:lineRule="auto"/>
              <w:jc w:val="center"/>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5 692 480</w:t>
            </w:r>
          </w:p>
        </w:tc>
        <w:tc>
          <w:tcPr>
            <w:tcW w:w="1832"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7641189F" w14:textId="77777777">
            <w:pPr>
              <w:spacing w:after="0" w:line="240" w:lineRule="auto"/>
              <w:jc w:val="center"/>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5 838 980</w:t>
            </w:r>
          </w:p>
        </w:tc>
      </w:tr>
      <w:tr w14:paraId="342EFBD9" w14:textId="77777777" w:rsidTr="008B074C">
        <w:tblPrEx>
          <w:tblW w:w="0" w:type="auto"/>
          <w:tblInd w:w="-310" w:type="dxa"/>
          <w:tblLook w:val="04A0"/>
        </w:tblPrEx>
        <w:trPr>
          <w:trHeight w:val="1562"/>
        </w:trPr>
        <w:tc>
          <w:tcPr>
            <w:tcW w:w="4523"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3C0F130E" w14:textId="77777777">
            <w:pPr>
              <w:spacing w:after="0" w:line="240" w:lineRule="auto"/>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Субвенція з місцевого бюджету на здійснення переданих видаткі</w:t>
            </w:r>
            <w:r w:rsidRPr="008B074C">
              <w:rPr>
                <w:rFonts w:ascii="Times New Roman" w:eastAsia="Times New Roman" w:hAnsi="Times New Roman" w:cs="Times New Roman"/>
                <w:sz w:val="28"/>
                <w:szCs w:val="28"/>
                <w:lang w:val="ru-RU" w:eastAsia="ru-RU"/>
              </w:rPr>
              <w:t>в</w:t>
            </w:r>
            <w:r w:rsidRPr="008B074C">
              <w:rPr>
                <w:rFonts w:ascii="Times New Roman" w:eastAsia="Times New Roman" w:hAnsi="Times New Roman" w:cs="Times New Roman"/>
                <w:sz w:val="28"/>
                <w:szCs w:val="28"/>
                <w:lang w:val="ru-RU" w:eastAsia="ru-RU"/>
              </w:rPr>
              <w:t xml:space="preserve"> </w:t>
            </w:r>
            <w:r w:rsidRPr="008B074C">
              <w:rPr>
                <w:rFonts w:ascii="Times New Roman" w:eastAsia="Times New Roman" w:hAnsi="Times New Roman" w:cs="Times New Roman"/>
                <w:sz w:val="28"/>
                <w:szCs w:val="28"/>
                <w:lang w:val="ru-RU" w:eastAsia="ru-RU"/>
              </w:rPr>
              <w:t>у</w:t>
            </w:r>
            <w:r w:rsidRPr="008B074C">
              <w:rPr>
                <w:rFonts w:ascii="Times New Roman" w:eastAsia="Times New Roman" w:hAnsi="Times New Roman" w:cs="Times New Roman"/>
                <w:sz w:val="28"/>
                <w:szCs w:val="28"/>
                <w:lang w:val="ru-RU" w:eastAsia="ru-RU"/>
              </w:rPr>
              <w:t xml:space="preserve"> сфері освіти за рахунок коштів освітньої субвенції</w:t>
            </w:r>
          </w:p>
        </w:tc>
        <w:tc>
          <w:tcPr>
            <w:tcW w:w="1659"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295AC4B9" w14:textId="77777777">
            <w:pPr>
              <w:spacing w:after="0" w:line="240" w:lineRule="auto"/>
              <w:jc w:val="center"/>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21 447 424</w:t>
            </w:r>
          </w:p>
        </w:tc>
        <w:tc>
          <w:tcPr>
            <w:tcW w:w="1863"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1A39AF5F" w14:textId="77777777">
            <w:pPr>
              <w:spacing w:after="0" w:line="240" w:lineRule="auto"/>
              <w:jc w:val="center"/>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23 173 503</w:t>
            </w:r>
          </w:p>
        </w:tc>
        <w:tc>
          <w:tcPr>
            <w:tcW w:w="1832"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320991E6" w14:textId="77777777">
            <w:pPr>
              <w:spacing w:after="0" w:line="240" w:lineRule="auto"/>
              <w:jc w:val="center"/>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24 809 578</w:t>
            </w:r>
          </w:p>
        </w:tc>
      </w:tr>
      <w:tr w14:paraId="1FC0C1B1" w14:textId="77777777" w:rsidTr="008B074C">
        <w:tblPrEx>
          <w:tblW w:w="0" w:type="auto"/>
          <w:tblInd w:w="-310" w:type="dxa"/>
          <w:tblLook w:val="04A0"/>
        </w:tblPrEx>
        <w:trPr>
          <w:trHeight w:val="2115"/>
        </w:trPr>
        <w:tc>
          <w:tcPr>
            <w:tcW w:w="9877" w:type="dxa"/>
            <w:gridSpan w:val="4"/>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09807EC4" w14:textId="77777777">
            <w:pPr>
              <w:spacing w:after="0" w:line="240" w:lineRule="auto"/>
              <w:jc w:val="center"/>
              <w:rPr>
                <w:rFonts w:ascii="Times New Roman" w:eastAsia="Calibri" w:hAnsi="Times New Roman" w:cs="Times New Roman"/>
                <w:sz w:val="28"/>
                <w:lang w:eastAsia="en-US"/>
              </w:rPr>
            </w:pPr>
            <w:r w:rsidRPr="008B074C">
              <w:rPr>
                <w:rFonts w:ascii="Times New Roman" w:eastAsia="Times New Roman" w:hAnsi="Times New Roman" w:cs="Times New Roman"/>
                <w:b/>
                <w:sz w:val="28"/>
                <w:szCs w:val="28"/>
                <w:lang w:eastAsia="ru-RU"/>
              </w:rPr>
              <w:t>Субвенції з місцевого бюджету на утримання об`єктів спільного користування чи ліквідацію негативних наслідків діяльності об`єктів спільного користування</w:t>
            </w:r>
            <w:r w:rsidRPr="008B074C">
              <w:rPr>
                <w:rFonts w:ascii="Times New Roman" w:eastAsia="Calibri" w:hAnsi="Times New Roman" w:cs="Times New Roman"/>
                <w:sz w:val="28"/>
                <w:lang w:eastAsia="en-US"/>
              </w:rPr>
              <w:t xml:space="preserve"> </w:t>
            </w:r>
          </w:p>
          <w:p w:rsidR="008B074C" w:rsidRPr="008B074C" w:rsidP="008B074C" w14:paraId="218BCAE5"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Calibri" w:hAnsi="Times New Roman" w:cs="Times New Roman"/>
                <w:sz w:val="24"/>
                <w:szCs w:val="24"/>
                <w:lang w:val="ru-RU" w:eastAsia="en-US"/>
              </w:rPr>
              <w:t xml:space="preserve">для фінансування </w:t>
            </w:r>
            <w:r w:rsidRPr="008B074C">
              <w:rPr>
                <w:rFonts w:ascii="Times New Roman" w:eastAsia="Times New Roman" w:hAnsi="Times New Roman" w:cs="Times New Roman"/>
                <w:sz w:val="24"/>
                <w:szCs w:val="24"/>
                <w:lang w:val="ru-RU" w:eastAsia="en-US"/>
              </w:rPr>
              <w:t xml:space="preserve">Комунального некомерційного </w:t>
            </w:r>
            <w:r w:rsidRPr="008B074C">
              <w:rPr>
                <w:rFonts w:ascii="Times New Roman" w:eastAsia="Times New Roman" w:hAnsi="Times New Roman" w:cs="Times New Roman"/>
                <w:sz w:val="24"/>
                <w:szCs w:val="24"/>
                <w:lang w:val="ru-RU" w:eastAsia="en-US"/>
              </w:rPr>
              <w:t>п</w:t>
            </w:r>
            <w:r w:rsidRPr="008B074C">
              <w:rPr>
                <w:rFonts w:ascii="Times New Roman" w:eastAsia="Times New Roman" w:hAnsi="Times New Roman" w:cs="Times New Roman"/>
                <w:sz w:val="24"/>
                <w:szCs w:val="24"/>
                <w:lang w:val="ru-RU" w:eastAsia="en-US"/>
              </w:rPr>
              <w:t xml:space="preserve">ідприємства </w:t>
            </w:r>
          </w:p>
          <w:p w:rsidR="008B074C" w:rsidRPr="008B074C" w:rsidP="008B074C" w14:paraId="0AF374AF" w14:textId="77777777">
            <w:pPr>
              <w:spacing w:after="0" w:line="240" w:lineRule="auto"/>
              <w:jc w:val="center"/>
              <w:rPr>
                <w:rFonts w:ascii="Times New Roman" w:eastAsia="Times New Roman" w:hAnsi="Times New Roman" w:cs="Times New Roman"/>
                <w:sz w:val="24"/>
                <w:szCs w:val="24"/>
                <w:lang w:val="ru-RU" w:eastAsia="en-US"/>
              </w:rPr>
            </w:pPr>
            <w:r w:rsidRPr="008B074C">
              <w:rPr>
                <w:rFonts w:ascii="Times New Roman" w:eastAsia="Times New Roman" w:hAnsi="Times New Roman" w:cs="Times New Roman"/>
                <w:sz w:val="24"/>
                <w:szCs w:val="24"/>
                <w:lang w:val="ru-RU" w:eastAsia="en-US"/>
              </w:rPr>
              <w:t xml:space="preserve">«Броварська багатопрофільна клінічна лікарня» </w:t>
            </w:r>
          </w:p>
          <w:p w:rsidR="008B074C" w:rsidRPr="008B074C" w:rsidP="008B074C" w14:paraId="38D0079C" w14:textId="77777777">
            <w:pPr>
              <w:spacing w:after="0" w:line="240" w:lineRule="auto"/>
              <w:jc w:val="center"/>
              <w:rPr>
                <w:rFonts w:ascii="Times New Roman" w:eastAsia="Times New Roman" w:hAnsi="Times New Roman" w:cs="Times New Roman"/>
                <w:b/>
                <w:sz w:val="28"/>
                <w:szCs w:val="28"/>
                <w:lang w:val="ru-RU" w:eastAsia="ru-RU"/>
              </w:rPr>
            </w:pPr>
            <w:r w:rsidRPr="008B074C">
              <w:rPr>
                <w:rFonts w:ascii="Times New Roman" w:eastAsia="Times New Roman" w:hAnsi="Times New Roman" w:cs="Times New Roman"/>
                <w:sz w:val="24"/>
                <w:szCs w:val="24"/>
                <w:lang w:val="ru-RU" w:eastAsia="en-US"/>
              </w:rPr>
              <w:t>територіальних громад Броварського району Київської області</w:t>
            </w:r>
          </w:p>
        </w:tc>
      </w:tr>
      <w:tr w14:paraId="39F6BC1F" w14:textId="77777777" w:rsidTr="008B074C">
        <w:tblPrEx>
          <w:tblW w:w="0" w:type="auto"/>
          <w:tblInd w:w="-310" w:type="dxa"/>
          <w:tblLook w:val="04A0"/>
        </w:tblPrEx>
        <w:trPr>
          <w:trHeight w:val="832"/>
        </w:trPr>
        <w:tc>
          <w:tcPr>
            <w:tcW w:w="4523"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40D36ADC" w14:textId="77777777">
            <w:pPr>
              <w:spacing w:after="0" w:line="240" w:lineRule="auto"/>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Бюджет Калитянської селищної територіальної громади</w:t>
            </w:r>
          </w:p>
        </w:tc>
        <w:tc>
          <w:tcPr>
            <w:tcW w:w="1659" w:type="dxa"/>
            <w:tcBorders>
              <w:top w:val="single" w:sz="4" w:space="0" w:color="auto"/>
              <w:left w:val="single" w:sz="4" w:space="0" w:color="auto"/>
              <w:bottom w:val="single" w:sz="4" w:space="0" w:color="auto"/>
              <w:right w:val="single" w:sz="4" w:space="0" w:color="auto"/>
            </w:tcBorders>
          </w:tcPr>
          <w:p w:rsidR="008B074C" w:rsidRPr="008B074C" w:rsidP="008B074C" w14:paraId="09B73F4F" w14:textId="77777777">
            <w:pPr>
              <w:jc w:val="center"/>
              <w:rPr>
                <w:rFonts w:ascii="Times New Roman" w:eastAsia="Calibri" w:hAnsi="Times New Roman" w:cs="Times New Roman"/>
                <w:color w:val="000000"/>
                <w:sz w:val="16"/>
                <w:szCs w:val="16"/>
                <w:lang w:val="ru-RU" w:eastAsia="en-US"/>
              </w:rPr>
            </w:pPr>
          </w:p>
          <w:p w:rsidR="008B074C" w:rsidRPr="008B074C" w:rsidP="008B074C" w14:paraId="560474D1" w14:textId="77777777">
            <w:pPr>
              <w:jc w:val="center"/>
              <w:rPr>
                <w:rFonts w:ascii="Times New Roman" w:eastAsia="Calibri" w:hAnsi="Times New Roman" w:cs="Times New Roman"/>
                <w:color w:val="000000"/>
                <w:sz w:val="28"/>
                <w:szCs w:val="28"/>
                <w:lang w:val="ru-RU" w:eastAsia="en-US"/>
              </w:rPr>
            </w:pPr>
            <w:r w:rsidRPr="008B074C">
              <w:rPr>
                <w:rFonts w:ascii="Times New Roman" w:eastAsia="Calibri" w:hAnsi="Times New Roman" w:cs="Times New Roman"/>
                <w:color w:val="000000"/>
                <w:sz w:val="28"/>
                <w:szCs w:val="28"/>
                <w:lang w:val="ru-RU" w:eastAsia="en-US"/>
              </w:rPr>
              <w:t>500 000</w:t>
            </w:r>
          </w:p>
        </w:tc>
        <w:tc>
          <w:tcPr>
            <w:tcW w:w="1863" w:type="dxa"/>
            <w:tcBorders>
              <w:top w:val="single" w:sz="4" w:space="0" w:color="auto"/>
              <w:left w:val="single" w:sz="4" w:space="0" w:color="auto"/>
              <w:bottom w:val="single" w:sz="4" w:space="0" w:color="auto"/>
              <w:right w:val="single" w:sz="4" w:space="0" w:color="auto"/>
            </w:tcBorders>
          </w:tcPr>
          <w:p w:rsidR="008B074C" w:rsidRPr="008B074C" w:rsidP="008B074C" w14:paraId="04025BD5" w14:textId="77777777">
            <w:pPr>
              <w:jc w:val="center"/>
              <w:rPr>
                <w:rFonts w:ascii="Times New Roman" w:eastAsia="Calibri" w:hAnsi="Times New Roman" w:cs="Times New Roman"/>
                <w:color w:val="000000"/>
                <w:sz w:val="16"/>
                <w:szCs w:val="16"/>
                <w:lang w:val="ru-RU" w:eastAsia="en-US"/>
              </w:rPr>
            </w:pPr>
          </w:p>
          <w:p w:rsidR="008B074C" w:rsidRPr="008B074C" w:rsidP="008B074C" w14:paraId="6989AF0D" w14:textId="77777777">
            <w:pPr>
              <w:jc w:val="center"/>
              <w:rPr>
                <w:rFonts w:ascii="Times New Roman" w:eastAsia="Calibri" w:hAnsi="Times New Roman" w:cs="Times New Roman"/>
                <w:color w:val="000000"/>
                <w:sz w:val="28"/>
                <w:szCs w:val="28"/>
                <w:lang w:val="ru-RU" w:eastAsia="en-US"/>
              </w:rPr>
            </w:pPr>
            <w:r w:rsidRPr="008B074C">
              <w:rPr>
                <w:rFonts w:ascii="Times New Roman" w:eastAsia="Calibri" w:hAnsi="Times New Roman" w:cs="Times New Roman"/>
                <w:color w:val="000000"/>
                <w:sz w:val="28"/>
                <w:szCs w:val="28"/>
                <w:lang w:val="ru-RU" w:eastAsia="en-US"/>
              </w:rPr>
              <w:t>500 000</w:t>
            </w:r>
          </w:p>
        </w:tc>
        <w:tc>
          <w:tcPr>
            <w:tcW w:w="1832" w:type="dxa"/>
            <w:tcBorders>
              <w:top w:val="single" w:sz="4" w:space="0" w:color="auto"/>
              <w:left w:val="single" w:sz="4" w:space="0" w:color="auto"/>
              <w:bottom w:val="single" w:sz="4" w:space="0" w:color="auto"/>
              <w:right w:val="single" w:sz="4" w:space="0" w:color="auto"/>
            </w:tcBorders>
          </w:tcPr>
          <w:p w:rsidR="008B074C" w:rsidRPr="008B074C" w:rsidP="008B074C" w14:paraId="620D7A29" w14:textId="77777777">
            <w:pPr>
              <w:jc w:val="center"/>
              <w:rPr>
                <w:rFonts w:ascii="Times New Roman" w:eastAsia="Calibri" w:hAnsi="Times New Roman" w:cs="Times New Roman"/>
                <w:color w:val="000000"/>
                <w:sz w:val="16"/>
                <w:szCs w:val="16"/>
                <w:lang w:val="ru-RU" w:eastAsia="en-US"/>
              </w:rPr>
            </w:pPr>
          </w:p>
          <w:p w:rsidR="008B074C" w:rsidRPr="008B074C" w:rsidP="008B074C" w14:paraId="3A145B13" w14:textId="77777777">
            <w:pPr>
              <w:jc w:val="center"/>
              <w:rPr>
                <w:rFonts w:ascii="Times New Roman" w:eastAsia="Calibri" w:hAnsi="Times New Roman" w:cs="Times New Roman"/>
                <w:color w:val="000000"/>
                <w:sz w:val="28"/>
                <w:szCs w:val="28"/>
                <w:lang w:val="ru-RU" w:eastAsia="en-US"/>
              </w:rPr>
            </w:pPr>
            <w:r w:rsidRPr="008B074C">
              <w:rPr>
                <w:rFonts w:ascii="Times New Roman" w:eastAsia="Calibri" w:hAnsi="Times New Roman" w:cs="Times New Roman"/>
                <w:color w:val="000000"/>
                <w:sz w:val="28"/>
                <w:szCs w:val="28"/>
                <w:lang w:val="ru-RU" w:eastAsia="en-US"/>
              </w:rPr>
              <w:t>500 000</w:t>
            </w:r>
          </w:p>
        </w:tc>
      </w:tr>
      <w:tr w14:paraId="74461FCA" w14:textId="77777777" w:rsidTr="008B074C">
        <w:tblPrEx>
          <w:tblW w:w="0" w:type="auto"/>
          <w:tblInd w:w="-310" w:type="dxa"/>
          <w:tblLook w:val="04A0"/>
        </w:tblPrEx>
        <w:trPr>
          <w:trHeight w:val="832"/>
        </w:trPr>
        <w:tc>
          <w:tcPr>
            <w:tcW w:w="4523"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499BD165" w14:textId="77777777">
            <w:pPr>
              <w:spacing w:after="0" w:line="240" w:lineRule="auto"/>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Бюджет Великодимерської селищної територіальної громади</w:t>
            </w:r>
          </w:p>
        </w:tc>
        <w:tc>
          <w:tcPr>
            <w:tcW w:w="1659"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79BCEB40" w14:textId="77777777">
            <w:pPr>
              <w:spacing w:after="0" w:line="240" w:lineRule="auto"/>
              <w:jc w:val="center"/>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7 000 000</w:t>
            </w:r>
          </w:p>
        </w:tc>
        <w:tc>
          <w:tcPr>
            <w:tcW w:w="1863"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5F99F51A" w14:textId="77777777">
            <w:pPr>
              <w:spacing w:after="0" w:line="240" w:lineRule="auto"/>
              <w:jc w:val="center"/>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8 000 000</w:t>
            </w:r>
          </w:p>
        </w:tc>
        <w:tc>
          <w:tcPr>
            <w:tcW w:w="1832"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305CD437" w14:textId="77777777">
            <w:pPr>
              <w:spacing w:after="0" w:line="240" w:lineRule="auto"/>
              <w:jc w:val="center"/>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9 000 000</w:t>
            </w:r>
          </w:p>
        </w:tc>
      </w:tr>
      <w:tr w14:paraId="39E618AA" w14:textId="77777777" w:rsidTr="008B074C">
        <w:tblPrEx>
          <w:tblW w:w="0" w:type="auto"/>
          <w:tblInd w:w="-310" w:type="dxa"/>
          <w:tblLook w:val="04A0"/>
        </w:tblPrEx>
        <w:trPr>
          <w:trHeight w:val="832"/>
        </w:trPr>
        <w:tc>
          <w:tcPr>
            <w:tcW w:w="4523"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413E721B" w14:textId="77777777">
            <w:pPr>
              <w:spacing w:after="0" w:line="240" w:lineRule="auto"/>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Бюджет Зазимської сільської територіальної громади</w:t>
            </w:r>
          </w:p>
        </w:tc>
        <w:tc>
          <w:tcPr>
            <w:tcW w:w="1659"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13AC5B0A" w14:textId="77777777">
            <w:pPr>
              <w:spacing w:after="0" w:line="240" w:lineRule="auto"/>
              <w:jc w:val="center"/>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3 500 000</w:t>
            </w:r>
          </w:p>
        </w:tc>
        <w:tc>
          <w:tcPr>
            <w:tcW w:w="1863"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562D5151" w14:textId="77777777">
            <w:pPr>
              <w:spacing w:after="0" w:line="240" w:lineRule="auto"/>
              <w:jc w:val="center"/>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3 600 000</w:t>
            </w:r>
          </w:p>
        </w:tc>
        <w:tc>
          <w:tcPr>
            <w:tcW w:w="1832"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23958398" w14:textId="77777777">
            <w:pPr>
              <w:spacing w:after="0" w:line="240" w:lineRule="auto"/>
              <w:jc w:val="center"/>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3 700 000</w:t>
            </w:r>
          </w:p>
        </w:tc>
      </w:tr>
      <w:tr w14:paraId="727B5D17" w14:textId="77777777" w:rsidTr="008B074C">
        <w:tblPrEx>
          <w:tblW w:w="0" w:type="auto"/>
          <w:tblInd w:w="-310" w:type="dxa"/>
          <w:tblLook w:val="04A0"/>
        </w:tblPrEx>
        <w:trPr>
          <w:trHeight w:val="832"/>
        </w:trPr>
        <w:tc>
          <w:tcPr>
            <w:tcW w:w="4523"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4B4CFF4F" w14:textId="77777777">
            <w:pPr>
              <w:spacing w:after="0" w:line="240" w:lineRule="auto"/>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Бюджет Калинівської селищної територіальної громади</w:t>
            </w:r>
          </w:p>
        </w:tc>
        <w:tc>
          <w:tcPr>
            <w:tcW w:w="1659"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63EB5376" w14:textId="77777777">
            <w:pPr>
              <w:spacing w:after="0" w:line="240" w:lineRule="auto"/>
              <w:jc w:val="center"/>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1 000 000</w:t>
            </w:r>
          </w:p>
        </w:tc>
        <w:tc>
          <w:tcPr>
            <w:tcW w:w="1863"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55EDC6EF" w14:textId="77777777">
            <w:pPr>
              <w:spacing w:after="0" w:line="240" w:lineRule="auto"/>
              <w:jc w:val="center"/>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1 000 000</w:t>
            </w:r>
          </w:p>
        </w:tc>
        <w:tc>
          <w:tcPr>
            <w:tcW w:w="1832"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1DF59C56" w14:textId="77777777">
            <w:pPr>
              <w:spacing w:after="0" w:line="240" w:lineRule="auto"/>
              <w:jc w:val="center"/>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1 000 000</w:t>
            </w:r>
          </w:p>
        </w:tc>
      </w:tr>
      <w:tr w14:paraId="3EF607CE" w14:textId="77777777" w:rsidTr="008B074C">
        <w:tblPrEx>
          <w:tblW w:w="0" w:type="auto"/>
          <w:tblInd w:w="-310" w:type="dxa"/>
          <w:tblLook w:val="04A0"/>
        </w:tblPrEx>
        <w:trPr>
          <w:trHeight w:val="1058"/>
        </w:trPr>
        <w:tc>
          <w:tcPr>
            <w:tcW w:w="9877" w:type="dxa"/>
            <w:gridSpan w:val="4"/>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01AF30FF" w14:textId="77777777">
            <w:pPr>
              <w:spacing w:after="0" w:line="240" w:lineRule="auto"/>
              <w:jc w:val="center"/>
              <w:rPr>
                <w:rFonts w:ascii="Times New Roman" w:eastAsia="Times New Roman" w:hAnsi="Times New Roman" w:cs="Times New Roman"/>
                <w:b/>
                <w:sz w:val="28"/>
                <w:szCs w:val="28"/>
                <w:lang w:eastAsia="ru-RU"/>
              </w:rPr>
            </w:pPr>
            <w:r w:rsidRPr="008B074C">
              <w:rPr>
                <w:rFonts w:ascii="Times New Roman" w:eastAsia="Times New Roman" w:hAnsi="Times New Roman" w:cs="Times New Roman"/>
                <w:b/>
                <w:sz w:val="28"/>
                <w:szCs w:val="28"/>
                <w:lang w:eastAsia="ru-RU"/>
              </w:rPr>
              <w:t>Інші субвенції з місцевого бюджету</w:t>
            </w:r>
          </w:p>
          <w:p w:rsidR="008B074C" w:rsidRPr="008B074C" w:rsidP="008B074C" w14:paraId="38F760DB" w14:textId="77777777">
            <w:pPr>
              <w:spacing w:after="0" w:line="240" w:lineRule="auto"/>
              <w:jc w:val="center"/>
              <w:rPr>
                <w:rFonts w:ascii="Times New Roman" w:eastAsia="Calibri" w:hAnsi="Times New Roman" w:cs="Times New Roman"/>
                <w:sz w:val="24"/>
                <w:szCs w:val="24"/>
                <w:lang w:eastAsia="en-US"/>
              </w:rPr>
            </w:pPr>
            <w:r w:rsidRPr="008B074C">
              <w:rPr>
                <w:rFonts w:ascii="Times New Roman" w:eastAsia="Calibri" w:hAnsi="Times New Roman" w:cs="Times New Roman"/>
                <w:sz w:val="24"/>
                <w:szCs w:val="24"/>
                <w:lang w:eastAsia="en-US"/>
              </w:rPr>
              <w:t xml:space="preserve">на відшкодування за реабілітаційні послуги дітей - інвалідів </w:t>
            </w:r>
          </w:p>
          <w:p w:rsidR="008B074C" w:rsidRPr="008B074C" w:rsidP="008B074C" w14:paraId="054B9093" w14:textId="77777777">
            <w:pPr>
              <w:spacing w:after="0" w:line="240" w:lineRule="auto"/>
              <w:jc w:val="center"/>
              <w:rPr>
                <w:rFonts w:ascii="Times New Roman" w:eastAsia="Times New Roman" w:hAnsi="Times New Roman" w:cs="Times New Roman"/>
                <w:b/>
                <w:sz w:val="28"/>
                <w:szCs w:val="28"/>
                <w:lang w:eastAsia="ru-RU"/>
              </w:rPr>
            </w:pPr>
            <w:r w:rsidRPr="008B074C">
              <w:rPr>
                <w:rFonts w:ascii="Times New Roman" w:eastAsia="Calibri" w:hAnsi="Times New Roman" w:cs="Times New Roman"/>
                <w:sz w:val="24"/>
                <w:szCs w:val="24"/>
                <w:lang w:eastAsia="en-US"/>
              </w:rPr>
              <w:t>в Міському Центрі комплексної реабілітації дітей з інвалідністю</w:t>
            </w:r>
          </w:p>
        </w:tc>
      </w:tr>
      <w:tr w14:paraId="44AE8C24" w14:textId="77777777" w:rsidTr="008B074C">
        <w:tblPrEx>
          <w:tblW w:w="0" w:type="auto"/>
          <w:tblInd w:w="-310" w:type="dxa"/>
          <w:tblLook w:val="04A0"/>
        </w:tblPrEx>
        <w:trPr>
          <w:trHeight w:val="832"/>
        </w:trPr>
        <w:tc>
          <w:tcPr>
            <w:tcW w:w="4523"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7F9650B5" w14:textId="77777777">
            <w:pPr>
              <w:spacing w:after="0" w:line="240" w:lineRule="auto"/>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Бюджет Великодимерської селищної територіальної громади</w:t>
            </w:r>
          </w:p>
        </w:tc>
        <w:tc>
          <w:tcPr>
            <w:tcW w:w="1659"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44A33F04" w14:textId="77777777">
            <w:pPr>
              <w:spacing w:after="0" w:line="240" w:lineRule="auto"/>
              <w:jc w:val="center"/>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425 000</w:t>
            </w:r>
          </w:p>
        </w:tc>
        <w:tc>
          <w:tcPr>
            <w:tcW w:w="1863"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45B561AE" w14:textId="77777777">
            <w:pPr>
              <w:spacing w:after="0" w:line="240" w:lineRule="auto"/>
              <w:jc w:val="center"/>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471 000</w:t>
            </w:r>
          </w:p>
        </w:tc>
        <w:tc>
          <w:tcPr>
            <w:tcW w:w="1832"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5A713942" w14:textId="77777777">
            <w:pPr>
              <w:spacing w:after="0" w:line="240" w:lineRule="auto"/>
              <w:jc w:val="center"/>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522 000</w:t>
            </w:r>
          </w:p>
        </w:tc>
      </w:tr>
      <w:tr w14:paraId="2F867CC3" w14:textId="77777777" w:rsidTr="008B074C">
        <w:tblPrEx>
          <w:tblW w:w="0" w:type="auto"/>
          <w:tblInd w:w="-310" w:type="dxa"/>
          <w:tblLook w:val="04A0"/>
        </w:tblPrEx>
        <w:trPr>
          <w:trHeight w:val="832"/>
        </w:trPr>
        <w:tc>
          <w:tcPr>
            <w:tcW w:w="4523"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774321E2" w14:textId="77777777">
            <w:pPr>
              <w:spacing w:after="0" w:line="240" w:lineRule="auto"/>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Бюджет Зазимської сільської територіальної громади</w:t>
            </w:r>
          </w:p>
        </w:tc>
        <w:tc>
          <w:tcPr>
            <w:tcW w:w="1659"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6577CF04" w14:textId="77777777">
            <w:pPr>
              <w:spacing w:after="0" w:line="240" w:lineRule="auto"/>
              <w:jc w:val="center"/>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400 000</w:t>
            </w:r>
          </w:p>
        </w:tc>
        <w:tc>
          <w:tcPr>
            <w:tcW w:w="1863"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404DA64B" w14:textId="77777777">
            <w:pPr>
              <w:spacing w:after="0" w:line="240" w:lineRule="auto"/>
              <w:jc w:val="center"/>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420 000</w:t>
            </w:r>
          </w:p>
        </w:tc>
        <w:tc>
          <w:tcPr>
            <w:tcW w:w="1832"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7DF15CEA" w14:textId="77777777">
            <w:pPr>
              <w:spacing w:after="0" w:line="240" w:lineRule="auto"/>
              <w:jc w:val="center"/>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450 000</w:t>
            </w:r>
          </w:p>
        </w:tc>
      </w:tr>
      <w:tr w14:paraId="45C0CDED" w14:textId="77777777" w:rsidTr="008B074C">
        <w:tblPrEx>
          <w:tblW w:w="0" w:type="auto"/>
          <w:tblInd w:w="-310" w:type="dxa"/>
          <w:tblLook w:val="04A0"/>
        </w:tblPrEx>
        <w:trPr>
          <w:trHeight w:val="832"/>
        </w:trPr>
        <w:tc>
          <w:tcPr>
            <w:tcW w:w="4523"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556D1324" w14:textId="77777777">
            <w:pPr>
              <w:spacing w:after="0" w:line="240" w:lineRule="auto"/>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Бюджет Калинівської селищної територіальної громади</w:t>
            </w:r>
          </w:p>
        </w:tc>
        <w:tc>
          <w:tcPr>
            <w:tcW w:w="1659"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54841ECC" w14:textId="77777777">
            <w:pPr>
              <w:spacing w:after="0" w:line="240" w:lineRule="auto"/>
              <w:jc w:val="center"/>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889 800</w:t>
            </w:r>
          </w:p>
        </w:tc>
        <w:tc>
          <w:tcPr>
            <w:tcW w:w="1863"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6B9E6654" w14:textId="77777777">
            <w:pPr>
              <w:spacing w:after="0" w:line="240" w:lineRule="auto"/>
              <w:jc w:val="center"/>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987 300</w:t>
            </w:r>
          </w:p>
        </w:tc>
        <w:tc>
          <w:tcPr>
            <w:tcW w:w="1832"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36C885C6" w14:textId="77777777">
            <w:pPr>
              <w:spacing w:after="0" w:line="240" w:lineRule="auto"/>
              <w:jc w:val="center"/>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1 093 800</w:t>
            </w:r>
          </w:p>
        </w:tc>
      </w:tr>
    </w:tbl>
    <w:p w:rsidR="008B074C" w:rsidRPr="008B074C" w:rsidP="008B074C" w14:paraId="10A8E480" w14:textId="77777777">
      <w:pPr>
        <w:spacing w:after="0" w:line="240" w:lineRule="auto"/>
        <w:ind w:firstLine="567"/>
        <w:jc w:val="both"/>
        <w:rPr>
          <w:rFonts w:ascii="Times New Roman" w:eastAsia="Times New Roman" w:hAnsi="Times New Roman" w:cs="Times New Roman"/>
          <w:color w:val="FF0000"/>
          <w:sz w:val="28"/>
          <w:szCs w:val="28"/>
          <w:lang w:val="ru-RU" w:eastAsia="ru-RU"/>
        </w:rPr>
      </w:pPr>
    </w:p>
    <w:p w:rsidR="008B074C" w:rsidRPr="008B074C" w:rsidP="008B074C" w14:paraId="3A52CF74"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Показники міжбюджетних трансфертів іншим бюджетам у розрізі бюджетів, відображені у додатку 11 до «Прогнозу бюджету Броварської міської територіальної </w:t>
      </w:r>
      <w:r w:rsidRPr="008B074C">
        <w:rPr>
          <w:rFonts w:ascii="Times New Roman" w:eastAsia="Times New Roman" w:hAnsi="Times New Roman" w:cs="Times New Roman"/>
          <w:sz w:val="28"/>
          <w:szCs w:val="28"/>
          <w:lang w:val="ru-RU" w:eastAsia="ru-RU"/>
        </w:rPr>
        <w:t>громади на</w:t>
      </w:r>
      <w:r w:rsidRPr="008B074C">
        <w:rPr>
          <w:rFonts w:ascii="Times New Roman" w:eastAsia="Times New Roman" w:hAnsi="Times New Roman" w:cs="Times New Roman"/>
          <w:sz w:val="28"/>
          <w:szCs w:val="28"/>
          <w:lang w:val="ru-RU" w:eastAsia="ru-RU"/>
        </w:rPr>
        <w:t xml:space="preserve"> 2026-2028 роки».</w:t>
      </w:r>
    </w:p>
    <w:p w:rsidR="008B074C" w:rsidRPr="008B074C" w:rsidP="008B074C" w14:paraId="15ED5D86" w14:textId="77777777">
      <w:pPr>
        <w:spacing w:after="0" w:line="240" w:lineRule="auto"/>
        <w:ind w:firstLine="709"/>
        <w:jc w:val="both"/>
        <w:rPr>
          <w:rFonts w:ascii="Times New Roman" w:eastAsia="Times New Roman" w:hAnsi="Times New Roman" w:cs="Times New Roman"/>
          <w:sz w:val="16"/>
          <w:szCs w:val="16"/>
          <w:lang w:val="ru-RU" w:eastAsia="ru-RU"/>
        </w:rPr>
      </w:pPr>
    </w:p>
    <w:p w:rsidR="008B074C" w:rsidRPr="008B074C" w:rsidP="008B074C" w14:paraId="4E29A2FD"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Calibri" w:hAnsi="Times New Roman" w:cs="Times New Roman"/>
          <w:sz w:val="28"/>
          <w:szCs w:val="28"/>
          <w:lang w:val="ru-RU" w:eastAsia="en-US"/>
        </w:rPr>
        <w:t xml:space="preserve">Реверсна дотація запланована Міністерством фінансів України відповідно до діючого механізму </w:t>
      </w:r>
      <w:r w:rsidRPr="008B074C">
        <w:rPr>
          <w:rFonts w:ascii="Times New Roman" w:eastAsia="Calibri" w:hAnsi="Times New Roman" w:cs="Times New Roman"/>
          <w:sz w:val="28"/>
          <w:szCs w:val="28"/>
          <w:lang w:val="ru-RU" w:eastAsia="en-US"/>
        </w:rPr>
        <w:t>горизонтального</w:t>
      </w:r>
      <w:r w:rsidRPr="008B074C">
        <w:rPr>
          <w:rFonts w:ascii="Times New Roman" w:eastAsia="Calibri" w:hAnsi="Times New Roman" w:cs="Times New Roman"/>
          <w:sz w:val="28"/>
          <w:szCs w:val="28"/>
          <w:lang w:val="ru-RU" w:eastAsia="en-US"/>
        </w:rPr>
        <w:t xml:space="preserve"> вирівнювання податкоспроможності бюджетів місцевого самоврядування, визначеного статтею 99 Бюджетного кодексу України і</w:t>
      </w:r>
      <w:r w:rsidRPr="008B074C">
        <w:rPr>
          <w:rFonts w:ascii="Times New Roman" w:eastAsia="Times New Roman" w:hAnsi="Times New Roman" w:cs="Times New Roman"/>
          <w:sz w:val="28"/>
          <w:szCs w:val="28"/>
          <w:lang w:val="ru-RU" w:eastAsia="ru-RU"/>
        </w:rPr>
        <w:t xml:space="preserve"> має найбільшу питому вагу у обсязі міжбюджетних трансфертів. </w:t>
      </w:r>
    </w:p>
    <w:p w:rsidR="008B074C" w:rsidRPr="008B074C" w:rsidP="008B074C" w14:paraId="2E5E9E6D" w14:textId="77777777">
      <w:pPr>
        <w:spacing w:after="0" w:line="240" w:lineRule="auto"/>
        <w:ind w:firstLine="567"/>
        <w:jc w:val="both"/>
        <w:rPr>
          <w:rFonts w:ascii="Times New Roman" w:eastAsia="Times New Roman" w:hAnsi="Times New Roman" w:cs="Times New Roman"/>
          <w:sz w:val="16"/>
          <w:szCs w:val="16"/>
          <w:lang w:val="ru-RU" w:eastAsia="ru-RU"/>
        </w:rPr>
      </w:pPr>
    </w:p>
    <w:p w:rsidR="008B074C" w:rsidRPr="008B074C" w:rsidP="008B074C" w14:paraId="7EF07F41"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Темпи зростання обсягів реверсної дотації: </w:t>
      </w:r>
    </w:p>
    <w:p w:rsidR="008B074C" w:rsidRPr="008B074C" w:rsidP="008B074C" w14:paraId="6B4EE1A3"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на 2026 </w:t>
      </w:r>
      <w:r w:rsidRPr="008B074C">
        <w:rPr>
          <w:rFonts w:ascii="Times New Roman" w:eastAsia="Times New Roman" w:hAnsi="Times New Roman" w:cs="Times New Roman"/>
          <w:sz w:val="28"/>
          <w:szCs w:val="28"/>
          <w:lang w:val="ru-RU" w:eastAsia="ru-RU"/>
        </w:rPr>
        <w:t>р</w:t>
      </w:r>
      <w:r w:rsidRPr="008B074C">
        <w:rPr>
          <w:rFonts w:ascii="Times New Roman" w:eastAsia="Times New Roman" w:hAnsi="Times New Roman" w:cs="Times New Roman"/>
          <w:sz w:val="28"/>
          <w:szCs w:val="28"/>
          <w:lang w:val="ru-RU" w:eastAsia="ru-RU"/>
        </w:rPr>
        <w:t xml:space="preserve">ік до плану 2025 року зменшаться на 3,2 відсотка; </w:t>
      </w:r>
    </w:p>
    <w:p w:rsidR="008B074C" w:rsidRPr="008B074C" w:rsidP="008B074C" w14:paraId="4C33222D"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на 2027 </w:t>
      </w:r>
      <w:r w:rsidRPr="008B074C">
        <w:rPr>
          <w:rFonts w:ascii="Times New Roman" w:eastAsia="Times New Roman" w:hAnsi="Times New Roman" w:cs="Times New Roman"/>
          <w:sz w:val="28"/>
          <w:szCs w:val="28"/>
          <w:lang w:val="ru-RU" w:eastAsia="ru-RU"/>
        </w:rPr>
        <w:t>р</w:t>
      </w:r>
      <w:r w:rsidRPr="008B074C">
        <w:rPr>
          <w:rFonts w:ascii="Times New Roman" w:eastAsia="Times New Roman" w:hAnsi="Times New Roman" w:cs="Times New Roman"/>
          <w:sz w:val="28"/>
          <w:szCs w:val="28"/>
          <w:lang w:val="ru-RU" w:eastAsia="ru-RU"/>
        </w:rPr>
        <w:t xml:space="preserve">ік до плану 2026 року збільшаться на 52,5 відсотка; </w:t>
      </w:r>
    </w:p>
    <w:p w:rsidR="008B074C" w:rsidRPr="008B074C" w:rsidP="008B074C" w14:paraId="60B2EAD8"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на 2028 </w:t>
      </w:r>
      <w:r w:rsidRPr="008B074C">
        <w:rPr>
          <w:rFonts w:ascii="Times New Roman" w:eastAsia="Times New Roman" w:hAnsi="Times New Roman" w:cs="Times New Roman"/>
          <w:sz w:val="28"/>
          <w:szCs w:val="28"/>
          <w:lang w:val="ru-RU" w:eastAsia="ru-RU"/>
        </w:rPr>
        <w:t>р</w:t>
      </w:r>
      <w:r w:rsidRPr="008B074C">
        <w:rPr>
          <w:rFonts w:ascii="Times New Roman" w:eastAsia="Times New Roman" w:hAnsi="Times New Roman" w:cs="Times New Roman"/>
          <w:sz w:val="28"/>
          <w:szCs w:val="28"/>
          <w:lang w:val="ru-RU" w:eastAsia="ru-RU"/>
        </w:rPr>
        <w:t xml:space="preserve">ік до плану 2027 року збільшаться на 3,5 відсотка. </w:t>
      </w:r>
    </w:p>
    <w:p w:rsidR="008B074C" w:rsidRPr="008B074C" w:rsidP="008B074C" w14:paraId="4AE839C8" w14:textId="77777777">
      <w:pPr>
        <w:spacing w:after="0" w:line="240" w:lineRule="auto"/>
        <w:ind w:firstLine="567"/>
        <w:jc w:val="center"/>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b/>
          <w:color w:val="7030A0"/>
          <w:sz w:val="28"/>
          <w:szCs w:val="28"/>
          <w:lang w:val="ru-RU" w:eastAsia="ru-RU"/>
        </w:rPr>
        <w:t xml:space="preserve">                                                                                                              </w:t>
      </w:r>
      <w:r w:rsidRPr="008B074C">
        <w:rPr>
          <w:rFonts w:ascii="Times New Roman" w:eastAsia="Times New Roman" w:hAnsi="Times New Roman" w:cs="Times New Roman"/>
          <w:sz w:val="28"/>
          <w:szCs w:val="28"/>
          <w:lang w:val="ru-RU" w:eastAsia="ru-RU"/>
        </w:rPr>
        <w:t>(грн.)</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3"/>
        <w:gridCol w:w="1659"/>
        <w:gridCol w:w="1863"/>
        <w:gridCol w:w="1832"/>
      </w:tblGrid>
      <w:tr w14:paraId="77121FCB" w14:textId="77777777" w:rsidTr="008B074C">
        <w:tblPrEx>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72"/>
        </w:trPr>
        <w:tc>
          <w:tcPr>
            <w:tcW w:w="4523"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49FD9B47" w14:textId="77777777">
            <w:pPr>
              <w:spacing w:after="0" w:line="240" w:lineRule="auto"/>
              <w:jc w:val="center"/>
              <w:rPr>
                <w:rFonts w:ascii="Times New Roman" w:eastAsia="Times New Roman" w:hAnsi="Times New Roman" w:cs="Times New Roman"/>
                <w:b/>
                <w:sz w:val="28"/>
                <w:szCs w:val="28"/>
                <w:lang w:val="ru-RU" w:eastAsia="ru-RU"/>
              </w:rPr>
            </w:pPr>
            <w:r w:rsidRPr="008B074C">
              <w:rPr>
                <w:rFonts w:ascii="Times New Roman" w:eastAsia="Times New Roman" w:hAnsi="Times New Roman" w:cs="Times New Roman"/>
                <w:b/>
                <w:sz w:val="28"/>
                <w:szCs w:val="28"/>
                <w:lang w:val="ru-RU" w:eastAsia="ru-RU"/>
              </w:rPr>
              <w:t>Найменування трансферту/найменування бюджету отримувача</w:t>
            </w:r>
          </w:p>
        </w:tc>
        <w:tc>
          <w:tcPr>
            <w:tcW w:w="1659"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213AC2AB" w14:textId="77777777">
            <w:pPr>
              <w:spacing w:after="0" w:line="240" w:lineRule="auto"/>
              <w:jc w:val="center"/>
              <w:rPr>
                <w:rFonts w:ascii="Times New Roman" w:eastAsia="Times New Roman" w:hAnsi="Times New Roman" w:cs="Times New Roman"/>
                <w:b/>
                <w:sz w:val="28"/>
                <w:szCs w:val="28"/>
                <w:lang w:val="ru-RU" w:eastAsia="ru-RU"/>
              </w:rPr>
            </w:pPr>
            <w:r w:rsidRPr="008B074C">
              <w:rPr>
                <w:rFonts w:ascii="Times New Roman" w:eastAsia="Times New Roman" w:hAnsi="Times New Roman" w:cs="Times New Roman"/>
                <w:b/>
                <w:sz w:val="28"/>
                <w:szCs w:val="28"/>
                <w:lang w:val="ru-RU" w:eastAsia="ru-RU"/>
              </w:rPr>
              <w:t xml:space="preserve">2026 </w:t>
            </w:r>
            <w:r w:rsidRPr="008B074C">
              <w:rPr>
                <w:rFonts w:ascii="Times New Roman" w:eastAsia="Times New Roman" w:hAnsi="Times New Roman" w:cs="Times New Roman"/>
                <w:b/>
                <w:sz w:val="28"/>
                <w:szCs w:val="28"/>
                <w:lang w:val="ru-RU" w:eastAsia="ru-RU"/>
              </w:rPr>
              <w:t>р</w:t>
            </w:r>
            <w:r w:rsidRPr="008B074C">
              <w:rPr>
                <w:rFonts w:ascii="Times New Roman" w:eastAsia="Times New Roman" w:hAnsi="Times New Roman" w:cs="Times New Roman"/>
                <w:b/>
                <w:sz w:val="28"/>
                <w:szCs w:val="28"/>
                <w:lang w:val="ru-RU" w:eastAsia="ru-RU"/>
              </w:rPr>
              <w:t>ік</w:t>
            </w:r>
          </w:p>
        </w:tc>
        <w:tc>
          <w:tcPr>
            <w:tcW w:w="1863"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664AE5B9" w14:textId="77777777">
            <w:pPr>
              <w:spacing w:after="0" w:line="240" w:lineRule="auto"/>
              <w:jc w:val="center"/>
              <w:rPr>
                <w:rFonts w:ascii="Times New Roman" w:eastAsia="Times New Roman" w:hAnsi="Times New Roman" w:cs="Times New Roman"/>
                <w:b/>
                <w:sz w:val="28"/>
                <w:szCs w:val="28"/>
                <w:lang w:val="ru-RU" w:eastAsia="ru-RU"/>
              </w:rPr>
            </w:pPr>
            <w:r w:rsidRPr="008B074C">
              <w:rPr>
                <w:rFonts w:ascii="Times New Roman" w:eastAsia="Times New Roman" w:hAnsi="Times New Roman" w:cs="Times New Roman"/>
                <w:b/>
                <w:sz w:val="28"/>
                <w:szCs w:val="28"/>
                <w:lang w:val="ru-RU" w:eastAsia="ru-RU"/>
              </w:rPr>
              <w:t xml:space="preserve">2027 </w:t>
            </w:r>
            <w:r w:rsidRPr="008B074C">
              <w:rPr>
                <w:rFonts w:ascii="Times New Roman" w:eastAsia="Times New Roman" w:hAnsi="Times New Roman" w:cs="Times New Roman"/>
                <w:b/>
                <w:sz w:val="28"/>
                <w:szCs w:val="28"/>
                <w:lang w:val="ru-RU" w:eastAsia="ru-RU"/>
              </w:rPr>
              <w:t>р</w:t>
            </w:r>
            <w:r w:rsidRPr="008B074C">
              <w:rPr>
                <w:rFonts w:ascii="Times New Roman" w:eastAsia="Times New Roman" w:hAnsi="Times New Roman" w:cs="Times New Roman"/>
                <w:b/>
                <w:sz w:val="28"/>
                <w:szCs w:val="28"/>
                <w:lang w:val="ru-RU" w:eastAsia="ru-RU"/>
              </w:rPr>
              <w:t>ік</w:t>
            </w:r>
          </w:p>
        </w:tc>
        <w:tc>
          <w:tcPr>
            <w:tcW w:w="1832"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625BCE9C" w14:textId="77777777">
            <w:pPr>
              <w:spacing w:after="0" w:line="240" w:lineRule="auto"/>
              <w:jc w:val="center"/>
              <w:rPr>
                <w:rFonts w:ascii="Times New Roman" w:eastAsia="Times New Roman" w:hAnsi="Times New Roman" w:cs="Times New Roman"/>
                <w:b/>
                <w:sz w:val="28"/>
                <w:szCs w:val="28"/>
                <w:lang w:val="ru-RU" w:eastAsia="ru-RU"/>
              </w:rPr>
            </w:pPr>
            <w:r w:rsidRPr="008B074C">
              <w:rPr>
                <w:rFonts w:ascii="Times New Roman" w:eastAsia="Times New Roman" w:hAnsi="Times New Roman" w:cs="Times New Roman"/>
                <w:b/>
                <w:sz w:val="28"/>
                <w:szCs w:val="28"/>
                <w:lang w:val="ru-RU" w:eastAsia="ru-RU"/>
              </w:rPr>
              <w:t xml:space="preserve">2028 </w:t>
            </w:r>
            <w:r w:rsidRPr="008B074C">
              <w:rPr>
                <w:rFonts w:ascii="Times New Roman" w:eastAsia="Times New Roman" w:hAnsi="Times New Roman" w:cs="Times New Roman"/>
                <w:b/>
                <w:sz w:val="28"/>
                <w:szCs w:val="28"/>
                <w:lang w:val="ru-RU" w:eastAsia="ru-RU"/>
              </w:rPr>
              <w:t>р</w:t>
            </w:r>
            <w:r w:rsidRPr="008B074C">
              <w:rPr>
                <w:rFonts w:ascii="Times New Roman" w:eastAsia="Times New Roman" w:hAnsi="Times New Roman" w:cs="Times New Roman"/>
                <w:b/>
                <w:sz w:val="28"/>
                <w:szCs w:val="28"/>
                <w:lang w:val="ru-RU" w:eastAsia="ru-RU"/>
              </w:rPr>
              <w:t>ік</w:t>
            </w:r>
          </w:p>
        </w:tc>
      </w:tr>
      <w:tr w14:paraId="6A0D9C6C" w14:textId="77777777" w:rsidTr="008B074C">
        <w:tblPrEx>
          <w:tblW w:w="0" w:type="auto"/>
          <w:tblInd w:w="-310" w:type="dxa"/>
          <w:tblLook w:val="04A0"/>
        </w:tblPrEx>
        <w:trPr>
          <w:trHeight w:val="519"/>
        </w:trPr>
        <w:tc>
          <w:tcPr>
            <w:tcW w:w="9877" w:type="dxa"/>
            <w:gridSpan w:val="4"/>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0D5AA8E2" w14:textId="77777777">
            <w:pPr>
              <w:spacing w:after="0" w:line="240" w:lineRule="auto"/>
              <w:jc w:val="center"/>
              <w:rPr>
                <w:rFonts w:ascii="Times New Roman" w:eastAsia="Times New Roman" w:hAnsi="Times New Roman" w:cs="Times New Roman"/>
                <w:b/>
                <w:color w:val="7030A0"/>
                <w:sz w:val="28"/>
                <w:szCs w:val="28"/>
                <w:lang w:val="ru-RU" w:eastAsia="ru-RU"/>
              </w:rPr>
            </w:pPr>
            <w:r w:rsidRPr="008B074C">
              <w:rPr>
                <w:rFonts w:ascii="Times New Roman" w:eastAsia="Times New Roman" w:hAnsi="Times New Roman" w:cs="Times New Roman"/>
                <w:b/>
                <w:sz w:val="28"/>
                <w:szCs w:val="28"/>
                <w:lang w:val="ru-RU" w:eastAsia="ru-RU"/>
              </w:rPr>
              <w:t>Міжбюджетні трансферти державному бюджету</w:t>
            </w:r>
          </w:p>
        </w:tc>
      </w:tr>
      <w:tr w14:paraId="3E81C177" w14:textId="77777777" w:rsidTr="008B074C">
        <w:tblPrEx>
          <w:tblW w:w="0" w:type="auto"/>
          <w:tblInd w:w="-310" w:type="dxa"/>
          <w:tblLook w:val="04A0"/>
        </w:tblPrEx>
        <w:trPr>
          <w:trHeight w:val="500"/>
        </w:trPr>
        <w:tc>
          <w:tcPr>
            <w:tcW w:w="4523"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2736CF86" w14:textId="77777777">
            <w:pPr>
              <w:spacing w:after="0" w:line="240" w:lineRule="auto"/>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Реверсна дотація</w:t>
            </w:r>
          </w:p>
        </w:tc>
        <w:tc>
          <w:tcPr>
            <w:tcW w:w="1659"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7CC41DEB" w14:textId="77777777">
            <w:pPr>
              <w:spacing w:after="0" w:line="240" w:lineRule="auto"/>
              <w:jc w:val="center"/>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155 059 100</w:t>
            </w:r>
          </w:p>
        </w:tc>
        <w:tc>
          <w:tcPr>
            <w:tcW w:w="1863"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0ABCC333" w14:textId="77777777">
            <w:pPr>
              <w:spacing w:after="0" w:line="240" w:lineRule="auto"/>
              <w:jc w:val="center"/>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236 432 700</w:t>
            </w:r>
          </w:p>
        </w:tc>
        <w:tc>
          <w:tcPr>
            <w:tcW w:w="1832"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0699348D" w14:textId="77777777">
            <w:pPr>
              <w:spacing w:after="0" w:line="240" w:lineRule="auto"/>
              <w:jc w:val="center"/>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244 717 200</w:t>
            </w:r>
          </w:p>
        </w:tc>
      </w:tr>
      <w:tr w14:paraId="61C61D9F" w14:textId="77777777" w:rsidTr="008B074C">
        <w:tblPrEx>
          <w:tblW w:w="0" w:type="auto"/>
          <w:tblInd w:w="-310" w:type="dxa"/>
          <w:tblLook w:val="04A0"/>
        </w:tblPrEx>
        <w:trPr>
          <w:trHeight w:val="888"/>
        </w:trPr>
        <w:tc>
          <w:tcPr>
            <w:tcW w:w="9877" w:type="dxa"/>
            <w:gridSpan w:val="4"/>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12E7CD92" w14:textId="77777777">
            <w:pPr>
              <w:spacing w:after="0" w:line="240" w:lineRule="auto"/>
              <w:jc w:val="center"/>
              <w:rPr>
                <w:rFonts w:ascii="Times New Roman" w:eastAsia="Times New Roman" w:hAnsi="Times New Roman" w:cs="Times New Roman"/>
                <w:b/>
                <w:sz w:val="28"/>
                <w:szCs w:val="28"/>
                <w:lang w:eastAsia="ru-RU"/>
              </w:rPr>
            </w:pPr>
            <w:r w:rsidRPr="008B074C">
              <w:rPr>
                <w:rFonts w:ascii="Times New Roman" w:eastAsia="Times New Roman" w:hAnsi="Times New Roman" w:cs="Times New Roman"/>
                <w:b/>
                <w:sz w:val="28"/>
                <w:szCs w:val="28"/>
                <w:lang w:eastAsia="ru-RU"/>
              </w:rPr>
              <w:t>Міжбюджетні трансферти, які передаються з бюджету Броварської міської територіальної громади іншим бюджетам</w:t>
            </w:r>
          </w:p>
        </w:tc>
      </w:tr>
      <w:tr w14:paraId="553D9917" w14:textId="77777777" w:rsidTr="008B074C">
        <w:tblPrEx>
          <w:tblW w:w="0" w:type="auto"/>
          <w:tblInd w:w="-310" w:type="dxa"/>
          <w:tblLook w:val="04A0"/>
        </w:tblPrEx>
        <w:trPr>
          <w:trHeight w:val="1324"/>
        </w:trPr>
        <w:tc>
          <w:tcPr>
            <w:tcW w:w="4523"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086B56D3" w14:textId="77777777">
            <w:pPr>
              <w:spacing w:after="0" w:line="240" w:lineRule="auto"/>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Субвенція з місцевого бюджету державному бюджету на виконання програм </w:t>
            </w:r>
            <w:r w:rsidRPr="008B074C">
              <w:rPr>
                <w:rFonts w:ascii="Times New Roman" w:eastAsia="Times New Roman" w:hAnsi="Times New Roman" w:cs="Times New Roman"/>
                <w:sz w:val="28"/>
                <w:szCs w:val="28"/>
                <w:lang w:val="ru-RU" w:eastAsia="ru-RU"/>
              </w:rPr>
              <w:t>соц</w:t>
            </w:r>
            <w:r w:rsidRPr="008B074C">
              <w:rPr>
                <w:rFonts w:ascii="Times New Roman" w:eastAsia="Times New Roman" w:hAnsi="Times New Roman" w:cs="Times New Roman"/>
                <w:sz w:val="28"/>
                <w:szCs w:val="28"/>
                <w:lang w:val="ru-RU" w:eastAsia="ru-RU"/>
              </w:rPr>
              <w:t>іально-економічного розвитку регіонів</w:t>
            </w:r>
          </w:p>
        </w:tc>
        <w:tc>
          <w:tcPr>
            <w:tcW w:w="1659"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18EE8C02" w14:textId="77777777">
            <w:pPr>
              <w:spacing w:after="0" w:line="240" w:lineRule="auto"/>
              <w:jc w:val="center"/>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34 500 000</w:t>
            </w:r>
          </w:p>
        </w:tc>
        <w:tc>
          <w:tcPr>
            <w:tcW w:w="1863"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127DFAC7" w14:textId="77777777">
            <w:pPr>
              <w:spacing w:after="0" w:line="240" w:lineRule="auto"/>
              <w:jc w:val="center"/>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35 901 758</w:t>
            </w:r>
          </w:p>
        </w:tc>
        <w:tc>
          <w:tcPr>
            <w:tcW w:w="1832"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060A53CD" w14:textId="77777777">
            <w:pPr>
              <w:spacing w:after="0" w:line="240" w:lineRule="auto"/>
              <w:jc w:val="center"/>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42 141 177</w:t>
            </w:r>
          </w:p>
        </w:tc>
      </w:tr>
      <w:tr w14:paraId="4432E24C" w14:textId="77777777" w:rsidTr="008B074C">
        <w:tblPrEx>
          <w:tblW w:w="0" w:type="auto"/>
          <w:tblInd w:w="-310" w:type="dxa"/>
          <w:tblLook w:val="04A0"/>
        </w:tblPrEx>
        <w:trPr>
          <w:trHeight w:val="1324"/>
        </w:trPr>
        <w:tc>
          <w:tcPr>
            <w:tcW w:w="4523"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3726FB58" w14:textId="77777777">
            <w:pPr>
              <w:spacing w:after="0" w:line="240" w:lineRule="auto"/>
              <w:rPr>
                <w:rFonts w:ascii="Times New Roman" w:eastAsia="Times New Roman" w:hAnsi="Times New Roman" w:cs="Times New Roman"/>
                <w:sz w:val="28"/>
                <w:szCs w:val="28"/>
                <w:lang w:eastAsia="ru-RU"/>
              </w:rPr>
            </w:pPr>
            <w:r w:rsidRPr="008B074C">
              <w:rPr>
                <w:rFonts w:ascii="Times New Roman" w:eastAsia="Times New Roman" w:hAnsi="Times New Roman" w:cs="Times New Roman"/>
                <w:sz w:val="28"/>
                <w:szCs w:val="28"/>
                <w:lang w:eastAsia="ru-RU"/>
              </w:rPr>
              <w:t>Інші субвенції з місцевого бюджету/Бюджет Великодимерської селищної територіальної громади</w:t>
            </w:r>
          </w:p>
        </w:tc>
        <w:tc>
          <w:tcPr>
            <w:tcW w:w="1659"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6D853FB3" w14:textId="77777777">
            <w:pPr>
              <w:spacing w:after="0" w:line="240" w:lineRule="auto"/>
              <w:jc w:val="center"/>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227 856</w:t>
            </w:r>
          </w:p>
        </w:tc>
        <w:tc>
          <w:tcPr>
            <w:tcW w:w="1863"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2BE9A2FA" w14:textId="77777777">
            <w:pPr>
              <w:spacing w:after="0" w:line="240" w:lineRule="auto"/>
              <w:jc w:val="center"/>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250 642</w:t>
            </w:r>
          </w:p>
        </w:tc>
        <w:tc>
          <w:tcPr>
            <w:tcW w:w="1832" w:type="dxa"/>
            <w:tcBorders>
              <w:top w:val="single" w:sz="4" w:space="0" w:color="auto"/>
              <w:left w:val="single" w:sz="4" w:space="0" w:color="auto"/>
              <w:bottom w:val="single" w:sz="4" w:space="0" w:color="auto"/>
              <w:right w:val="single" w:sz="4" w:space="0" w:color="auto"/>
            </w:tcBorders>
            <w:vAlign w:val="center"/>
            <w:hideMark/>
          </w:tcPr>
          <w:p w:rsidR="008B074C" w:rsidRPr="008B074C" w:rsidP="008B074C" w14:paraId="3D1E0858" w14:textId="77777777">
            <w:pPr>
              <w:spacing w:after="0" w:line="240" w:lineRule="auto"/>
              <w:jc w:val="center"/>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275 706</w:t>
            </w:r>
          </w:p>
        </w:tc>
      </w:tr>
    </w:tbl>
    <w:p w:rsidR="008B074C" w:rsidRPr="008B074C" w:rsidP="008B074C" w14:paraId="6F205EA4" w14:textId="77777777">
      <w:pPr>
        <w:spacing w:after="0" w:line="240" w:lineRule="auto"/>
        <w:ind w:firstLine="567"/>
        <w:jc w:val="center"/>
        <w:rPr>
          <w:rFonts w:ascii="Times New Roman" w:eastAsia="Calibri" w:hAnsi="Times New Roman" w:cs="Times New Roman"/>
          <w:b/>
          <w:sz w:val="28"/>
          <w:szCs w:val="28"/>
          <w:lang w:val="ru-RU" w:eastAsia="en-US"/>
        </w:rPr>
      </w:pPr>
      <w:r w:rsidRPr="008B074C">
        <w:rPr>
          <w:rFonts w:ascii="Times New Roman" w:eastAsia="Calibri" w:hAnsi="Times New Roman" w:cs="Times New Roman"/>
          <w:b/>
          <w:sz w:val="28"/>
          <w:szCs w:val="28"/>
          <w:lang w:val="en-US" w:eastAsia="en-US"/>
        </w:rPr>
        <w:t>VIII</w:t>
      </w:r>
      <w:r w:rsidRPr="008B074C">
        <w:rPr>
          <w:rFonts w:ascii="Times New Roman" w:eastAsia="Calibri" w:hAnsi="Times New Roman" w:cs="Times New Roman"/>
          <w:b/>
          <w:sz w:val="28"/>
          <w:szCs w:val="28"/>
          <w:lang w:val="ru-RU" w:eastAsia="en-US"/>
        </w:rPr>
        <w:t>. Інші положення та показники прогнозу бюджету</w:t>
      </w:r>
    </w:p>
    <w:p w:rsidR="008B074C" w:rsidRPr="008B074C" w:rsidP="008B074C" w14:paraId="47DB9C09" w14:textId="77777777">
      <w:pPr>
        <w:spacing w:after="0" w:line="240" w:lineRule="auto"/>
        <w:ind w:firstLine="567"/>
        <w:jc w:val="center"/>
        <w:rPr>
          <w:rFonts w:ascii="Times New Roman" w:eastAsia="Calibri" w:hAnsi="Times New Roman" w:cs="Times New Roman"/>
          <w:b/>
          <w:sz w:val="16"/>
          <w:szCs w:val="16"/>
          <w:lang w:val="ru-RU" w:eastAsia="en-US"/>
        </w:rPr>
      </w:pPr>
    </w:p>
    <w:p w:rsidR="008B074C" w:rsidRPr="008B074C" w:rsidP="008B074C" w14:paraId="4EFDD2AB" w14:textId="77777777">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 xml:space="preserve">В прогнозі бюджету Броварської міської територіальної </w:t>
      </w:r>
      <w:r w:rsidRPr="008B074C">
        <w:rPr>
          <w:rFonts w:ascii="Times New Roman" w:eastAsia="Calibri" w:hAnsi="Times New Roman" w:cs="Times New Roman"/>
          <w:sz w:val="28"/>
          <w:szCs w:val="28"/>
          <w:lang w:val="ru-RU" w:eastAsia="en-US"/>
        </w:rPr>
        <w:t>громади на</w:t>
      </w:r>
      <w:r w:rsidRPr="008B074C">
        <w:rPr>
          <w:rFonts w:ascii="Times New Roman" w:eastAsia="Calibri" w:hAnsi="Times New Roman" w:cs="Times New Roman"/>
          <w:sz w:val="28"/>
          <w:szCs w:val="28"/>
          <w:lang w:val="ru-RU" w:eastAsia="en-US"/>
        </w:rPr>
        <w:t xml:space="preserve"> 2026-2028 роки наявні наступні додатки: </w:t>
      </w:r>
    </w:p>
    <w:p w:rsidR="008B074C" w:rsidRPr="008B074C" w:rsidP="008B074C" w14:paraId="7A87DC4F"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додаток 1 «Загальні показники бюджету»; </w:t>
      </w:r>
    </w:p>
    <w:p w:rsidR="008B074C" w:rsidRPr="008B074C" w:rsidP="008B074C" w14:paraId="491BBC02"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додаток 2 «Показники доході</w:t>
      </w:r>
      <w:r w:rsidRPr="008B074C">
        <w:rPr>
          <w:rFonts w:ascii="Times New Roman" w:eastAsia="Times New Roman" w:hAnsi="Times New Roman" w:cs="Times New Roman"/>
          <w:sz w:val="28"/>
          <w:szCs w:val="28"/>
          <w:lang w:val="ru-RU" w:eastAsia="ru-RU"/>
        </w:rPr>
        <w:t>в</w:t>
      </w:r>
      <w:r w:rsidRPr="008B074C">
        <w:rPr>
          <w:rFonts w:ascii="Times New Roman" w:eastAsia="Times New Roman" w:hAnsi="Times New Roman" w:cs="Times New Roman"/>
          <w:sz w:val="28"/>
          <w:szCs w:val="28"/>
          <w:lang w:val="ru-RU" w:eastAsia="ru-RU"/>
        </w:rPr>
        <w:t xml:space="preserve"> бюджету»; </w:t>
      </w:r>
    </w:p>
    <w:p w:rsidR="008B074C" w:rsidRPr="008B074C" w:rsidP="008B074C" w14:paraId="48087590"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додаток 3 «Показники фінансування бюджету»;</w:t>
      </w:r>
    </w:p>
    <w:p w:rsidR="008B074C" w:rsidRPr="008B074C" w:rsidP="008B074C" w14:paraId="0792F12E"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додаток 4 «Показники місцевого боргу»; </w:t>
      </w:r>
    </w:p>
    <w:p w:rsidR="008B074C" w:rsidRPr="008B074C" w:rsidP="008B074C" w14:paraId="2B3B1959"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додаток 6 «Граничні показники видатків бюджету та надання кредитів з бюджету головним розпорядникам кошті</w:t>
      </w:r>
      <w:r w:rsidRPr="008B074C">
        <w:rPr>
          <w:rFonts w:ascii="Times New Roman" w:eastAsia="Times New Roman" w:hAnsi="Times New Roman" w:cs="Times New Roman"/>
          <w:sz w:val="28"/>
          <w:szCs w:val="28"/>
          <w:lang w:val="ru-RU" w:eastAsia="ru-RU"/>
        </w:rPr>
        <w:t>в</w:t>
      </w:r>
      <w:r w:rsidRPr="008B074C">
        <w:rPr>
          <w:rFonts w:ascii="Times New Roman" w:eastAsia="Times New Roman" w:hAnsi="Times New Roman" w:cs="Times New Roman"/>
          <w:sz w:val="28"/>
          <w:szCs w:val="28"/>
          <w:lang w:val="ru-RU" w:eastAsia="ru-RU"/>
        </w:rPr>
        <w:t>»;</w:t>
      </w:r>
    </w:p>
    <w:p w:rsidR="008B074C" w:rsidRPr="008B074C" w:rsidP="008B074C" w14:paraId="1548488C"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додаток 7 «Граничні показники видатків бюджету за </w:t>
      </w:r>
      <w:r w:rsidRPr="008B074C">
        <w:rPr>
          <w:rFonts w:ascii="Times New Roman" w:eastAsia="Times New Roman" w:hAnsi="Times New Roman" w:cs="Times New Roman"/>
          <w:sz w:val="28"/>
          <w:szCs w:val="28"/>
          <w:lang w:val="ru-RU" w:eastAsia="ru-RU"/>
        </w:rPr>
        <w:t>Типовою</w:t>
      </w:r>
      <w:r w:rsidRPr="008B074C">
        <w:rPr>
          <w:rFonts w:ascii="Times New Roman" w:eastAsia="Times New Roman" w:hAnsi="Times New Roman" w:cs="Times New Roman"/>
          <w:sz w:val="28"/>
          <w:szCs w:val="28"/>
          <w:lang w:val="ru-RU" w:eastAsia="ru-RU"/>
        </w:rPr>
        <w:t xml:space="preserve"> програмною класифікацією видатків та кредитування місцевого бюджету»;</w:t>
      </w:r>
    </w:p>
    <w:p w:rsidR="008B074C" w:rsidRPr="008B074C" w:rsidP="008B074C" w14:paraId="1113D4D7"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додаток 9 «Обсяг публічних інвестицій на </w:t>
      </w:r>
      <w:r w:rsidRPr="008B074C">
        <w:rPr>
          <w:rFonts w:ascii="Times New Roman" w:eastAsia="Times New Roman" w:hAnsi="Times New Roman" w:cs="Times New Roman"/>
          <w:sz w:val="28"/>
          <w:szCs w:val="28"/>
          <w:lang w:val="ru-RU" w:eastAsia="ru-RU"/>
        </w:rPr>
        <w:t>п</w:t>
      </w:r>
      <w:r w:rsidRPr="008B074C">
        <w:rPr>
          <w:rFonts w:ascii="Times New Roman" w:eastAsia="Times New Roman" w:hAnsi="Times New Roman" w:cs="Times New Roman"/>
          <w:sz w:val="28"/>
          <w:szCs w:val="28"/>
          <w:lang w:val="ru-RU" w:eastAsia="ru-RU"/>
        </w:rPr>
        <w:t xml:space="preserve">ідготовку та реалізацію публічних інвестиційних проектів та програм публічних інвестицій з урахуванням середньострокового плану пріоритетних публічних інвестицій Броварської міської територіальної громади на 2026–2028роки»; </w:t>
      </w:r>
    </w:p>
    <w:p w:rsidR="008B074C" w:rsidRPr="008B074C" w:rsidP="008B074C" w14:paraId="40D8F580"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додаток 10 «Показники міжбюджетних трансфертів з інших бюджеті</w:t>
      </w:r>
      <w:r w:rsidRPr="008B074C">
        <w:rPr>
          <w:rFonts w:ascii="Times New Roman" w:eastAsia="Times New Roman" w:hAnsi="Times New Roman" w:cs="Times New Roman"/>
          <w:sz w:val="28"/>
          <w:szCs w:val="28"/>
          <w:lang w:val="ru-RU" w:eastAsia="ru-RU"/>
        </w:rPr>
        <w:t>в</w:t>
      </w:r>
      <w:r w:rsidRPr="008B074C">
        <w:rPr>
          <w:rFonts w:ascii="Times New Roman" w:eastAsia="Times New Roman" w:hAnsi="Times New Roman" w:cs="Times New Roman"/>
          <w:sz w:val="28"/>
          <w:szCs w:val="28"/>
          <w:lang w:val="ru-RU" w:eastAsia="ru-RU"/>
        </w:rPr>
        <w:t xml:space="preserve">»; </w:t>
      </w:r>
    </w:p>
    <w:p w:rsidR="008B074C" w:rsidRPr="008B074C" w:rsidP="008B074C" w14:paraId="5E4F0E95"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додаток 11 «Показники міжбюджетних трансфертів іншим бюджетам».</w:t>
      </w:r>
    </w:p>
    <w:p w:rsidR="008B074C" w:rsidRPr="008B074C" w:rsidP="008B074C" w14:paraId="19EF573A" w14:textId="77777777">
      <w:pPr>
        <w:spacing w:after="0" w:line="240" w:lineRule="auto"/>
        <w:ind w:firstLine="567"/>
        <w:jc w:val="both"/>
        <w:rPr>
          <w:rFonts w:ascii="Times New Roman" w:eastAsia="Times New Roman" w:hAnsi="Times New Roman" w:cs="Times New Roman"/>
          <w:sz w:val="16"/>
          <w:szCs w:val="16"/>
          <w:lang w:val="ru-RU" w:eastAsia="ru-RU"/>
        </w:rPr>
      </w:pPr>
    </w:p>
    <w:p w:rsidR="008B074C" w:rsidRPr="008B074C" w:rsidP="008B074C" w14:paraId="0DF21188"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додаток 5 «Показники надання місцевих гарантій, обсягу гарантійних зобов’язань та гарантованого Автономною Республікою Крим, обласною радою, міською, селищною чи сільською територіальною громадою боргу» не </w:t>
      </w:r>
      <w:r w:rsidRPr="008B074C">
        <w:rPr>
          <w:rFonts w:ascii="Times New Roman" w:eastAsia="Times New Roman" w:hAnsi="Times New Roman" w:cs="Times New Roman"/>
          <w:sz w:val="28"/>
          <w:szCs w:val="28"/>
          <w:lang w:val="ru-RU" w:eastAsia="ru-RU"/>
        </w:rPr>
        <w:t>подається</w:t>
      </w:r>
      <w:r w:rsidRPr="008B074C">
        <w:rPr>
          <w:rFonts w:ascii="Times New Roman" w:eastAsia="Times New Roman" w:hAnsi="Times New Roman" w:cs="Times New Roman"/>
          <w:sz w:val="28"/>
          <w:szCs w:val="28"/>
          <w:lang w:val="ru-RU" w:eastAsia="ru-RU"/>
        </w:rPr>
        <w:t xml:space="preserve"> до Прогнозу, у зв’язку з відсутністю показників;</w:t>
      </w:r>
    </w:p>
    <w:p w:rsidR="008B074C" w:rsidRPr="008B074C" w:rsidP="008B074C" w14:paraId="1A97507F" w14:textId="77777777">
      <w:pPr>
        <w:spacing w:after="0" w:line="240" w:lineRule="auto"/>
        <w:ind w:firstLine="567"/>
        <w:jc w:val="both"/>
        <w:rPr>
          <w:rFonts w:ascii="Times New Roman" w:eastAsia="Times New Roman" w:hAnsi="Times New Roman" w:cs="Times New Roman"/>
          <w:sz w:val="28"/>
          <w:szCs w:val="28"/>
          <w:lang w:val="ru-RU" w:eastAsia="ru-RU"/>
        </w:rPr>
      </w:pPr>
      <w:r w:rsidRPr="008B074C">
        <w:rPr>
          <w:rFonts w:ascii="Times New Roman" w:eastAsia="Times New Roman" w:hAnsi="Times New Roman" w:cs="Times New Roman"/>
          <w:sz w:val="28"/>
          <w:szCs w:val="28"/>
          <w:lang w:val="ru-RU" w:eastAsia="ru-RU"/>
        </w:rPr>
        <w:t xml:space="preserve">додаток 8 «Граничні показники кредитування бюджету за Типовою програмною класифікацією видатків та кредитування місцевого бюджету» не </w:t>
      </w:r>
      <w:r w:rsidRPr="008B074C">
        <w:rPr>
          <w:rFonts w:ascii="Times New Roman" w:eastAsia="Times New Roman" w:hAnsi="Times New Roman" w:cs="Times New Roman"/>
          <w:sz w:val="28"/>
          <w:szCs w:val="28"/>
          <w:lang w:val="ru-RU" w:eastAsia="ru-RU"/>
        </w:rPr>
        <w:t>подається</w:t>
      </w:r>
      <w:r w:rsidRPr="008B074C">
        <w:rPr>
          <w:rFonts w:ascii="Times New Roman" w:eastAsia="Times New Roman" w:hAnsi="Times New Roman" w:cs="Times New Roman"/>
          <w:sz w:val="28"/>
          <w:szCs w:val="28"/>
          <w:lang w:val="ru-RU" w:eastAsia="ru-RU"/>
        </w:rPr>
        <w:t xml:space="preserve"> до Прогнозу, у зв’язку з відсутністю показників.</w:t>
      </w:r>
    </w:p>
    <w:p w:rsidR="008B074C" w:rsidRPr="008B074C" w:rsidP="008B074C" w14:paraId="39F7D38E" w14:textId="77777777">
      <w:pPr>
        <w:spacing w:after="0" w:line="240" w:lineRule="auto"/>
        <w:ind w:firstLine="567"/>
        <w:jc w:val="both"/>
        <w:rPr>
          <w:rFonts w:ascii="Times New Roman" w:eastAsia="Times New Roman" w:hAnsi="Times New Roman" w:cs="Times New Roman"/>
          <w:sz w:val="16"/>
          <w:szCs w:val="16"/>
          <w:lang w:val="ru-RU" w:eastAsia="ru-RU"/>
        </w:rPr>
      </w:pPr>
    </w:p>
    <w:p w:rsidR="008B074C" w:rsidRPr="008B074C" w:rsidP="008B074C" w14:paraId="737BC9FF" w14:textId="77777777">
      <w:pPr>
        <w:spacing w:after="0" w:line="240" w:lineRule="auto"/>
        <w:ind w:firstLine="567"/>
        <w:jc w:val="both"/>
        <w:rPr>
          <w:rFonts w:ascii="Times New Roman" w:eastAsia="Calibri" w:hAnsi="Times New Roman" w:cs="Times New Roman"/>
          <w:sz w:val="28"/>
          <w:szCs w:val="28"/>
          <w:lang w:val="ru-RU" w:eastAsia="en-US"/>
        </w:rPr>
      </w:pPr>
      <w:r w:rsidRPr="008B074C">
        <w:rPr>
          <w:rFonts w:ascii="Times New Roman" w:eastAsia="Calibri" w:hAnsi="Times New Roman" w:cs="Times New Roman"/>
          <w:sz w:val="28"/>
          <w:szCs w:val="28"/>
          <w:lang w:val="ru-RU" w:eastAsia="en-US"/>
        </w:rPr>
        <w:t xml:space="preserve">Конкретні показники обсягів бюджету Броварської міської територіальної громади на 2026-2028 роки будуть уточнюватися залежно від законодавчих змін у податковій політиці, показників </w:t>
      </w:r>
      <w:r w:rsidRPr="008B074C">
        <w:rPr>
          <w:rFonts w:ascii="Times New Roman" w:eastAsia="Calibri" w:hAnsi="Times New Roman" w:cs="Times New Roman"/>
          <w:sz w:val="28"/>
          <w:szCs w:val="28"/>
          <w:lang w:val="ru-RU" w:eastAsia="en-US"/>
        </w:rPr>
        <w:t>соц</w:t>
      </w:r>
      <w:r w:rsidRPr="008B074C">
        <w:rPr>
          <w:rFonts w:ascii="Times New Roman" w:eastAsia="Calibri" w:hAnsi="Times New Roman" w:cs="Times New Roman"/>
          <w:sz w:val="28"/>
          <w:szCs w:val="28"/>
          <w:lang w:val="ru-RU" w:eastAsia="en-US"/>
        </w:rPr>
        <w:t xml:space="preserve">іального та економічного розвитку території та реальних можливостей бюджету на відповідні роки. </w:t>
      </w:r>
    </w:p>
    <w:p w:rsidR="008B074C" w:rsidRPr="008B074C" w:rsidP="008B074C" w14:paraId="6F012C8D" w14:textId="77777777">
      <w:pPr>
        <w:spacing w:after="0" w:line="240" w:lineRule="auto"/>
        <w:ind w:firstLine="567"/>
        <w:jc w:val="both"/>
        <w:rPr>
          <w:rFonts w:ascii="Times New Roman" w:eastAsia="Calibri" w:hAnsi="Times New Roman" w:cs="Times New Roman"/>
          <w:sz w:val="28"/>
          <w:szCs w:val="28"/>
          <w:lang w:val="ru-RU" w:eastAsia="en-US"/>
        </w:rPr>
      </w:pPr>
    </w:p>
    <w:p w:rsidR="008B074C" w:rsidRPr="008B074C" w:rsidP="008B074C" w14:paraId="1B17133D" w14:textId="77777777">
      <w:pPr>
        <w:spacing w:after="0" w:line="240" w:lineRule="auto"/>
        <w:ind w:firstLine="567"/>
        <w:jc w:val="both"/>
        <w:rPr>
          <w:rFonts w:ascii="Times New Roman" w:eastAsia="Calibri" w:hAnsi="Times New Roman" w:cs="Times New Roman"/>
          <w:sz w:val="28"/>
          <w:szCs w:val="28"/>
          <w:lang w:val="ru-RU" w:eastAsia="en-US"/>
        </w:rPr>
      </w:pPr>
    </w:p>
    <w:p w:rsidR="008B074C" w:rsidRPr="008B074C" w:rsidP="008B074C" w14:paraId="5F49C1EE" w14:textId="77777777">
      <w:pPr>
        <w:spacing w:after="0" w:line="240" w:lineRule="auto"/>
        <w:ind w:firstLine="567"/>
        <w:jc w:val="both"/>
        <w:rPr>
          <w:rFonts w:ascii="Times New Roman" w:eastAsia="Calibri" w:hAnsi="Times New Roman" w:cs="Times New Roman"/>
          <w:sz w:val="28"/>
          <w:szCs w:val="28"/>
          <w:lang w:val="ru-RU" w:eastAsia="en-US"/>
        </w:rPr>
      </w:pPr>
    </w:p>
    <w:p w:rsidR="008B074C" w:rsidRPr="008B074C" w:rsidP="008B074C" w14:paraId="2BA1BF33" w14:textId="4ADC839C">
      <w:pPr>
        <w:spacing w:after="0" w:line="240" w:lineRule="auto"/>
        <w:jc w:val="both"/>
        <w:rPr>
          <w:rFonts w:ascii="Times New Roman" w:eastAsia="Calibri" w:hAnsi="Times New Roman" w:cs="Times New Roman"/>
          <w:color w:val="FF0000"/>
          <w:sz w:val="28"/>
          <w:szCs w:val="28"/>
          <w:lang w:val="ru-RU" w:eastAsia="en-US"/>
        </w:rPr>
      </w:pPr>
      <w:r>
        <w:rPr>
          <w:rFonts w:ascii="Times New Roman" w:eastAsia="Calibri" w:hAnsi="Times New Roman" w:cs="Times New Roman"/>
          <w:sz w:val="28"/>
          <w:szCs w:val="28"/>
          <w:lang w:val="ru-RU" w:eastAsia="en-US"/>
        </w:rPr>
        <w:t>Секретар міської ради                                                              Тетяна КОВКРАК</w:t>
      </w:r>
    </w:p>
    <w:p w:rsidR="008B074C" w:rsidRPr="008B074C" w:rsidP="008B074C" w14:paraId="7730C50A" w14:textId="77777777">
      <w:pPr>
        <w:spacing w:after="0" w:line="240" w:lineRule="auto"/>
        <w:ind w:firstLine="567"/>
        <w:jc w:val="both"/>
        <w:rPr>
          <w:rFonts w:ascii="Times New Roman" w:eastAsia="Calibri" w:hAnsi="Times New Roman" w:cs="Times New Roman"/>
          <w:color w:val="FF0000"/>
          <w:sz w:val="28"/>
          <w:szCs w:val="28"/>
          <w:lang w:eastAsia="en-US"/>
        </w:rPr>
      </w:pPr>
    </w:p>
    <w:p w:rsidR="00F51CE6" w:rsidP="00F51CE6" w14:paraId="47B23618"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AD202C6"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05C1276C"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5E120445" w14:textId="77777777">
      <w:pPr>
        <w:tabs>
          <w:tab w:val="left" w:pos="7545"/>
        </w:tabs>
        <w:spacing w:after="0" w:line="240" w:lineRule="auto"/>
        <w:rPr>
          <w:rFonts w:ascii="Times New Roman" w:eastAsia="Cambria Math" w:hAnsi="Times New Roman" w:cs="Times New Roman"/>
          <w:b/>
          <w:sz w:val="28"/>
          <w:szCs w:val="28"/>
          <w:lang w:eastAsia="ru-RU"/>
        </w:rPr>
      </w:pPr>
      <w:bookmarkStart w:id="2" w:name="_GoBack"/>
      <w:bookmarkEnd w:id="2"/>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ndika">
    <w:altName w:val="Calibri"/>
    <w:charset w:val="00"/>
    <w:family w:val="auto"/>
    <w:pitch w:val="default"/>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8B074C" w:rsidR="008B074C">
          <w:rPr>
            <w:rFonts w:ascii="Times New Roman" w:hAnsi="Times New Roman" w:cs="Times New Roman"/>
            <w:noProof/>
            <w:sz w:val="24"/>
            <w:szCs w:val="24"/>
            <w:lang w:val="ru-RU"/>
          </w:rPr>
          <w:t>44</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proofState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E0637"/>
    <w:rsid w:val="00107BC2"/>
    <w:rsid w:val="00130307"/>
    <w:rsid w:val="0018110D"/>
    <w:rsid w:val="00187BB7"/>
    <w:rsid w:val="0019083E"/>
    <w:rsid w:val="00195ADE"/>
    <w:rsid w:val="001C08FC"/>
    <w:rsid w:val="001E657C"/>
    <w:rsid w:val="00221F84"/>
    <w:rsid w:val="002940F4"/>
    <w:rsid w:val="002D195A"/>
    <w:rsid w:val="003735BC"/>
    <w:rsid w:val="003B2A39"/>
    <w:rsid w:val="004208DA"/>
    <w:rsid w:val="00424AD7"/>
    <w:rsid w:val="004D16B5"/>
    <w:rsid w:val="004F7CAD"/>
    <w:rsid w:val="00520285"/>
    <w:rsid w:val="00523B2E"/>
    <w:rsid w:val="00524AF7"/>
    <w:rsid w:val="00545B76"/>
    <w:rsid w:val="00635D96"/>
    <w:rsid w:val="00697513"/>
    <w:rsid w:val="006E11A5"/>
    <w:rsid w:val="0076454E"/>
    <w:rsid w:val="007C2CAF"/>
    <w:rsid w:val="007C3AF5"/>
    <w:rsid w:val="007C582E"/>
    <w:rsid w:val="008222BB"/>
    <w:rsid w:val="00853C00"/>
    <w:rsid w:val="008B074C"/>
    <w:rsid w:val="008B5032"/>
    <w:rsid w:val="008F2E60"/>
    <w:rsid w:val="00925597"/>
    <w:rsid w:val="00937EE1"/>
    <w:rsid w:val="009A40AA"/>
    <w:rsid w:val="00A84A56"/>
    <w:rsid w:val="00B20C04"/>
    <w:rsid w:val="00CB633A"/>
    <w:rsid w:val="00D82467"/>
    <w:rsid w:val="00DC08EA"/>
    <w:rsid w:val="00E2245A"/>
    <w:rsid w:val="00EE6215"/>
    <w:rsid w:val="00F022A9"/>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
    <w:name w:val="Нет списка1"/>
    <w:next w:val="NoList"/>
    <w:uiPriority w:val="99"/>
    <w:semiHidden/>
    <w:unhideWhenUsed/>
    <w:rsid w:val="008B074C"/>
  </w:style>
  <w:style w:type="character" w:customStyle="1" w:styleId="a1">
    <w:name w:val="Обычный (веб) Знак"/>
    <w:link w:val="NormalWeb"/>
    <w:uiPriority w:val="99"/>
    <w:semiHidden/>
    <w:locked/>
    <w:rsid w:val="008B074C"/>
    <w:rPr>
      <w:rFonts w:ascii="Times New Roman" w:eastAsia="Times New Roman" w:hAnsi="Times New Roman" w:cs="Times New Roman"/>
      <w:sz w:val="24"/>
      <w:szCs w:val="24"/>
      <w:lang w:val="x-none" w:eastAsia="x-none"/>
    </w:rPr>
  </w:style>
  <w:style w:type="paragraph" w:styleId="NormalWeb">
    <w:name w:val="Normal (Web)"/>
    <w:basedOn w:val="Normal"/>
    <w:link w:val="a1"/>
    <w:uiPriority w:val="99"/>
    <w:semiHidden/>
    <w:unhideWhenUsed/>
    <w:rsid w:val="008B074C"/>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styleId="BodyText">
    <w:name w:val="Body Text"/>
    <w:basedOn w:val="Normal"/>
    <w:link w:val="a2"/>
    <w:uiPriority w:val="99"/>
    <w:semiHidden/>
    <w:unhideWhenUsed/>
    <w:rsid w:val="008B074C"/>
    <w:pPr>
      <w:spacing w:after="120"/>
    </w:pPr>
    <w:rPr>
      <w:rFonts w:ascii="Calibri" w:eastAsia="Calibri" w:hAnsi="Calibri" w:cs="Times New Roman"/>
      <w:lang w:val="x-none" w:eastAsia="en-US"/>
    </w:rPr>
  </w:style>
  <w:style w:type="character" w:customStyle="1" w:styleId="a2">
    <w:name w:val="Основной текст Знак"/>
    <w:basedOn w:val="DefaultParagraphFont"/>
    <w:link w:val="BodyText"/>
    <w:uiPriority w:val="99"/>
    <w:semiHidden/>
    <w:rsid w:val="008B074C"/>
    <w:rPr>
      <w:rFonts w:ascii="Calibri" w:eastAsia="Calibri" w:hAnsi="Calibri" w:cs="Times New Roman"/>
      <w:lang w:val="x-none" w:eastAsia="en-US"/>
    </w:rPr>
  </w:style>
  <w:style w:type="paragraph" w:styleId="BodyTextIndent">
    <w:name w:val="Body Text Indent"/>
    <w:basedOn w:val="Normal"/>
    <w:link w:val="a3"/>
    <w:uiPriority w:val="99"/>
    <w:semiHidden/>
    <w:unhideWhenUsed/>
    <w:rsid w:val="008B074C"/>
    <w:pPr>
      <w:spacing w:after="120"/>
      <w:ind w:left="283"/>
    </w:pPr>
    <w:rPr>
      <w:rFonts w:ascii="Calibri" w:eastAsia="Calibri" w:hAnsi="Calibri" w:cs="Times New Roman"/>
      <w:lang w:val="x-none" w:eastAsia="en-US"/>
    </w:rPr>
  </w:style>
  <w:style w:type="character" w:customStyle="1" w:styleId="a3">
    <w:name w:val="Основной текст с отступом Знак"/>
    <w:basedOn w:val="DefaultParagraphFont"/>
    <w:link w:val="BodyTextIndent"/>
    <w:uiPriority w:val="99"/>
    <w:semiHidden/>
    <w:rsid w:val="008B074C"/>
    <w:rPr>
      <w:rFonts w:ascii="Calibri" w:eastAsia="Calibri" w:hAnsi="Calibri" w:cs="Times New Roman"/>
      <w:lang w:val="x-none" w:eastAsia="en-US"/>
    </w:rPr>
  </w:style>
  <w:style w:type="paragraph" w:styleId="BodyText2">
    <w:name w:val="Body Text 2"/>
    <w:basedOn w:val="Normal"/>
    <w:link w:val="2"/>
    <w:uiPriority w:val="99"/>
    <w:semiHidden/>
    <w:unhideWhenUsed/>
    <w:rsid w:val="008B074C"/>
    <w:pPr>
      <w:spacing w:after="0" w:line="240" w:lineRule="auto"/>
    </w:pPr>
    <w:rPr>
      <w:rFonts w:ascii="Times New Roman" w:eastAsia="Times New Roman" w:hAnsi="Times New Roman" w:cs="Times New Roman"/>
      <w:szCs w:val="20"/>
      <w:lang w:eastAsia="x-none"/>
    </w:rPr>
  </w:style>
  <w:style w:type="character" w:customStyle="1" w:styleId="2">
    <w:name w:val="Основной текст 2 Знак"/>
    <w:basedOn w:val="DefaultParagraphFont"/>
    <w:link w:val="BodyText2"/>
    <w:uiPriority w:val="99"/>
    <w:semiHidden/>
    <w:rsid w:val="008B074C"/>
    <w:rPr>
      <w:rFonts w:ascii="Times New Roman" w:eastAsia="Times New Roman" w:hAnsi="Times New Roman" w:cs="Times New Roman"/>
      <w:szCs w:val="20"/>
      <w:lang w:eastAsia="x-none"/>
    </w:rPr>
  </w:style>
  <w:style w:type="paragraph" w:styleId="BodyTextIndent3">
    <w:name w:val="Body Text Indent 3"/>
    <w:basedOn w:val="Normal"/>
    <w:link w:val="3"/>
    <w:uiPriority w:val="99"/>
    <w:semiHidden/>
    <w:unhideWhenUsed/>
    <w:rsid w:val="008B074C"/>
    <w:pPr>
      <w:spacing w:after="120"/>
      <w:ind w:left="283"/>
    </w:pPr>
    <w:rPr>
      <w:rFonts w:ascii="Calibri" w:eastAsia="Calibri" w:hAnsi="Calibri" w:cs="Times New Roman"/>
      <w:sz w:val="16"/>
      <w:szCs w:val="16"/>
      <w:lang w:val="x-none" w:eastAsia="en-US"/>
    </w:rPr>
  </w:style>
  <w:style w:type="character" w:customStyle="1" w:styleId="3">
    <w:name w:val="Основной текст с отступом 3 Знак"/>
    <w:basedOn w:val="DefaultParagraphFont"/>
    <w:link w:val="BodyTextIndent3"/>
    <w:uiPriority w:val="99"/>
    <w:semiHidden/>
    <w:rsid w:val="008B074C"/>
    <w:rPr>
      <w:rFonts w:ascii="Calibri" w:eastAsia="Calibri" w:hAnsi="Calibri" w:cs="Times New Roman"/>
      <w:sz w:val="16"/>
      <w:szCs w:val="16"/>
      <w:lang w:val="x-none" w:eastAsia="en-US"/>
    </w:rPr>
  </w:style>
  <w:style w:type="paragraph" w:styleId="BalloonText">
    <w:name w:val="Balloon Text"/>
    <w:basedOn w:val="Normal"/>
    <w:link w:val="a4"/>
    <w:uiPriority w:val="99"/>
    <w:semiHidden/>
    <w:unhideWhenUsed/>
    <w:rsid w:val="008B074C"/>
    <w:pPr>
      <w:spacing w:after="0" w:line="240" w:lineRule="auto"/>
    </w:pPr>
    <w:rPr>
      <w:rFonts w:ascii="Tahoma" w:eastAsia="Calibri" w:hAnsi="Tahoma" w:cs="Tahoma"/>
      <w:sz w:val="16"/>
      <w:szCs w:val="16"/>
    </w:rPr>
  </w:style>
  <w:style w:type="character" w:customStyle="1" w:styleId="a4">
    <w:name w:val="Текст выноски Знак"/>
    <w:basedOn w:val="DefaultParagraphFont"/>
    <w:link w:val="BalloonText"/>
    <w:uiPriority w:val="99"/>
    <w:semiHidden/>
    <w:rsid w:val="008B074C"/>
    <w:rPr>
      <w:rFonts w:ascii="Tahoma" w:eastAsia="Calibri" w:hAnsi="Tahoma" w:cs="Tahoma"/>
      <w:sz w:val="16"/>
      <w:szCs w:val="16"/>
    </w:rPr>
  </w:style>
  <w:style w:type="character" w:customStyle="1" w:styleId="a5">
    <w:name w:val="Без интервала Знак"/>
    <w:link w:val="NoSpacing"/>
    <w:uiPriority w:val="1"/>
    <w:locked/>
    <w:rsid w:val="008B074C"/>
    <w:rPr>
      <w:lang w:eastAsia="en-US"/>
    </w:rPr>
  </w:style>
  <w:style w:type="paragraph" w:styleId="NoSpacing">
    <w:name w:val="No Spacing"/>
    <w:link w:val="a5"/>
    <w:uiPriority w:val="1"/>
    <w:qFormat/>
    <w:rsid w:val="008B074C"/>
    <w:pPr>
      <w:spacing w:after="0" w:line="240" w:lineRule="auto"/>
    </w:pPr>
    <w:rPr>
      <w:lang w:eastAsia="en-US"/>
    </w:rPr>
  </w:style>
  <w:style w:type="character" w:customStyle="1" w:styleId="a6">
    <w:name w:val="Абзац списка Знак"/>
    <w:link w:val="ListParagraph"/>
    <w:uiPriority w:val="34"/>
    <w:locked/>
    <w:rsid w:val="008B074C"/>
    <w:rPr>
      <w:lang w:val="x-none" w:eastAsia="en-US"/>
    </w:rPr>
  </w:style>
  <w:style w:type="paragraph" w:customStyle="1" w:styleId="10">
    <w:name w:val="Абзац списка1"/>
    <w:basedOn w:val="Normal"/>
    <w:next w:val="ListParagraph"/>
    <w:uiPriority w:val="34"/>
    <w:qFormat/>
    <w:rsid w:val="008B074C"/>
    <w:pPr>
      <w:ind w:left="720"/>
      <w:contextualSpacing/>
    </w:pPr>
    <w:rPr>
      <w:lang w:val="x-none" w:eastAsia="en-US"/>
    </w:rPr>
  </w:style>
  <w:style w:type="character" w:customStyle="1" w:styleId="20">
    <w:name w:val="Основной текст (2)_"/>
    <w:link w:val="21"/>
    <w:locked/>
    <w:rsid w:val="008B074C"/>
    <w:rPr>
      <w:rFonts w:ascii="Times New Roman" w:eastAsia="Times New Roman" w:hAnsi="Times New Roman" w:cs="Times New Roman"/>
      <w:sz w:val="28"/>
      <w:szCs w:val="28"/>
      <w:shd w:val="clear" w:color="auto" w:fill="FFFFFF"/>
    </w:rPr>
  </w:style>
  <w:style w:type="paragraph" w:customStyle="1" w:styleId="21">
    <w:name w:val="Основной текст (2)"/>
    <w:basedOn w:val="Normal"/>
    <w:link w:val="20"/>
    <w:rsid w:val="008B074C"/>
    <w:pPr>
      <w:widowControl w:val="0"/>
      <w:shd w:val="clear" w:color="auto" w:fill="FFFFFF"/>
      <w:spacing w:after="0" w:line="322" w:lineRule="exact"/>
      <w:jc w:val="both"/>
    </w:pPr>
    <w:rPr>
      <w:rFonts w:ascii="Times New Roman" w:eastAsia="Times New Roman" w:hAnsi="Times New Roman" w:cs="Times New Roman"/>
      <w:sz w:val="28"/>
      <w:szCs w:val="28"/>
    </w:rPr>
  </w:style>
  <w:style w:type="character" w:customStyle="1" w:styleId="xfm74375522">
    <w:name w:val="xfm_74375522"/>
    <w:rsid w:val="008B074C"/>
  </w:style>
  <w:style w:type="character" w:customStyle="1" w:styleId="xfm88428596">
    <w:name w:val="xfm_88428596"/>
    <w:rsid w:val="008B074C"/>
  </w:style>
  <w:style w:type="character" w:customStyle="1" w:styleId="29pt">
    <w:name w:val="Основной текст (2) + 9 pt"/>
    <w:aliases w:val="Полужирный"/>
    <w:rsid w:val="008B074C"/>
    <w:rPr>
      <w:rFonts w:ascii="Times New Roman" w:eastAsia="Times New Roman" w:hAnsi="Times New Roman" w:cs="Times New Roman" w:hint="default"/>
      <w:b/>
      <w:bCs/>
      <w:color w:val="000000"/>
      <w:spacing w:val="0"/>
      <w:w w:val="100"/>
      <w:position w:val="0"/>
      <w:sz w:val="18"/>
      <w:szCs w:val="18"/>
      <w:shd w:val="clear" w:color="auto" w:fill="FFFFFF"/>
      <w:lang w:val="uk-UA" w:eastAsia="uk-UA" w:bidi="uk-UA"/>
    </w:rPr>
  </w:style>
  <w:style w:type="character" w:customStyle="1" w:styleId="210pt">
    <w:name w:val="Основной текст (2) + 10 pt"/>
    <w:rsid w:val="008B074C"/>
    <w:rPr>
      <w:rFonts w:ascii="Times New Roman" w:eastAsia="Times New Roman" w:hAnsi="Times New Roman" w:cs="Times New Roman" w:hint="default"/>
      <w:color w:val="000000"/>
      <w:spacing w:val="0"/>
      <w:w w:val="100"/>
      <w:position w:val="0"/>
      <w:sz w:val="20"/>
      <w:szCs w:val="20"/>
      <w:shd w:val="clear" w:color="auto" w:fill="FFFFFF"/>
      <w:lang w:val="uk-UA" w:eastAsia="uk-UA" w:bidi="uk-UA"/>
    </w:rPr>
  </w:style>
  <w:style w:type="character" w:customStyle="1" w:styleId="11">
    <w:name w:val="Текст выноски Знак1"/>
    <w:basedOn w:val="DefaultParagraphFont"/>
    <w:uiPriority w:val="99"/>
    <w:semiHidden/>
    <w:rsid w:val="008B074C"/>
    <w:rPr>
      <w:rFonts w:ascii="Tahoma" w:hAnsi="Tahoma" w:cs="Tahoma" w:hint="default"/>
      <w:sz w:val="16"/>
      <w:szCs w:val="16"/>
      <w:lang w:val="ru-RU" w:eastAsia="en-US"/>
    </w:rPr>
  </w:style>
  <w:style w:type="paragraph" w:styleId="ListParagraph">
    <w:name w:val="List Paragraph"/>
    <w:basedOn w:val="Normal"/>
    <w:link w:val="a6"/>
    <w:uiPriority w:val="34"/>
    <w:qFormat/>
    <w:rsid w:val="008B074C"/>
    <w:pPr>
      <w:ind w:left="720"/>
      <w:contextualSpacing/>
    </w:pPr>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ndika">
    <w:altName w:val="Calibri"/>
    <w:charset w:val="00"/>
    <w:family w:val="auto"/>
    <w:pitch w:val="default"/>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E5641"/>
    <w:rsid w:val="00D42FF9"/>
    <w:rsid w:val="00E00215"/>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44</Pages>
  <Words>62943</Words>
  <Characters>35879</Characters>
  <Application>Microsoft Office Word</Application>
  <DocSecurity>8</DocSecurity>
  <Lines>298</Lines>
  <Paragraphs>197</Paragraphs>
  <ScaleCrop>false</ScaleCrop>
  <Company/>
  <LinksUpToDate>false</LinksUpToDate>
  <CharactersWithSpaces>98625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20</cp:revision>
  <dcterms:created xsi:type="dcterms:W3CDTF">2023-03-27T06:24:00Z</dcterms:created>
  <dcterms:modified xsi:type="dcterms:W3CDTF">2025-09-24T12:49:00Z</dcterms:modified>
</cp:coreProperties>
</file>