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tabs>
          <w:tab w:val="left" w:pos="5610"/>
          <w:tab w:val="left" w:pos="6358"/>
        </w:tabs>
        <w:bidi w:val="0"/>
        <w:spacing w:line="276" w:lineRule="auto"/>
        <w:ind w:left="10206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Додаток </w:t>
      </w:r>
    </w:p>
    <w:p>
      <w:pPr>
        <w:widowControl/>
        <w:tabs>
          <w:tab w:val="left" w:pos="5610"/>
          <w:tab w:val="left" w:pos="6358"/>
        </w:tabs>
        <w:bidi w:val="0"/>
        <w:spacing w:line="240" w:lineRule="auto"/>
        <w:ind w:left="10206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Програми  розвитку фізичної культури і спорту Броварської міської територіальної громади на 2022-2026 роки,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затвердженої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рішенням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Броварської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міської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ради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Броварського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району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Київської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області від 23.12.2021 р. № 597-19-08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в редакції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рішення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міської ради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району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                                                    Київської області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28.08.2025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2247-99-08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Заходи та фінансування Програми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 xml:space="preserve"> на 2022-2026 роки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vanish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tbl>
      <w:tblPr>
        <w:tblW w:w="15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>
        <w:tblPrEx>
          <w:tblW w:w="151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 р.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неолімпійських 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1033000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6300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8264</w:t>
            </w:r>
          </w:p>
        </w:tc>
      </w:tr>
    </w:tbl>
    <w:p>
      <w:pPr>
        <w:widowControl/>
        <w:bidi w:val="0"/>
        <w:spacing w:line="240" w:lineRule="auto"/>
        <w:ind w:left="0" w:right="0"/>
        <w:jc w:val="left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tbl>
      <w:tblPr>
        <w:tblW w:w="15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>
        <w:tblPrEx>
          <w:tblW w:w="151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2.Надання для спортсменів Броварської міської територіальної громади – учасників Олімпійських,   Паралімпійських та Дефлімпійських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заходів,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.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Середня вартість комплекту, 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  <w:t>Оренда спортивних споруд та обладнання для проведення  спортивно-масових заходів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, послуги з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FF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використання (експлуатація)  спортивних 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50000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FF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Участь у проведенні 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000000" w:themeColor="dark1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Благодійного міжнародного турніру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Кількість заходів.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Середня вартість послуги,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</w:tr>
      <w:tr>
        <w:tblPrEx>
          <w:tblW w:w="151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1157000</w:t>
            </w:r>
          </w:p>
        </w:tc>
      </w:tr>
    </w:tbl>
    <w:p>
      <w:pPr>
        <w:spacing w:beforeAutospacing="0" w:after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 xml:space="preserve"> Міський голова 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Ігор САПОЖКО  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701" w:right="678" w:bottom="1134" w:left="1276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16</cp:revision>
  <dcterms:created xsi:type="dcterms:W3CDTF">2023-03-27T06:23:00Z</dcterms:created>
  <dcterms:modified xsi:type="dcterms:W3CDTF">2025-08-28T10:37:47Z</dcterms:modified>
</cp:coreProperties>
</file>