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5C98EEB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951B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951B3" w:rsidRPr="004208DA" w:rsidP="00B3670E" w14:paraId="720AA8B0" w14:textId="43AADBD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1B3" w:rsidRPr="00A951B3" w:rsidP="00A951B3" w14:paraId="1D186A74" w14:textId="4CB89E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A951B3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A951B3" w:rsidP="00A951B3" w14:paraId="3E19D67C" w14:textId="0F9806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1B3">
        <w:rPr>
          <w:rFonts w:ascii="Times New Roman" w:hAnsi="Times New Roman" w:cs="Times New Roman"/>
          <w:b/>
          <w:bCs/>
          <w:sz w:val="28"/>
          <w:szCs w:val="28"/>
        </w:rPr>
        <w:t>про робочу групу з оцінювання корупційних ризиків у діяльності Броварської міської ради Броварського району Київської області та її виконавчих органів</w:t>
      </w:r>
    </w:p>
    <w:p w:rsidR="00A951B3" w:rsidRPr="00A951B3" w:rsidP="00A951B3" w14:paraId="564A7FC1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51B3" w:rsidP="00A951B3" w14:paraId="56187980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1. Це Положення визначає завдання та повноваження робочої групи з оцінювання корупційних ризиків у діяльності Броварської міської ради Броварського району Київської області та її виконавчих органів (далі - робоча група), регулює питання організації її діяльності. </w:t>
      </w:r>
    </w:p>
    <w:p w:rsidR="00A951B3" w:rsidP="00A951B3" w14:paraId="2CCB727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2. У цьому Положенні терміни вживаються у значенні, наведеному в Законі України «Про запобігання корупції», Методології управління корупційними ризиками, затвердженій наказом Національного агентства з питань запобігання корупції від 28 грудня 2021 року № 830/21, Методології оцінки корупційних ризиків у діяльності органів місцевого самоврядування, підготовленої в рамках співпраці Міністерства розвитку громад, територій та інфраструктури України за підтримки Антикорупційної ініціативи Європейського Союзу в Україні у партнерстві з Програмою розвитку ООН в Україні. </w:t>
      </w:r>
    </w:p>
    <w:p w:rsidR="00A951B3" w:rsidP="00A951B3" w14:paraId="1074C45E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3. Робоча група є постійно діючим консультативно-дорадчим органом Броварської міської ради Броварського району Київської області та її виконавчих органів (далі – міська рада). </w:t>
      </w:r>
    </w:p>
    <w:p w:rsidR="00A951B3" w:rsidP="00A951B3" w14:paraId="4BC40187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4. Робоча група у своїй діяльності керується Конституцією України, міжнародними договорами, згоду на обов’язковість яких надано Верховною Радою України, Законами України, актами Президента України, Кабінету Міністрів України, Національного агентства з питань запобігання корупції, іншими актами законодавства та цим Положенням. </w:t>
      </w:r>
    </w:p>
    <w:p w:rsidR="00A951B3" w:rsidP="00A951B3" w14:paraId="4FB2DDF0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5. Основні завдання робочої групи: </w:t>
      </w:r>
    </w:p>
    <w:p w:rsidR="00A951B3" w:rsidP="00A951B3" w14:paraId="3E263331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1) планування роботи з оцінювання корупційних ризиків; </w:t>
      </w:r>
    </w:p>
    <w:p w:rsidR="00A951B3" w:rsidP="00A951B3" w14:paraId="7A4A0112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2) дослідження середовища міської ради та визначення обсягу оцінювання корупційних ризиків; </w:t>
      </w:r>
    </w:p>
    <w:p w:rsidR="00A951B3" w:rsidP="00A951B3" w14:paraId="5711FF60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3) обмін інформацією та проведення консультацій із внутрішніми заінтересованими сторонами, у тому числі шляхом їх опитування (анкетування); </w:t>
      </w:r>
    </w:p>
    <w:p w:rsidR="00A951B3" w:rsidP="00A951B3" w14:paraId="68C06579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4) здійснення ідентифікації, аналізу та визначення рівнів корупційних ризиків; </w:t>
      </w:r>
    </w:p>
    <w:p w:rsidR="00A951B3" w:rsidP="00A951B3" w14:paraId="390E9D91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5) розробка заходів впливу на корупційні ризики. </w:t>
      </w:r>
    </w:p>
    <w:p w:rsidR="00A951B3" w:rsidP="00A951B3" w14:paraId="51F96366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6. Робоча група відповідно до покладених на неї завдань: </w:t>
      </w:r>
    </w:p>
    <w:p w:rsidR="00A951B3" w:rsidP="00A951B3" w14:paraId="7CFC996C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1) узгоджує організаційні питання своєї діяльності (засоби комунікації, місця проведення зустрічей, способи документування, накопичення інформації, обміну інформацією тощо); </w:t>
      </w:r>
    </w:p>
    <w:p w:rsidR="00A951B3" w:rsidP="00A951B3" w14:paraId="0FD57032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2) складає план оцінювання корупційних ризиків; </w:t>
      </w:r>
    </w:p>
    <w:p w:rsidR="00A951B3" w:rsidP="00A951B3" w14:paraId="01935E70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3) організовує отримання відомостей для оцінювання корупційних ризиків шляхом використання різних джерел інформації; </w:t>
      </w:r>
    </w:p>
    <w:p w:rsidR="00A951B3" w:rsidP="00A951B3" w14:paraId="4B74F231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4) досліджує середовище міської ради та визначає обсяг оцінювання корупційних ризиків: </w:t>
      </w:r>
    </w:p>
    <w:p w:rsidR="00A951B3" w:rsidP="00A951B3" w14:paraId="15ABB3C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визначає функції (окремі процеси) міської ради, що становлять значну економічну цінність; </w:t>
      </w:r>
    </w:p>
    <w:p w:rsidR="00A951B3" w:rsidP="00A951B3" w14:paraId="42030C9A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складає перелік нормативно-правових актів та розпорядчих документів, що регулюють діяльність міської ради; </w:t>
      </w:r>
    </w:p>
    <w:p w:rsidR="00A951B3" w:rsidP="00A951B3" w14:paraId="3ECDDF3B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збирає та аналізує інформацію про інші фактори середовища організації;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51B3" w:rsidP="00A951B3" w14:paraId="5A1B00DE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складає аналітичні довідки за результатами збору та аналізу інформації про середовище міської ради; </w:t>
      </w:r>
    </w:p>
    <w:p w:rsidR="00A951B3" w:rsidP="00A951B3" w14:paraId="019AD7DE" w14:textId="7AF9BE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погоджує перелік функцій (окремих процесів) у діяльності міської ради як потенційно вразливих до корупції; </w:t>
      </w:r>
    </w:p>
    <w:p w:rsidR="00A951B3" w:rsidP="00A951B3" w14:paraId="00A17D6F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>5) ідентифікує корупційні ризики: описує потенційно вразливі до корупції функції, процеси (</w:t>
      </w:r>
      <w:r w:rsidRPr="00A951B3">
        <w:rPr>
          <w:rFonts w:ascii="Times New Roman" w:hAnsi="Times New Roman" w:cs="Times New Roman"/>
          <w:sz w:val="28"/>
          <w:szCs w:val="28"/>
        </w:rPr>
        <w:t>підпроцеси</w:t>
      </w:r>
      <w:r w:rsidRPr="00A951B3">
        <w:rPr>
          <w:rFonts w:ascii="Times New Roman" w:hAnsi="Times New Roman" w:cs="Times New Roman"/>
          <w:sz w:val="28"/>
          <w:szCs w:val="28"/>
        </w:rPr>
        <w:t>) у діяльності міської ради; аналізує описані потенційно вразливі до корупції функції, процеси (</w:t>
      </w:r>
      <w:r w:rsidRPr="00A951B3">
        <w:rPr>
          <w:rFonts w:ascii="Times New Roman" w:hAnsi="Times New Roman" w:cs="Times New Roman"/>
          <w:sz w:val="28"/>
          <w:szCs w:val="28"/>
        </w:rPr>
        <w:t>підпроцеси</w:t>
      </w:r>
      <w:r w:rsidRPr="00A951B3">
        <w:rPr>
          <w:rFonts w:ascii="Times New Roman" w:hAnsi="Times New Roman" w:cs="Times New Roman"/>
          <w:sz w:val="28"/>
          <w:szCs w:val="28"/>
        </w:rPr>
        <w:t xml:space="preserve">) у діяльності міської ради; виявляє та детально документує окремі елементи корупційних ризиків; </w:t>
      </w:r>
    </w:p>
    <w:p w:rsidR="00A951B3" w:rsidP="00A951B3" w14:paraId="481E6BD2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6) аналізує корупційні ризики: визначає рівень імовірності реалізації корупційних ризиків; визначає потенційні втрати міської ради від реалізації корупційних ризиків; визначає рівень наслідків від реалізації корупційних ризиків; </w:t>
      </w:r>
    </w:p>
    <w:p w:rsidR="00A951B3" w:rsidP="00A951B3" w14:paraId="79CDDE6C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7) визначає рівні корупційних ризиків; </w:t>
      </w:r>
    </w:p>
    <w:p w:rsidR="00A951B3" w:rsidP="00A951B3" w14:paraId="0A5225F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8) розробляє заходи впливу на корупційні ризики; </w:t>
      </w:r>
    </w:p>
    <w:p w:rsidR="00A951B3" w:rsidP="00A951B3" w14:paraId="5AEA5A25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9) здійснює за дорученням міського голови інші повноваження, пов’язані з виконанням основних завдань. </w:t>
      </w:r>
    </w:p>
    <w:p w:rsidR="00A951B3" w:rsidP="00A951B3" w14:paraId="38B85102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7. Робоча група для виконання покладених на неї завдань має право: </w:t>
      </w:r>
    </w:p>
    <w:p w:rsidR="00A951B3" w:rsidP="00A951B3" w14:paraId="6EF7E900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1) за письмовим запитом одержувати від структурних підрозділів міської ради інформацію і документи (їх копії), необхідні для виконання поставлених перед робочою групою завдань, з урахуванням положень законодавства щодо захисту інформації; </w:t>
      </w:r>
    </w:p>
    <w:p w:rsidR="00A951B3" w:rsidP="00A951B3" w14:paraId="57FD75BA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2) проводити опитування (анкетування) працівників міської ради, інших внутрішніх заінтересованих сторін; </w:t>
      </w:r>
    </w:p>
    <w:p w:rsidR="00A951B3" w:rsidP="00A951B3" w14:paraId="16AC9DF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3) залучати у разі потреби до діяльності робочої групи інших працівників виконавчих органів міської ради; </w:t>
      </w:r>
    </w:p>
    <w:p w:rsidR="00A951B3" w:rsidP="00A951B3" w14:paraId="43C8FD59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4) під час оцінювання корупційних ризиків використовувати різні джерела інформації; </w:t>
      </w:r>
    </w:p>
    <w:p w:rsidR="00A951B3" w:rsidP="00A951B3" w14:paraId="366DF1B9" w14:textId="1D4C5F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>5) залучати для забезпечення своєї діяльності необхідні матеріально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951B3">
        <w:rPr>
          <w:rFonts w:ascii="Times New Roman" w:hAnsi="Times New Roman" w:cs="Times New Roman"/>
          <w:sz w:val="28"/>
          <w:szCs w:val="28"/>
        </w:rPr>
        <w:t xml:space="preserve">технічні ресурси; </w:t>
      </w:r>
    </w:p>
    <w:p w:rsidR="00A951B3" w:rsidP="00A951B3" w14:paraId="36476DB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6) вносити міському голові пропозиції щодо вдосконалення діяльності міської ради у сфері запобігання та протидії корупції. </w:t>
      </w:r>
    </w:p>
    <w:p w:rsidR="00A951B3" w:rsidP="00A951B3" w14:paraId="3F05B562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8. Персональний склад робочої групи затверджується рішенням виконавчого комітету. Головою робочої групи є керуючий справами виконавчого комітету Броварської міської ради Броварського району Київської області. Голова робочої групи має заступника. У разі відсутності голови робочої групи його обов’язки виконує заступник голови робочої групи. </w:t>
      </w:r>
    </w:p>
    <w:p w:rsidR="00A951B3" w:rsidP="00A951B3" w14:paraId="47F81E11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9. Голова робочої групи: </w:t>
      </w:r>
    </w:p>
    <w:p w:rsidR="00A951B3" w:rsidP="00A951B3" w14:paraId="4B713F1B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1) організовує діяльність робочої групи та забезпечує для цього необхідні умови: здійснює підготовку засідань робочої групи; забезпечує ведення протоколів засідань робочої групи; забезпечує обмін інформацією між членами робочої групи; </w:t>
      </w:r>
    </w:p>
    <w:p w:rsidR="00A951B3" w:rsidP="00A951B3" w14:paraId="4C974440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2) здійснює координацію роботи з оцінювання корупційних ризиків та розробки заходів впливу на корупційні ризики. </w:t>
      </w:r>
    </w:p>
    <w:p w:rsidR="00A951B3" w:rsidP="00A951B3" w14:paraId="529F78E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10. Секретар робочої групи: </w:t>
      </w:r>
    </w:p>
    <w:p w:rsidR="00A951B3" w:rsidP="00A951B3" w14:paraId="30D586F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1) готує </w:t>
      </w:r>
      <w:r w:rsidRPr="00A951B3">
        <w:rPr>
          <w:rFonts w:ascii="Times New Roman" w:hAnsi="Times New Roman" w:cs="Times New Roman"/>
          <w:sz w:val="28"/>
          <w:szCs w:val="28"/>
        </w:rPr>
        <w:t>проєкт</w:t>
      </w:r>
      <w:r w:rsidRPr="00A951B3">
        <w:rPr>
          <w:rFonts w:ascii="Times New Roman" w:hAnsi="Times New Roman" w:cs="Times New Roman"/>
          <w:sz w:val="28"/>
          <w:szCs w:val="28"/>
        </w:rPr>
        <w:t xml:space="preserve"> порядку денного засідання робочої групи; </w:t>
      </w:r>
    </w:p>
    <w:p w:rsidR="00A951B3" w:rsidP="00A951B3" w14:paraId="5ADB581A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2) інформує членів робочої групи та запрошених осіб про дату, час і місце проведення засідання робочої групи і порядок денний; </w:t>
      </w:r>
    </w:p>
    <w:p w:rsidR="00A951B3" w:rsidP="00A951B3" w14:paraId="5ED90D99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3) оформлює протоколи засідання робочої групи; </w:t>
      </w:r>
    </w:p>
    <w:p w:rsidR="00A951B3" w:rsidP="00A951B3" w14:paraId="334B22A5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4) готує інші документи, необхідні для забезпечення діяльності робочої групи. </w:t>
      </w:r>
    </w:p>
    <w:p w:rsidR="00A951B3" w:rsidP="00A951B3" w14:paraId="26E06D29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11. Члени робочої групи мають право: </w:t>
      </w:r>
    </w:p>
    <w:p w:rsidR="00A951B3" w:rsidP="00A951B3" w14:paraId="47925119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1) ознайомлюватися з матеріалами, що належать до повноважень робочої групи; </w:t>
      </w:r>
    </w:p>
    <w:p w:rsidR="00A951B3" w:rsidP="00A951B3" w14:paraId="0B371A46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2) висловлювати свою позицію під час засідання робочої групи та брати участь у прийнятті рішень шляхом голосування; </w:t>
      </w:r>
    </w:p>
    <w:p w:rsidR="00A951B3" w:rsidP="00A951B3" w14:paraId="48E910A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3) ініціювати у разі вмотивованої потреби скликання засідання робочої групи, а також вносити пропозиції щодо розгляду питань, не зазначених у порядку денному; </w:t>
      </w:r>
    </w:p>
    <w:p w:rsidR="00A951B3" w:rsidP="00A951B3" w14:paraId="5CA47B33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4) здійснювати інші повноваження, пов’язані із діяльністю робочої групи. </w:t>
      </w:r>
    </w:p>
    <w:p w:rsidR="00A951B3" w:rsidP="00A951B3" w14:paraId="6F9B6524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12. Основною формою діяльності робочої групи є засідання, які проводяться відповідно до плану оцінювання корупційних ризиків. </w:t>
      </w:r>
    </w:p>
    <w:p w:rsidR="00A951B3" w:rsidP="00A951B3" w14:paraId="615799E7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13. Засідання робочої групи є правомочним, якщо на ньому присутні не менш як дві третини її членів. </w:t>
      </w:r>
    </w:p>
    <w:p w:rsidR="00A951B3" w:rsidP="00A951B3" w14:paraId="486DC7C2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14. Рішення робочої групи приймається простою більшістю голосів та оформлюється протоколом засідання. У разі рівного розподілу голосів вирішальним є голос голови робочої групи. </w:t>
      </w:r>
    </w:p>
    <w:p w:rsidR="00A951B3" w:rsidP="00A951B3" w14:paraId="13E86214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15. У протоколі зазначаються список присутніх на засіданні робочої групи, питання, які розглядалися, рішення, прийняті за результатами обговорення відповідного питання, та підсумки голосування. </w:t>
      </w:r>
    </w:p>
    <w:p w:rsidR="00A951B3" w:rsidP="00A951B3" w14:paraId="13A20C00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16. Кожен член робочої групи має право </w:t>
      </w:r>
      <w:r w:rsidRPr="00A951B3">
        <w:rPr>
          <w:rFonts w:ascii="Times New Roman" w:hAnsi="Times New Roman" w:cs="Times New Roman"/>
          <w:sz w:val="28"/>
          <w:szCs w:val="28"/>
        </w:rPr>
        <w:t>внести</w:t>
      </w:r>
      <w:r w:rsidRPr="00A951B3">
        <w:rPr>
          <w:rFonts w:ascii="Times New Roman" w:hAnsi="Times New Roman" w:cs="Times New Roman"/>
          <w:sz w:val="28"/>
          <w:szCs w:val="28"/>
        </w:rPr>
        <w:t xml:space="preserve"> до протоколу висловлені під час засідання пропозиції та зауваження з порушеного питання. Пропозиції та зауваження надавати у письмовому порядку. </w:t>
      </w:r>
    </w:p>
    <w:p w:rsidR="00A951B3" w:rsidP="00A951B3" w14:paraId="54A752FF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17. Протокол засідання робочої групи оформлюється протягом двох робочих днів згідно з інструкцією з діловодства. Такий протокол доводиться до відома всіх членів робочої групи. </w:t>
      </w:r>
    </w:p>
    <w:p w:rsidR="00A951B3" w:rsidP="00A951B3" w14:paraId="403CD1B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18. Рішення робочої групи, прийняті у межах її повноважень, мають рекомендаційний характер. </w:t>
      </w:r>
    </w:p>
    <w:p w:rsidR="00A951B3" w:rsidP="00A951B3" w14:paraId="5BB56925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1B3">
        <w:rPr>
          <w:rFonts w:ascii="Times New Roman" w:hAnsi="Times New Roman" w:cs="Times New Roman"/>
          <w:sz w:val="28"/>
          <w:szCs w:val="28"/>
        </w:rPr>
        <w:t xml:space="preserve">19. Матеріально-технічне забезпечення діяльності робочої групи здійснює 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:rsidR="00A951B3" w:rsidP="00A951B3" w14:paraId="72B8BDD3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A39" w:rsidRPr="00A951B3" w:rsidP="00A951B3" w14:paraId="6F0716FC" w14:textId="7E09C3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A951B3" w:rsidP="00A951B3" w14:paraId="71AC9971" w14:textId="5549CD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RPr="00A951B3" w:rsidP="00A951B3" w14:paraId="0B676E3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31C2E80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A951B3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A951B3">
        <w:rPr>
          <w:rFonts w:ascii="Times New Roman" w:hAnsi="Times New Roman" w:cs="Times New Roman"/>
          <w:iCs/>
          <w:sz w:val="28"/>
          <w:szCs w:val="28"/>
        </w:rPr>
        <w:t>Ігор САПОЖКО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951B3"/>
    <w:rsid w:val="00B20C04"/>
    <w:rsid w:val="00B3670E"/>
    <w:rsid w:val="00CB633A"/>
    <w:rsid w:val="00CD0DDF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A1083"/>
    <w:rsid w:val="00FB09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1124</Words>
  <Characters>6408</Characters>
  <Application>Microsoft Office Word</Application>
  <DocSecurity>8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Lenovo</cp:lastModifiedBy>
  <cp:revision>28</cp:revision>
  <dcterms:created xsi:type="dcterms:W3CDTF">2021-08-31T06:42:00Z</dcterms:created>
  <dcterms:modified xsi:type="dcterms:W3CDTF">2025-08-25T11:00:00Z</dcterms:modified>
</cp:coreProperties>
</file>