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B2A39" w14:paraId="5C916CD2" w14:textId="473D21A3">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5306E2" w:rsidRPr="004208DA" w:rsidP="003B2A39" w14:paraId="0F4033A6" w14:textId="2B8A1739">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B2A39" w14:paraId="6A667878" w14:textId="6BA9AE63">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5186E" w:rsidP="00F5186E" w14:paraId="7CE2718C" w14:textId="77777777">
      <w:pPr>
        <w:spacing w:after="0" w:line="240" w:lineRule="auto"/>
        <w:jc w:val="center"/>
        <w:rPr>
          <w:rFonts w:ascii="Times New Roman" w:eastAsia="Calibri" w:hAnsi="Times New Roman" w:cs="Times New Roman"/>
          <w:b/>
          <w:bCs/>
          <w:sz w:val="28"/>
          <w:szCs w:val="28"/>
          <w:lang w:eastAsia="en-US"/>
        </w:rPr>
      </w:pPr>
      <w:r w:rsidRPr="00F5186E">
        <w:rPr>
          <w:rFonts w:ascii="Times New Roman" w:eastAsia="Calibri" w:hAnsi="Times New Roman" w:cs="Times New Roman"/>
          <w:b/>
          <w:bCs/>
          <w:sz w:val="28"/>
          <w:szCs w:val="28"/>
          <w:lang w:eastAsia="en-US"/>
        </w:rPr>
        <w:t xml:space="preserve">СЕРЕДНЬОСТРОКОВИЙ ПЛАН </w:t>
      </w:r>
    </w:p>
    <w:p w:rsidR="00F5186E" w:rsidRPr="00F5186E" w:rsidP="00F5186E" w14:paraId="21B99262" w14:textId="52DCD4F4">
      <w:pPr>
        <w:spacing w:after="0" w:line="240" w:lineRule="auto"/>
        <w:jc w:val="center"/>
        <w:rPr>
          <w:rFonts w:ascii="Times New Roman" w:eastAsia="Calibri" w:hAnsi="Times New Roman" w:cs="Times New Roman"/>
          <w:b/>
          <w:bCs/>
          <w:sz w:val="28"/>
          <w:szCs w:val="28"/>
          <w:lang w:eastAsia="en-US"/>
        </w:rPr>
      </w:pPr>
      <w:r w:rsidRPr="00F5186E">
        <w:rPr>
          <w:rFonts w:ascii="Times New Roman" w:eastAsia="Calibri" w:hAnsi="Times New Roman" w:cs="Times New Roman"/>
          <w:b/>
          <w:bCs/>
          <w:sz w:val="28"/>
          <w:szCs w:val="28"/>
          <w:lang w:eastAsia="en-US"/>
        </w:rPr>
        <w:t>ПРІОРИТЕТНИХ ПУБЛІЧНИХ ІНВЕСТИЦІЙ</w:t>
      </w:r>
    </w:p>
    <w:p w:rsidR="00F5186E" w:rsidP="00F5186E" w14:paraId="0D3A100B" w14:textId="77777777">
      <w:pPr>
        <w:spacing w:after="0" w:line="240" w:lineRule="auto"/>
        <w:jc w:val="center"/>
        <w:rPr>
          <w:rFonts w:ascii="Times New Roman" w:eastAsia="Calibri" w:hAnsi="Times New Roman" w:cs="Times New Roman"/>
          <w:b/>
          <w:bCs/>
          <w:sz w:val="28"/>
          <w:szCs w:val="28"/>
          <w:lang w:eastAsia="en-US"/>
        </w:rPr>
      </w:pPr>
      <w:r w:rsidRPr="00F5186E">
        <w:rPr>
          <w:rFonts w:ascii="Times New Roman" w:eastAsia="Calibri" w:hAnsi="Times New Roman" w:cs="Times New Roman"/>
          <w:b/>
          <w:bCs/>
          <w:sz w:val="28"/>
          <w:szCs w:val="28"/>
          <w:lang w:eastAsia="en-US"/>
        </w:rPr>
        <w:t xml:space="preserve">БРОВАРСЬКОЇ МІСЬКОЇ ТЕРИТОРІАЛЬНОЇ ГРОМАДИ </w:t>
      </w:r>
    </w:p>
    <w:p w:rsidR="00F5186E" w:rsidP="00F5186E" w14:paraId="716884F3" w14:textId="2E7DCB1C">
      <w:pPr>
        <w:spacing w:after="0" w:line="240" w:lineRule="auto"/>
        <w:jc w:val="center"/>
        <w:rPr>
          <w:rFonts w:ascii="Times New Roman" w:eastAsia="Calibri" w:hAnsi="Times New Roman" w:cs="Times New Roman"/>
          <w:b/>
          <w:bCs/>
          <w:sz w:val="28"/>
          <w:szCs w:val="28"/>
          <w:lang w:eastAsia="en-US"/>
        </w:rPr>
      </w:pPr>
      <w:r w:rsidRPr="00F5186E">
        <w:rPr>
          <w:rFonts w:ascii="Times New Roman" w:eastAsia="Calibri" w:hAnsi="Times New Roman" w:cs="Times New Roman"/>
          <w:b/>
          <w:bCs/>
          <w:sz w:val="28"/>
          <w:szCs w:val="28"/>
          <w:lang w:eastAsia="en-US"/>
        </w:rPr>
        <w:t xml:space="preserve">НА 2026 - 2028 РОКИ </w:t>
      </w:r>
    </w:p>
    <w:p w:rsidR="00F5186E" w:rsidRPr="00F5186E" w:rsidP="00F5186E" w14:paraId="2AE5C8FD" w14:textId="77777777">
      <w:pPr>
        <w:spacing w:after="0" w:line="240" w:lineRule="auto"/>
        <w:jc w:val="center"/>
        <w:rPr>
          <w:rFonts w:ascii="Times New Roman" w:eastAsia="Calibri" w:hAnsi="Times New Roman" w:cs="Times New Roman"/>
          <w:b/>
          <w:bCs/>
          <w:sz w:val="28"/>
          <w:szCs w:val="28"/>
          <w:lang w:eastAsia="en-US"/>
        </w:rPr>
      </w:pPr>
    </w:p>
    <w:p w:rsidR="00F5186E" w:rsidRPr="00F5186E" w:rsidP="00F5186E" w14:paraId="51C1424E" w14:textId="77777777">
      <w:pPr>
        <w:spacing w:after="160" w:line="256" w:lineRule="auto"/>
        <w:jc w:val="center"/>
        <w:rPr>
          <w:rFonts w:ascii="Times New Roman" w:eastAsia="Calibri" w:hAnsi="Times New Roman" w:cs="Times New Roman"/>
          <w:b/>
          <w:iCs/>
          <w:sz w:val="28"/>
          <w:szCs w:val="28"/>
          <w:lang w:eastAsia="en-US"/>
        </w:rPr>
      </w:pPr>
      <w:r w:rsidRPr="00F5186E">
        <w:rPr>
          <w:rFonts w:ascii="Times New Roman" w:eastAsia="Calibri" w:hAnsi="Times New Roman" w:cs="Times New Roman"/>
          <w:b/>
          <w:iCs/>
          <w:sz w:val="28"/>
          <w:szCs w:val="28"/>
          <w:lang w:eastAsia="en-US"/>
        </w:rPr>
        <w:t xml:space="preserve">Загальна частина </w:t>
      </w:r>
    </w:p>
    <w:p w:rsidR="00F5186E" w:rsidRPr="00F5186E" w:rsidP="00F5186E" w14:paraId="7E19970E" w14:textId="77777777">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33</m:t>
            </m:r>
          </m:e>
          <m:sup>
            <m:r>
              <w:rPr>
                <w:rFonts w:ascii="Cambria Math" w:eastAsia="Calibri" w:hAnsi="Cambria Math" w:cs="Times New Roman"/>
                <w:sz w:val="28"/>
                <w:szCs w:val="28"/>
                <w:lang w:eastAsia="en-US"/>
              </w:rPr>
              <m:t>1</m:t>
            </m:r>
          </m:sup>
        </m:sSup>
      </m:oMath>
      <w:r w:rsidRPr="00F5186E">
        <w:rPr>
          <w:rFonts w:ascii="Times New Roman" w:eastAsia="Calibri" w:hAnsi="Times New Roman" w:cs="Times New Roman"/>
          <w:sz w:val="28"/>
          <w:szCs w:val="28"/>
          <w:lang w:eastAsia="en-US"/>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w:t>
      </w:r>
    </w:p>
    <w:p w:rsidR="00F5186E" w:rsidRPr="00F5186E" w:rsidP="00F5186E" w14:paraId="36C4E36E" w14:textId="77777777">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проектах (далі - проект) та програмах публічних інвестицій (далі - програма). </w:t>
      </w:r>
    </w:p>
    <w:p w:rsidR="00F5186E" w:rsidRPr="00F5186E" w:rsidP="00F5186E" w14:paraId="3A55C9CE" w14:textId="77777777">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Середньостроковий план визначає: </w:t>
      </w:r>
    </w:p>
    <w:p w:rsidR="00F5186E" w:rsidRPr="00F5186E" w:rsidP="00F5186E" w14:paraId="082BAB52" w14:textId="77777777">
      <w:pPr>
        <w:numPr>
          <w:ilvl w:val="0"/>
          <w:numId w:val="1"/>
        </w:numPr>
        <w:spacing w:after="160" w:line="256" w:lineRule="auto"/>
        <w:contextualSpacing/>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здійснення публічних інвестицій відповідно до стратегічних цілей розвитку Броварської міської територіальної громади до 2027 року; </w:t>
      </w:r>
    </w:p>
    <w:p w:rsidR="00F5186E" w:rsidRPr="00F5186E" w:rsidP="00F5186E" w14:paraId="0E582735" w14:textId="77777777">
      <w:pPr>
        <w:numPr>
          <w:ilvl w:val="0"/>
          <w:numId w:val="1"/>
        </w:numPr>
        <w:spacing w:after="160" w:line="256" w:lineRule="auto"/>
        <w:contextualSpacing/>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пріоритетні галузі (сектори) для публічного інвестування;</w:t>
      </w:r>
    </w:p>
    <w:p w:rsidR="00F5186E" w:rsidRPr="00F5186E" w:rsidP="00F5186E" w14:paraId="66E4DB7E" w14:textId="77777777">
      <w:pPr>
        <w:numPr>
          <w:ilvl w:val="0"/>
          <w:numId w:val="1"/>
        </w:numPr>
        <w:spacing w:after="160" w:line="256" w:lineRule="auto"/>
        <w:contextualSpacing/>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основні напрями публічного інвестування, у тому числі: за діючими проектами та програмами, відповідний орієнтовний розподіл коштів за рахунок різних джерел фінансування;</w:t>
      </w:r>
    </w:p>
    <w:p w:rsidR="00F5186E" w:rsidRPr="00F5186E" w:rsidP="00F5186E" w14:paraId="74C5564C" w14:textId="77777777">
      <w:pPr>
        <w:numPr>
          <w:ilvl w:val="0"/>
          <w:numId w:val="1"/>
        </w:numPr>
        <w:spacing w:after="160" w:line="256" w:lineRule="auto"/>
        <w:contextualSpacing/>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підсектори</w:t>
      </w:r>
      <w:r w:rsidRPr="00F5186E">
        <w:rPr>
          <w:rFonts w:ascii="Times New Roman" w:eastAsia="Calibri" w:hAnsi="Times New Roman" w:cs="Times New Roman"/>
          <w:sz w:val="28"/>
          <w:szCs w:val="28"/>
          <w:lang w:eastAsia="en-US"/>
        </w:rPr>
        <w:t xml:space="preserve"> галузей (секторів) для публічного інвестування. </w:t>
      </w:r>
    </w:p>
    <w:p w:rsidR="00F5186E" w:rsidP="00F5186E" w14:paraId="39BE4E99" w14:textId="77777777">
      <w:pPr>
        <w:spacing w:after="160" w:line="256" w:lineRule="auto"/>
        <w:ind w:firstLine="567"/>
        <w:jc w:val="both"/>
        <w:rPr>
          <w:rFonts w:ascii="Times New Roman" w:eastAsia="Calibri" w:hAnsi="Times New Roman" w:cs="Times New Roman"/>
          <w:sz w:val="28"/>
          <w:szCs w:val="28"/>
          <w:lang w:eastAsia="en-US"/>
        </w:rPr>
      </w:pPr>
    </w:p>
    <w:p w:rsidR="00F5186E" w:rsidRPr="005306E2" w:rsidP="005306E2" w14:paraId="7FDE8B57" w14:textId="4F10AB98">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Сфера дії Середньострокового плану включає публічні інвестиції, що спрямовані на реалізацію проектів та програм. </w:t>
      </w:r>
    </w:p>
    <w:p w:rsidR="00F5186E" w:rsidRPr="00F5186E" w:rsidP="00F5186E" w14:paraId="1BDD923D" w14:textId="42F659C4">
      <w:pPr>
        <w:spacing w:after="160" w:line="256" w:lineRule="auto"/>
        <w:ind w:left="360"/>
        <w:jc w:val="center"/>
        <w:rPr>
          <w:rFonts w:ascii="Times New Roman" w:eastAsia="Calibri" w:hAnsi="Times New Roman" w:cs="Times New Roman"/>
          <w:b/>
          <w:iCs/>
          <w:sz w:val="28"/>
          <w:szCs w:val="28"/>
          <w:lang w:eastAsia="en-US"/>
        </w:rPr>
      </w:pPr>
      <w:r w:rsidRPr="00F5186E">
        <w:rPr>
          <w:rFonts w:ascii="Times New Roman" w:eastAsia="Calibri" w:hAnsi="Times New Roman" w:cs="Times New Roman"/>
          <w:b/>
          <w:iCs/>
          <w:sz w:val="28"/>
          <w:szCs w:val="28"/>
          <w:lang w:eastAsia="en-US"/>
        </w:rPr>
        <w:t>Описова частина</w:t>
      </w:r>
    </w:p>
    <w:p w:rsidR="00F5186E" w:rsidRPr="00F5186E" w:rsidP="00F5186E" w14:paraId="136CBA2A" w14:textId="60C790ED">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Середньостроковий план розроблено управлінням економіки та інвестицій Броварської міської ради Броварського району Київської області на підставі пропозицій розпорядників коштів відповідно до цілей і завдань, визначених Стратегією розвитку Броварської міської територіальної громади до 2027 року, яка затверджена рішенням Броварської міської ради Броварського району Київської області від 31.07.2025 № 2203-96-08, у межах орієнтовного граничного сукупного обсягу публічних інвестицій на середньостроковий період, доведеного фінансовим управлінням Броварської міської ради Броварського району Київської області. </w:t>
      </w:r>
    </w:p>
    <w:p w:rsidR="00F5186E" w:rsidRPr="00F5186E" w:rsidP="00F5186E" w14:paraId="4D2EA869" w14:textId="77777777">
      <w:pPr>
        <w:spacing w:after="160" w:line="256" w:lineRule="auto"/>
        <w:ind w:left="360"/>
        <w:jc w:val="center"/>
        <w:rPr>
          <w:rFonts w:ascii="Times New Roman" w:eastAsia="Calibri" w:hAnsi="Times New Roman" w:cs="Times New Roman"/>
          <w:i/>
          <w:sz w:val="28"/>
          <w:szCs w:val="28"/>
          <w:lang w:eastAsia="en-US"/>
        </w:rPr>
      </w:pPr>
      <w:r w:rsidRPr="00F5186E">
        <w:rPr>
          <w:rFonts w:ascii="Times New Roman" w:eastAsia="Calibri" w:hAnsi="Times New Roman" w:cs="Times New Roman"/>
          <w:i/>
          <w:sz w:val="28"/>
          <w:szCs w:val="28"/>
          <w:lang w:eastAsia="en-US"/>
        </w:rPr>
        <w:t>Стратегічні цілі здійснення публічних інвестицій</w:t>
      </w:r>
    </w:p>
    <w:p w:rsidR="00F5186E" w:rsidRPr="00F5186E" w:rsidP="00F5186E" w14:paraId="11FFA51B" w14:textId="70C945B8">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Стратегічними цілями здійснення публічних інвестицій (далі - стратегічні цілі) є цілі, що мають міжгалузевий</w:t>
      </w:r>
      <w:r>
        <w:rPr>
          <w:rFonts w:ascii="Times New Roman" w:eastAsia="Calibri" w:hAnsi="Times New Roman" w:cs="Times New Roman"/>
          <w:sz w:val="28"/>
          <w:szCs w:val="28"/>
          <w:lang w:eastAsia="en-US"/>
        </w:rPr>
        <w:t xml:space="preserve"> </w:t>
      </w:r>
      <w:r w:rsidRPr="00F5186E">
        <w:rPr>
          <w:rFonts w:ascii="Times New Roman" w:eastAsia="Calibri" w:hAnsi="Times New Roman" w:cs="Times New Roman"/>
          <w:sz w:val="28"/>
          <w:szCs w:val="28"/>
          <w:lang w:eastAsia="en-US"/>
        </w:rPr>
        <w:t>(</w:t>
      </w:r>
      <w:r w:rsidRPr="00F5186E">
        <w:rPr>
          <w:rFonts w:ascii="Times New Roman" w:eastAsia="Calibri" w:hAnsi="Times New Roman" w:cs="Times New Roman"/>
          <w:sz w:val="28"/>
          <w:szCs w:val="28"/>
          <w:lang w:eastAsia="en-US"/>
        </w:rPr>
        <w:t>міжсекторальний</w:t>
      </w:r>
      <w:r w:rsidRPr="00F5186E">
        <w:rPr>
          <w:rFonts w:ascii="Times New Roman" w:eastAsia="Calibri" w:hAnsi="Times New Roman" w:cs="Times New Roman"/>
          <w:sz w:val="28"/>
          <w:szCs w:val="28"/>
          <w:lang w:eastAsia="en-US"/>
        </w:rPr>
        <w:t xml:space="preserve">) характер та відповідають пріоритетам розвитку громади. </w:t>
      </w:r>
    </w:p>
    <w:p w:rsidR="00F5186E" w:rsidRPr="00F5186E" w:rsidP="00F5186E" w14:paraId="176DB1F0" w14:textId="77777777">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Стратегічними цілями у 2026 – 2028 роках є відновлення та розвиток людського потенціалу, створення безпечних та комфортних умов для життя мешканців громади, наближення до європейських стандартів та підвищення конкурентоспроможності економіки громади. </w:t>
      </w:r>
    </w:p>
    <w:p w:rsidR="00F5186E" w:rsidRPr="00F5186E" w:rsidP="00F5186E" w14:paraId="664FEF58" w14:textId="77777777">
      <w:pPr>
        <w:spacing w:after="160" w:line="256" w:lineRule="auto"/>
        <w:ind w:firstLine="567"/>
        <w:jc w:val="both"/>
        <w:rPr>
          <w:rFonts w:ascii="Times New Roman" w:eastAsia="Calibri" w:hAnsi="Times New Roman" w:cs="Times New Roman"/>
          <w:sz w:val="28"/>
          <w:szCs w:val="28"/>
          <w:lang w:eastAsia="en-US"/>
        </w:rPr>
      </w:pPr>
      <w:r w:rsidRPr="00F5186E">
        <w:rPr>
          <w:rFonts w:ascii="Times New Roman" w:eastAsia="Calibri" w:hAnsi="Times New Roman" w:cs="Times New Roman"/>
          <w:sz w:val="28"/>
          <w:szCs w:val="28"/>
          <w:lang w:eastAsia="en-US"/>
        </w:rPr>
        <w:t xml:space="preserve">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r w:rsidRPr="00F5186E">
        <w:rPr>
          <w:rFonts w:ascii="Times New Roman" w:eastAsia="Calibri" w:hAnsi="Times New Roman" w:cs="Times New Roman"/>
          <w:sz w:val="28"/>
          <w:szCs w:val="28"/>
          <w:lang w:eastAsia="en-US"/>
        </w:rPr>
        <w:t>безбар’єрності</w:t>
      </w:r>
      <w:r w:rsidRPr="00F5186E">
        <w:rPr>
          <w:rFonts w:ascii="Times New Roman" w:eastAsia="Calibri" w:hAnsi="Times New Roman" w:cs="Times New Roman"/>
          <w:sz w:val="28"/>
          <w:szCs w:val="28"/>
          <w:lang w:eastAsia="en-US"/>
        </w:rPr>
        <w:t xml:space="preserve">,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w:t>
      </w:r>
    </w:p>
    <w:p w:rsidR="00F5186E" w:rsidRPr="00F5186E" w:rsidP="00F5186E" w14:paraId="239DF4C9" w14:textId="77777777">
      <w:pPr>
        <w:spacing w:after="160" w:line="256" w:lineRule="auto"/>
        <w:jc w:val="center"/>
        <w:rPr>
          <w:rFonts w:ascii="Times New Roman" w:eastAsia="Calibri" w:hAnsi="Times New Roman" w:cs="Times New Roman"/>
          <w:i/>
          <w:iCs/>
          <w:sz w:val="28"/>
          <w:szCs w:val="28"/>
          <w:lang w:eastAsia="en-US"/>
        </w:rPr>
      </w:pPr>
      <w:r w:rsidRPr="00F5186E">
        <w:rPr>
          <w:rFonts w:ascii="Times New Roman" w:eastAsia="Calibri" w:hAnsi="Times New Roman" w:cs="Times New Roman"/>
          <w:i/>
          <w:iCs/>
          <w:sz w:val="28"/>
          <w:szCs w:val="28"/>
          <w:lang w:eastAsia="en-US"/>
        </w:rPr>
        <w:t xml:space="preserve">Пріоритетні галузі (сектори) для публічного інвестування </w:t>
      </w:r>
    </w:p>
    <w:p w:rsidR="00F5186E" w:rsidRPr="00F5186E" w:rsidP="00F5186E" w14:paraId="7DC4997C" w14:textId="3F8C0604">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Пріоритетні галузі (сектори) для публічного інвестування, що містяться в </w:t>
      </w:r>
      <w:r w:rsidR="00CC66FB">
        <w:rPr>
          <w:rFonts w:ascii="Times New Roman" w:eastAsia="Calibri" w:hAnsi="Times New Roman" w:cs="Times New Roman"/>
          <w:iCs/>
          <w:sz w:val="28"/>
          <w:szCs w:val="28"/>
          <w:lang w:eastAsia="en-US"/>
        </w:rPr>
        <w:t>С</w:t>
      </w:r>
      <w:bookmarkStart w:id="1" w:name="_GoBack"/>
      <w:bookmarkEnd w:id="1"/>
      <w:r w:rsidRPr="00F5186E">
        <w:rPr>
          <w:rFonts w:ascii="Times New Roman" w:eastAsia="Calibri" w:hAnsi="Times New Roman" w:cs="Times New Roman"/>
          <w:iCs/>
          <w:sz w:val="28"/>
          <w:szCs w:val="28"/>
          <w:lang w:eastAsia="en-US"/>
        </w:rPr>
        <w:t xml:space="preserve">ередньостроковому плані є ключовими для Броварської міської територіальної громади, які спрямовуються на середньостроковий період. </w:t>
      </w:r>
    </w:p>
    <w:p w:rsidR="00F5186E" w:rsidRPr="00F5186E" w:rsidP="00F5186E" w14:paraId="7A411B69"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Пріоритетні галузі (сектори) для публічного інвестування визначені з урахуванням потреб, пріоритетів та спроможності громади відповідно до  вимог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 </w:t>
      </w:r>
    </w:p>
    <w:p w:rsidR="00F5186E" w:rsidRPr="00F5186E" w:rsidP="00F5186E" w14:paraId="2EC5849B"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До пріоритетних галузей (секторів) для публічного інвестування, визначених цим планом, відносяться: </w:t>
      </w:r>
    </w:p>
    <w:p w:rsidR="00F5186E" w:rsidRPr="00F5186E" w:rsidP="00F5186E" w14:paraId="6A7CF2B7" w14:textId="217C2746">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Муніципальна інфраструктура та послуги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w:t>
      </w:r>
      <w:r w:rsidRPr="00F5186E">
        <w:rPr>
          <w:rFonts w:ascii="Times New Roman" w:eastAsia="Calibri" w:hAnsi="Times New Roman" w:cs="Times New Roman"/>
          <w:iCs/>
          <w:sz w:val="28"/>
          <w:szCs w:val="28"/>
          <w:lang w:eastAsia="en-US"/>
        </w:rPr>
        <w:t>Броваритепловодоенергія</w:t>
      </w:r>
      <w:r w:rsidRPr="00F5186E">
        <w:rPr>
          <w:rFonts w:ascii="Times New Roman" w:eastAsia="Calibri" w:hAnsi="Times New Roman" w:cs="Times New Roman"/>
          <w:iCs/>
          <w:sz w:val="28"/>
          <w:szCs w:val="28"/>
          <w:lang w:eastAsia="en-US"/>
        </w:rPr>
        <w:t>»; Спеціалізоване комунальне підприємство Броварської міської ради Броварського району Київської області «Броварська ритуальна служба»; Відділ охорони здоров’я Броварської міської ради Броварського району Київської області; КНП «Броварська багатопрофільна клінічна лікарня» територіальних громад Броварського району Київської області;</w:t>
      </w:r>
      <w:r w:rsidRPr="00F5186E">
        <w:rPr>
          <w:rFonts w:ascii="Times New Roman" w:eastAsia="Calibri" w:hAnsi="Times New Roman" w:cs="Times New Roman"/>
          <w:sz w:val="28"/>
          <w:szCs w:val="28"/>
          <w:lang w:eastAsia="en-US"/>
        </w:rPr>
        <w:t xml:space="preserve"> </w:t>
      </w:r>
      <w:r w:rsidRPr="00F5186E">
        <w:rPr>
          <w:rFonts w:ascii="Times New Roman" w:eastAsia="Calibri" w:hAnsi="Times New Roman" w:cs="Times New Roman"/>
          <w:iCs/>
          <w:sz w:val="28"/>
          <w:szCs w:val="28"/>
          <w:lang w:eastAsia="en-US"/>
        </w:rPr>
        <w:t>Відділ фізичної культури та спорту Броварської міської ради Броварського району Київської області; Фізкультурно-оздоровчий заклад «Плавальний басейн «Купава» Броварської міської ради Броварського району Київської області);</w:t>
      </w:r>
    </w:p>
    <w:p w:rsidR="00F5186E" w:rsidRPr="00F5186E" w:rsidP="00F5186E" w14:paraId="56785076" w14:textId="32FB7F33">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Житло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w:t>
      </w:r>
    </w:p>
    <w:p w:rsidR="00F5186E" w:rsidRPr="00F5186E" w:rsidP="00F5186E" w14:paraId="60B3B3FA" w14:textId="754B880A">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Транспорт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w:t>
      </w:r>
    </w:p>
    <w:p w:rsidR="00F5186E" w:rsidRPr="00F5186E" w:rsidP="00F5186E" w14:paraId="690C7A59" w14:textId="6DAED088">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Освіта і наука (Управління освіти і науки Броварської міської ради Броварського району Київської області;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w:t>
      </w:r>
    </w:p>
    <w:p w:rsidR="00F5186E" w:rsidRPr="00F5186E" w:rsidP="00F5186E" w14:paraId="1EBEA431" w14:textId="6682D6A2">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Охорона здоров’я (Відділ охорони здоров’я Броварської міської ради,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 КНП «Броварська багатопрофільна клінічна лікарня» територіальних громад Броварського району Київської області);</w:t>
      </w:r>
    </w:p>
    <w:p w:rsidR="00F5186E" w:rsidRPr="00F5186E" w:rsidP="00F5186E" w14:paraId="12ADA8F2" w14:textId="4470EDFA">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Культура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w:t>
      </w:r>
    </w:p>
    <w:p w:rsidR="00F5186E" w:rsidRPr="00F5186E" w:rsidP="00F5186E" w14:paraId="2B3707C9" w14:textId="3B66639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Спорт та фізичне виховання (Відділ фізичної культури та спорту Броварської міської ради,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 Фізкультурно-оздоровчий заклад «Плавальний басейн «Купава» Броварської міської ради Броварського району Київської області);</w:t>
      </w:r>
    </w:p>
    <w:p w:rsidR="00F5186E" w:rsidRPr="00F5186E" w:rsidP="00F5186E" w14:paraId="79326283" w14:textId="6207748A">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Соціальна сфера (Управління будівництва, житлово-комунального господарства</w:t>
      </w:r>
      <w:r w:rsidR="00D52A6A">
        <w:rPr>
          <w:rFonts w:ascii="Times New Roman" w:eastAsia="Calibri" w:hAnsi="Times New Roman" w:cs="Times New Roman"/>
          <w:iCs/>
          <w:sz w:val="28"/>
          <w:szCs w:val="28"/>
          <w:lang w:eastAsia="en-US"/>
        </w:rPr>
        <w:t>,</w:t>
      </w:r>
      <w:r w:rsidRPr="00F5186E">
        <w:rPr>
          <w:rFonts w:ascii="Times New Roman" w:eastAsia="Calibri" w:hAnsi="Times New Roman" w:cs="Times New Roman"/>
          <w:iCs/>
          <w:sz w:val="28"/>
          <w:szCs w:val="28"/>
          <w:lang w:eastAsia="en-US"/>
        </w:rPr>
        <w:t xml:space="preserve"> інфраструктури та транспорту Броварської міської ради Броварського району Київської області).</w:t>
      </w:r>
    </w:p>
    <w:p w:rsidR="00F5186E" w:rsidRPr="00F5186E" w:rsidP="00F5186E" w14:paraId="1CFA3A25" w14:textId="4DEE9CFB">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З метою досягнення стратегічних цілей розвитку Броварської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w:t>
      </w:r>
      <w:r w:rsidR="00D52A6A">
        <w:rPr>
          <w:rFonts w:ascii="Times New Roman" w:eastAsia="Calibri" w:hAnsi="Times New Roman" w:cs="Times New Roman"/>
          <w:iCs/>
          <w:sz w:val="28"/>
          <w:szCs w:val="28"/>
          <w:lang w:eastAsia="en-US"/>
        </w:rPr>
        <w:t>С</w:t>
      </w:r>
      <w:r w:rsidRPr="00F5186E">
        <w:rPr>
          <w:rFonts w:ascii="Times New Roman" w:eastAsia="Calibri" w:hAnsi="Times New Roman" w:cs="Times New Roman"/>
          <w:iCs/>
          <w:sz w:val="28"/>
          <w:szCs w:val="28"/>
          <w:lang w:eastAsia="en-US"/>
        </w:rPr>
        <w:t xml:space="preserve">ередньостроковим планом пропонується визначити 8 ключових секторів (галузей) для публічного інвестування. </w:t>
      </w:r>
    </w:p>
    <w:p w:rsidR="00F5186E" w:rsidRPr="00F5186E" w:rsidP="00F5186E" w14:paraId="46956F57"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«Муніципальна інфраструктура та послуги»</w:t>
      </w:r>
      <w:r w:rsidRPr="00F5186E">
        <w:rPr>
          <w:rFonts w:ascii="Times New Roman" w:eastAsia="Calibri" w:hAnsi="Times New Roman" w:cs="Times New Roman"/>
          <w:iCs/>
          <w:sz w:val="28"/>
          <w:szCs w:val="28"/>
          <w:lang w:eastAsia="en-US"/>
        </w:rPr>
        <w:t xml:space="preserve"> спрямований на модернізацію систем водопостачання і водовідведення на території Броварської міської територіальної громади, підвищення енергоефективності в громадських будівлях, розбудову та відновлення муніципальної інфраструктури та побудову (модернізацію) захисних споруд об’єктів інфраструктури. </w:t>
      </w:r>
    </w:p>
    <w:p w:rsidR="00F5186E" w:rsidRPr="00F5186E" w:rsidP="00F5186E" w14:paraId="6DDD2489" w14:textId="1C2F6BC9">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 xml:space="preserve">«Житло» </w:t>
      </w:r>
      <w:r w:rsidRPr="00F5186E">
        <w:rPr>
          <w:rFonts w:ascii="Times New Roman" w:eastAsia="Calibri" w:hAnsi="Times New Roman" w:cs="Times New Roman"/>
          <w:iCs/>
          <w:sz w:val="28"/>
          <w:szCs w:val="28"/>
          <w:lang w:eastAsia="en-US"/>
        </w:rPr>
        <w:t>спрямований на відновлення житла в громаді, прийняття житлових рішень (капітальний ремон</w:t>
      </w:r>
      <w:r w:rsidR="00D52A6A">
        <w:rPr>
          <w:rFonts w:ascii="Times New Roman" w:eastAsia="Calibri" w:hAnsi="Times New Roman" w:cs="Times New Roman"/>
          <w:iCs/>
          <w:sz w:val="28"/>
          <w:szCs w:val="28"/>
          <w:lang w:eastAsia="en-US"/>
        </w:rPr>
        <w:t>т</w:t>
      </w:r>
      <w:r w:rsidRPr="00F5186E">
        <w:rPr>
          <w:rFonts w:ascii="Times New Roman" w:eastAsia="Calibri" w:hAnsi="Times New Roman" w:cs="Times New Roman"/>
          <w:iCs/>
          <w:sz w:val="28"/>
          <w:szCs w:val="28"/>
          <w:lang w:eastAsia="en-US"/>
        </w:rPr>
        <w:t xml:space="preserve"> ліфтів, елементів житлового фонду) та енергоефективних рішень для житлових будівель. </w:t>
      </w:r>
    </w:p>
    <w:p w:rsidR="00F5186E" w:rsidRPr="00F5186E" w:rsidP="00F5186E" w14:paraId="57CF83FE"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«Транспорт»</w:t>
      </w:r>
      <w:r w:rsidRPr="00F5186E">
        <w:rPr>
          <w:rFonts w:ascii="Times New Roman" w:eastAsia="Calibri" w:hAnsi="Times New Roman" w:cs="Times New Roman"/>
          <w:iCs/>
          <w:sz w:val="28"/>
          <w:szCs w:val="28"/>
          <w:lang w:eastAsia="en-US"/>
        </w:rPr>
        <w:t xml:space="preserve"> спрямований на капітальний ремонт доріг, вулиць, будівництво провулків, ремонт </w:t>
      </w:r>
      <w:r w:rsidRPr="00F5186E">
        <w:rPr>
          <w:rFonts w:ascii="Times New Roman" w:eastAsia="Calibri" w:hAnsi="Times New Roman" w:cs="Times New Roman"/>
          <w:iCs/>
          <w:sz w:val="28"/>
          <w:szCs w:val="28"/>
          <w:lang w:eastAsia="en-US"/>
        </w:rPr>
        <w:t>внутрішньоквартальних</w:t>
      </w:r>
      <w:r w:rsidRPr="00F5186E">
        <w:rPr>
          <w:rFonts w:ascii="Times New Roman" w:eastAsia="Calibri" w:hAnsi="Times New Roman" w:cs="Times New Roman"/>
          <w:iCs/>
          <w:sz w:val="28"/>
          <w:szCs w:val="28"/>
          <w:lang w:eastAsia="en-US"/>
        </w:rPr>
        <w:t xml:space="preserve">, </w:t>
      </w:r>
      <w:r w:rsidRPr="00F5186E">
        <w:rPr>
          <w:rFonts w:ascii="Times New Roman" w:eastAsia="Calibri" w:hAnsi="Times New Roman" w:cs="Times New Roman"/>
          <w:iCs/>
          <w:sz w:val="28"/>
          <w:szCs w:val="28"/>
          <w:lang w:eastAsia="en-US"/>
        </w:rPr>
        <w:t>міжбудинкових</w:t>
      </w:r>
      <w:r w:rsidRPr="00F5186E">
        <w:rPr>
          <w:rFonts w:ascii="Times New Roman" w:eastAsia="Calibri" w:hAnsi="Times New Roman" w:cs="Times New Roman"/>
          <w:iCs/>
          <w:sz w:val="28"/>
          <w:szCs w:val="28"/>
          <w:lang w:eastAsia="en-US"/>
        </w:rPr>
        <w:t xml:space="preserve"> проїздів та тротуарів, придбання та оновлення громадського транспорту. </w:t>
      </w:r>
    </w:p>
    <w:p w:rsidR="00F5186E" w:rsidRPr="00F5186E" w:rsidP="00F5186E" w14:paraId="4F079A96"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 xml:space="preserve">«Освіта і наука» </w:t>
      </w:r>
      <w:r w:rsidRPr="00F5186E">
        <w:rPr>
          <w:rFonts w:ascii="Times New Roman" w:eastAsia="Calibri" w:hAnsi="Times New Roman" w:cs="Times New Roman"/>
          <w:iCs/>
          <w:sz w:val="28"/>
          <w:szCs w:val="28"/>
          <w:lang w:eastAsia="en-US"/>
        </w:rPr>
        <w:t xml:space="preserve">спрямований на модернізацію закладів освіти, покращення їх інфраструктури, забезпечення якості, безпеки та доступності освіти, розбудову місцевої дослідницької інфраструктури для провадження наукової діяльності. </w:t>
      </w:r>
    </w:p>
    <w:p w:rsidR="00F5186E" w:rsidRPr="00F5186E" w:rsidP="00F5186E" w14:paraId="71C25B3C"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«Охорона здоров’я»</w:t>
      </w:r>
      <w:r w:rsidRPr="00F5186E">
        <w:rPr>
          <w:rFonts w:ascii="Times New Roman" w:eastAsia="Calibri" w:hAnsi="Times New Roman" w:cs="Times New Roman"/>
          <w:iCs/>
          <w:sz w:val="28"/>
          <w:szCs w:val="28"/>
          <w:lang w:eastAsia="en-US"/>
        </w:rPr>
        <w:t xml:space="preserve"> спрямований на модернізацію та розвиток медичних закладів, покращення доступу до медичних послуг та оснащення закладів охорони здоров’я сучасним медичним обладнанням. </w:t>
      </w:r>
    </w:p>
    <w:p w:rsidR="00F5186E" w:rsidRPr="00F5186E" w:rsidP="00F5186E" w14:paraId="4832F878" w14:textId="77777777">
      <w:pPr>
        <w:spacing w:after="160" w:line="256" w:lineRule="auto"/>
        <w:ind w:firstLine="567"/>
        <w:jc w:val="both"/>
        <w:rPr>
          <w:rFonts w:ascii="Times New Roman" w:eastAsia="Times New Roman" w:hAnsi="Times New Roman" w:cs="Times New Roman"/>
          <w:iCs/>
          <w:sz w:val="28"/>
          <w:szCs w:val="28"/>
          <w:lang w:eastAsia="en-US"/>
        </w:rPr>
      </w:pPr>
      <w:r w:rsidRPr="00F5186E">
        <w:rPr>
          <w:rFonts w:ascii="Times New Roman" w:eastAsia="Times New Roman" w:hAnsi="Times New Roman" w:cs="Times New Roman"/>
          <w:iCs/>
          <w:sz w:val="28"/>
          <w:szCs w:val="28"/>
          <w:lang w:eastAsia="en-US"/>
        </w:rPr>
        <w:t xml:space="preserve">Сектор (галузь) </w:t>
      </w:r>
      <w:r w:rsidRPr="00F5186E">
        <w:rPr>
          <w:rFonts w:ascii="Times New Roman" w:eastAsia="Times New Roman" w:hAnsi="Times New Roman" w:cs="Times New Roman"/>
          <w:b/>
          <w:iCs/>
          <w:sz w:val="28"/>
          <w:szCs w:val="28"/>
          <w:lang w:eastAsia="en-US"/>
        </w:rPr>
        <w:t>«</w:t>
      </w:r>
      <w:r w:rsidRPr="00F5186E">
        <w:rPr>
          <w:rFonts w:ascii="Times New Roman" w:eastAsia="Times New Roman" w:hAnsi="Times New Roman" w:cs="Times New Roman"/>
          <w:b/>
          <w:sz w:val="28"/>
          <w:szCs w:val="28"/>
          <w:lang w:val="ru-RU" w:eastAsia="en-US"/>
        </w:rPr>
        <w:t>Культура»</w:t>
      </w:r>
      <w:r w:rsidRPr="00F5186E">
        <w:rPr>
          <w:rFonts w:ascii="Times New Roman" w:eastAsia="Times New Roman" w:hAnsi="Times New Roman" w:cs="Times New Roman"/>
          <w:iCs/>
          <w:sz w:val="28"/>
          <w:szCs w:val="28"/>
          <w:lang w:eastAsia="en-US"/>
        </w:rPr>
        <w:t xml:space="preserve"> спрямований на модернізацію закладів культури, забезпечення доступності населення громади до культурного розвитку.</w:t>
      </w:r>
    </w:p>
    <w:p w:rsidR="00F5186E" w:rsidRPr="00F5186E" w:rsidP="00F5186E" w14:paraId="6672EE2E" w14:textId="77777777">
      <w:pPr>
        <w:spacing w:after="160" w:line="256" w:lineRule="auto"/>
        <w:ind w:firstLine="567"/>
        <w:jc w:val="both"/>
        <w:rPr>
          <w:rFonts w:ascii="Times New Roman" w:eastAsia="Times New Roman" w:hAnsi="Times New Roman" w:cs="Times New Roman"/>
          <w:iCs/>
          <w:color w:val="000000"/>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w:t>
      </w:r>
      <w:r w:rsidRPr="00F5186E">
        <w:rPr>
          <w:rFonts w:ascii="Times New Roman" w:eastAsia="Times New Roman" w:hAnsi="Times New Roman" w:cs="Times New Roman"/>
          <w:b/>
          <w:color w:val="000000"/>
          <w:sz w:val="28"/>
          <w:szCs w:val="28"/>
          <w:lang w:eastAsia="en-US"/>
        </w:rPr>
        <w:t>Спорт та фізичне виховання»</w:t>
      </w:r>
      <w:r w:rsidRPr="00F5186E">
        <w:rPr>
          <w:rFonts w:ascii="Times New Roman" w:eastAsia="Calibri" w:hAnsi="Times New Roman" w:cs="Times New Roman"/>
          <w:iCs/>
          <w:sz w:val="28"/>
          <w:szCs w:val="28"/>
          <w:lang w:eastAsia="en-US"/>
        </w:rPr>
        <w:t xml:space="preserve"> </w:t>
      </w:r>
      <w:r w:rsidRPr="00F5186E">
        <w:rPr>
          <w:rFonts w:ascii="Times New Roman" w:eastAsia="Times New Roman" w:hAnsi="Times New Roman" w:cs="Times New Roman"/>
          <w:iCs/>
          <w:color w:val="000000"/>
          <w:sz w:val="28"/>
          <w:szCs w:val="28"/>
          <w:lang w:eastAsia="en-US"/>
        </w:rPr>
        <w:t xml:space="preserve">спрямований на модернізацію спортивних закладів, забезпечення належних умов, безпеки та </w:t>
      </w:r>
      <w:r w:rsidRPr="00F5186E">
        <w:rPr>
          <w:rFonts w:ascii="Times New Roman" w:eastAsia="Times New Roman" w:hAnsi="Times New Roman" w:cs="Times New Roman"/>
          <w:iCs/>
          <w:color w:val="000000"/>
          <w:sz w:val="28"/>
          <w:szCs w:val="28"/>
          <w:lang w:eastAsia="en-US"/>
        </w:rPr>
        <w:t>безбар</w:t>
      </w:r>
      <w:r w:rsidRPr="00F5186E">
        <w:rPr>
          <w:rFonts w:ascii="Times New Roman" w:eastAsia="Times New Roman" w:hAnsi="Times New Roman" w:cs="Times New Roman"/>
          <w:iCs/>
          <w:color w:val="000000"/>
          <w:sz w:val="28"/>
          <w:szCs w:val="28"/>
          <w:lang w:val="ru-RU" w:eastAsia="en-US"/>
        </w:rPr>
        <w:t>`</w:t>
      </w:r>
      <w:r w:rsidRPr="00F5186E">
        <w:rPr>
          <w:rFonts w:ascii="Times New Roman" w:eastAsia="Times New Roman" w:hAnsi="Times New Roman" w:cs="Times New Roman"/>
          <w:iCs/>
          <w:color w:val="000000"/>
          <w:sz w:val="28"/>
          <w:szCs w:val="28"/>
          <w:lang w:eastAsia="en-US"/>
        </w:rPr>
        <w:t>єрного</w:t>
      </w:r>
      <w:r w:rsidRPr="00F5186E">
        <w:rPr>
          <w:rFonts w:ascii="Times New Roman" w:eastAsia="Times New Roman" w:hAnsi="Times New Roman" w:cs="Times New Roman"/>
          <w:iCs/>
          <w:color w:val="000000"/>
          <w:sz w:val="28"/>
          <w:szCs w:val="28"/>
          <w:lang w:eastAsia="en-US"/>
        </w:rPr>
        <w:t xml:space="preserve"> доступу всіх категорій населення до занять спортом та фізичним вихованням. </w:t>
      </w:r>
    </w:p>
    <w:p w:rsidR="00F5186E" w:rsidRPr="00F5186E" w:rsidP="00F5186E" w14:paraId="62284BB3"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Сектор (галузь) </w:t>
      </w:r>
      <w:r w:rsidRPr="00F5186E">
        <w:rPr>
          <w:rFonts w:ascii="Times New Roman" w:eastAsia="Calibri" w:hAnsi="Times New Roman" w:cs="Times New Roman"/>
          <w:b/>
          <w:iCs/>
          <w:sz w:val="28"/>
          <w:szCs w:val="28"/>
          <w:lang w:eastAsia="en-US"/>
        </w:rPr>
        <w:t>«Соціальна сфера»</w:t>
      </w:r>
      <w:r w:rsidRPr="00F5186E">
        <w:rPr>
          <w:rFonts w:ascii="Times New Roman" w:eastAsia="Calibri" w:hAnsi="Times New Roman" w:cs="Times New Roman"/>
          <w:iCs/>
          <w:sz w:val="28"/>
          <w:szCs w:val="28"/>
          <w:lang w:eastAsia="en-US"/>
        </w:rPr>
        <w:t xml:space="preserve"> спрямований на розбудову та модернізацію закладів соціального напрямку, створення умов реабілітації осіб з інвалідністю. </w:t>
      </w:r>
    </w:p>
    <w:p w:rsidR="00F5186E" w:rsidRPr="00F5186E" w:rsidP="00F5186E" w14:paraId="3EED0EEF" w14:textId="77777777">
      <w:pPr>
        <w:spacing w:after="160" w:line="256" w:lineRule="auto"/>
        <w:jc w:val="center"/>
        <w:rPr>
          <w:rFonts w:ascii="Times New Roman" w:eastAsia="Calibri" w:hAnsi="Times New Roman" w:cs="Times New Roman"/>
          <w:i/>
          <w:iCs/>
          <w:sz w:val="28"/>
          <w:szCs w:val="28"/>
          <w:lang w:eastAsia="en-US"/>
        </w:rPr>
      </w:pPr>
      <w:r w:rsidRPr="00F5186E">
        <w:rPr>
          <w:rFonts w:ascii="Times New Roman" w:eastAsia="Calibri" w:hAnsi="Times New Roman" w:cs="Times New Roman"/>
          <w:i/>
          <w:iCs/>
          <w:sz w:val="28"/>
          <w:szCs w:val="28"/>
          <w:lang w:eastAsia="en-US"/>
        </w:rPr>
        <w:t>Підсектори</w:t>
      </w:r>
      <w:r w:rsidRPr="00F5186E">
        <w:rPr>
          <w:rFonts w:ascii="Times New Roman" w:eastAsia="Calibri" w:hAnsi="Times New Roman" w:cs="Times New Roman"/>
          <w:i/>
          <w:iCs/>
          <w:sz w:val="28"/>
          <w:szCs w:val="28"/>
          <w:lang w:eastAsia="en-US"/>
        </w:rPr>
        <w:t xml:space="preserve"> галузей (секторів) для публічного інвестування</w:t>
      </w:r>
    </w:p>
    <w:p w:rsidR="00F5186E" w:rsidRPr="00F5186E" w:rsidP="00F5186E" w14:paraId="2762B8CC"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Підсектори</w:t>
      </w:r>
      <w:r w:rsidRPr="00F5186E">
        <w:rPr>
          <w:rFonts w:ascii="Times New Roman" w:eastAsia="Calibri" w:hAnsi="Times New Roman" w:cs="Times New Roman"/>
          <w:iCs/>
          <w:sz w:val="28"/>
          <w:szCs w:val="28"/>
          <w:lang w:eastAsia="en-US"/>
        </w:rPr>
        <w:t xml:space="preserve"> галузей (секторів) для публічного інвестування визначають конкретні сфери діяльності, що потребують фінансування, що дозволяє деталізувати пріоритети та оптимізувати використання місцевих коштів. </w:t>
      </w:r>
    </w:p>
    <w:p w:rsidR="00F5186E" w:rsidRPr="00F5186E" w:rsidP="00F5186E" w14:paraId="11583903"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У межах кожної пріоритетної галузі (сектора) для публічного інвестування формуються </w:t>
      </w:r>
      <w:r w:rsidRPr="00F5186E">
        <w:rPr>
          <w:rFonts w:ascii="Times New Roman" w:eastAsia="Calibri" w:hAnsi="Times New Roman" w:cs="Times New Roman"/>
          <w:iCs/>
          <w:sz w:val="28"/>
          <w:szCs w:val="28"/>
          <w:lang w:eastAsia="en-US"/>
        </w:rPr>
        <w:t>підсектори</w:t>
      </w:r>
      <w:r w:rsidRPr="00F5186E">
        <w:rPr>
          <w:rFonts w:ascii="Times New Roman" w:eastAsia="Calibri" w:hAnsi="Times New Roman" w:cs="Times New Roman"/>
          <w:iCs/>
          <w:sz w:val="28"/>
          <w:szCs w:val="28"/>
          <w:lang w:eastAsia="en-US"/>
        </w:rPr>
        <w:t xml:space="preserve">, що відображають ключові напрями розвитку, які потребують залучення публічних інвестицій. </w:t>
      </w:r>
    </w:p>
    <w:p w:rsidR="00F5186E" w:rsidRPr="00F5186E" w:rsidP="00F5186E" w14:paraId="2B70E9A2" w14:textId="7484A578">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Перелік </w:t>
      </w:r>
      <w:r w:rsidRPr="00F5186E">
        <w:rPr>
          <w:rFonts w:ascii="Times New Roman" w:eastAsia="Calibri" w:hAnsi="Times New Roman" w:cs="Times New Roman"/>
          <w:iCs/>
          <w:sz w:val="28"/>
          <w:szCs w:val="28"/>
          <w:lang w:eastAsia="en-US"/>
        </w:rPr>
        <w:t>підсекторів</w:t>
      </w:r>
      <w:r w:rsidRPr="00F5186E">
        <w:rPr>
          <w:rFonts w:ascii="Times New Roman" w:eastAsia="Calibri" w:hAnsi="Times New Roman" w:cs="Times New Roman"/>
          <w:iCs/>
          <w:sz w:val="28"/>
          <w:szCs w:val="28"/>
          <w:lang w:eastAsia="en-US"/>
        </w:rPr>
        <w:t xml:space="preserve"> галузей (секторів) для публічного інвестування визначено відповідно до напрямків Стратегії розвитку Броварської міської територіальної громади до 2027 року, що зазначені у Додатку до Середньострокового плану. </w:t>
      </w:r>
    </w:p>
    <w:p w:rsidR="00F5186E" w:rsidRPr="00F5186E" w:rsidP="00F5186E" w14:paraId="25BFA9BF" w14:textId="77777777">
      <w:pPr>
        <w:spacing w:after="160" w:line="256" w:lineRule="auto"/>
        <w:ind w:firstLine="567"/>
        <w:jc w:val="center"/>
        <w:rPr>
          <w:rFonts w:ascii="Times New Roman" w:eastAsia="Calibri" w:hAnsi="Times New Roman" w:cs="Times New Roman"/>
          <w:i/>
          <w:iCs/>
          <w:sz w:val="28"/>
          <w:szCs w:val="28"/>
          <w:lang w:eastAsia="en-US"/>
        </w:rPr>
      </w:pPr>
      <w:r w:rsidRPr="00F5186E">
        <w:rPr>
          <w:rFonts w:ascii="Times New Roman" w:eastAsia="Calibri" w:hAnsi="Times New Roman" w:cs="Times New Roman"/>
          <w:i/>
          <w:iCs/>
          <w:sz w:val="28"/>
          <w:szCs w:val="28"/>
          <w:lang w:eastAsia="en-US"/>
        </w:rPr>
        <w:t>Основні напрями публічного інвестування</w:t>
      </w:r>
    </w:p>
    <w:p w:rsidR="00F5186E" w:rsidRPr="00F5186E" w:rsidP="00F5186E" w14:paraId="44DFC4B6"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Основні напрями публічного інвестування узгоджуються із оперативними цілями Стратегії розвитку Броварської міської територіальної громади до                  2027 року та мають найвищий рівень пріоритетності серед інших напрямів відповідної галузі (сектора) для отримання фінансування. </w:t>
      </w:r>
    </w:p>
    <w:p w:rsidR="00F5186E" w:rsidRPr="00F5186E" w:rsidP="00F5186E" w14:paraId="578A64C7"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Формування основних напрямів публічного інвестування здійснюється управлінням економіки та інвестицій виконавчого комітету Броварської міської ради Броварського району Київської області на основі пропозицій управлінь, відділів, комунальних підприємств, закладів громади, відповідальних за галузі (сектори) для публічного інвестування, з урахуванням завдань, визначених Стратегією розвитку Броварської міської територіальної громади до 2027 року.</w:t>
      </w:r>
    </w:p>
    <w:p w:rsidR="005306E2" w:rsidP="005306E2" w14:paraId="5E439182" w14:textId="56217C5F">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Управління, відділи, комунальні підприємства, заклади громади, відповідальні за галузі (сектори) для публічного інвестування, надають пропозиції проектів до управління економіки та інвестицій виконавчого комітету Броварської міської ради Броварського району Київської області з метою внесення їх до Середньострокового плану пріоритетних публічних інвестицій громади на 2026 – 2028 роки. </w:t>
      </w:r>
    </w:p>
    <w:p w:rsidR="005306E2" w:rsidP="005306E2" w14:paraId="5DAD3F0C" w14:textId="5A5896D6">
      <w:pPr>
        <w:spacing w:after="160" w:line="256" w:lineRule="auto"/>
        <w:ind w:firstLine="567"/>
        <w:jc w:val="both"/>
        <w:rPr>
          <w:rFonts w:ascii="Times New Roman" w:eastAsia="Calibri" w:hAnsi="Times New Roman" w:cs="Times New Roman"/>
          <w:iCs/>
          <w:sz w:val="28"/>
          <w:szCs w:val="28"/>
          <w:lang w:eastAsia="en-US"/>
        </w:rPr>
      </w:pPr>
    </w:p>
    <w:p w:rsidR="005306E2" w:rsidP="005306E2" w14:paraId="139F63AA" w14:textId="64BF3504">
      <w:pPr>
        <w:spacing w:after="160" w:line="256" w:lineRule="auto"/>
        <w:ind w:firstLine="567"/>
        <w:jc w:val="both"/>
        <w:rPr>
          <w:rFonts w:ascii="Times New Roman" w:eastAsia="Calibri" w:hAnsi="Times New Roman" w:cs="Times New Roman"/>
          <w:iCs/>
          <w:sz w:val="28"/>
          <w:szCs w:val="28"/>
          <w:lang w:eastAsia="en-US"/>
        </w:rPr>
      </w:pPr>
    </w:p>
    <w:p w:rsidR="005306E2" w:rsidRPr="00F5186E" w:rsidP="005306E2" w14:paraId="1661C681" w14:textId="77777777">
      <w:pPr>
        <w:spacing w:after="160" w:line="256" w:lineRule="auto"/>
        <w:ind w:firstLine="567"/>
        <w:jc w:val="both"/>
        <w:rPr>
          <w:rFonts w:ascii="Times New Roman" w:eastAsia="Calibri" w:hAnsi="Times New Roman" w:cs="Times New Roman"/>
          <w:iCs/>
          <w:sz w:val="28"/>
          <w:szCs w:val="28"/>
          <w:lang w:eastAsia="en-US"/>
        </w:rPr>
      </w:pPr>
    </w:p>
    <w:p w:rsidR="00F5186E" w:rsidRPr="00F5186E" w:rsidP="005306E2" w14:paraId="39B06809" w14:textId="61E19D41">
      <w:pPr>
        <w:spacing w:after="160" w:line="256" w:lineRule="auto"/>
        <w:ind w:firstLine="567"/>
        <w:jc w:val="center"/>
        <w:rPr>
          <w:rFonts w:ascii="Times New Roman" w:eastAsia="Calibri" w:hAnsi="Times New Roman" w:cs="Times New Roman"/>
          <w:iCs/>
          <w:sz w:val="26"/>
          <w:szCs w:val="26"/>
          <w:lang w:eastAsia="en-US"/>
        </w:rPr>
      </w:pPr>
      <w:r w:rsidRPr="00F5186E">
        <w:rPr>
          <w:rFonts w:ascii="Times New Roman" w:eastAsia="Calibri" w:hAnsi="Times New Roman" w:cs="Times New Roman"/>
          <w:b/>
          <w:bCs/>
          <w:iCs/>
          <w:sz w:val="26"/>
          <w:szCs w:val="26"/>
          <w:lang w:eastAsia="en-US"/>
        </w:rPr>
        <w:t xml:space="preserve">Орієнтовний граничний сукупний обсяг публічних інвестицій на      </w:t>
      </w:r>
      <w:r w:rsidR="005306E2">
        <w:rPr>
          <w:rFonts w:ascii="Times New Roman" w:eastAsia="Calibri" w:hAnsi="Times New Roman" w:cs="Times New Roman"/>
          <w:b/>
          <w:bCs/>
          <w:iCs/>
          <w:sz w:val="26"/>
          <w:szCs w:val="26"/>
          <w:lang w:eastAsia="en-US"/>
        </w:rPr>
        <w:t xml:space="preserve">               </w:t>
      </w:r>
      <w:r w:rsidRPr="00F5186E">
        <w:rPr>
          <w:rFonts w:ascii="Times New Roman" w:eastAsia="Calibri" w:hAnsi="Times New Roman" w:cs="Times New Roman"/>
          <w:b/>
          <w:bCs/>
          <w:iCs/>
          <w:sz w:val="26"/>
          <w:szCs w:val="26"/>
          <w:lang w:eastAsia="en-US"/>
        </w:rPr>
        <w:t>2026 – 2028 роки в розрізі джерел фінансового забезпечення та за роками</w:t>
      </w:r>
    </w:p>
    <w:p w:rsidR="00F5186E" w:rsidRPr="00F5186E" w:rsidP="00F5186E" w14:paraId="3F9402D4" w14:textId="77777777">
      <w:pPr>
        <w:spacing w:after="160" w:line="256" w:lineRule="auto"/>
        <w:ind w:firstLine="567"/>
        <w:jc w:val="right"/>
        <w:rPr>
          <w:rFonts w:ascii="Times New Roman" w:eastAsia="Calibri" w:hAnsi="Times New Roman" w:cs="Times New Roman"/>
          <w:iCs/>
          <w:sz w:val="26"/>
          <w:szCs w:val="26"/>
          <w:lang w:eastAsia="en-US"/>
        </w:rPr>
      </w:pPr>
      <w:r w:rsidRPr="00F5186E">
        <w:rPr>
          <w:rFonts w:ascii="Times New Roman" w:eastAsia="Calibri" w:hAnsi="Times New Roman" w:cs="Times New Roman"/>
          <w:iCs/>
          <w:sz w:val="26"/>
          <w:szCs w:val="26"/>
          <w:lang w:eastAsia="en-US"/>
        </w:rPr>
        <w:t xml:space="preserve">Тис. грн. </w:t>
      </w:r>
    </w:p>
    <w:tbl>
      <w:tblPr>
        <w:tblStyle w:val="TableGrid"/>
        <w:tblW w:w="0" w:type="auto"/>
        <w:tblInd w:w="0" w:type="dxa"/>
        <w:tblLook w:val="04A0"/>
      </w:tblPr>
      <w:tblGrid>
        <w:gridCol w:w="2376"/>
        <w:gridCol w:w="1730"/>
        <w:gridCol w:w="1843"/>
        <w:gridCol w:w="1754"/>
        <w:gridCol w:w="1926"/>
      </w:tblGrid>
      <w:tr w14:paraId="68329DE3" w14:textId="77777777" w:rsidTr="005306E2">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2C3D4586" w14:textId="77777777">
            <w:pPr>
              <w:jc w:val="center"/>
              <w:rPr>
                <w:rFonts w:ascii="Times New Roman" w:hAnsi="Times New Roman"/>
                <w:b/>
                <w:iCs/>
                <w:sz w:val="26"/>
                <w:szCs w:val="26"/>
              </w:rPr>
            </w:pPr>
            <w:r w:rsidRPr="00F5186E">
              <w:rPr>
                <w:rFonts w:ascii="Times New Roman" w:hAnsi="Times New Roman"/>
                <w:b/>
                <w:iCs/>
                <w:sz w:val="26"/>
                <w:szCs w:val="26"/>
              </w:rPr>
              <w:t>Показник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45A0FC99" w14:textId="77777777">
            <w:pPr>
              <w:jc w:val="center"/>
              <w:rPr>
                <w:rFonts w:ascii="Times New Roman" w:hAnsi="Times New Roman"/>
                <w:b/>
                <w:iCs/>
                <w:sz w:val="26"/>
                <w:szCs w:val="26"/>
              </w:rPr>
            </w:pPr>
            <w:r w:rsidRPr="00F5186E">
              <w:rPr>
                <w:rFonts w:ascii="Times New Roman" w:hAnsi="Times New Roman"/>
                <w:b/>
                <w:iCs/>
                <w:sz w:val="26"/>
                <w:szCs w:val="26"/>
              </w:rPr>
              <w:t>2026 рік (прогноз)</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4C074808" w14:textId="77777777">
            <w:pPr>
              <w:jc w:val="center"/>
              <w:rPr>
                <w:rFonts w:ascii="Times New Roman" w:hAnsi="Times New Roman"/>
                <w:b/>
                <w:iCs/>
                <w:sz w:val="26"/>
                <w:szCs w:val="26"/>
              </w:rPr>
            </w:pPr>
            <w:r w:rsidRPr="00F5186E">
              <w:rPr>
                <w:rFonts w:ascii="Times New Roman" w:hAnsi="Times New Roman"/>
                <w:b/>
                <w:iCs/>
                <w:sz w:val="26"/>
                <w:szCs w:val="26"/>
              </w:rPr>
              <w:t>2027 рік (прогноз)</w:t>
            </w:r>
          </w:p>
        </w:tc>
        <w:tc>
          <w:tcPr>
            <w:tcW w:w="1754"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4E633B90" w14:textId="77777777">
            <w:pPr>
              <w:jc w:val="center"/>
              <w:rPr>
                <w:rFonts w:ascii="Times New Roman" w:hAnsi="Times New Roman"/>
                <w:b/>
                <w:iCs/>
                <w:sz w:val="26"/>
                <w:szCs w:val="26"/>
              </w:rPr>
            </w:pPr>
            <w:r w:rsidRPr="00F5186E">
              <w:rPr>
                <w:rFonts w:ascii="Times New Roman" w:hAnsi="Times New Roman"/>
                <w:b/>
                <w:iCs/>
                <w:sz w:val="26"/>
                <w:szCs w:val="26"/>
              </w:rPr>
              <w:t>2028 рік (прогноз)</w:t>
            </w:r>
          </w:p>
        </w:tc>
        <w:tc>
          <w:tcPr>
            <w:tcW w:w="192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4FF0E94A" w14:textId="77777777">
            <w:pPr>
              <w:jc w:val="center"/>
              <w:rPr>
                <w:rFonts w:ascii="Times New Roman" w:hAnsi="Times New Roman"/>
                <w:b/>
                <w:iCs/>
                <w:sz w:val="26"/>
                <w:szCs w:val="26"/>
              </w:rPr>
            </w:pPr>
            <w:r w:rsidRPr="00F5186E">
              <w:rPr>
                <w:rFonts w:ascii="Times New Roman" w:hAnsi="Times New Roman"/>
                <w:b/>
                <w:iCs/>
                <w:sz w:val="26"/>
                <w:szCs w:val="26"/>
              </w:rPr>
              <w:t>Разом 2026-2028 роки (прогноз)</w:t>
            </w:r>
          </w:p>
        </w:tc>
      </w:tr>
      <w:tr w14:paraId="0955A53A" w14:textId="77777777" w:rsidTr="005306E2">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78DFFDC7" w14:textId="77777777">
            <w:pPr>
              <w:rPr>
                <w:rFonts w:ascii="Times New Roman" w:hAnsi="Times New Roman"/>
                <w:iCs/>
                <w:sz w:val="26"/>
                <w:szCs w:val="26"/>
              </w:rPr>
            </w:pPr>
            <w:r w:rsidRPr="00F5186E">
              <w:rPr>
                <w:rFonts w:ascii="Times New Roman" w:hAnsi="Times New Roman"/>
                <w:iCs/>
                <w:sz w:val="26"/>
                <w:szCs w:val="26"/>
              </w:rPr>
              <w:t>Місцевий бюджет</w:t>
            </w:r>
          </w:p>
        </w:tc>
        <w:tc>
          <w:tcPr>
            <w:tcW w:w="1730"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4417C636" w14:textId="77777777">
            <w:pPr>
              <w:jc w:val="center"/>
              <w:rPr>
                <w:rFonts w:ascii="Times New Roman" w:hAnsi="Times New Roman"/>
                <w:iCs/>
                <w:sz w:val="26"/>
                <w:szCs w:val="26"/>
              </w:rPr>
            </w:pPr>
            <w:r w:rsidRPr="00F5186E">
              <w:rPr>
                <w:rFonts w:ascii="Times New Roman" w:hAnsi="Times New Roman"/>
                <w:iCs/>
                <w:sz w:val="26"/>
                <w:szCs w:val="26"/>
              </w:rPr>
              <w:t>200 000,00</w:t>
            </w:r>
          </w:p>
          <w:p w:rsidR="00F5186E" w:rsidRPr="00F5186E" w:rsidP="00F5186E" w14:paraId="5F1BD677" w14:textId="77777777">
            <w:pPr>
              <w:jc w:val="center"/>
              <w:rPr>
                <w:rFonts w:ascii="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49FF6CB2" w14:textId="77777777">
            <w:pPr>
              <w:jc w:val="center"/>
              <w:rPr>
                <w:rFonts w:ascii="Times New Roman" w:hAnsi="Times New Roman"/>
                <w:iCs/>
                <w:sz w:val="26"/>
                <w:szCs w:val="26"/>
              </w:rPr>
            </w:pPr>
            <w:r w:rsidRPr="00F5186E">
              <w:rPr>
                <w:rFonts w:ascii="Times New Roman" w:hAnsi="Times New Roman"/>
                <w:iCs/>
                <w:sz w:val="26"/>
                <w:szCs w:val="26"/>
              </w:rPr>
              <w:t>200 000,00</w:t>
            </w:r>
          </w:p>
          <w:p w:rsidR="00F5186E" w:rsidRPr="00F5186E" w:rsidP="00F5186E" w14:paraId="66F9BDDB" w14:textId="77777777">
            <w:pPr>
              <w:jc w:val="center"/>
              <w:rPr>
                <w:rFonts w:ascii="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15F5688E" w14:textId="77777777">
            <w:pPr>
              <w:jc w:val="center"/>
              <w:rPr>
                <w:rFonts w:ascii="Times New Roman" w:hAnsi="Times New Roman"/>
                <w:iCs/>
                <w:sz w:val="26"/>
                <w:szCs w:val="26"/>
              </w:rPr>
            </w:pPr>
            <w:r w:rsidRPr="00F5186E">
              <w:rPr>
                <w:rFonts w:ascii="Times New Roman" w:hAnsi="Times New Roman"/>
                <w:iCs/>
                <w:sz w:val="26"/>
                <w:szCs w:val="26"/>
              </w:rPr>
              <w:t>200 000,00</w:t>
            </w:r>
          </w:p>
          <w:p w:rsidR="00F5186E" w:rsidRPr="00F5186E" w:rsidP="00F5186E" w14:paraId="02B8DBF1" w14:textId="77777777">
            <w:pPr>
              <w:jc w:val="center"/>
              <w:rPr>
                <w:rFonts w:ascii="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08DA638D" w14:textId="77777777">
            <w:pPr>
              <w:jc w:val="center"/>
              <w:rPr>
                <w:rFonts w:ascii="Times New Roman" w:hAnsi="Times New Roman"/>
                <w:iCs/>
                <w:sz w:val="26"/>
                <w:szCs w:val="26"/>
              </w:rPr>
            </w:pPr>
            <w:r w:rsidRPr="00F5186E">
              <w:rPr>
                <w:rFonts w:ascii="Times New Roman" w:hAnsi="Times New Roman"/>
                <w:iCs/>
                <w:sz w:val="26"/>
                <w:szCs w:val="26"/>
              </w:rPr>
              <w:t>600 000,00</w:t>
            </w:r>
          </w:p>
          <w:p w:rsidR="00F5186E" w:rsidRPr="00F5186E" w:rsidP="00F5186E" w14:paraId="3D29D824" w14:textId="77777777">
            <w:pPr>
              <w:jc w:val="center"/>
              <w:rPr>
                <w:rFonts w:ascii="Times New Roman" w:hAnsi="Times New Roman"/>
                <w:iCs/>
                <w:sz w:val="26"/>
                <w:szCs w:val="26"/>
              </w:rPr>
            </w:pPr>
          </w:p>
        </w:tc>
      </w:tr>
      <w:tr w14:paraId="00457CF9" w14:textId="77777777" w:rsidTr="005306E2">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35B0698E" w14:textId="77777777">
            <w:pPr>
              <w:rPr>
                <w:rFonts w:ascii="Times New Roman" w:hAnsi="Times New Roman"/>
                <w:iCs/>
                <w:sz w:val="26"/>
                <w:szCs w:val="26"/>
              </w:rPr>
            </w:pPr>
            <w:r w:rsidRPr="00F5186E">
              <w:rPr>
                <w:rFonts w:ascii="Times New Roman" w:hAnsi="Times New Roman"/>
                <w:iCs/>
                <w:sz w:val="26"/>
                <w:szCs w:val="26"/>
              </w:rPr>
              <w:t>Державний бюджет</w:t>
            </w:r>
          </w:p>
        </w:tc>
        <w:tc>
          <w:tcPr>
            <w:tcW w:w="1730"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4BCE2B00" w14:textId="77777777">
            <w:pPr>
              <w:jc w:val="center"/>
              <w:rPr>
                <w:rFonts w:ascii="Times New Roman" w:hAnsi="Times New Roman"/>
                <w:iCs/>
                <w:sz w:val="26"/>
                <w:szCs w:val="26"/>
              </w:rPr>
            </w:pPr>
            <w:r w:rsidRPr="00F5186E">
              <w:rPr>
                <w:rFonts w:ascii="Times New Roman" w:hAnsi="Times New Roman"/>
                <w:iCs/>
                <w:sz w:val="26"/>
                <w:szCs w:val="26"/>
              </w:rPr>
              <w:t>215 117,51</w:t>
            </w:r>
          </w:p>
          <w:p w:rsidR="00F5186E" w:rsidRPr="00F5186E" w:rsidP="00F5186E" w14:paraId="3F54849A" w14:textId="77777777">
            <w:pPr>
              <w:jc w:val="center"/>
              <w:rPr>
                <w:rFonts w:ascii="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286FED7A" w14:textId="77777777">
            <w:pPr>
              <w:jc w:val="center"/>
              <w:rPr>
                <w:rFonts w:ascii="Times New Roman" w:hAnsi="Times New Roman"/>
                <w:iCs/>
                <w:sz w:val="26"/>
                <w:szCs w:val="26"/>
              </w:rPr>
            </w:pPr>
            <w:r w:rsidRPr="00F5186E">
              <w:rPr>
                <w:rFonts w:ascii="Times New Roman" w:hAnsi="Times New Roman"/>
                <w:iCs/>
                <w:sz w:val="26"/>
                <w:szCs w:val="26"/>
              </w:rPr>
              <w:t>0,00</w:t>
            </w:r>
          </w:p>
          <w:p w:rsidR="00F5186E" w:rsidRPr="00F5186E" w:rsidP="00F5186E" w14:paraId="68F61984" w14:textId="77777777">
            <w:pPr>
              <w:jc w:val="center"/>
              <w:rPr>
                <w:rFonts w:ascii="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443DBFA2" w14:textId="77777777">
            <w:pPr>
              <w:jc w:val="center"/>
              <w:rPr>
                <w:rFonts w:ascii="Times New Roman" w:hAnsi="Times New Roman"/>
                <w:iCs/>
                <w:sz w:val="26"/>
                <w:szCs w:val="26"/>
              </w:rPr>
            </w:pPr>
            <w:r w:rsidRPr="00F5186E">
              <w:rPr>
                <w:rFonts w:ascii="Times New Roman" w:hAnsi="Times New Roman"/>
                <w:iCs/>
                <w:sz w:val="26"/>
                <w:szCs w:val="26"/>
              </w:rPr>
              <w:t>0,00</w:t>
            </w:r>
          </w:p>
          <w:p w:rsidR="00F5186E" w:rsidRPr="00F5186E" w:rsidP="00F5186E" w14:paraId="0FED8C29" w14:textId="77777777">
            <w:pPr>
              <w:jc w:val="center"/>
              <w:rPr>
                <w:rFonts w:ascii="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2726C05C" w14:textId="77777777">
            <w:pPr>
              <w:jc w:val="center"/>
              <w:rPr>
                <w:rFonts w:ascii="Times New Roman" w:hAnsi="Times New Roman"/>
                <w:iCs/>
                <w:sz w:val="26"/>
                <w:szCs w:val="26"/>
              </w:rPr>
            </w:pPr>
            <w:r w:rsidRPr="00F5186E">
              <w:rPr>
                <w:rFonts w:ascii="Times New Roman" w:hAnsi="Times New Roman"/>
                <w:iCs/>
                <w:sz w:val="26"/>
                <w:szCs w:val="26"/>
              </w:rPr>
              <w:t>215 117,51</w:t>
            </w:r>
          </w:p>
          <w:p w:rsidR="00F5186E" w:rsidRPr="00F5186E" w:rsidP="00F5186E" w14:paraId="14AE5D7F" w14:textId="77777777">
            <w:pPr>
              <w:jc w:val="center"/>
              <w:rPr>
                <w:rFonts w:ascii="Times New Roman" w:hAnsi="Times New Roman"/>
                <w:iCs/>
                <w:sz w:val="26"/>
                <w:szCs w:val="26"/>
              </w:rPr>
            </w:pPr>
          </w:p>
        </w:tc>
      </w:tr>
      <w:tr w14:paraId="7254ABB0" w14:textId="77777777" w:rsidTr="005306E2">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04D819E7" w14:textId="77777777">
            <w:pPr>
              <w:jc w:val="both"/>
              <w:rPr>
                <w:rFonts w:ascii="Times New Roman" w:hAnsi="Times New Roman"/>
                <w:iCs/>
                <w:sz w:val="26"/>
                <w:szCs w:val="26"/>
              </w:rPr>
            </w:pPr>
            <w:r w:rsidRPr="00F5186E">
              <w:rPr>
                <w:rFonts w:ascii="Times New Roman" w:hAnsi="Times New Roman"/>
                <w:iCs/>
                <w:sz w:val="26"/>
                <w:szCs w:val="26"/>
              </w:rPr>
              <w:t>Кошти, не заборонені чинним законодавством України</w:t>
            </w:r>
          </w:p>
        </w:tc>
        <w:tc>
          <w:tcPr>
            <w:tcW w:w="1730"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7166644B" w14:textId="77777777">
            <w:pPr>
              <w:jc w:val="center"/>
              <w:rPr>
                <w:rFonts w:ascii="Times New Roman" w:hAnsi="Times New Roman"/>
                <w:iCs/>
                <w:sz w:val="26"/>
                <w:szCs w:val="26"/>
              </w:rPr>
            </w:pPr>
            <w:r w:rsidRPr="00F5186E">
              <w:rPr>
                <w:rFonts w:ascii="Times New Roman" w:hAnsi="Times New Roman"/>
                <w:iCs/>
                <w:sz w:val="26"/>
                <w:szCs w:val="26"/>
              </w:rPr>
              <w:t>1 300 000,00</w:t>
            </w:r>
          </w:p>
          <w:p w:rsidR="00F5186E" w:rsidRPr="00F5186E" w:rsidP="00F5186E" w14:paraId="0022945C" w14:textId="77777777">
            <w:pPr>
              <w:jc w:val="center"/>
              <w:rPr>
                <w:rFonts w:ascii="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49A24B8A" w14:textId="77777777">
            <w:pPr>
              <w:jc w:val="center"/>
              <w:rPr>
                <w:rFonts w:ascii="Times New Roman" w:hAnsi="Times New Roman"/>
                <w:iCs/>
                <w:sz w:val="26"/>
                <w:szCs w:val="26"/>
              </w:rPr>
            </w:pPr>
            <w:r w:rsidRPr="00F5186E">
              <w:rPr>
                <w:rFonts w:ascii="Times New Roman" w:hAnsi="Times New Roman"/>
                <w:iCs/>
                <w:sz w:val="26"/>
                <w:szCs w:val="26"/>
              </w:rPr>
              <w:t>1 186 945,09</w:t>
            </w:r>
          </w:p>
          <w:p w:rsidR="00F5186E" w:rsidRPr="00F5186E" w:rsidP="00F5186E" w14:paraId="7238B6DC" w14:textId="77777777">
            <w:pPr>
              <w:jc w:val="center"/>
              <w:rPr>
                <w:rFonts w:ascii="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04CC1A53" w14:textId="77777777">
            <w:pPr>
              <w:jc w:val="center"/>
              <w:rPr>
                <w:rFonts w:ascii="Times New Roman" w:hAnsi="Times New Roman"/>
                <w:iCs/>
                <w:sz w:val="26"/>
                <w:szCs w:val="26"/>
              </w:rPr>
            </w:pPr>
            <w:r w:rsidRPr="00F5186E">
              <w:rPr>
                <w:rFonts w:ascii="Times New Roman" w:hAnsi="Times New Roman"/>
                <w:iCs/>
                <w:sz w:val="26"/>
                <w:szCs w:val="26"/>
              </w:rPr>
              <w:t>1 254 343,62</w:t>
            </w:r>
          </w:p>
          <w:p w:rsidR="00F5186E" w:rsidRPr="00F5186E" w:rsidP="00F5186E" w14:paraId="251A9422" w14:textId="77777777">
            <w:pPr>
              <w:jc w:val="center"/>
              <w:rPr>
                <w:rFonts w:ascii="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F5186E" w:rsidRPr="00F5186E" w:rsidP="00F5186E" w14:paraId="07B195C0" w14:textId="77777777">
            <w:pPr>
              <w:jc w:val="center"/>
              <w:rPr>
                <w:rFonts w:ascii="Times New Roman" w:hAnsi="Times New Roman"/>
                <w:iCs/>
                <w:sz w:val="26"/>
                <w:szCs w:val="26"/>
              </w:rPr>
            </w:pPr>
            <w:r w:rsidRPr="00F5186E">
              <w:rPr>
                <w:rFonts w:ascii="Times New Roman" w:hAnsi="Times New Roman"/>
                <w:iCs/>
                <w:sz w:val="26"/>
                <w:szCs w:val="26"/>
              </w:rPr>
              <w:t>3 741 288,71</w:t>
            </w:r>
          </w:p>
          <w:p w:rsidR="00F5186E" w:rsidRPr="00F5186E" w:rsidP="00F5186E" w14:paraId="42CA9F79" w14:textId="77777777">
            <w:pPr>
              <w:jc w:val="center"/>
              <w:rPr>
                <w:rFonts w:ascii="Times New Roman" w:hAnsi="Times New Roman"/>
                <w:iCs/>
                <w:sz w:val="26"/>
                <w:szCs w:val="26"/>
              </w:rPr>
            </w:pPr>
          </w:p>
        </w:tc>
      </w:tr>
      <w:tr w14:paraId="4E10DA26" w14:textId="77777777" w:rsidTr="005306E2">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hideMark/>
          </w:tcPr>
          <w:p w:rsidR="00F5186E" w:rsidRPr="00F5186E" w:rsidP="00F5186E" w14:paraId="354B6AC3" w14:textId="77777777">
            <w:pPr>
              <w:rPr>
                <w:rFonts w:ascii="Times New Roman" w:hAnsi="Times New Roman"/>
                <w:b/>
                <w:iCs/>
                <w:sz w:val="26"/>
                <w:szCs w:val="26"/>
              </w:rPr>
            </w:pPr>
            <w:r w:rsidRPr="00F5186E">
              <w:rPr>
                <w:rFonts w:ascii="Times New Roman" w:hAnsi="Times New Roman"/>
                <w:b/>
                <w:iCs/>
                <w:sz w:val="26"/>
                <w:szCs w:val="26"/>
              </w:rPr>
              <w:t>РАЗОМ</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294B7D01" w14:textId="77777777">
            <w:pPr>
              <w:jc w:val="center"/>
              <w:rPr>
                <w:rFonts w:ascii="Times New Roman" w:hAnsi="Times New Roman"/>
                <w:b/>
                <w:iCs/>
                <w:sz w:val="26"/>
                <w:szCs w:val="26"/>
              </w:rPr>
            </w:pPr>
            <w:r w:rsidRPr="00F5186E">
              <w:rPr>
                <w:rFonts w:ascii="Times New Roman" w:hAnsi="Times New Roman"/>
                <w:b/>
                <w:iCs/>
                <w:sz w:val="26"/>
                <w:szCs w:val="26"/>
              </w:rPr>
              <w:t>1 715 117,51</w:t>
            </w:r>
          </w:p>
        </w:tc>
        <w:tc>
          <w:tcPr>
            <w:tcW w:w="1843" w:type="dxa"/>
            <w:tcBorders>
              <w:top w:val="single" w:sz="4" w:space="0" w:color="auto"/>
              <w:left w:val="single" w:sz="4" w:space="0" w:color="auto"/>
              <w:bottom w:val="single" w:sz="4" w:space="0" w:color="auto"/>
              <w:right w:val="single" w:sz="4" w:space="0" w:color="auto"/>
            </w:tcBorders>
            <w:hideMark/>
          </w:tcPr>
          <w:p w:rsidR="00F5186E" w:rsidRPr="00F5186E" w:rsidP="00F5186E" w14:paraId="500751C0" w14:textId="77777777">
            <w:pPr>
              <w:jc w:val="center"/>
              <w:rPr>
                <w:rFonts w:ascii="Times New Roman" w:hAnsi="Times New Roman"/>
                <w:b/>
                <w:iCs/>
                <w:sz w:val="26"/>
                <w:szCs w:val="26"/>
              </w:rPr>
            </w:pPr>
            <w:r w:rsidRPr="00F5186E">
              <w:rPr>
                <w:rFonts w:ascii="Times New Roman" w:hAnsi="Times New Roman"/>
                <w:b/>
                <w:iCs/>
                <w:sz w:val="26"/>
                <w:szCs w:val="26"/>
              </w:rPr>
              <w:t>1 386 945,09</w:t>
            </w:r>
          </w:p>
        </w:tc>
        <w:tc>
          <w:tcPr>
            <w:tcW w:w="1754" w:type="dxa"/>
            <w:tcBorders>
              <w:top w:val="single" w:sz="4" w:space="0" w:color="auto"/>
              <w:left w:val="single" w:sz="4" w:space="0" w:color="auto"/>
              <w:bottom w:val="single" w:sz="4" w:space="0" w:color="auto"/>
              <w:right w:val="single" w:sz="4" w:space="0" w:color="auto"/>
            </w:tcBorders>
            <w:hideMark/>
          </w:tcPr>
          <w:p w:rsidR="00F5186E" w:rsidRPr="00F5186E" w:rsidP="00F5186E" w14:paraId="43D80A0B" w14:textId="77777777">
            <w:pPr>
              <w:jc w:val="center"/>
              <w:rPr>
                <w:rFonts w:ascii="Times New Roman" w:hAnsi="Times New Roman"/>
                <w:b/>
                <w:iCs/>
                <w:sz w:val="26"/>
                <w:szCs w:val="26"/>
              </w:rPr>
            </w:pPr>
            <w:r w:rsidRPr="00F5186E">
              <w:rPr>
                <w:rFonts w:ascii="Times New Roman" w:hAnsi="Times New Roman"/>
                <w:b/>
                <w:iCs/>
                <w:sz w:val="26"/>
                <w:szCs w:val="26"/>
              </w:rPr>
              <w:t>1 454 343,62</w:t>
            </w:r>
          </w:p>
        </w:tc>
        <w:tc>
          <w:tcPr>
            <w:tcW w:w="1926" w:type="dxa"/>
            <w:tcBorders>
              <w:top w:val="single" w:sz="4" w:space="0" w:color="auto"/>
              <w:left w:val="single" w:sz="4" w:space="0" w:color="auto"/>
              <w:bottom w:val="single" w:sz="4" w:space="0" w:color="auto"/>
              <w:right w:val="single" w:sz="4" w:space="0" w:color="auto"/>
            </w:tcBorders>
            <w:hideMark/>
          </w:tcPr>
          <w:p w:rsidR="00F5186E" w:rsidRPr="00F5186E" w:rsidP="00F5186E" w14:paraId="520612EC" w14:textId="77777777">
            <w:pPr>
              <w:jc w:val="center"/>
              <w:rPr>
                <w:rFonts w:ascii="Times New Roman" w:hAnsi="Times New Roman"/>
                <w:b/>
                <w:iCs/>
                <w:sz w:val="26"/>
                <w:szCs w:val="26"/>
              </w:rPr>
            </w:pPr>
            <w:r w:rsidRPr="00F5186E">
              <w:rPr>
                <w:rFonts w:ascii="Times New Roman" w:hAnsi="Times New Roman"/>
                <w:b/>
                <w:iCs/>
                <w:sz w:val="26"/>
                <w:szCs w:val="26"/>
              </w:rPr>
              <w:t>4 556 406,22</w:t>
            </w:r>
          </w:p>
        </w:tc>
      </w:tr>
    </w:tbl>
    <w:p w:rsidR="00F5186E" w:rsidRPr="00F5186E" w:rsidP="00F5186E" w14:paraId="778DCBA7" w14:textId="77777777">
      <w:pPr>
        <w:spacing w:after="160" w:line="256" w:lineRule="auto"/>
        <w:ind w:firstLine="567"/>
        <w:jc w:val="both"/>
        <w:rPr>
          <w:rFonts w:ascii="Times New Roman" w:eastAsia="Calibri" w:hAnsi="Times New Roman" w:cs="Times New Roman"/>
          <w:iCs/>
          <w:sz w:val="28"/>
          <w:szCs w:val="28"/>
          <w:lang w:eastAsia="en-US"/>
        </w:rPr>
      </w:pPr>
    </w:p>
    <w:p w:rsidR="00F5186E" w:rsidRPr="00F5186E" w:rsidP="00F5186E" w14:paraId="1DAB9E0E" w14:textId="3AE73416">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Розподіл орієнтовного граничного сукупного обсягу публічних інвестицій у розрізі галузей (секторів) на 2026 - 2028 роки, доведеного фінансовим управлінням Броварської міської ради Броварського району Київської області, у межах орієнтовного граничного сукупного обсягу публічних інвестицій на середньостроковий період:</w:t>
      </w:r>
    </w:p>
    <w:p w:rsidR="00F5186E" w:rsidRPr="00F5186E" w:rsidP="00F5186E" w14:paraId="5BDB4D9C" w14:textId="77777777">
      <w:pPr>
        <w:spacing w:after="160" w:line="256" w:lineRule="auto"/>
        <w:ind w:firstLine="567"/>
        <w:jc w:val="right"/>
        <w:rPr>
          <w:rFonts w:ascii="Times New Roman" w:eastAsia="Calibri" w:hAnsi="Times New Roman" w:cs="Times New Roman"/>
          <w:iCs/>
          <w:sz w:val="26"/>
          <w:szCs w:val="26"/>
          <w:lang w:eastAsia="en-US"/>
        </w:rPr>
      </w:pPr>
      <w:r w:rsidRPr="00F5186E">
        <w:rPr>
          <w:rFonts w:ascii="Times New Roman" w:eastAsia="Calibri" w:hAnsi="Times New Roman" w:cs="Times New Roman"/>
          <w:iCs/>
          <w:sz w:val="26"/>
          <w:szCs w:val="26"/>
          <w:lang w:eastAsia="en-US"/>
        </w:rPr>
        <w:t xml:space="preserve">Тис. грн. </w:t>
      </w:r>
    </w:p>
    <w:tbl>
      <w:tblPr>
        <w:tblStyle w:val="TableGrid"/>
        <w:tblW w:w="0" w:type="auto"/>
        <w:tblInd w:w="0" w:type="dxa"/>
        <w:tblLook w:val="04A0"/>
      </w:tblPr>
      <w:tblGrid>
        <w:gridCol w:w="1946"/>
        <w:gridCol w:w="1729"/>
        <w:gridCol w:w="1730"/>
        <w:gridCol w:w="1730"/>
        <w:gridCol w:w="2494"/>
      </w:tblGrid>
      <w:tr w14:paraId="5262F011"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073D414D" w14:textId="77777777">
            <w:pPr>
              <w:jc w:val="center"/>
              <w:rPr>
                <w:rFonts w:ascii="Times New Roman" w:hAnsi="Times New Roman"/>
                <w:b/>
                <w:iCs/>
                <w:sz w:val="26"/>
                <w:szCs w:val="26"/>
              </w:rPr>
            </w:pPr>
            <w:r w:rsidRPr="00F5186E">
              <w:rPr>
                <w:rFonts w:ascii="Times New Roman" w:hAnsi="Times New Roman"/>
                <w:b/>
                <w:iCs/>
                <w:sz w:val="26"/>
                <w:szCs w:val="26"/>
              </w:rPr>
              <w:t>Галузь (сектор)</w:t>
            </w:r>
          </w:p>
        </w:tc>
        <w:tc>
          <w:tcPr>
            <w:tcW w:w="1729"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53FEE277" w14:textId="77777777">
            <w:pPr>
              <w:jc w:val="center"/>
              <w:rPr>
                <w:rFonts w:ascii="Times New Roman" w:hAnsi="Times New Roman"/>
                <w:b/>
                <w:iCs/>
                <w:sz w:val="26"/>
                <w:szCs w:val="26"/>
              </w:rPr>
            </w:pPr>
            <w:r w:rsidRPr="00F5186E">
              <w:rPr>
                <w:rFonts w:ascii="Times New Roman" w:hAnsi="Times New Roman"/>
                <w:b/>
                <w:iCs/>
                <w:sz w:val="26"/>
                <w:szCs w:val="26"/>
              </w:rPr>
              <w:t>Граничний розподіл на 2026 рік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7442D19C" w14:textId="77777777">
            <w:pPr>
              <w:jc w:val="center"/>
              <w:rPr>
                <w:rFonts w:ascii="Times New Roman" w:hAnsi="Times New Roman"/>
                <w:b/>
                <w:iCs/>
                <w:sz w:val="26"/>
                <w:szCs w:val="26"/>
              </w:rPr>
            </w:pPr>
            <w:r w:rsidRPr="00F5186E">
              <w:rPr>
                <w:rFonts w:ascii="Times New Roman" w:hAnsi="Times New Roman"/>
                <w:b/>
                <w:iCs/>
                <w:sz w:val="26"/>
                <w:szCs w:val="26"/>
              </w:rPr>
              <w:t>Граничний розподіл на 2027 рік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42703A78" w14:textId="77777777">
            <w:pPr>
              <w:jc w:val="center"/>
              <w:rPr>
                <w:rFonts w:ascii="Times New Roman" w:hAnsi="Times New Roman"/>
                <w:b/>
                <w:iCs/>
                <w:sz w:val="26"/>
                <w:szCs w:val="26"/>
              </w:rPr>
            </w:pPr>
            <w:r w:rsidRPr="00F5186E">
              <w:rPr>
                <w:rFonts w:ascii="Times New Roman" w:hAnsi="Times New Roman"/>
                <w:b/>
                <w:iCs/>
                <w:sz w:val="26"/>
                <w:szCs w:val="26"/>
              </w:rPr>
              <w:t>Граничний розподіл на 2028 рік</w:t>
            </w:r>
          </w:p>
        </w:tc>
        <w:tc>
          <w:tcPr>
            <w:tcW w:w="2494"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667FDD8A" w14:textId="77777777">
            <w:pPr>
              <w:jc w:val="center"/>
              <w:rPr>
                <w:rFonts w:ascii="Times New Roman" w:hAnsi="Times New Roman"/>
                <w:b/>
                <w:iCs/>
                <w:sz w:val="26"/>
                <w:szCs w:val="26"/>
              </w:rPr>
            </w:pPr>
            <w:r w:rsidRPr="00F5186E">
              <w:rPr>
                <w:rFonts w:ascii="Times New Roman" w:hAnsi="Times New Roman"/>
                <w:b/>
                <w:iCs/>
                <w:sz w:val="26"/>
                <w:szCs w:val="26"/>
              </w:rPr>
              <w:t>Граничний розподіл на середньостроковий період</w:t>
            </w:r>
          </w:p>
        </w:tc>
      </w:tr>
      <w:tr w14:paraId="054440AA" w14:textId="77777777" w:rsidTr="00F5186E">
        <w:tblPrEx>
          <w:tblW w:w="0" w:type="auto"/>
          <w:tblInd w:w="0" w:type="dxa"/>
          <w:tblLook w:val="04A0"/>
        </w:tblPrEx>
        <w:trPr>
          <w:trHeight w:val="917"/>
        </w:trPr>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38A09C76" w14:textId="77777777">
            <w:pPr>
              <w:rPr>
                <w:rFonts w:ascii="Times New Roman" w:hAnsi="Times New Roman"/>
                <w:iCs/>
                <w:sz w:val="26"/>
                <w:szCs w:val="26"/>
              </w:rPr>
            </w:pPr>
            <w:r w:rsidRPr="00F5186E">
              <w:rPr>
                <w:rFonts w:ascii="Times New Roman" w:hAnsi="Times New Roman"/>
                <w:iCs/>
                <w:sz w:val="26"/>
                <w:szCs w:val="26"/>
              </w:rPr>
              <w:t>Муніципальна інфраструктура та послуги</w:t>
            </w:r>
          </w:p>
        </w:tc>
        <w:tc>
          <w:tcPr>
            <w:tcW w:w="1729"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049F1E02" w14:textId="77777777">
            <w:pPr>
              <w:jc w:val="center"/>
              <w:rPr>
                <w:rFonts w:ascii="Times New Roman" w:hAnsi="Times New Roman"/>
                <w:iCs/>
                <w:sz w:val="26"/>
                <w:szCs w:val="26"/>
              </w:rPr>
            </w:pPr>
            <w:r w:rsidRPr="00F5186E">
              <w:rPr>
                <w:rFonts w:ascii="Times New Roman" w:hAnsi="Times New Roman"/>
                <w:iCs/>
                <w:sz w:val="26"/>
                <w:szCs w:val="26"/>
              </w:rPr>
              <w:t>105 650,81</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674EDC9C" w14:textId="77777777">
            <w:pPr>
              <w:jc w:val="center"/>
              <w:rPr>
                <w:rFonts w:ascii="Times New Roman" w:hAnsi="Times New Roman"/>
                <w:iCs/>
                <w:sz w:val="26"/>
                <w:szCs w:val="26"/>
                <w:highlight w:val="yellow"/>
              </w:rPr>
            </w:pPr>
            <w:r w:rsidRPr="00F5186E">
              <w:rPr>
                <w:rFonts w:ascii="Times New Roman" w:hAnsi="Times New Roman"/>
                <w:iCs/>
                <w:sz w:val="26"/>
                <w:szCs w:val="26"/>
              </w:rPr>
              <w:t>23 500,00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57723B1D" w14:textId="77777777">
            <w:pPr>
              <w:jc w:val="center"/>
              <w:rPr>
                <w:rFonts w:ascii="Times New Roman" w:hAnsi="Times New Roman"/>
                <w:iCs/>
                <w:sz w:val="26"/>
                <w:szCs w:val="26"/>
                <w:highlight w:val="yellow"/>
              </w:rPr>
            </w:pPr>
            <w:r w:rsidRPr="00F5186E">
              <w:rPr>
                <w:rFonts w:ascii="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5452BDB2" w14:textId="77777777">
            <w:pPr>
              <w:jc w:val="center"/>
              <w:rPr>
                <w:rFonts w:ascii="Times New Roman" w:hAnsi="Times New Roman"/>
                <w:iCs/>
                <w:sz w:val="26"/>
                <w:szCs w:val="26"/>
                <w:highlight w:val="yellow"/>
              </w:rPr>
            </w:pPr>
            <w:r w:rsidRPr="00F5186E">
              <w:rPr>
                <w:rFonts w:ascii="Times New Roman" w:hAnsi="Times New Roman"/>
                <w:iCs/>
                <w:sz w:val="26"/>
                <w:szCs w:val="26"/>
              </w:rPr>
              <w:t>129 150,81</w:t>
            </w:r>
          </w:p>
        </w:tc>
      </w:tr>
      <w:tr w14:paraId="29A95F37" w14:textId="77777777" w:rsidTr="005306E2">
        <w:tblPrEx>
          <w:tblW w:w="0" w:type="auto"/>
          <w:tblInd w:w="0" w:type="dxa"/>
          <w:tblLook w:val="04A0"/>
        </w:tblPrEx>
        <w:trPr>
          <w:trHeight w:val="476"/>
        </w:trPr>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26717BEC" w14:textId="77777777">
            <w:pPr>
              <w:rPr>
                <w:rFonts w:ascii="Times New Roman" w:hAnsi="Times New Roman"/>
                <w:iCs/>
                <w:sz w:val="26"/>
                <w:szCs w:val="26"/>
              </w:rPr>
            </w:pPr>
            <w:r w:rsidRPr="00F5186E">
              <w:rPr>
                <w:rFonts w:ascii="Times New Roman" w:hAnsi="Times New Roman"/>
                <w:iCs/>
                <w:sz w:val="26"/>
                <w:szCs w:val="26"/>
              </w:rPr>
              <w:t>Житло</w:t>
            </w:r>
          </w:p>
        </w:tc>
        <w:tc>
          <w:tcPr>
            <w:tcW w:w="1729"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6AABCF1E" w14:textId="77777777">
            <w:pPr>
              <w:jc w:val="center"/>
              <w:rPr>
                <w:rFonts w:ascii="Times New Roman" w:hAnsi="Times New Roman"/>
                <w:iCs/>
                <w:sz w:val="26"/>
                <w:szCs w:val="26"/>
              </w:rPr>
            </w:pPr>
            <w:r w:rsidRPr="00F5186E">
              <w:rPr>
                <w:rFonts w:ascii="Times New Roman" w:hAnsi="Times New Roman"/>
                <w:iCs/>
                <w:sz w:val="26"/>
                <w:szCs w:val="26"/>
              </w:rPr>
              <w:t>1 177,73</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5C35AF8D" w14:textId="77777777">
            <w:pPr>
              <w:jc w:val="center"/>
              <w:rPr>
                <w:rFonts w:ascii="Times New Roman" w:hAnsi="Times New Roman"/>
                <w:iCs/>
                <w:sz w:val="26"/>
                <w:szCs w:val="26"/>
              </w:rPr>
            </w:pPr>
            <w:r w:rsidRPr="00F5186E">
              <w:rPr>
                <w:rFonts w:ascii="Times New Roman" w:hAnsi="Times New Roman"/>
                <w:iCs/>
                <w:sz w:val="26"/>
                <w:szCs w:val="26"/>
              </w:rPr>
              <w:t>5 000,00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129CA584"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1E868502" w14:textId="77777777">
            <w:pPr>
              <w:jc w:val="center"/>
              <w:rPr>
                <w:rFonts w:ascii="Times New Roman" w:hAnsi="Times New Roman"/>
                <w:iCs/>
                <w:sz w:val="26"/>
                <w:szCs w:val="26"/>
              </w:rPr>
            </w:pPr>
            <w:r w:rsidRPr="00F5186E">
              <w:rPr>
                <w:rFonts w:ascii="Times New Roman" w:hAnsi="Times New Roman"/>
                <w:iCs/>
                <w:sz w:val="26"/>
                <w:szCs w:val="26"/>
              </w:rPr>
              <w:t>6 177,73</w:t>
            </w:r>
          </w:p>
        </w:tc>
      </w:tr>
      <w:tr w14:paraId="57829335" w14:textId="77777777" w:rsidTr="005306E2">
        <w:tblPrEx>
          <w:tblW w:w="0" w:type="auto"/>
          <w:tblInd w:w="0" w:type="dxa"/>
          <w:tblLook w:val="04A0"/>
        </w:tblPrEx>
        <w:trPr>
          <w:trHeight w:val="540"/>
        </w:trPr>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61B69160" w14:textId="77777777">
            <w:pPr>
              <w:rPr>
                <w:rFonts w:ascii="Times New Roman" w:hAnsi="Times New Roman"/>
                <w:iCs/>
                <w:sz w:val="26"/>
                <w:szCs w:val="26"/>
              </w:rPr>
            </w:pPr>
            <w:r w:rsidRPr="00F5186E">
              <w:rPr>
                <w:rFonts w:ascii="Times New Roman" w:hAnsi="Times New Roman"/>
                <w:iCs/>
                <w:sz w:val="26"/>
                <w:szCs w:val="26"/>
              </w:rPr>
              <w:t>Транспорт</w:t>
            </w:r>
          </w:p>
        </w:tc>
        <w:tc>
          <w:tcPr>
            <w:tcW w:w="1729"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33F40C42" w14:textId="77777777">
            <w:pPr>
              <w:jc w:val="center"/>
              <w:rPr>
                <w:rFonts w:ascii="Times New Roman" w:hAnsi="Times New Roman"/>
                <w:iCs/>
                <w:sz w:val="26"/>
                <w:szCs w:val="26"/>
              </w:rPr>
            </w:pPr>
            <w:r w:rsidRPr="00F5186E">
              <w:rPr>
                <w:rFonts w:ascii="Times New Roman" w:hAnsi="Times New Roman"/>
                <w:iCs/>
                <w:sz w:val="26"/>
                <w:szCs w:val="26"/>
              </w:rPr>
              <w:t>16 039,50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34870789" w14:textId="77777777">
            <w:pPr>
              <w:jc w:val="center"/>
              <w:rPr>
                <w:rFonts w:ascii="Times New Roman" w:hAnsi="Times New Roman"/>
                <w:iCs/>
                <w:sz w:val="26"/>
                <w:szCs w:val="26"/>
              </w:rPr>
            </w:pPr>
            <w:r w:rsidRPr="00F5186E">
              <w:rPr>
                <w:rFonts w:ascii="Times New Roman" w:hAnsi="Times New Roman"/>
                <w:iCs/>
                <w:sz w:val="26"/>
                <w:szCs w:val="26"/>
              </w:rPr>
              <w:t>15 029,00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3B38D827" w14:textId="77777777">
            <w:pPr>
              <w:jc w:val="center"/>
              <w:rPr>
                <w:rFonts w:ascii="Times New Roman" w:hAnsi="Times New Roman"/>
                <w:iCs/>
                <w:sz w:val="26"/>
                <w:szCs w:val="26"/>
              </w:rPr>
            </w:pPr>
            <w:r w:rsidRPr="00F5186E">
              <w:rPr>
                <w:rFonts w:ascii="Times New Roman" w:hAnsi="Times New Roman"/>
                <w:iCs/>
                <w:sz w:val="26"/>
                <w:szCs w:val="26"/>
              </w:rPr>
              <w:t>109 613,00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F5186E" w:rsidRPr="00F5186E" w:rsidP="00F5186E" w14:paraId="0EC931A7" w14:textId="77777777">
            <w:pPr>
              <w:jc w:val="center"/>
              <w:rPr>
                <w:rFonts w:ascii="Times New Roman" w:hAnsi="Times New Roman"/>
                <w:iCs/>
                <w:sz w:val="26"/>
                <w:szCs w:val="26"/>
              </w:rPr>
            </w:pPr>
            <w:r w:rsidRPr="00F5186E">
              <w:rPr>
                <w:rFonts w:ascii="Times New Roman" w:hAnsi="Times New Roman"/>
                <w:iCs/>
                <w:sz w:val="26"/>
                <w:szCs w:val="26"/>
              </w:rPr>
              <w:t>140 681,50</w:t>
            </w:r>
          </w:p>
        </w:tc>
      </w:tr>
      <w:tr w14:paraId="5FA623BA"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4756334B" w14:textId="77777777">
            <w:pPr>
              <w:rPr>
                <w:rFonts w:ascii="Times New Roman" w:hAnsi="Times New Roman"/>
                <w:iCs/>
                <w:sz w:val="26"/>
                <w:szCs w:val="26"/>
              </w:rPr>
            </w:pPr>
            <w:r w:rsidRPr="00F5186E">
              <w:rPr>
                <w:rFonts w:ascii="Times New Roman" w:hAnsi="Times New Roman"/>
                <w:iCs/>
                <w:sz w:val="26"/>
                <w:szCs w:val="26"/>
              </w:rPr>
              <w:t>Освіта і наука</w:t>
            </w:r>
          </w:p>
        </w:tc>
        <w:tc>
          <w:tcPr>
            <w:tcW w:w="1729" w:type="dxa"/>
            <w:tcBorders>
              <w:top w:val="single" w:sz="4" w:space="0" w:color="auto"/>
              <w:left w:val="single" w:sz="4" w:space="0" w:color="auto"/>
              <w:bottom w:val="single" w:sz="4" w:space="0" w:color="auto"/>
              <w:right w:val="single" w:sz="4" w:space="0" w:color="auto"/>
            </w:tcBorders>
            <w:hideMark/>
          </w:tcPr>
          <w:p w:rsidR="00F5186E" w:rsidRPr="00F5186E" w:rsidP="00F5186E" w14:paraId="50FA9252" w14:textId="77777777">
            <w:pPr>
              <w:jc w:val="center"/>
              <w:rPr>
                <w:rFonts w:ascii="Times New Roman" w:hAnsi="Times New Roman"/>
                <w:iCs/>
                <w:sz w:val="26"/>
                <w:szCs w:val="26"/>
              </w:rPr>
            </w:pPr>
            <w:r w:rsidRPr="00F5186E">
              <w:rPr>
                <w:rFonts w:ascii="Times New Roman" w:hAnsi="Times New Roman"/>
                <w:iCs/>
                <w:sz w:val="26"/>
                <w:szCs w:val="26"/>
              </w:rPr>
              <w:t>32 000,00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37CC37F8" w14:textId="77777777">
            <w:pPr>
              <w:jc w:val="center"/>
              <w:rPr>
                <w:rFonts w:ascii="Times New Roman" w:hAnsi="Times New Roman"/>
                <w:iCs/>
                <w:sz w:val="26"/>
                <w:szCs w:val="26"/>
              </w:rPr>
            </w:pPr>
            <w:r w:rsidRPr="00F5186E">
              <w:rPr>
                <w:rFonts w:ascii="Times New Roman" w:hAnsi="Times New Roman"/>
                <w:iCs/>
                <w:sz w:val="26"/>
                <w:szCs w:val="26"/>
              </w:rPr>
              <w:t>119 671,00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308BF950" w14:textId="77777777">
            <w:pPr>
              <w:jc w:val="center"/>
              <w:rPr>
                <w:rFonts w:ascii="Times New Roman" w:hAnsi="Times New Roman"/>
                <w:iCs/>
                <w:sz w:val="26"/>
                <w:szCs w:val="26"/>
              </w:rPr>
            </w:pPr>
            <w:r w:rsidRPr="00F5186E">
              <w:rPr>
                <w:rFonts w:ascii="Times New Roman" w:hAnsi="Times New Roman"/>
                <w:iCs/>
                <w:sz w:val="26"/>
                <w:szCs w:val="26"/>
              </w:rPr>
              <w:t>84 387,00</w:t>
            </w:r>
          </w:p>
        </w:tc>
        <w:tc>
          <w:tcPr>
            <w:tcW w:w="2494" w:type="dxa"/>
            <w:tcBorders>
              <w:top w:val="single" w:sz="4" w:space="0" w:color="auto"/>
              <w:left w:val="single" w:sz="4" w:space="0" w:color="auto"/>
              <w:bottom w:val="single" w:sz="4" w:space="0" w:color="auto"/>
              <w:right w:val="single" w:sz="4" w:space="0" w:color="auto"/>
            </w:tcBorders>
            <w:hideMark/>
          </w:tcPr>
          <w:p w:rsidR="00F5186E" w:rsidRPr="00F5186E" w:rsidP="00F5186E" w14:paraId="04E85233" w14:textId="77777777">
            <w:pPr>
              <w:jc w:val="center"/>
              <w:rPr>
                <w:rFonts w:ascii="Times New Roman" w:hAnsi="Times New Roman"/>
                <w:iCs/>
                <w:sz w:val="26"/>
                <w:szCs w:val="26"/>
              </w:rPr>
            </w:pPr>
            <w:r w:rsidRPr="00F5186E">
              <w:rPr>
                <w:rFonts w:ascii="Times New Roman" w:hAnsi="Times New Roman"/>
                <w:iCs/>
                <w:sz w:val="26"/>
                <w:szCs w:val="26"/>
              </w:rPr>
              <w:t>236 058,00</w:t>
            </w:r>
          </w:p>
        </w:tc>
      </w:tr>
      <w:tr w14:paraId="040F6DFA"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03B56F11" w14:textId="77777777">
            <w:pPr>
              <w:rPr>
                <w:rFonts w:ascii="Times New Roman" w:hAnsi="Times New Roman"/>
                <w:iCs/>
                <w:sz w:val="26"/>
                <w:szCs w:val="26"/>
              </w:rPr>
            </w:pPr>
            <w:r w:rsidRPr="00F5186E">
              <w:rPr>
                <w:rFonts w:ascii="Times New Roman" w:hAnsi="Times New Roman"/>
                <w:iCs/>
                <w:sz w:val="26"/>
                <w:szCs w:val="26"/>
              </w:rPr>
              <w:t>Охорона здоров’я</w:t>
            </w:r>
          </w:p>
        </w:tc>
        <w:tc>
          <w:tcPr>
            <w:tcW w:w="1729" w:type="dxa"/>
            <w:tcBorders>
              <w:top w:val="single" w:sz="4" w:space="0" w:color="auto"/>
              <w:left w:val="single" w:sz="4" w:space="0" w:color="auto"/>
              <w:bottom w:val="single" w:sz="4" w:space="0" w:color="auto"/>
              <w:right w:val="single" w:sz="4" w:space="0" w:color="auto"/>
            </w:tcBorders>
            <w:hideMark/>
          </w:tcPr>
          <w:p w:rsidR="00F5186E" w:rsidRPr="00F5186E" w:rsidP="00F5186E" w14:paraId="62728024" w14:textId="77777777">
            <w:pPr>
              <w:jc w:val="center"/>
              <w:rPr>
                <w:rFonts w:ascii="Times New Roman" w:hAnsi="Times New Roman"/>
                <w:iCs/>
                <w:sz w:val="26"/>
                <w:szCs w:val="26"/>
              </w:rPr>
            </w:pPr>
            <w:r w:rsidRPr="00F5186E">
              <w:rPr>
                <w:rFonts w:ascii="Times New Roman" w:hAnsi="Times New Roman"/>
                <w:iCs/>
                <w:sz w:val="26"/>
                <w:szCs w:val="26"/>
              </w:rPr>
              <w:t>42 991,96</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5DAAE248"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7FB7D1FF"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hideMark/>
          </w:tcPr>
          <w:p w:rsidR="00F5186E" w:rsidRPr="00F5186E" w:rsidP="00F5186E" w14:paraId="4A002EC7" w14:textId="77777777">
            <w:pPr>
              <w:jc w:val="center"/>
              <w:rPr>
                <w:rFonts w:ascii="Times New Roman" w:hAnsi="Times New Roman"/>
                <w:iCs/>
                <w:sz w:val="26"/>
                <w:szCs w:val="26"/>
              </w:rPr>
            </w:pPr>
            <w:r w:rsidRPr="00F5186E">
              <w:rPr>
                <w:rFonts w:ascii="Times New Roman" w:hAnsi="Times New Roman"/>
                <w:iCs/>
                <w:sz w:val="26"/>
                <w:szCs w:val="26"/>
              </w:rPr>
              <w:t>42 991,96</w:t>
            </w:r>
          </w:p>
        </w:tc>
      </w:tr>
      <w:tr w14:paraId="1B8AB5D8"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5EFAAF97" w14:textId="77777777">
            <w:pPr>
              <w:rPr>
                <w:rFonts w:ascii="Times New Roman" w:hAnsi="Times New Roman"/>
                <w:iCs/>
                <w:sz w:val="26"/>
                <w:szCs w:val="26"/>
              </w:rPr>
            </w:pPr>
            <w:r w:rsidRPr="00F5186E">
              <w:rPr>
                <w:rFonts w:ascii="Times New Roman" w:hAnsi="Times New Roman"/>
                <w:iCs/>
                <w:sz w:val="26"/>
                <w:szCs w:val="26"/>
              </w:rPr>
              <w:t>Культура</w:t>
            </w:r>
          </w:p>
        </w:tc>
        <w:tc>
          <w:tcPr>
            <w:tcW w:w="1729" w:type="dxa"/>
            <w:tcBorders>
              <w:top w:val="single" w:sz="4" w:space="0" w:color="auto"/>
              <w:left w:val="single" w:sz="4" w:space="0" w:color="auto"/>
              <w:bottom w:val="single" w:sz="4" w:space="0" w:color="auto"/>
              <w:right w:val="single" w:sz="4" w:space="0" w:color="auto"/>
            </w:tcBorders>
            <w:hideMark/>
          </w:tcPr>
          <w:p w:rsidR="00F5186E" w:rsidRPr="00F5186E" w:rsidP="00F5186E" w14:paraId="522F0E4B"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7244364C" w14:textId="77777777">
            <w:pPr>
              <w:jc w:val="center"/>
              <w:rPr>
                <w:rFonts w:ascii="Times New Roman" w:hAnsi="Times New Roman"/>
                <w:iCs/>
                <w:sz w:val="26"/>
                <w:szCs w:val="26"/>
              </w:rPr>
            </w:pPr>
            <w:r w:rsidRPr="00F5186E">
              <w:rPr>
                <w:rFonts w:ascii="Times New Roman" w:hAnsi="Times New Roman"/>
                <w:iCs/>
                <w:sz w:val="26"/>
                <w:szCs w:val="26"/>
              </w:rPr>
              <w:t>17 800,00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3DE406C2" w14:textId="77777777">
            <w:pPr>
              <w:jc w:val="center"/>
              <w:rPr>
                <w:rFonts w:ascii="Times New Roman" w:hAnsi="Times New Roman"/>
                <w:iCs/>
                <w:sz w:val="26"/>
                <w:szCs w:val="26"/>
              </w:rPr>
            </w:pPr>
            <w:r w:rsidRPr="00F5186E">
              <w:rPr>
                <w:rFonts w:ascii="Times New Roman" w:hAnsi="Times New Roman"/>
                <w:iCs/>
                <w:sz w:val="26"/>
                <w:szCs w:val="26"/>
              </w:rPr>
              <w:t>6 000,00</w:t>
            </w:r>
          </w:p>
        </w:tc>
        <w:tc>
          <w:tcPr>
            <w:tcW w:w="2494" w:type="dxa"/>
            <w:tcBorders>
              <w:top w:val="single" w:sz="4" w:space="0" w:color="auto"/>
              <w:left w:val="single" w:sz="4" w:space="0" w:color="auto"/>
              <w:bottom w:val="single" w:sz="4" w:space="0" w:color="auto"/>
              <w:right w:val="single" w:sz="4" w:space="0" w:color="auto"/>
            </w:tcBorders>
            <w:hideMark/>
          </w:tcPr>
          <w:p w:rsidR="00F5186E" w:rsidRPr="00F5186E" w:rsidP="00F5186E" w14:paraId="6FE411C5" w14:textId="77777777">
            <w:pPr>
              <w:jc w:val="center"/>
              <w:rPr>
                <w:rFonts w:ascii="Times New Roman" w:hAnsi="Times New Roman"/>
                <w:iCs/>
                <w:sz w:val="26"/>
                <w:szCs w:val="26"/>
              </w:rPr>
            </w:pPr>
            <w:r w:rsidRPr="00F5186E">
              <w:rPr>
                <w:rFonts w:ascii="Times New Roman" w:hAnsi="Times New Roman"/>
                <w:iCs/>
                <w:sz w:val="26"/>
                <w:szCs w:val="26"/>
              </w:rPr>
              <w:t>23 800,00</w:t>
            </w:r>
          </w:p>
        </w:tc>
      </w:tr>
      <w:tr w14:paraId="0F68DDE4"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336EDBF0" w14:textId="77777777">
            <w:pPr>
              <w:rPr>
                <w:rFonts w:ascii="Times New Roman" w:hAnsi="Times New Roman"/>
                <w:iCs/>
                <w:sz w:val="26"/>
                <w:szCs w:val="26"/>
              </w:rPr>
            </w:pPr>
            <w:r w:rsidRPr="00F5186E">
              <w:rPr>
                <w:rFonts w:ascii="Times New Roman" w:hAnsi="Times New Roman"/>
                <w:iCs/>
                <w:sz w:val="26"/>
                <w:szCs w:val="26"/>
              </w:rPr>
              <w:t>Спорт та фізичне виховання</w:t>
            </w:r>
          </w:p>
        </w:tc>
        <w:tc>
          <w:tcPr>
            <w:tcW w:w="1729" w:type="dxa"/>
            <w:tcBorders>
              <w:top w:val="single" w:sz="4" w:space="0" w:color="auto"/>
              <w:left w:val="single" w:sz="4" w:space="0" w:color="auto"/>
              <w:bottom w:val="single" w:sz="4" w:space="0" w:color="auto"/>
              <w:right w:val="single" w:sz="4" w:space="0" w:color="auto"/>
            </w:tcBorders>
          </w:tcPr>
          <w:p w:rsidR="00F5186E" w:rsidRPr="00F5186E" w:rsidP="00F5186E" w14:paraId="3EF85011" w14:textId="77777777">
            <w:pPr>
              <w:jc w:val="center"/>
              <w:rPr>
                <w:rFonts w:ascii="Times New Roman" w:hAnsi="Times New Roman"/>
                <w:iCs/>
                <w:sz w:val="26"/>
                <w:szCs w:val="26"/>
              </w:rPr>
            </w:pPr>
          </w:p>
          <w:p w:rsidR="00F5186E" w:rsidRPr="00F5186E" w:rsidP="00F5186E" w14:paraId="572479C3" w14:textId="77777777">
            <w:pPr>
              <w:jc w:val="center"/>
              <w:rPr>
                <w:rFonts w:ascii="Times New Roman" w:hAnsi="Times New Roman"/>
                <w:iCs/>
                <w:sz w:val="26"/>
                <w:szCs w:val="26"/>
              </w:rPr>
            </w:pPr>
            <w:r w:rsidRPr="00F5186E">
              <w:rPr>
                <w:rFonts w:ascii="Times New Roman" w:hAnsi="Times New Roman"/>
                <w:iCs/>
                <w:sz w:val="26"/>
                <w:szCs w:val="26"/>
              </w:rPr>
              <w:t>140,00</w:t>
            </w:r>
          </w:p>
        </w:tc>
        <w:tc>
          <w:tcPr>
            <w:tcW w:w="1730" w:type="dxa"/>
            <w:tcBorders>
              <w:top w:val="single" w:sz="4" w:space="0" w:color="auto"/>
              <w:left w:val="single" w:sz="4" w:space="0" w:color="auto"/>
              <w:bottom w:val="single" w:sz="4" w:space="0" w:color="auto"/>
              <w:right w:val="single" w:sz="4" w:space="0" w:color="auto"/>
            </w:tcBorders>
          </w:tcPr>
          <w:p w:rsidR="00F5186E" w:rsidRPr="00F5186E" w:rsidP="00F5186E" w14:paraId="2D6002A9" w14:textId="77777777">
            <w:pPr>
              <w:rPr>
                <w:rFonts w:ascii="Times New Roman" w:hAnsi="Times New Roman"/>
                <w:iCs/>
                <w:sz w:val="26"/>
                <w:szCs w:val="26"/>
              </w:rPr>
            </w:pPr>
          </w:p>
          <w:p w:rsidR="00F5186E" w:rsidRPr="00F5186E" w:rsidP="00F5186E" w14:paraId="5752D88C"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tcPr>
          <w:p w:rsidR="00F5186E" w:rsidRPr="00F5186E" w:rsidP="00F5186E" w14:paraId="204A53D2" w14:textId="77777777">
            <w:pPr>
              <w:rPr>
                <w:rFonts w:ascii="Times New Roman" w:hAnsi="Times New Roman"/>
                <w:iCs/>
                <w:sz w:val="26"/>
                <w:szCs w:val="26"/>
              </w:rPr>
            </w:pPr>
          </w:p>
          <w:p w:rsidR="00F5186E" w:rsidRPr="00F5186E" w:rsidP="00F5186E" w14:paraId="5E7E5469"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tcPr>
          <w:p w:rsidR="00F5186E" w:rsidRPr="00F5186E" w:rsidP="00F5186E" w14:paraId="2F793808" w14:textId="77777777">
            <w:pPr>
              <w:jc w:val="center"/>
              <w:rPr>
                <w:rFonts w:ascii="Times New Roman" w:hAnsi="Times New Roman"/>
                <w:iCs/>
                <w:sz w:val="26"/>
                <w:szCs w:val="26"/>
              </w:rPr>
            </w:pPr>
          </w:p>
          <w:p w:rsidR="00F5186E" w:rsidRPr="00F5186E" w:rsidP="00F5186E" w14:paraId="5867565C" w14:textId="77777777">
            <w:pPr>
              <w:jc w:val="center"/>
              <w:rPr>
                <w:rFonts w:ascii="Times New Roman" w:hAnsi="Times New Roman"/>
                <w:iCs/>
                <w:sz w:val="26"/>
                <w:szCs w:val="26"/>
              </w:rPr>
            </w:pPr>
            <w:r w:rsidRPr="00F5186E">
              <w:rPr>
                <w:rFonts w:ascii="Times New Roman" w:hAnsi="Times New Roman"/>
                <w:iCs/>
                <w:sz w:val="26"/>
                <w:szCs w:val="26"/>
              </w:rPr>
              <w:t>140,00</w:t>
            </w:r>
          </w:p>
        </w:tc>
      </w:tr>
      <w:tr w14:paraId="2D40B0D7"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45153ED5" w14:textId="77777777">
            <w:pPr>
              <w:rPr>
                <w:rFonts w:ascii="Times New Roman" w:hAnsi="Times New Roman"/>
                <w:iCs/>
                <w:sz w:val="26"/>
                <w:szCs w:val="26"/>
              </w:rPr>
            </w:pPr>
            <w:r w:rsidRPr="00F5186E">
              <w:rPr>
                <w:rFonts w:ascii="Times New Roman" w:hAnsi="Times New Roman"/>
                <w:iCs/>
                <w:sz w:val="26"/>
                <w:szCs w:val="26"/>
              </w:rPr>
              <w:t>Соціальна сфера</w:t>
            </w:r>
          </w:p>
        </w:tc>
        <w:tc>
          <w:tcPr>
            <w:tcW w:w="1729" w:type="dxa"/>
            <w:tcBorders>
              <w:top w:val="single" w:sz="4" w:space="0" w:color="auto"/>
              <w:left w:val="single" w:sz="4" w:space="0" w:color="auto"/>
              <w:bottom w:val="single" w:sz="4" w:space="0" w:color="auto"/>
              <w:right w:val="single" w:sz="4" w:space="0" w:color="auto"/>
            </w:tcBorders>
            <w:hideMark/>
          </w:tcPr>
          <w:p w:rsidR="00F5186E" w:rsidRPr="00F5186E" w:rsidP="00F5186E" w14:paraId="5B184466" w14:textId="77777777">
            <w:pPr>
              <w:jc w:val="center"/>
              <w:rPr>
                <w:rFonts w:ascii="Times New Roman" w:hAnsi="Times New Roman"/>
                <w:iCs/>
                <w:sz w:val="26"/>
                <w:szCs w:val="26"/>
              </w:rPr>
            </w:pPr>
            <w:r w:rsidRPr="00F5186E">
              <w:rPr>
                <w:rFonts w:ascii="Times New Roman" w:hAnsi="Times New Roman"/>
                <w:iCs/>
                <w:sz w:val="26"/>
                <w:szCs w:val="26"/>
              </w:rPr>
              <w:t>2 000,00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4D04E0C9" w14:textId="77777777">
            <w:pPr>
              <w:jc w:val="center"/>
              <w:rPr>
                <w:rFonts w:ascii="Times New Roman" w:hAnsi="Times New Roman"/>
                <w:iCs/>
                <w:sz w:val="26"/>
                <w:szCs w:val="26"/>
              </w:rPr>
            </w:pPr>
            <w:r w:rsidRPr="00F5186E">
              <w:rPr>
                <w:rFonts w:ascii="Times New Roman" w:hAnsi="Times New Roman"/>
                <w:iCs/>
                <w:sz w:val="26"/>
                <w:szCs w:val="26"/>
              </w:rPr>
              <w:t>19 000,00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4F304FCB" w14:textId="77777777">
            <w:pPr>
              <w:jc w:val="center"/>
              <w:rPr>
                <w:rFonts w:ascii="Times New Roman" w:hAnsi="Times New Roman"/>
                <w:iCs/>
                <w:sz w:val="26"/>
                <w:szCs w:val="26"/>
              </w:rPr>
            </w:pPr>
            <w:r w:rsidRPr="00F5186E">
              <w:rPr>
                <w:rFonts w:ascii="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hideMark/>
          </w:tcPr>
          <w:p w:rsidR="00F5186E" w:rsidRPr="00F5186E" w:rsidP="00F5186E" w14:paraId="0B71F13F" w14:textId="77777777">
            <w:pPr>
              <w:jc w:val="center"/>
              <w:rPr>
                <w:rFonts w:ascii="Times New Roman" w:hAnsi="Times New Roman"/>
                <w:iCs/>
                <w:sz w:val="26"/>
                <w:szCs w:val="26"/>
              </w:rPr>
            </w:pPr>
            <w:r w:rsidRPr="00F5186E">
              <w:rPr>
                <w:rFonts w:ascii="Times New Roman" w:hAnsi="Times New Roman"/>
                <w:iCs/>
                <w:sz w:val="26"/>
                <w:szCs w:val="26"/>
              </w:rPr>
              <w:t>21 000,00</w:t>
            </w:r>
          </w:p>
        </w:tc>
      </w:tr>
      <w:tr w14:paraId="0AFFA953" w14:textId="77777777" w:rsidTr="00F5186E">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F5186E" w:rsidRPr="00F5186E" w:rsidP="00F5186E" w14:paraId="25CCEF5D" w14:textId="77777777">
            <w:pPr>
              <w:rPr>
                <w:rFonts w:ascii="Times New Roman" w:hAnsi="Times New Roman"/>
                <w:b/>
                <w:iCs/>
                <w:sz w:val="26"/>
                <w:szCs w:val="26"/>
              </w:rPr>
            </w:pPr>
            <w:r w:rsidRPr="00F5186E">
              <w:rPr>
                <w:rFonts w:ascii="Times New Roman" w:hAnsi="Times New Roman"/>
                <w:b/>
                <w:iCs/>
                <w:sz w:val="26"/>
                <w:szCs w:val="26"/>
              </w:rPr>
              <w:t>Загальний результат</w:t>
            </w:r>
          </w:p>
        </w:tc>
        <w:tc>
          <w:tcPr>
            <w:tcW w:w="1729" w:type="dxa"/>
            <w:tcBorders>
              <w:top w:val="single" w:sz="4" w:space="0" w:color="auto"/>
              <w:left w:val="single" w:sz="4" w:space="0" w:color="auto"/>
              <w:bottom w:val="single" w:sz="4" w:space="0" w:color="auto"/>
              <w:right w:val="single" w:sz="4" w:space="0" w:color="auto"/>
            </w:tcBorders>
            <w:hideMark/>
          </w:tcPr>
          <w:p w:rsidR="00F5186E" w:rsidRPr="00F5186E" w:rsidP="00F5186E" w14:paraId="420792A9" w14:textId="77777777">
            <w:pPr>
              <w:jc w:val="center"/>
              <w:rPr>
                <w:rFonts w:ascii="Times New Roman" w:hAnsi="Times New Roman"/>
                <w:b/>
                <w:iCs/>
                <w:sz w:val="26"/>
                <w:szCs w:val="26"/>
              </w:rPr>
            </w:pPr>
            <w:r w:rsidRPr="00F5186E">
              <w:rPr>
                <w:rFonts w:ascii="Times New Roman" w:hAnsi="Times New Roman"/>
                <w:b/>
                <w:iCs/>
                <w:sz w:val="26"/>
                <w:szCs w:val="26"/>
              </w:rPr>
              <w:t>200 000,00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379228FF" w14:textId="77777777">
            <w:pPr>
              <w:jc w:val="center"/>
              <w:rPr>
                <w:rFonts w:ascii="Times New Roman" w:hAnsi="Times New Roman"/>
                <w:b/>
                <w:iCs/>
                <w:sz w:val="26"/>
                <w:szCs w:val="26"/>
              </w:rPr>
            </w:pPr>
            <w:r w:rsidRPr="00F5186E">
              <w:rPr>
                <w:rFonts w:ascii="Times New Roman" w:hAnsi="Times New Roman"/>
                <w:b/>
                <w:iCs/>
                <w:sz w:val="26"/>
                <w:szCs w:val="26"/>
              </w:rPr>
              <w:t>200 000,00</w:t>
            </w:r>
          </w:p>
        </w:tc>
        <w:tc>
          <w:tcPr>
            <w:tcW w:w="1730" w:type="dxa"/>
            <w:tcBorders>
              <w:top w:val="single" w:sz="4" w:space="0" w:color="auto"/>
              <w:left w:val="single" w:sz="4" w:space="0" w:color="auto"/>
              <w:bottom w:val="single" w:sz="4" w:space="0" w:color="auto"/>
              <w:right w:val="single" w:sz="4" w:space="0" w:color="auto"/>
            </w:tcBorders>
            <w:hideMark/>
          </w:tcPr>
          <w:p w:rsidR="00F5186E" w:rsidRPr="00F5186E" w:rsidP="00F5186E" w14:paraId="7D3BA30A" w14:textId="77777777">
            <w:pPr>
              <w:jc w:val="center"/>
              <w:rPr>
                <w:rFonts w:ascii="Times New Roman" w:hAnsi="Times New Roman"/>
                <w:b/>
                <w:iCs/>
                <w:sz w:val="26"/>
                <w:szCs w:val="26"/>
              </w:rPr>
            </w:pPr>
            <w:r w:rsidRPr="00F5186E">
              <w:rPr>
                <w:rFonts w:ascii="Times New Roman" w:hAnsi="Times New Roman"/>
                <w:b/>
                <w:iCs/>
                <w:sz w:val="26"/>
                <w:szCs w:val="26"/>
              </w:rPr>
              <w:t>200 000,00</w:t>
            </w:r>
          </w:p>
        </w:tc>
        <w:tc>
          <w:tcPr>
            <w:tcW w:w="2494" w:type="dxa"/>
            <w:tcBorders>
              <w:top w:val="single" w:sz="4" w:space="0" w:color="auto"/>
              <w:left w:val="single" w:sz="4" w:space="0" w:color="auto"/>
              <w:bottom w:val="single" w:sz="4" w:space="0" w:color="auto"/>
              <w:right w:val="single" w:sz="4" w:space="0" w:color="auto"/>
            </w:tcBorders>
            <w:hideMark/>
          </w:tcPr>
          <w:p w:rsidR="00F5186E" w:rsidRPr="00F5186E" w:rsidP="00F5186E" w14:paraId="73EA9FC1" w14:textId="77777777">
            <w:pPr>
              <w:jc w:val="center"/>
              <w:rPr>
                <w:rFonts w:ascii="Times New Roman" w:hAnsi="Times New Roman"/>
                <w:b/>
                <w:iCs/>
                <w:sz w:val="26"/>
                <w:szCs w:val="26"/>
              </w:rPr>
            </w:pPr>
            <w:r w:rsidRPr="00F5186E">
              <w:rPr>
                <w:rFonts w:ascii="Times New Roman" w:hAnsi="Times New Roman"/>
                <w:b/>
                <w:iCs/>
                <w:sz w:val="26"/>
                <w:szCs w:val="26"/>
              </w:rPr>
              <w:t>600 000,00</w:t>
            </w:r>
          </w:p>
        </w:tc>
      </w:tr>
    </w:tbl>
    <w:p w:rsidR="00F5186E" w:rsidRPr="00F5186E" w:rsidP="005306E2" w14:paraId="2974C917" w14:textId="77777777">
      <w:pPr>
        <w:spacing w:after="160" w:line="256" w:lineRule="auto"/>
        <w:jc w:val="center"/>
        <w:rPr>
          <w:rFonts w:ascii="Times New Roman" w:eastAsia="Calibri" w:hAnsi="Times New Roman" w:cs="Times New Roman"/>
          <w:i/>
          <w:iCs/>
          <w:sz w:val="28"/>
          <w:szCs w:val="28"/>
          <w:lang w:eastAsia="en-US"/>
        </w:rPr>
      </w:pPr>
      <w:r w:rsidRPr="00F5186E">
        <w:rPr>
          <w:rFonts w:ascii="Times New Roman" w:eastAsia="Calibri" w:hAnsi="Times New Roman" w:cs="Times New Roman"/>
          <w:i/>
          <w:iCs/>
          <w:sz w:val="28"/>
          <w:szCs w:val="28"/>
          <w:lang w:eastAsia="en-US"/>
        </w:rPr>
        <w:t>Підсумки та перспективи</w:t>
      </w:r>
    </w:p>
    <w:p w:rsidR="00F5186E" w:rsidRPr="00F5186E" w:rsidP="00F5186E" w14:paraId="005349DB"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Середньостроковий план є документом, що формує основу для якісно нового підходу до управління публічними інвестиціями в Броварській міській територіальній громаді. </w:t>
      </w:r>
    </w:p>
    <w:p w:rsidR="00F5186E" w:rsidRPr="00F5186E" w:rsidP="00F5186E" w14:paraId="16450983"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 xml:space="preserve">Визначення наскрізних стратегічних цілей, узгодження з наявними стратегічними документами, продовження та завершення розпочатих </w:t>
      </w:r>
      <w:r w:rsidRPr="00F5186E">
        <w:rPr>
          <w:rFonts w:ascii="Times New Roman" w:eastAsia="Calibri" w:hAnsi="Times New Roman" w:cs="Times New Roman"/>
          <w:iCs/>
          <w:sz w:val="28"/>
          <w:szCs w:val="28"/>
          <w:lang w:eastAsia="en-US"/>
        </w:rPr>
        <w:t>проєктів</w:t>
      </w:r>
      <w:r w:rsidRPr="00F5186E">
        <w:rPr>
          <w:rFonts w:ascii="Times New Roman" w:eastAsia="Calibri" w:hAnsi="Times New Roman" w:cs="Times New Roman"/>
          <w:iCs/>
          <w:sz w:val="28"/>
          <w:szCs w:val="28"/>
          <w:lang w:eastAsia="en-US"/>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місцевої, державної підтримки та донорської допомоги у середньостроковому періоді. </w:t>
      </w:r>
    </w:p>
    <w:p w:rsidR="00F5186E" w:rsidRPr="00F5186E" w:rsidP="00F5186E" w14:paraId="718AADD8"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w:t>
      </w:r>
    </w:p>
    <w:p w:rsidR="00F5186E" w:rsidRPr="00F5186E" w:rsidP="00F5186E" w14:paraId="703C3C12" w14:textId="77777777">
      <w:pPr>
        <w:spacing w:after="160" w:line="256" w:lineRule="auto"/>
        <w:ind w:firstLine="567"/>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Підготовка проектів та програм передбачає обов’язкове визначення напряму публічного інвестування у відповідній галузі (секторі), до якого відноситься проект чи програма, а також узгодження мети та цілей проекту зі Стратегією розвитку Броварської міської територіальної громади до 2027 року.</w:t>
      </w:r>
    </w:p>
    <w:p w:rsidR="00F5186E" w:rsidRPr="00F5186E" w:rsidP="00F5186E" w14:paraId="51D973A7" w14:textId="77777777">
      <w:pPr>
        <w:spacing w:after="160" w:line="256" w:lineRule="auto"/>
        <w:jc w:val="both"/>
        <w:rPr>
          <w:rFonts w:ascii="Times New Roman" w:eastAsia="Calibri" w:hAnsi="Times New Roman" w:cs="Times New Roman"/>
          <w:iCs/>
          <w:sz w:val="28"/>
          <w:szCs w:val="28"/>
          <w:lang w:eastAsia="en-US"/>
        </w:rPr>
      </w:pPr>
    </w:p>
    <w:p w:rsidR="00F5186E" w:rsidRPr="00F5186E" w:rsidP="00F5186E" w14:paraId="1E36A3EA" w14:textId="77777777">
      <w:pPr>
        <w:spacing w:after="160" w:line="256" w:lineRule="auto"/>
        <w:ind w:firstLine="567"/>
        <w:jc w:val="both"/>
        <w:rPr>
          <w:rFonts w:ascii="Times New Roman" w:eastAsia="Calibri" w:hAnsi="Times New Roman" w:cs="Times New Roman"/>
          <w:iCs/>
          <w:sz w:val="28"/>
          <w:szCs w:val="28"/>
          <w:lang w:eastAsia="en-US"/>
        </w:rPr>
      </w:pPr>
    </w:p>
    <w:p w:rsidR="00F5186E" w:rsidRPr="00F5186E" w:rsidP="005306E2" w14:paraId="313AFE1B" w14:textId="1A764B8D">
      <w:pPr>
        <w:tabs>
          <w:tab w:val="left" w:pos="7088"/>
        </w:tabs>
        <w:spacing w:after="160" w:line="256" w:lineRule="auto"/>
        <w:jc w:val="both"/>
        <w:rPr>
          <w:rFonts w:ascii="Times New Roman" w:eastAsia="Calibri" w:hAnsi="Times New Roman" w:cs="Times New Roman"/>
          <w:iCs/>
          <w:sz w:val="28"/>
          <w:szCs w:val="28"/>
          <w:lang w:eastAsia="en-US"/>
        </w:rPr>
      </w:pPr>
      <w:r w:rsidRPr="00F5186E">
        <w:rPr>
          <w:rFonts w:ascii="Times New Roman" w:eastAsia="Calibri" w:hAnsi="Times New Roman" w:cs="Times New Roman"/>
          <w:iCs/>
          <w:sz w:val="28"/>
          <w:szCs w:val="28"/>
          <w:lang w:eastAsia="en-US"/>
        </w:rPr>
        <w:t>Міський голова                                                                          Ігор САПОЖКО</w:t>
      </w:r>
    </w:p>
    <w:permEnd w:id="0"/>
    <w:p w:rsidR="00231682" w:rsidRPr="00F5186E" w:rsidP="00F5186E" w14:paraId="7804F9AA" w14:textId="4127217C">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9F5FB2"/>
    <w:multiLevelType w:val="hybridMultilevel"/>
    <w:tmpl w:val="D8C45116"/>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519AA"/>
    <w:rsid w:val="00231682"/>
    <w:rsid w:val="003377E0"/>
    <w:rsid w:val="003735BC"/>
    <w:rsid w:val="003A2799"/>
    <w:rsid w:val="003B2A39"/>
    <w:rsid w:val="004208DA"/>
    <w:rsid w:val="00424AD7"/>
    <w:rsid w:val="004E41C7"/>
    <w:rsid w:val="00524AF7"/>
    <w:rsid w:val="005306E2"/>
    <w:rsid w:val="00545B76"/>
    <w:rsid w:val="007732CE"/>
    <w:rsid w:val="007C582E"/>
    <w:rsid w:val="008214B3"/>
    <w:rsid w:val="00821BD7"/>
    <w:rsid w:val="00853C00"/>
    <w:rsid w:val="00910331"/>
    <w:rsid w:val="00973F9B"/>
    <w:rsid w:val="00A84A56"/>
    <w:rsid w:val="00AE57AA"/>
    <w:rsid w:val="00B20C04"/>
    <w:rsid w:val="00CB633A"/>
    <w:rsid w:val="00CC66FB"/>
    <w:rsid w:val="00D52A6A"/>
    <w:rsid w:val="00E71A04"/>
    <w:rsid w:val="00EB3406"/>
    <w:rsid w:val="00EC35BD"/>
    <w:rsid w:val="00EF4D7B"/>
    <w:rsid w:val="00F518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table" w:styleId="TableGrid">
    <w:name w:val="Table Grid"/>
    <w:basedOn w:val="TableNormal"/>
    <w:uiPriority w:val="39"/>
    <w:rsid w:val="00F5186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D1674"/>
    <w:rsid w:val="00540CE0"/>
    <w:rsid w:val="00973F9B"/>
    <w:rsid w:val="00CD3204"/>
    <w:rsid w:val="00D329F5"/>
    <w:rsid w:val="00FE05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8604</Words>
  <Characters>4905</Characters>
  <Application>Microsoft Office Word</Application>
  <DocSecurity>8</DocSecurity>
  <Lines>40</Lines>
  <Paragraphs>26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cp:lastModifiedBy>
  <cp:revision>29</cp:revision>
  <dcterms:created xsi:type="dcterms:W3CDTF">2021-08-31T06:42:00Z</dcterms:created>
  <dcterms:modified xsi:type="dcterms:W3CDTF">2025-08-19T12:58:00Z</dcterms:modified>
</cp:coreProperties>
</file>