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ПВ-764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674A6B" w:rsidP="00674A6B" w14:paraId="272CCBA2" w14:textId="77777777">
      <w:pPr>
        <w:ind w:left="5670" w:right="-1"/>
        <w:rPr>
          <w:rFonts w:ascii="Times New Roman" w:eastAsia="Calibri" w:hAnsi="Times New Roman" w:cs="Times New Roman"/>
          <w:sz w:val="28"/>
          <w:szCs w:val="28"/>
          <w:lang w:val="ru-RU" w:eastAsia="en-US"/>
        </w:rPr>
      </w:pPr>
      <w:permStart w:id="0" w:edGrp="everyone"/>
      <w:r w:rsidRPr="00674A6B">
        <w:rPr>
          <w:rFonts w:ascii="Times New Roman" w:eastAsia="Calibri" w:hAnsi="Times New Roman" w:cs="Times New Roman"/>
          <w:sz w:val="28"/>
          <w:szCs w:val="28"/>
          <w:lang w:val="ru-RU" w:eastAsia="en-US"/>
        </w:rPr>
        <w:t>СХВАЛЕНО</w:t>
      </w:r>
    </w:p>
    <w:p w:rsidR="00DA4B1F" w:rsidRPr="00674A6B" w:rsidP="00674A6B" w14:paraId="5D2463E7" w14:textId="401C53EA">
      <w:pPr>
        <w:ind w:left="5670" w:right="-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Додаток</w:t>
      </w:r>
    </w:p>
    <w:p w:rsidR="00674A6B" w:rsidRPr="00674A6B" w:rsidP="00DA4B1F" w14:paraId="7C8CD054" w14:textId="24D936D4">
      <w:pPr>
        <w:tabs>
          <w:tab w:val="left" w:pos="5812"/>
        </w:tabs>
        <w:spacing w:line="240" w:lineRule="auto"/>
        <w:ind w:left="5245" w:hanging="5245"/>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1744BD">
        <w:rPr>
          <w:rFonts w:ascii="Times New Roman" w:eastAsia="Calibri" w:hAnsi="Times New Roman" w:cs="Times New Roman"/>
          <w:sz w:val="28"/>
          <w:szCs w:val="28"/>
          <w:lang w:eastAsia="en-US"/>
        </w:rPr>
        <w:t xml:space="preserve">  </w:t>
      </w:r>
      <w:bookmarkStart w:id="1" w:name="_GoBack"/>
      <w:bookmarkEnd w:id="1"/>
      <w:r>
        <w:rPr>
          <w:rFonts w:ascii="Times New Roman" w:eastAsia="Calibri" w:hAnsi="Times New Roman" w:cs="Times New Roman"/>
          <w:sz w:val="28"/>
          <w:szCs w:val="28"/>
          <w:lang w:eastAsia="en-US"/>
        </w:rPr>
        <w:t xml:space="preserve"> </w:t>
      </w:r>
      <w:r w:rsidR="008763AB">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eastAsia="en-US"/>
        </w:rPr>
        <w:t>Рішення виконавчого комітету</w:t>
      </w:r>
    </w:p>
    <w:p w:rsidR="00674A6B" w:rsidRPr="00674A6B" w:rsidP="00674A6B" w14:paraId="4121157C" w14:textId="77777777">
      <w:pPr>
        <w:spacing w:after="150" w:line="240" w:lineRule="auto"/>
        <w:ind w:firstLine="5670"/>
        <w:jc w:val="both"/>
        <w:rPr>
          <w:rFonts w:ascii="Times New Roman" w:eastAsia="Calibri" w:hAnsi="Times New Roman" w:cs="Times New Roman"/>
          <w:sz w:val="28"/>
          <w:szCs w:val="28"/>
        </w:rPr>
      </w:pPr>
      <w:r w:rsidRPr="00674A6B">
        <w:rPr>
          <w:rFonts w:ascii="Times New Roman" w:eastAsia="Calibri" w:hAnsi="Times New Roman" w:cs="Times New Roman"/>
          <w:sz w:val="28"/>
          <w:szCs w:val="28"/>
        </w:rPr>
        <w:t xml:space="preserve">Броварської міської ради </w:t>
      </w:r>
    </w:p>
    <w:p w:rsidR="00674A6B" w:rsidRPr="00674A6B" w:rsidP="00674A6B" w14:paraId="2D421056" w14:textId="77777777">
      <w:pPr>
        <w:spacing w:after="150" w:line="240" w:lineRule="auto"/>
        <w:ind w:firstLine="5670"/>
        <w:jc w:val="both"/>
        <w:rPr>
          <w:rFonts w:ascii="Times New Roman" w:eastAsia="Calibri" w:hAnsi="Times New Roman" w:cs="Times New Roman"/>
          <w:sz w:val="28"/>
          <w:szCs w:val="28"/>
        </w:rPr>
      </w:pPr>
      <w:r w:rsidRPr="00674A6B">
        <w:rPr>
          <w:rFonts w:ascii="Times New Roman" w:eastAsia="Calibri" w:hAnsi="Times New Roman" w:cs="Times New Roman"/>
          <w:sz w:val="28"/>
          <w:szCs w:val="28"/>
        </w:rPr>
        <w:t>Броварського району</w:t>
      </w:r>
    </w:p>
    <w:p w:rsidR="00674A6B" w:rsidRPr="00674A6B" w:rsidP="00674A6B" w14:paraId="5A79885C" w14:textId="77777777">
      <w:pPr>
        <w:spacing w:after="150" w:line="240" w:lineRule="auto"/>
        <w:ind w:firstLine="5670"/>
        <w:jc w:val="both"/>
        <w:rPr>
          <w:rFonts w:ascii="Times New Roman" w:eastAsia="Calibri" w:hAnsi="Times New Roman" w:cs="Times New Roman"/>
          <w:sz w:val="28"/>
          <w:szCs w:val="28"/>
        </w:rPr>
      </w:pPr>
      <w:r w:rsidRPr="00674A6B">
        <w:rPr>
          <w:rFonts w:ascii="Times New Roman" w:eastAsia="Calibri" w:hAnsi="Times New Roman" w:cs="Times New Roman"/>
          <w:sz w:val="28"/>
          <w:szCs w:val="28"/>
        </w:rPr>
        <w:t>Київської області</w:t>
      </w:r>
    </w:p>
    <w:p w:rsidR="00674A6B" w:rsidRPr="00FD3782" w:rsidP="00674A6B" w14:paraId="03711874" w14:textId="77777777">
      <w:pPr>
        <w:spacing w:after="150" w:line="240" w:lineRule="auto"/>
        <w:ind w:firstLine="5670"/>
        <w:jc w:val="both"/>
        <w:rPr>
          <w:rFonts w:ascii="Times New Roman" w:eastAsia="Calibri" w:hAnsi="Times New Roman" w:cs="Times New Roman"/>
          <w:color w:val="FFFFFF" w:themeColor="background1"/>
          <w:sz w:val="28"/>
          <w:szCs w:val="28"/>
        </w:rPr>
      </w:pPr>
      <w:r w:rsidRPr="00FD3782">
        <w:rPr>
          <w:rFonts w:ascii="Times New Roman" w:eastAsia="Calibri" w:hAnsi="Times New Roman" w:cs="Times New Roman"/>
          <w:color w:val="FFFFFF" w:themeColor="background1"/>
          <w:sz w:val="28"/>
          <w:szCs w:val="28"/>
        </w:rPr>
        <w:t xml:space="preserve">від </w:t>
      </w:r>
      <w:r w:rsidRPr="00FD3782">
        <w:rPr>
          <w:rFonts w:ascii="Times New Roman" w:eastAsia="Calibri" w:hAnsi="Times New Roman" w:cs="Times New Roman"/>
          <w:color w:val="FFFFFF" w:themeColor="background1"/>
          <w:sz w:val="28"/>
          <w:szCs w:val="28"/>
          <w:u w:val="single"/>
        </w:rPr>
        <w:t>_________</w:t>
      </w:r>
      <w:r w:rsidRPr="00FD3782">
        <w:rPr>
          <w:rFonts w:ascii="Times New Roman" w:eastAsia="Calibri" w:hAnsi="Times New Roman" w:cs="Times New Roman"/>
          <w:color w:val="FFFFFF" w:themeColor="background1"/>
          <w:sz w:val="28"/>
          <w:szCs w:val="28"/>
        </w:rPr>
        <w:t xml:space="preserve"> № </w:t>
      </w:r>
      <w:r w:rsidRPr="00FD3782">
        <w:rPr>
          <w:rFonts w:ascii="Times New Roman" w:eastAsia="Calibri" w:hAnsi="Times New Roman" w:cs="Times New Roman"/>
          <w:color w:val="FFFFFF" w:themeColor="background1"/>
          <w:sz w:val="28"/>
          <w:szCs w:val="28"/>
          <w:u w:val="single"/>
        </w:rPr>
        <w:t>______</w:t>
      </w:r>
    </w:p>
    <w:p w:rsidR="00674A6B" w:rsidRPr="00674A6B" w:rsidP="00674A6B" w14:paraId="24C3C441" w14:textId="77777777">
      <w:pPr>
        <w:spacing w:after="0" w:line="240" w:lineRule="auto"/>
        <w:ind w:right="-1"/>
        <w:rPr>
          <w:rFonts w:ascii="Times New Roman" w:eastAsia="Calibri" w:hAnsi="Times New Roman" w:cs="Times New Roman"/>
          <w:sz w:val="28"/>
          <w:szCs w:val="28"/>
          <w:lang w:eastAsia="en-US"/>
        </w:rPr>
      </w:pPr>
    </w:p>
    <w:p w:rsidR="00674A6B" w:rsidRPr="00674A6B" w:rsidP="00674A6B" w14:paraId="054CA83D" w14:textId="77777777">
      <w:pPr>
        <w:spacing w:after="0" w:line="240" w:lineRule="auto"/>
        <w:ind w:right="-1"/>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ПРОГНОЗ</w:t>
      </w:r>
    </w:p>
    <w:p w:rsidR="00674A6B" w:rsidRPr="00674A6B" w:rsidP="00674A6B" w14:paraId="68DEEF98" w14:textId="77777777">
      <w:pPr>
        <w:spacing w:after="0" w:line="240" w:lineRule="auto"/>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бюджету Броварської міської територіальної громади</w:t>
      </w:r>
    </w:p>
    <w:p w:rsidR="00674A6B" w:rsidRPr="00674A6B" w:rsidP="00674A6B" w14:paraId="4B9A8657" w14:textId="77777777">
      <w:pPr>
        <w:spacing w:after="0" w:line="240" w:lineRule="auto"/>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на 2026-2028 роки</w:t>
      </w:r>
    </w:p>
    <w:p w:rsidR="00674A6B" w:rsidRPr="00674A6B" w:rsidP="00674A6B" w14:paraId="02209592" w14:textId="77777777">
      <w:pPr>
        <w:spacing w:after="0" w:line="240" w:lineRule="auto"/>
        <w:jc w:val="center"/>
        <w:rPr>
          <w:rFonts w:ascii="Times New Roman" w:eastAsia="Calibri" w:hAnsi="Times New Roman" w:cs="Times New Roman"/>
          <w:b/>
          <w:sz w:val="28"/>
          <w:szCs w:val="28"/>
          <w:u w:val="single"/>
          <w:lang w:eastAsia="en-US"/>
        </w:rPr>
      </w:pPr>
      <w:r w:rsidRPr="00674A6B">
        <w:rPr>
          <w:rFonts w:ascii="Times New Roman" w:eastAsia="Calibri" w:hAnsi="Times New Roman" w:cs="Times New Roman"/>
          <w:b/>
          <w:sz w:val="28"/>
          <w:szCs w:val="28"/>
          <w:u w:val="single"/>
          <w:lang w:eastAsia="en-US"/>
        </w:rPr>
        <w:t xml:space="preserve">1053100000 </w:t>
      </w:r>
    </w:p>
    <w:p w:rsidR="00674A6B" w:rsidRPr="00674A6B" w:rsidP="00674A6B" w14:paraId="3716ACF9" w14:textId="77777777">
      <w:pPr>
        <w:spacing w:after="0" w:line="240" w:lineRule="auto"/>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(код бюджету)</w:t>
      </w:r>
    </w:p>
    <w:p w:rsidR="00674A6B" w:rsidRPr="00674A6B" w:rsidP="00674A6B" w14:paraId="7BF6A95E" w14:textId="77777777">
      <w:pPr>
        <w:spacing w:after="0" w:line="240" w:lineRule="auto"/>
        <w:jc w:val="center"/>
        <w:rPr>
          <w:rFonts w:ascii="Times New Roman" w:eastAsia="Calibri" w:hAnsi="Times New Roman" w:cs="Times New Roman"/>
          <w:b/>
          <w:sz w:val="28"/>
          <w:szCs w:val="28"/>
          <w:lang w:eastAsia="en-US"/>
        </w:rPr>
      </w:pPr>
    </w:p>
    <w:p w:rsidR="00674A6B" w:rsidRPr="00674A6B" w:rsidP="00674A6B" w14:paraId="40CC74FB" w14:textId="77777777">
      <w:pPr>
        <w:spacing w:after="0" w:line="240" w:lineRule="auto"/>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І. Загальна частина</w:t>
      </w:r>
    </w:p>
    <w:p w:rsidR="00674A6B" w:rsidRPr="00674A6B" w:rsidP="00674A6B" w14:paraId="7EB0A85B" w14:textId="77777777">
      <w:pPr>
        <w:spacing w:after="0" w:line="240" w:lineRule="auto"/>
        <w:jc w:val="center"/>
        <w:rPr>
          <w:rFonts w:ascii="Times New Roman" w:eastAsia="Calibri" w:hAnsi="Times New Roman" w:cs="Times New Roman"/>
          <w:b/>
          <w:sz w:val="28"/>
          <w:szCs w:val="28"/>
          <w:lang w:eastAsia="en-US"/>
        </w:rPr>
      </w:pPr>
    </w:p>
    <w:p w:rsidR="00674A6B" w:rsidRPr="00674A6B" w:rsidP="00674A6B" w14:paraId="5A37AFD5" w14:textId="77777777">
      <w:pPr>
        <w:tabs>
          <w:tab w:val="left" w:pos="709"/>
        </w:tabs>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Times New Roman" w:hAnsi="Times New Roman" w:cs="Times New Roman"/>
          <w:sz w:val="28"/>
          <w:szCs w:val="28"/>
          <w:lang w:eastAsia="ru-RU"/>
        </w:rPr>
        <w:t xml:space="preserve">Прогноз бюджету </w:t>
      </w:r>
      <w:r w:rsidRPr="00674A6B">
        <w:rPr>
          <w:rFonts w:ascii="Times New Roman" w:eastAsia="Calibri" w:hAnsi="Times New Roman" w:cs="Times New Roman"/>
          <w:sz w:val="28"/>
          <w:szCs w:val="28"/>
          <w:lang w:eastAsia="en-US"/>
        </w:rPr>
        <w:t>Броварської</w:t>
      </w:r>
      <w:r w:rsidRPr="00674A6B">
        <w:rPr>
          <w:rFonts w:ascii="Times New Roman" w:eastAsia="Times New Roman" w:hAnsi="Times New Roman" w:cs="Times New Roman"/>
          <w:sz w:val="28"/>
          <w:szCs w:val="28"/>
          <w:lang w:eastAsia="ru-RU"/>
        </w:rPr>
        <w:t xml:space="preserve"> міської територіальної громади                                                    на 2026-2028 роки (далі – Прогноз бюджету) розроблено </w:t>
      </w:r>
      <w:r w:rsidRPr="00674A6B">
        <w:rPr>
          <w:rFonts w:ascii="Times New Roman" w:eastAsia="Calibri" w:hAnsi="Times New Roman" w:cs="Times New Roman"/>
          <w:sz w:val="28"/>
          <w:szCs w:val="28"/>
          <w:lang w:eastAsia="en-US"/>
        </w:rPr>
        <w:t>на основі положень Податкового та  Бюджетного кодексів України, ст. 75</w:t>
      </w:r>
      <w:r w:rsidRPr="00674A6B">
        <w:rPr>
          <w:rFonts w:ascii="Times New Roman" w:eastAsia="Calibri" w:hAnsi="Times New Roman" w:cs="Times New Roman"/>
          <w:sz w:val="28"/>
          <w:szCs w:val="28"/>
          <w:vertAlign w:val="superscript"/>
          <w:lang w:eastAsia="en-US"/>
        </w:rPr>
        <w:t>1</w:t>
      </w:r>
      <w:r w:rsidRPr="00674A6B">
        <w:rPr>
          <w:rFonts w:ascii="Times New Roman" w:eastAsia="Calibri" w:hAnsi="Times New Roman" w:cs="Times New Roman"/>
          <w:sz w:val="28"/>
          <w:szCs w:val="28"/>
          <w:lang w:eastAsia="en-US"/>
        </w:rPr>
        <w:t xml:space="preserve"> Бюджетного кодексу України, дію якої відновлено Законом України від 18.09.2024 № 3979-ІХ «Про внесення змін до Бюджетного кодексу України щодо відновлення середньострокового бюджетного планування на місцевому рівні та приведення окремих його положень у відповідність із законами України», Основних прогнозних макропоказниках економічного і соціального розвитку України на 2026-2028 роки (лист Мінекономіки від 14.04.2025 № 3011-02/30287-03), Програми діяльності Кабінету Міністрів України, Цілей сталого розвитку України на період до 2034 року, Національної економічної стратегії на період до 2030 року</w:t>
      </w:r>
      <w:r w:rsidRPr="00674A6B">
        <w:rPr>
          <w:rFonts w:ascii="Times New Roman" w:eastAsia="Times New Roman" w:hAnsi="Times New Roman" w:cs="Times New Roman"/>
          <w:sz w:val="28"/>
          <w:szCs w:val="28"/>
          <w:lang w:eastAsia="ru-RU"/>
        </w:rPr>
        <w:t xml:space="preserve">, постанови Кабінету Міністрів України від 27 червня 2025 року № 774 «Про схвалення Бюджетної декларації на 2026-2028 роки», </w:t>
      </w:r>
      <w:r w:rsidRPr="00674A6B">
        <w:rPr>
          <w:rFonts w:ascii="Times New Roman" w:eastAsia="Calibri" w:hAnsi="Times New Roman" w:cs="Times New Roman"/>
          <w:sz w:val="28"/>
          <w:szCs w:val="28"/>
          <w:lang w:eastAsia="en-US"/>
        </w:rPr>
        <w:t>враховуючи Методичні рекомендації та Інструкцію щодо складання місцевих бюджетів на середньострокову перспективу, затверджених наказом Міністерства фінансів України від  02.06.2021  № 314   (зі змінами</w:t>
      </w:r>
      <w:r w:rsidRPr="00674A6B">
        <w:rPr>
          <w:rFonts w:ascii="Times New Roman" w:eastAsia="Times New Roman" w:hAnsi="Times New Roman" w:cs="Times New Roman"/>
          <w:sz w:val="28"/>
          <w:szCs w:val="28"/>
          <w:lang w:eastAsia="ru-RU"/>
        </w:rPr>
        <w:t xml:space="preserve"> та доповненнями</w:t>
      </w:r>
      <w:r w:rsidRPr="00674A6B">
        <w:rPr>
          <w:rFonts w:ascii="Times New Roman" w:eastAsia="Calibri" w:hAnsi="Times New Roman" w:cs="Times New Roman"/>
          <w:sz w:val="28"/>
          <w:szCs w:val="28"/>
          <w:lang w:eastAsia="en-US"/>
        </w:rPr>
        <w:t xml:space="preserve">), Методичні рекомендації щодо організації середньострокового бюджетного планування на місцевому рівні, затверджених наказом Міністерства фінансів України від  23.05.2025  № 271, </w:t>
      </w:r>
      <w:r w:rsidRPr="00674A6B">
        <w:rPr>
          <w:rFonts w:ascii="Times New Roman" w:eastAsia="Times New Roman" w:hAnsi="Times New Roman" w:cs="Times New Roman"/>
          <w:sz w:val="28"/>
          <w:szCs w:val="28"/>
          <w:lang w:eastAsia="ru-RU"/>
        </w:rPr>
        <w:t xml:space="preserve"> лист Міністерства фінансів України від 09 липня 2025 року № 05120-08-6/19235 «Щодо особливостей середньострокового бюджетного планування та складання розрахунків до прогнозів місцевих бюджетів» </w:t>
      </w:r>
      <w:r w:rsidRPr="00674A6B">
        <w:rPr>
          <w:rFonts w:ascii="Times New Roman" w:eastAsia="Calibri" w:hAnsi="Times New Roman" w:cs="Times New Roman"/>
          <w:sz w:val="28"/>
          <w:szCs w:val="28"/>
          <w:lang w:eastAsia="en-US"/>
        </w:rPr>
        <w:t>та інші документи, що стосуються середньострокового планування.</w:t>
      </w:r>
    </w:p>
    <w:p w:rsidR="00674A6B" w:rsidRPr="00674A6B" w:rsidP="00674A6B" w14:paraId="25615320" w14:textId="77777777">
      <w:pPr>
        <w:tabs>
          <w:tab w:val="left" w:pos="709"/>
        </w:tabs>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val="ru-RU" w:eastAsia="en-US"/>
        </w:rPr>
        <w:t xml:space="preserve">Запровадження середньострокового бюджетного планування сприятиме забезпеченню фінансової стабільності та зміцненню економічного зростання у середньостроковій перспективі. </w:t>
      </w:r>
      <w:r w:rsidRPr="00674A6B">
        <w:rPr>
          <w:rFonts w:ascii="Times New Roman" w:eastAsia="Times New Roman" w:hAnsi="Times New Roman" w:cs="Times New Roman"/>
          <w:sz w:val="28"/>
          <w:szCs w:val="28"/>
          <w:lang w:eastAsia="ru-RU"/>
        </w:rPr>
        <w:t xml:space="preserve">Процес планування бюджету на середньострокову перспективу, як метод удосконалення процесу прийняття бюджетних </w:t>
      </w:r>
      <w:r w:rsidRPr="00674A6B">
        <w:rPr>
          <w:rFonts w:ascii="Times New Roman" w:eastAsia="Times New Roman" w:hAnsi="Times New Roman" w:cs="Times New Roman"/>
          <w:sz w:val="28"/>
          <w:szCs w:val="28"/>
          <w:lang w:eastAsia="ru-RU"/>
        </w:rPr>
        <w:t>р</w:t>
      </w:r>
      <w:r w:rsidRPr="00674A6B">
        <w:rPr>
          <w:rFonts w:ascii="Times New Roman" w:eastAsia="Times New Roman" w:hAnsi="Times New Roman" w:cs="Times New Roman"/>
          <w:sz w:val="28"/>
          <w:szCs w:val="28"/>
          <w:lang w:eastAsia="ru-RU"/>
        </w:rPr>
        <w:t xml:space="preserve">ішень, </w:t>
      </w:r>
      <w:r w:rsidRPr="00674A6B">
        <w:rPr>
          <w:rFonts w:ascii="Times New Roman" w:eastAsia="Calibri" w:hAnsi="Times New Roman" w:cs="Times New Roman"/>
          <w:sz w:val="28"/>
          <w:szCs w:val="28"/>
          <w:lang w:eastAsia="en-US"/>
        </w:rPr>
        <w:t>с</w:t>
      </w:r>
      <w:r w:rsidRPr="00674A6B">
        <w:rPr>
          <w:rFonts w:ascii="Times New Roman" w:eastAsia="Calibri" w:hAnsi="Times New Roman" w:cs="Times New Roman"/>
          <w:sz w:val="28"/>
          <w:szCs w:val="28"/>
          <w:lang w:val="ru-RU" w:eastAsia="en-US"/>
        </w:rPr>
        <w:t>прямован</w:t>
      </w:r>
      <w:r w:rsidRPr="00674A6B">
        <w:rPr>
          <w:rFonts w:ascii="Times New Roman" w:eastAsia="Calibri" w:hAnsi="Times New Roman" w:cs="Times New Roman"/>
          <w:sz w:val="28"/>
          <w:szCs w:val="28"/>
          <w:lang w:eastAsia="en-US"/>
        </w:rPr>
        <w:t>ий</w:t>
      </w:r>
      <w:r w:rsidRPr="00674A6B">
        <w:rPr>
          <w:rFonts w:ascii="Times New Roman" w:eastAsia="Calibri" w:hAnsi="Times New Roman" w:cs="Times New Roman"/>
          <w:sz w:val="28"/>
          <w:szCs w:val="28"/>
          <w:lang w:val="ru-RU" w:eastAsia="en-US"/>
        </w:rPr>
        <w:t xml:space="preserve"> на забезпечення економічного зростання та сталого розвитку </w:t>
      </w:r>
      <w:r w:rsidRPr="00674A6B">
        <w:rPr>
          <w:rFonts w:ascii="Times New Roman" w:eastAsia="Calibri" w:hAnsi="Times New Roman" w:cs="Times New Roman"/>
          <w:sz w:val="28"/>
          <w:szCs w:val="28"/>
          <w:lang w:eastAsia="en-US"/>
        </w:rPr>
        <w:t>громади</w:t>
      </w:r>
      <w:r w:rsidRPr="00674A6B">
        <w:rPr>
          <w:rFonts w:ascii="Times New Roman" w:eastAsia="Calibri" w:hAnsi="Times New Roman" w:cs="Times New Roman"/>
          <w:sz w:val="28"/>
          <w:szCs w:val="28"/>
          <w:lang w:val="ru-RU" w:eastAsia="en-US"/>
        </w:rPr>
        <w:t xml:space="preserve">. </w:t>
      </w:r>
    </w:p>
    <w:p w:rsidR="00674A6B" w:rsidRPr="00674A6B" w:rsidP="00674A6B" w14:paraId="21BEB6D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Законом України від 16 січня 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674A6B" w:rsidRPr="00674A6B" w:rsidP="00674A6B" w14:paraId="2C78084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Прогноз бюджету Броварської  міської 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завдань, поставлених перед територіальною громадою. Середньострокове бюджетне планування передбачає раціональне залучення коштів та розподіл ресурсів щодо визначених пріоритетів Броварської міської територіальної громади.</w:t>
      </w:r>
    </w:p>
    <w:p w:rsidR="00674A6B" w:rsidRPr="00674A6B" w:rsidP="00674A6B" w14:paraId="13E266E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Метою Прогнозу є </w:t>
      </w:r>
      <w:r w:rsidRPr="00674A6B">
        <w:rPr>
          <w:rFonts w:ascii="Times New Roman" w:eastAsia="Calibri" w:hAnsi="Times New Roman" w:cs="Times New Roman"/>
          <w:sz w:val="28"/>
          <w:szCs w:val="28"/>
          <w:lang w:eastAsia="en-US"/>
        </w:rPr>
        <w:t>запровадження середньострокового бюджетного прогнозування для встановлення взаємозв’язку між стратегічними цілями розвитку міста та можливостями бюджету</w:t>
      </w:r>
      <w:r w:rsidRPr="00674A6B">
        <w:rPr>
          <w:rFonts w:ascii="Times New Roman" w:eastAsia="Times New Roman" w:hAnsi="Times New Roman" w:cs="Times New Roman"/>
          <w:sz w:val="28"/>
          <w:szCs w:val="28"/>
          <w:lang w:eastAsia="ru-RU"/>
        </w:rPr>
        <w:t xml:space="preserve"> у середньостроковій перспективі, забезпечення послідовності та передбачуваності бюджетної політики, створення дієвого механізму управління бюджетним процесом.</w:t>
      </w:r>
    </w:p>
    <w:p w:rsidR="00674A6B" w:rsidRPr="00674A6B" w:rsidP="00674A6B" w14:paraId="6F92A75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Прогноз є стратегічним документом планування показників бюджету Броварської міської територіальної громади на середньостроковий період і основою для складання проєкту бюджету Броварської міської територіальної громади на 2026 рік.</w:t>
      </w:r>
    </w:p>
    <w:p w:rsidR="00674A6B" w:rsidRPr="00674A6B" w:rsidP="00674A6B" w14:paraId="6829FB3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Основними цілями  бюджетної політики Броварської міської територіальної громади є:</w:t>
      </w:r>
    </w:p>
    <w:p w:rsidR="00674A6B" w:rsidRPr="00674A6B" w:rsidP="00674A6B" w14:paraId="2D971B3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надходжень до бюджету Броварської міської територіальної громади з урахуванням позитивної динаміки у порівнянні з попередніми роками, </w:t>
      </w:r>
      <w:r w:rsidRPr="00674A6B">
        <w:rPr>
          <w:rFonts w:ascii="Times New Roman" w:eastAsia="Calibri" w:hAnsi="Times New Roman" w:cs="Times New Roman"/>
          <w:sz w:val="28"/>
          <w:szCs w:val="28"/>
          <w:lang w:eastAsia="en-US"/>
        </w:rPr>
        <w:t>визначення резервів росту доходів бюджету Броварської міської територіальної громади;</w:t>
      </w:r>
    </w:p>
    <w:p w:rsidR="00674A6B" w:rsidRPr="00674A6B" w:rsidP="00674A6B" w14:paraId="18FBC33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вжиття заходів до залучення додаткових надходжень до бюджету Броварської міської територіальної громади, зокрема, шляхом забезпечення ефективного управління об’єктами комунальної власності та земельними ресурсами;</w:t>
      </w:r>
    </w:p>
    <w:p w:rsidR="00674A6B" w:rsidRPr="00674A6B" w:rsidP="00674A6B" w14:paraId="0D7D756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врахування основних положень бюджетно-податкової політики, дотримання фінансової дисципліни, підвищення рівня прозорості та раціональності бюджетного процесу;</w:t>
      </w:r>
    </w:p>
    <w:p w:rsidR="00674A6B" w:rsidRPr="00674A6B" w:rsidP="00674A6B" w14:paraId="210D57B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концентрація ресурсів бюджету на виконанні пріоритетних цілей та завдань, спрямованих на соціально-економічний розвиток Броварської міської територіальної громади, передбачених Стратегією розвитку Броварської міської територіальної громади;</w:t>
      </w:r>
    </w:p>
    <w:p w:rsidR="00674A6B" w:rsidRPr="00674A6B" w:rsidP="00674A6B" w14:paraId="17E9FD6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Броварської міської територіальної громади та планування бюджету на середньострокову перспективу;</w:t>
      </w:r>
    </w:p>
    <w:p w:rsidR="00674A6B" w:rsidRPr="00674A6B" w:rsidP="00674A6B" w14:paraId="06AAA1E0"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здійснення видатків бюджету відповідно до соціальних стандартів; </w:t>
      </w:r>
    </w:p>
    <w:p w:rsidR="00674A6B" w:rsidRPr="00674A6B" w:rsidP="00674A6B" w14:paraId="5B10B8D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674A6B" w:rsidRPr="00674A6B" w:rsidP="00674A6B" w14:paraId="2B90A96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гендерної рівності, кліматичної стійкості та соціальної справедливості, а також підвищенню якості життя населення Броварської міської територіальної громади;</w:t>
      </w:r>
    </w:p>
    <w:p w:rsidR="00674A6B" w:rsidRPr="00674A6B" w:rsidP="00674A6B" w14:paraId="67BF102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стабільного функціонування бюджетних установ Броварської міської територіальної громади та виконання заходів, передбачених місцевими цільовими програмами;</w:t>
      </w:r>
    </w:p>
    <w:p w:rsidR="00674A6B" w:rsidRPr="00674A6B" w:rsidP="00674A6B" w14:paraId="27DBBC8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фінансування проектів (програм), що мають термін реалізації більше одного року;</w:t>
      </w:r>
    </w:p>
    <w:p w:rsidR="00674A6B" w:rsidRPr="00674A6B" w:rsidP="00674A6B" w14:paraId="33DC536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674A6B" w:rsidRPr="00674A6B" w:rsidP="00674A6B" w14:paraId="2678270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Основними завданнями Прогнозу бюджету </w:t>
      </w:r>
      <w:r w:rsidRPr="00674A6B">
        <w:rPr>
          <w:rFonts w:ascii="Times New Roman" w:eastAsia="Calibri" w:hAnsi="Times New Roman" w:cs="Times New Roman"/>
          <w:sz w:val="28"/>
          <w:szCs w:val="28"/>
          <w:lang w:eastAsia="en-US"/>
        </w:rPr>
        <w:t>Броварської</w:t>
      </w:r>
      <w:r w:rsidRPr="00674A6B">
        <w:rPr>
          <w:rFonts w:ascii="Times New Roman" w:eastAsia="Times New Roman" w:hAnsi="Times New Roman" w:cs="Times New Roman"/>
          <w:sz w:val="28"/>
          <w:szCs w:val="28"/>
          <w:lang w:eastAsia="ru-RU"/>
        </w:rPr>
        <w:t xml:space="preserve"> міської територіальної громади є: </w:t>
      </w:r>
    </w:p>
    <w:p w:rsidR="00674A6B" w:rsidRPr="00674A6B" w:rsidP="00674A6B" w14:paraId="6A7F03F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планування реальних надходжень бюджету </w:t>
      </w:r>
      <w:r w:rsidRPr="00674A6B">
        <w:rPr>
          <w:rFonts w:ascii="Times New Roman" w:eastAsia="Calibri" w:hAnsi="Times New Roman" w:cs="Times New Roman"/>
          <w:sz w:val="28"/>
          <w:szCs w:val="28"/>
          <w:lang w:eastAsia="en-US"/>
        </w:rPr>
        <w:t>Броварської</w:t>
      </w:r>
      <w:r w:rsidRPr="00674A6B">
        <w:rPr>
          <w:rFonts w:ascii="Times New Roman" w:eastAsia="Times New Roman" w:hAnsi="Times New Roman" w:cs="Times New Roman"/>
          <w:sz w:val="28"/>
          <w:szCs w:val="28"/>
          <w:lang w:eastAsia="ru-RU"/>
        </w:rPr>
        <w:t xml:space="preserve"> міської територіальної громади на основі макроекономічних показників економічного і соціального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674A6B" w:rsidRPr="00674A6B" w:rsidP="00674A6B" w14:paraId="25C94B8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вжиття заходів до залучення додаткових надходжень до бюджету </w:t>
      </w:r>
      <w:r w:rsidRPr="00674A6B">
        <w:rPr>
          <w:rFonts w:ascii="Times New Roman" w:eastAsia="Calibri" w:hAnsi="Times New Roman" w:cs="Times New Roman"/>
          <w:sz w:val="28"/>
          <w:szCs w:val="28"/>
          <w:lang w:eastAsia="en-US"/>
        </w:rPr>
        <w:t>Броварської</w:t>
      </w:r>
      <w:r w:rsidRPr="00674A6B">
        <w:rPr>
          <w:rFonts w:ascii="Times New Roman" w:eastAsia="Times New Roman" w:hAnsi="Times New Roman" w:cs="Times New Roman"/>
          <w:sz w:val="28"/>
          <w:szCs w:val="28"/>
          <w:lang w:eastAsia="ru-RU"/>
        </w:rPr>
        <w:t xml:space="preserve"> міської територіальної громади, зокрема, шляхом забезпечення ефективного управління об’єктами комунальної власності та земельними ресурсами; </w:t>
      </w:r>
    </w:p>
    <w:p w:rsidR="00674A6B" w:rsidRPr="00674A6B" w:rsidP="00674A6B" w14:paraId="3662E6C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макроекономічної стабільності, стійкості та збалансованості бюджетної системи;</w:t>
      </w:r>
    </w:p>
    <w:p w:rsidR="00674A6B" w:rsidRPr="00674A6B" w:rsidP="00674A6B" w14:paraId="0B3C931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w:t>
      </w:r>
    </w:p>
    <w:p w:rsidR="00674A6B" w:rsidRPr="00674A6B" w:rsidP="00674A6B" w14:paraId="2DE3028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посилення бюджетної дисципліни та контролю за витратами бюджету; </w:t>
      </w:r>
    </w:p>
    <w:p w:rsidR="00674A6B" w:rsidRPr="00674A6B" w:rsidP="00674A6B" w14:paraId="78E447C8"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забезпечення стабільного функціонування бюджетних установ та виконання заходів, передбачених міськими цільовими (комплексними) програмами; </w:t>
      </w:r>
    </w:p>
    <w:p w:rsidR="00674A6B" w:rsidRPr="00674A6B" w:rsidP="00674A6B" w14:paraId="68A2CEF2"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Times New Roman" w:hAnsi="Times New Roman" w:cs="Times New Roman"/>
          <w:sz w:val="28"/>
          <w:szCs w:val="28"/>
          <w:lang w:eastAsia="ru-RU"/>
        </w:rPr>
        <w:t>забезпечення у повному обсязі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w:t>
      </w:r>
      <w:r w:rsidRPr="00674A6B">
        <w:rPr>
          <w:rFonts w:ascii="Times New Roman" w:eastAsia="Calibri" w:hAnsi="Times New Roman" w:cs="Times New Roman"/>
          <w:sz w:val="28"/>
          <w:szCs w:val="28"/>
          <w:lang w:eastAsia="en-US"/>
        </w:rPr>
        <w:t xml:space="preserve"> </w:t>
      </w:r>
    </w:p>
    <w:p w:rsidR="00674A6B" w:rsidRPr="00674A6B" w:rsidP="00674A6B" w14:paraId="48EA0D87"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запровадження дієвих заходів з енергозбереження; </w:t>
      </w:r>
    </w:p>
    <w:p w:rsidR="00674A6B" w:rsidRPr="00674A6B" w:rsidP="00674A6B" w14:paraId="5615D84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впровадження нової моделі управління публічними інвестиціями з метою створення прозорої, єдиної системи управління фінансовими ресурсами бюджету.</w:t>
      </w:r>
    </w:p>
    <w:p w:rsidR="00674A6B" w:rsidRPr="00674A6B" w:rsidP="00674A6B" w14:paraId="1F17B6CD"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Прогноз бюджету Броварської міської територіальної громади на 2026-2028 роки зорієнтований на:</w:t>
      </w:r>
    </w:p>
    <w:p w:rsidR="00674A6B" w:rsidRPr="00674A6B" w:rsidP="00674A6B" w14:paraId="6BCC8C1E"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формування сприятливого економічного середовища, забезпечення збалансованості та стабільного функціонування бюджетної системи Броварської міської територіальної громади;</w:t>
      </w:r>
    </w:p>
    <w:p w:rsidR="00674A6B" w:rsidRPr="00674A6B" w:rsidP="00674A6B" w14:paraId="21285D33"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забезпечення виконання гарантованих державою соціальних зобов’язань;</w:t>
      </w:r>
    </w:p>
    <w:p w:rsidR="00674A6B" w:rsidRPr="00674A6B" w:rsidP="00674A6B" w14:paraId="248C429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балансу між надходженнями та видатками до бюджету Броварської міської територіальної громади на кожний рік Прогнозу; </w:t>
      </w:r>
    </w:p>
    <w:p w:rsidR="00674A6B" w:rsidRPr="00674A6B" w:rsidP="00674A6B" w14:paraId="33E2BB1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формування головними розпорядниками бюджетних коштів плану своєї діяльності на середньостроковий період, визначення обсягів необхідних коштів для досягнення поставлених цілей у середньостроковій перспективі;</w:t>
      </w:r>
    </w:p>
    <w:p w:rsidR="00674A6B" w:rsidRPr="00674A6B" w:rsidP="00674A6B" w14:paraId="1C3082A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досягнення максимальної ефективності використання бюджетних коштів в процесі виконання бюджетних програм (з врахуванням змін у бюджетному законодавстві), забезпечення ефективності розподілу ресурсів бюджету Броварської  міської територіальної громади;</w:t>
      </w:r>
    </w:p>
    <w:p w:rsidR="00674A6B" w:rsidRPr="00674A6B" w:rsidP="00674A6B" w14:paraId="0C12037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сприяння розвитку інноваційного потенціалу та інвестиційної привабливості.</w:t>
      </w:r>
    </w:p>
    <w:p w:rsidR="00674A6B" w:rsidRPr="00674A6B" w:rsidP="00674A6B" w14:paraId="2A1B8CD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Невиконання прогнозних показників бюджету Броварської міської територіальної громади на 2026 – 2028 роки може відбутись у разі змін в макроекономічному середовищі, спричинених продовженням країною-агресором бойових дій та ракетних атак на енергосистему та цілеспрямованим руйнуванням об’єктів критичної інфраструктури, промисловості, змінами бюджетного та податкового законодавства, з погіршенням внутрішніх та зовнішніх умов функціонування економіки, ризики бюджетної системи, поширення неплатоспроможності реального сектору економіки, невідповідності основних прогнозних показників економічного і соціального розвитку громади показникам, врахованим під час формування прогнозу. </w:t>
      </w:r>
    </w:p>
    <w:p w:rsidR="00674A6B" w:rsidP="00674A6B" w14:paraId="7DF65503" w14:textId="77777777">
      <w:pPr>
        <w:spacing w:after="0" w:line="240" w:lineRule="auto"/>
        <w:ind w:firstLine="567"/>
        <w:jc w:val="both"/>
        <w:rPr>
          <w:rFonts w:ascii="Times New Roman" w:eastAsia="Calibri" w:hAnsi="Times New Roman" w:cs="Times New Roman"/>
          <w:sz w:val="28"/>
          <w:szCs w:val="28"/>
          <w:lang w:eastAsia="en-US"/>
        </w:rPr>
      </w:pPr>
    </w:p>
    <w:p w:rsidR="00674A6B" w:rsidP="00674A6B" w14:paraId="3F675CED" w14:textId="77777777">
      <w:pPr>
        <w:spacing w:after="0" w:line="240" w:lineRule="auto"/>
        <w:ind w:firstLine="567"/>
        <w:jc w:val="both"/>
        <w:rPr>
          <w:rFonts w:ascii="Times New Roman" w:eastAsia="Calibri" w:hAnsi="Times New Roman" w:cs="Times New Roman"/>
          <w:sz w:val="28"/>
          <w:szCs w:val="28"/>
          <w:lang w:eastAsia="en-US"/>
        </w:rPr>
      </w:pPr>
    </w:p>
    <w:p w:rsidR="00674A6B" w:rsidP="00674A6B" w14:paraId="7B64B7F3" w14:textId="77777777">
      <w:pPr>
        <w:spacing w:after="0" w:line="240" w:lineRule="auto"/>
        <w:ind w:firstLine="567"/>
        <w:jc w:val="both"/>
        <w:rPr>
          <w:rFonts w:ascii="Times New Roman" w:eastAsia="Calibri" w:hAnsi="Times New Roman" w:cs="Times New Roman"/>
          <w:sz w:val="28"/>
          <w:szCs w:val="28"/>
          <w:lang w:eastAsia="en-US"/>
        </w:rPr>
      </w:pPr>
    </w:p>
    <w:p w:rsidR="00674A6B" w:rsidP="00674A6B" w14:paraId="61F1ECE5" w14:textId="77777777">
      <w:pPr>
        <w:spacing w:after="0" w:line="240" w:lineRule="auto"/>
        <w:ind w:firstLine="567"/>
        <w:jc w:val="both"/>
        <w:rPr>
          <w:rFonts w:ascii="Times New Roman" w:eastAsia="Calibri" w:hAnsi="Times New Roman" w:cs="Times New Roman"/>
          <w:sz w:val="28"/>
          <w:szCs w:val="28"/>
          <w:lang w:eastAsia="en-US"/>
        </w:rPr>
      </w:pPr>
    </w:p>
    <w:p w:rsidR="00674A6B" w:rsidP="00674A6B" w14:paraId="191A048E" w14:textId="77777777">
      <w:pPr>
        <w:spacing w:after="0" w:line="240" w:lineRule="auto"/>
        <w:ind w:firstLine="567"/>
        <w:jc w:val="both"/>
        <w:rPr>
          <w:rFonts w:ascii="Times New Roman" w:eastAsia="Calibri" w:hAnsi="Times New Roman" w:cs="Times New Roman"/>
          <w:sz w:val="28"/>
          <w:szCs w:val="28"/>
          <w:lang w:eastAsia="en-US"/>
        </w:rPr>
      </w:pPr>
    </w:p>
    <w:p w:rsidR="00674A6B" w:rsidP="00674A6B" w14:paraId="162D7CA0"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6E28568A" w14:textId="77777777">
      <w:pPr>
        <w:spacing w:after="0" w:line="240" w:lineRule="auto"/>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ІІ. Основні прогнозні показники економічного та соціального розвитку</w:t>
      </w:r>
    </w:p>
    <w:p w:rsidR="00674A6B" w:rsidRPr="00674A6B" w:rsidP="00674A6B" w14:paraId="1C8CCF1E" w14:textId="77777777">
      <w:pPr>
        <w:spacing w:after="0" w:line="240" w:lineRule="auto"/>
        <w:ind w:firstLine="567"/>
        <w:jc w:val="both"/>
        <w:rPr>
          <w:rFonts w:ascii="Times New Roman" w:eastAsia="Calibri" w:hAnsi="Times New Roman" w:cs="Times New Roman"/>
          <w:b/>
          <w:sz w:val="28"/>
          <w:szCs w:val="28"/>
          <w:lang w:eastAsia="en-US"/>
        </w:rPr>
      </w:pPr>
    </w:p>
    <w:p w:rsidR="00674A6B" w:rsidP="00674A6B" w14:paraId="60F2636D"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Поточний стан соціально-економічного розвитку</w:t>
      </w:r>
    </w:p>
    <w:p w:rsidR="00674A6B" w:rsidRPr="00674A6B" w:rsidP="00674A6B" w14:paraId="0B1B68DF" w14:textId="77777777">
      <w:pPr>
        <w:spacing w:after="0" w:line="240" w:lineRule="auto"/>
        <w:ind w:firstLine="567"/>
        <w:jc w:val="center"/>
        <w:rPr>
          <w:rFonts w:ascii="Times New Roman" w:eastAsia="Calibri" w:hAnsi="Times New Roman" w:cs="Times New Roman"/>
          <w:b/>
          <w:sz w:val="16"/>
          <w:szCs w:val="16"/>
          <w:lang w:eastAsia="en-US"/>
        </w:rPr>
      </w:pPr>
    </w:p>
    <w:p w:rsidR="00674A6B" w:rsidRPr="00674A6B" w:rsidP="00674A6B" w14:paraId="4DDD28E9"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У ході адміністративно-територіальної реформи розпорядженням Кабінету Міністрів України № 715-р від 12.06.2020 р. утворено Броварську міську територіальну громаду шляхом об’єднання чотирьох адміністративних одиниць Броварського району Київської області: міста Бровари, сіл Княжичі, Требухів та Сотницьке, яка фактично сформувалась     9 лютого 2021 року. Бровари -  адміністративний центр громади, центр Броварського району. </w:t>
      </w:r>
    </w:p>
    <w:p w:rsidR="00674A6B" w:rsidRPr="00674A6B" w:rsidP="00674A6B" w14:paraId="38774418"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Громада займає площу 124,138 </w:t>
      </w:r>
      <w:r w:rsidRPr="00674A6B">
        <w:rPr>
          <w:rFonts w:ascii="Times New Roman" w:eastAsia="Times New Roman" w:hAnsi="Times New Roman" w:cs="Times New Roman"/>
          <w:sz w:val="28"/>
          <w:szCs w:val="28"/>
          <w:shd w:val="clear" w:color="auto" w:fill="FFFFFF"/>
        </w:rPr>
        <w:t>км²</w:t>
      </w:r>
      <w:r w:rsidRPr="00674A6B">
        <w:rPr>
          <w:rFonts w:ascii="Times New Roman" w:eastAsia="Times New Roman" w:hAnsi="Times New Roman" w:cs="Times New Roman"/>
          <w:sz w:val="28"/>
          <w:szCs w:val="28"/>
        </w:rPr>
        <w:t xml:space="preserve">, що становить 4,3% площі Броварського району.  Загальна площа земель м. Бровари складає  34 </w:t>
      </w:r>
      <w:r w:rsidRPr="00674A6B">
        <w:rPr>
          <w:rFonts w:ascii="Times New Roman" w:eastAsia="Times New Roman" w:hAnsi="Times New Roman" w:cs="Times New Roman"/>
          <w:sz w:val="28"/>
          <w:szCs w:val="28"/>
          <w:shd w:val="clear" w:color="auto" w:fill="FFFFFF"/>
        </w:rPr>
        <w:t>км²</w:t>
      </w:r>
      <w:r w:rsidRPr="00674A6B">
        <w:rPr>
          <w:rFonts w:ascii="Times New Roman" w:eastAsia="Times New Roman" w:hAnsi="Times New Roman" w:cs="Times New Roman"/>
          <w:sz w:val="28"/>
          <w:szCs w:val="28"/>
        </w:rPr>
        <w:t xml:space="preserve"> ,    с. Княжичі – 35,4697 </w:t>
      </w:r>
      <w:r w:rsidRPr="00674A6B">
        <w:rPr>
          <w:rFonts w:ascii="Times New Roman" w:eastAsia="Times New Roman" w:hAnsi="Times New Roman" w:cs="Times New Roman"/>
          <w:sz w:val="28"/>
          <w:szCs w:val="28"/>
          <w:shd w:val="clear" w:color="auto" w:fill="FFFFFF"/>
        </w:rPr>
        <w:t xml:space="preserve">км², </w:t>
      </w:r>
      <w:r w:rsidRPr="00674A6B">
        <w:rPr>
          <w:rFonts w:ascii="Times New Roman" w:eastAsia="Times New Roman" w:hAnsi="Times New Roman" w:cs="Times New Roman"/>
          <w:sz w:val="28"/>
          <w:szCs w:val="28"/>
        </w:rPr>
        <w:t xml:space="preserve"> с. Требухів  14,0906 </w:t>
      </w:r>
      <w:r w:rsidRPr="00674A6B">
        <w:rPr>
          <w:rFonts w:ascii="Times New Roman" w:eastAsia="Times New Roman" w:hAnsi="Times New Roman" w:cs="Times New Roman"/>
          <w:sz w:val="28"/>
          <w:szCs w:val="28"/>
          <w:shd w:val="clear" w:color="auto" w:fill="FFFFFF"/>
        </w:rPr>
        <w:t>км², с. Сотницьке</w:t>
      </w:r>
      <w:r w:rsidRPr="00674A6B">
        <w:rPr>
          <w:rFonts w:ascii="Times New Roman" w:eastAsia="Times New Roman" w:hAnsi="Times New Roman" w:cs="Times New Roman"/>
          <w:sz w:val="28"/>
          <w:szCs w:val="28"/>
        </w:rPr>
        <w:t xml:space="preserve"> – 0,3818 </w:t>
      </w:r>
      <w:r w:rsidRPr="00674A6B">
        <w:rPr>
          <w:rFonts w:ascii="Times New Roman" w:eastAsia="Times New Roman" w:hAnsi="Times New Roman" w:cs="Times New Roman"/>
          <w:sz w:val="28"/>
          <w:szCs w:val="28"/>
          <w:shd w:val="clear" w:color="auto" w:fill="FFFFFF"/>
        </w:rPr>
        <w:t>км², землі за межами населених пунктів сіл громади – 40,1959 км².</w:t>
      </w:r>
    </w:p>
    <w:p w:rsidR="00674A6B" w:rsidRPr="00674A6B" w:rsidP="00674A6B" w14:paraId="527C1134"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Броварська міська територіальна громада за чисельністю населення – це друга громада з 69-ох в Київській області і найбільша з 8-ми громад у Броварському районі.</w:t>
      </w:r>
    </w:p>
    <w:p w:rsidR="00674A6B" w:rsidRPr="00674A6B" w:rsidP="00674A6B" w14:paraId="7CACD27A"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Відповідно реєстру Броварської міської територіальної громади станом на 01.01.2025 року в громаді зареєстровано 116 664 особи.</w:t>
      </w:r>
    </w:p>
    <w:p w:rsidR="00674A6B" w:rsidRPr="00674A6B" w:rsidP="00674A6B" w14:paraId="0D138351"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Станом на 01.01.2025 в Єдиній інформаційній базі даних внутрішньо переміщених осіб (далі - ВПО) починаючи з 2014 року на обліку перебувало 22097  осіб, в тому числі 15483 особи переміщені після 24.02.2022, в тому числі 4459 дітей.</w:t>
      </w:r>
    </w:p>
    <w:p w:rsidR="00674A6B" w:rsidRPr="00674A6B" w:rsidP="00674A6B" w14:paraId="40A16A9B" w14:textId="77777777">
      <w:pPr>
        <w:spacing w:after="0" w:line="240" w:lineRule="auto"/>
        <w:ind w:firstLine="567"/>
        <w:jc w:val="both"/>
        <w:rPr>
          <w:rFonts w:ascii="Times New Roman" w:eastAsia="Times New Roman" w:hAnsi="Times New Roman" w:cs="Times New Roman"/>
          <w:sz w:val="28"/>
          <w:szCs w:val="28"/>
        </w:rPr>
      </w:pPr>
    </w:p>
    <w:p w:rsidR="00674A6B" w:rsidP="00674A6B" w14:paraId="0B838E49" w14:textId="77777777">
      <w:pPr>
        <w:spacing w:after="0" w:line="240" w:lineRule="auto"/>
        <w:ind w:firstLine="567"/>
        <w:jc w:val="center"/>
        <w:rPr>
          <w:rFonts w:ascii="Times New Roman" w:eastAsia="Times New Roman" w:hAnsi="Times New Roman" w:cs="Times New Roman"/>
          <w:b/>
          <w:sz w:val="28"/>
          <w:szCs w:val="28"/>
        </w:rPr>
      </w:pPr>
      <w:r w:rsidRPr="00674A6B">
        <w:rPr>
          <w:rFonts w:ascii="Times New Roman" w:eastAsia="Times New Roman" w:hAnsi="Times New Roman" w:cs="Times New Roman"/>
          <w:b/>
          <w:sz w:val="28"/>
          <w:szCs w:val="28"/>
        </w:rPr>
        <w:t>Транспорт та житлово-комунальне господарство</w:t>
      </w:r>
    </w:p>
    <w:p w:rsidR="00674A6B" w:rsidRPr="00674A6B" w:rsidP="00674A6B" w14:paraId="3AAE917F" w14:textId="77777777">
      <w:pPr>
        <w:spacing w:after="0" w:line="240" w:lineRule="auto"/>
        <w:ind w:firstLine="567"/>
        <w:jc w:val="center"/>
        <w:rPr>
          <w:rFonts w:ascii="Times New Roman" w:eastAsia="Times New Roman" w:hAnsi="Times New Roman" w:cs="Times New Roman"/>
          <w:b/>
          <w:sz w:val="28"/>
          <w:szCs w:val="28"/>
        </w:rPr>
      </w:pPr>
    </w:p>
    <w:p w:rsidR="00674A6B" w:rsidRPr="00674A6B" w:rsidP="00674A6B" w14:paraId="50F62F0E"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Зовнішні транспортні звꞌязки громади забезпечуються автомобільним та залізничним сполученням.</w:t>
      </w:r>
    </w:p>
    <w:p w:rsidR="00674A6B" w:rsidRPr="00674A6B" w:rsidP="00674A6B" w14:paraId="0F781032"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Залізничне сполучення забезпечує двоколійна електрифікована лінія «Ніжин-Київ»</w:t>
      </w:r>
      <w:r w:rsidRPr="00674A6B">
        <w:rPr>
          <w:rFonts w:ascii="Times New Roman" w:eastAsia="Times New Roman" w:hAnsi="Times New Roman" w:cs="Times New Roman"/>
          <w:b/>
          <w:bCs/>
          <w:sz w:val="28"/>
          <w:szCs w:val="28"/>
        </w:rPr>
        <w:t xml:space="preserve">, </w:t>
      </w:r>
      <w:r w:rsidRPr="00674A6B">
        <w:rPr>
          <w:rFonts w:ascii="Times New Roman" w:eastAsia="Times New Roman" w:hAnsi="Times New Roman" w:cs="Times New Roman"/>
          <w:sz w:val="28"/>
          <w:szCs w:val="28"/>
        </w:rPr>
        <w:t>пасажирська та вантажна станція «Бровари», пасажирські платформи «Княжичі» та «Ялинка».</w:t>
      </w:r>
    </w:p>
    <w:p w:rsidR="00674A6B" w:rsidRPr="00674A6B" w:rsidP="00674A6B" w14:paraId="0C11F50E"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Послуги з перевезення пасажирів на території Броварської міської територіальної громади надають виключно приватні перевізники. </w:t>
      </w:r>
    </w:p>
    <w:p w:rsidR="00674A6B" w:rsidRPr="00674A6B" w:rsidP="00674A6B" w14:paraId="27F2D7FA"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Забезпечення населення якісними комунальними послугами є одним з пріоритетних завдань міської влади. </w:t>
      </w:r>
    </w:p>
    <w:p w:rsidR="00674A6B" w:rsidRPr="00674A6B" w:rsidP="00674A6B" w14:paraId="2A546D02"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Станом на 01.01.2025 року у житловому фонді Броварської міської територіальної громади знаходиться 514 багатоквартирних житлових будинків, 56 котелень, 5 артезіанських свердловин, на прибудинкових територіях житлових багатоквартирних будинків розміщені водозабірні колонки.</w:t>
      </w:r>
    </w:p>
    <w:p w:rsidR="00674A6B" w:rsidRPr="00674A6B" w:rsidP="00674A6B" w14:paraId="03E6C1BE"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Комунальні послуги з постачання та розподілу природного газу, електричної енергії, теплової енергії, централізованого водопостачання та водовідведення, поводження з побутовими відходами та управління </w:t>
      </w:r>
      <w:r w:rsidRPr="00674A6B">
        <w:rPr>
          <w:rFonts w:ascii="Times New Roman" w:eastAsia="Times New Roman" w:hAnsi="Times New Roman" w:cs="Times New Roman"/>
          <w:sz w:val="28"/>
          <w:szCs w:val="28"/>
        </w:rPr>
        <w:t>багатоквартирними будинками на території Броварської міської територіальної громади надаються у повному обсязі. </w:t>
      </w:r>
    </w:p>
    <w:p w:rsidR="00674A6B" w:rsidRPr="00674A6B" w:rsidP="00674A6B" w14:paraId="46A34B99"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На території міста Бровари є 4 парки, 4 сквери, пішохідний бульвар в 34-му мікрорайоні, 4 зони відпочинку та парк відпочинку в с. Княжичі. Прибирання території та догляд за зеленими насадженнями на територіях парків та скверів здійснює КП «Бровари-Благоустрій». </w:t>
      </w:r>
    </w:p>
    <w:p w:rsidR="00674A6B" w:rsidRPr="00674A6B" w:rsidP="00674A6B" w14:paraId="0198018E"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Надавачем послуг з вивезення побутових відходів у Броварській територіальній громаді є ТОВ «Селтік ТБО».  </w:t>
      </w:r>
    </w:p>
    <w:p w:rsidR="00674A6B" w:rsidRPr="00674A6B" w:rsidP="00674A6B" w14:paraId="3F805750" w14:textId="77777777">
      <w:pPr>
        <w:spacing w:after="0" w:line="240" w:lineRule="auto"/>
        <w:ind w:firstLine="567"/>
        <w:jc w:val="both"/>
        <w:rPr>
          <w:rFonts w:ascii="Times New Roman" w:eastAsia="Times New Roman" w:hAnsi="Times New Roman" w:cs="Times New Roman"/>
          <w:sz w:val="28"/>
          <w:szCs w:val="28"/>
        </w:rPr>
      </w:pPr>
    </w:p>
    <w:p w:rsidR="00674A6B" w:rsidP="00674A6B" w14:paraId="39A270C8" w14:textId="77777777">
      <w:pPr>
        <w:spacing w:after="0" w:line="240" w:lineRule="auto"/>
        <w:ind w:firstLine="567"/>
        <w:jc w:val="center"/>
        <w:rPr>
          <w:rFonts w:ascii="Times New Roman" w:eastAsia="Times New Roman" w:hAnsi="Times New Roman" w:cs="Times New Roman"/>
          <w:b/>
          <w:sz w:val="28"/>
          <w:szCs w:val="28"/>
        </w:rPr>
      </w:pPr>
      <w:r w:rsidRPr="00674A6B">
        <w:rPr>
          <w:rFonts w:ascii="Times New Roman" w:eastAsia="Times New Roman" w:hAnsi="Times New Roman" w:cs="Times New Roman"/>
          <w:b/>
          <w:sz w:val="28"/>
          <w:szCs w:val="28"/>
        </w:rPr>
        <w:t>Освіта</w:t>
      </w:r>
    </w:p>
    <w:p w:rsidR="00674A6B" w:rsidRPr="00674A6B" w:rsidP="00674A6B" w14:paraId="1F0335CE" w14:textId="77777777">
      <w:pPr>
        <w:spacing w:after="0" w:line="240" w:lineRule="auto"/>
        <w:ind w:firstLine="567"/>
        <w:jc w:val="center"/>
        <w:rPr>
          <w:rFonts w:ascii="Times New Roman" w:eastAsia="Times New Roman" w:hAnsi="Times New Roman" w:cs="Times New Roman"/>
          <w:b/>
          <w:sz w:val="28"/>
          <w:szCs w:val="28"/>
        </w:rPr>
      </w:pPr>
    </w:p>
    <w:p w:rsidR="00674A6B" w:rsidRPr="00674A6B" w:rsidP="00674A6B" w14:paraId="27CD69FF"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Мережу закладів дошкільної освіти громади складають 23 заклади комунальної власності та 9 інших форм власності. Різними формами дошкільної освіти охоплено 4676 дітей (243 групи), з них у комунальних закладах – 4340 дітей (213 груп). За останні роки  мережа ЗДО поповнилася двома приватними закладами. </w:t>
      </w:r>
    </w:p>
    <w:p w:rsidR="00674A6B" w:rsidRPr="00674A6B" w:rsidP="00674A6B" w14:paraId="0E681E1A" w14:textId="77777777">
      <w:pPr>
        <w:spacing w:after="0" w:line="240" w:lineRule="auto"/>
        <w:ind w:right="-12"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Мережу  закладів загальної середньої освіти становлять 13 ліцеїв і 1 гімназія. У 2024–2025 навчальному році на навчання зараховано 17810 мешканців громади (665 класів), для 1604 учнів відкрито 51 групу подовженого дня. У 2024–2025 навчальному році для 5745 учнів (196 класів) організовано навчання у другу зміну.</w:t>
      </w:r>
    </w:p>
    <w:p w:rsidR="00674A6B" w:rsidRPr="00674A6B" w:rsidP="00674A6B" w14:paraId="4B578357"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У громаді налагоджено роботу щодо інклюзивної освіти дітей з особливими освітніми потребами. </w:t>
      </w:r>
    </w:p>
    <w:p w:rsidR="00674A6B" w:rsidRPr="00674A6B" w:rsidP="00674A6B" w14:paraId="77568DC6"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Кількість дітей ВПО, які відвідують ЗЗСО, зросла за останні чотири роки майже в 2 рази, також на 62 % збільшилася кількість дітей у інклюзивних класах. </w:t>
      </w:r>
    </w:p>
    <w:p w:rsidR="00674A6B" w:rsidRPr="00674A6B" w:rsidP="00674A6B" w14:paraId="4E89D7B8"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У громаді працює 5 закладів позашкільної освіти комунальної власності, приватний позашкільний заклад ТОВ «Центр іноземних мов «Спік Інглиш». </w:t>
      </w:r>
    </w:p>
    <w:p w:rsidR="00674A6B" w:rsidRPr="00674A6B" w:rsidP="00674A6B" w14:paraId="1925922D"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shd w:val="clear" w:color="auto" w:fill="FFFFFF"/>
        </w:rPr>
        <w:t>На належному рівні у закладах освіти громади організовано харчування дітей. В усіх комунальних закладах</w:t>
      </w:r>
      <w:r w:rsidRPr="00674A6B">
        <w:rPr>
          <w:rFonts w:ascii="Times New Roman" w:eastAsia="Times New Roman" w:hAnsi="Times New Roman" w:cs="Times New Roman"/>
          <w:sz w:val="28"/>
          <w:szCs w:val="28"/>
        </w:rPr>
        <w:t xml:space="preserve"> освіти громади організовано безкоштовне харчування дітей пільгової категорії та учнів 1-4 класів закладів загальної середньої освіти. </w:t>
      </w:r>
    </w:p>
    <w:p w:rsidR="00674A6B" w:rsidRPr="00674A6B" w:rsidP="00674A6B" w14:paraId="51658424"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В закладах освіти в 2022-2024 роках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w:t>
      </w:r>
    </w:p>
    <w:p w:rsidR="00674A6B" w:rsidRPr="00674A6B" w:rsidP="00674A6B" w14:paraId="3E8B30F8"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Потребує подальшого розвитку мережа закладів освіти, створення інклюзивного освітнього середовища у закладах освіти, безбар’єрного простору для дітей з особливими освітніми потребами. </w:t>
      </w:r>
    </w:p>
    <w:p w:rsidR="00674A6B" w:rsidRPr="00674A6B" w:rsidP="00674A6B" w14:paraId="7CE27667" w14:textId="77777777">
      <w:pPr>
        <w:spacing w:after="0" w:line="240" w:lineRule="auto"/>
        <w:ind w:firstLine="567"/>
        <w:jc w:val="both"/>
        <w:rPr>
          <w:rFonts w:ascii="Times New Roman" w:eastAsia="Times New Roman" w:hAnsi="Times New Roman" w:cs="Times New Roman"/>
          <w:sz w:val="28"/>
          <w:szCs w:val="28"/>
        </w:rPr>
      </w:pPr>
    </w:p>
    <w:p w:rsidR="00674A6B" w:rsidP="00674A6B" w14:paraId="16E5453B"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Охорона здоров’я</w:t>
      </w:r>
    </w:p>
    <w:p w:rsidR="00674A6B" w:rsidRPr="00674A6B" w:rsidP="00674A6B" w14:paraId="5363EA1B"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749DACF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станція екстреної медичної </w:t>
      </w:r>
      <w:r w:rsidRPr="00674A6B">
        <w:rPr>
          <w:rFonts w:ascii="Times New Roman" w:eastAsia="Times New Roman" w:hAnsi="Times New Roman" w:cs="Times New Roman"/>
          <w:sz w:val="28"/>
          <w:szCs w:val="28"/>
        </w:rPr>
        <w:t xml:space="preserve">допомоги, Комунальне некомерційне підприємство </w:t>
      </w:r>
      <w:r w:rsidRPr="00674A6B">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sidRPr="00674A6B">
        <w:rPr>
          <w:rFonts w:ascii="Times New Roman" w:eastAsia="Times New Roman" w:hAnsi="Times New Roman" w:cs="Times New Roman"/>
          <w:shd w:val="clear" w:color="auto" w:fill="FFFFFF"/>
        </w:rPr>
        <w:t> </w:t>
      </w:r>
      <w:r w:rsidRPr="00674A6B">
        <w:rPr>
          <w:rFonts w:ascii="Times New Roman" w:eastAsia="Times New Roman" w:hAnsi="Times New Roman" w:cs="Times New Roman"/>
          <w:sz w:val="28"/>
          <w:szCs w:val="28"/>
        </w:rPr>
        <w:t>«Броварський міський центр первинної медико-санітарної допомоги» та Комунальне некомерційне підприємство Броварської міської ради Броварського району Київської області «Броварська стоматологічна поліклініка». </w:t>
      </w:r>
    </w:p>
    <w:p w:rsidR="00674A6B" w:rsidRPr="00674A6B" w:rsidP="00674A6B" w14:paraId="60026DD4"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Комунальне некомерційне підприємство «Броварська багатопрофільна клінічна лікарня» надає медичну допомогу жителям Броварської міської територіальної громади та Броварського району.</w:t>
      </w:r>
      <w:r w:rsidRPr="00674A6B">
        <w:rPr>
          <w:rFonts w:ascii="Times New Roman" w:eastAsia="Times New Roman" w:hAnsi="Times New Roman" w:cs="Times New Roman"/>
        </w:rPr>
        <w:t xml:space="preserve"> </w:t>
      </w:r>
      <w:r w:rsidRPr="00674A6B">
        <w:rPr>
          <w:rFonts w:ascii="Times New Roman" w:eastAsia="Times New Roman" w:hAnsi="Times New Roman" w:cs="Times New Roman"/>
          <w:sz w:val="28"/>
          <w:szCs w:val="28"/>
        </w:rPr>
        <w:t>В стаціонарних відділеннях «дорослої» лікарні - 628 ліжок та в Центрі «Дитяча лікарня» - 80 ліжок.  </w:t>
      </w:r>
    </w:p>
    <w:p w:rsidR="00674A6B" w:rsidRPr="00674A6B" w:rsidP="00674A6B" w14:paraId="583C4AE3"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shd w:val="clear" w:color="auto" w:fill="FFFFFF"/>
        </w:rPr>
        <w:t>Основною метою діяльності</w:t>
      </w:r>
      <w:r w:rsidRPr="00674A6B">
        <w:rPr>
          <w:rFonts w:ascii="Times New Roman" w:eastAsia="Times New Roman" w:hAnsi="Times New Roman" w:cs="Times New Roman"/>
          <w:sz w:val="28"/>
          <w:szCs w:val="28"/>
        </w:rPr>
        <w:t xml:space="preserve"> Комунальне некомерційне підприємство </w:t>
      </w:r>
      <w:r w:rsidRPr="00674A6B">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sidRPr="00674A6B">
        <w:rPr>
          <w:rFonts w:ascii="Times New Roman" w:eastAsia="Times New Roman" w:hAnsi="Times New Roman" w:cs="Times New Roman"/>
          <w:shd w:val="clear" w:color="auto" w:fill="FFFFFF"/>
        </w:rPr>
        <w:t> </w:t>
      </w:r>
      <w:r w:rsidRPr="00674A6B">
        <w:rPr>
          <w:rFonts w:ascii="Times New Roman" w:eastAsia="Times New Roman" w:hAnsi="Times New Roman" w:cs="Times New Roman"/>
          <w:sz w:val="28"/>
          <w:szCs w:val="28"/>
        </w:rPr>
        <w:t>«Броварський міський центр первинної медико-санітарної допомоги»</w:t>
      </w:r>
      <w:r w:rsidRPr="00674A6B">
        <w:rPr>
          <w:rFonts w:ascii="Times New Roman" w:eastAsia="Times New Roman" w:hAnsi="Times New Roman" w:cs="Times New Roman"/>
          <w:sz w:val="28"/>
          <w:szCs w:val="28"/>
          <w:shd w:val="clear" w:color="auto" w:fill="FFFFFF"/>
        </w:rPr>
        <w:t xml:space="preserve"> є забезпечення населення </w:t>
      </w:r>
      <w:r w:rsidRPr="00674A6B">
        <w:rPr>
          <w:rFonts w:ascii="Times New Roman" w:eastAsia="Times New Roman" w:hAnsi="Times New Roman" w:cs="Times New Roman"/>
          <w:sz w:val="28"/>
          <w:szCs w:val="28"/>
        </w:rPr>
        <w:t>первинною медичною допомогою.</w:t>
      </w:r>
      <w:r w:rsidRPr="00674A6B">
        <w:rPr>
          <w:rFonts w:ascii="Times New Roman" w:eastAsia="Times New Roman" w:hAnsi="Times New Roman" w:cs="Times New Roman"/>
          <w:sz w:val="28"/>
          <w:szCs w:val="28"/>
          <w:shd w:val="clear" w:color="auto" w:fill="FFFFFF"/>
        </w:rPr>
        <w:t xml:space="preserve"> </w:t>
      </w:r>
      <w:r w:rsidRPr="00674A6B">
        <w:rPr>
          <w:rFonts w:ascii="Times New Roman" w:eastAsia="Times New Roman" w:hAnsi="Times New Roman" w:cs="Times New Roman"/>
          <w:sz w:val="28"/>
          <w:szCs w:val="28"/>
        </w:rPr>
        <w:t xml:space="preserve">В його структурі функціонує 9 амбулаторій, відділення невідкладної допомоги, клініко-діагностична  лабораторія, кабінети акушерів – гінекологів, консультативно-діагностичні кабінети лікарів з ультразвукової діагностики,  кардіолога, гастроентеролога, невропатолога, ендокринолога, лікаря-ендоскопіста, лікаря-фтизіатра. </w:t>
      </w:r>
    </w:p>
    <w:p w:rsidR="00674A6B" w:rsidRPr="00674A6B" w:rsidP="00674A6B" w14:paraId="1C11BD62"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Станом на 01.01.2025 згідно приписної кампанії «Лікар для кожної сім’ї» укладено 102398 декларацій з лікарями закладу. </w:t>
      </w:r>
    </w:p>
    <w:p w:rsidR="00674A6B" w:rsidRPr="00674A6B" w:rsidP="00674A6B" w14:paraId="6F9B270D"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Комунальне некомерційне підприємство Броварської міської ради Броварського району Київської області «Броварська стоматологічна поліклініка» проводить свою діяльність у сфері надання стоматологічних, ортопедичних та ортодонтичних послуг дорослому та дитячому населенню громади. Для забезпечення надання кваліфікованої стоматологічної допомоги закуплено сучасне</w:t>
      </w:r>
      <w:r w:rsidRPr="00674A6B">
        <w:rPr>
          <w:rFonts w:ascii="Calibri" w:eastAsia="Times New Roman" w:hAnsi="Calibri" w:cs="Calibri"/>
          <w:sz w:val="28"/>
          <w:szCs w:val="28"/>
        </w:rPr>
        <w:t xml:space="preserve"> </w:t>
      </w:r>
      <w:r w:rsidRPr="00674A6B">
        <w:rPr>
          <w:rFonts w:ascii="Times New Roman" w:eastAsia="Times New Roman" w:hAnsi="Times New Roman" w:cs="Times New Roman"/>
          <w:sz w:val="28"/>
          <w:szCs w:val="28"/>
        </w:rPr>
        <w:t>стоматологічне обладнання. Великий спектр послуг надається окремим  громадянам пільгових категорій громади безкоштовно. </w:t>
      </w:r>
    </w:p>
    <w:p w:rsidR="00674A6B" w:rsidRPr="00674A6B" w:rsidP="00674A6B" w14:paraId="2E35FE62"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який релоковано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674A6B" w:rsidRPr="00674A6B" w:rsidP="00674A6B" w14:paraId="686CB537"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Також в громаді активно розвиваються приватні медичні заклади.</w:t>
      </w:r>
    </w:p>
    <w:p w:rsidR="00674A6B" w:rsidRPr="00674A6B" w:rsidP="00674A6B" w14:paraId="2D70E0FD" w14:textId="77777777">
      <w:pPr>
        <w:shd w:val="clear" w:color="auto" w:fill="FFFFFF"/>
        <w:spacing w:after="0" w:line="240" w:lineRule="auto"/>
        <w:ind w:firstLine="567"/>
        <w:jc w:val="both"/>
        <w:rPr>
          <w:rFonts w:ascii="Times New Roman" w:eastAsia="Times New Roman" w:hAnsi="Times New Roman" w:cs="Times New Roman"/>
          <w:sz w:val="24"/>
          <w:szCs w:val="24"/>
        </w:rPr>
      </w:pPr>
    </w:p>
    <w:p w:rsidR="00674A6B" w:rsidP="00674A6B" w14:paraId="5E7413DD"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Соціальна сфера</w:t>
      </w:r>
    </w:p>
    <w:p w:rsidR="00674A6B" w:rsidRPr="00674A6B" w:rsidP="00674A6B" w14:paraId="3BE5A834"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262AE9D7"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В основу пріоритетів соціальної політики громади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 </w:t>
      </w:r>
    </w:p>
    <w:p w:rsidR="00674A6B" w:rsidRPr="00674A6B" w:rsidP="00674A6B" w14:paraId="5759ADCD"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З метою підтримки найбільш вразливих та соціально-незахищених верств населення в громаді діє Програма «З турботою про кожного», для забезпечення всебічною підтримкою Захисників та Захисниць України та </w:t>
      </w:r>
      <w:r w:rsidRPr="00674A6B">
        <w:rPr>
          <w:rFonts w:ascii="Times New Roman" w:eastAsia="Times New Roman" w:hAnsi="Times New Roman" w:cs="Times New Roman"/>
          <w:sz w:val="28"/>
          <w:szCs w:val="28"/>
        </w:rPr>
        <w:t xml:space="preserve">членів їх сімей діє Програма </w:t>
      </w:r>
      <w:r w:rsidRPr="00674A6B">
        <w:rPr>
          <w:rFonts w:ascii="Times New Roman" w:eastAsia="Times New Roman" w:hAnsi="Times New Roman" w:cs="Times New Roman"/>
          <w:sz w:val="28"/>
          <w:szCs w:val="28"/>
          <w:shd w:val="clear" w:color="auto" w:fill="FFFFFF"/>
        </w:rPr>
        <w:t>підтримки Захисників та Захисниць України, членів сімей загиблих</w:t>
      </w:r>
      <w:r w:rsidRPr="00674A6B">
        <w:rPr>
          <w:rFonts w:ascii="Times New Roman" w:eastAsia="Times New Roman" w:hAnsi="Times New Roman" w:cs="Times New Roman"/>
          <w:sz w:val="28"/>
          <w:szCs w:val="28"/>
        </w:rPr>
        <w:t xml:space="preserve"> на 2024-2026 роки. </w:t>
      </w:r>
    </w:p>
    <w:p w:rsidR="00674A6B" w:rsidRPr="00674A6B" w:rsidP="00674A6B" w14:paraId="266D835E" w14:textId="77777777">
      <w:pPr>
        <w:spacing w:after="0" w:line="240" w:lineRule="auto"/>
        <w:ind w:right="-141"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В громаді налагоджений механізм підтримки ВПО, який забезпечує надання гуманітарної допомоги, юридичних консультацій, медичних послуг тощо. З листопада 2022 року для тимчасового проживання ВПО в громаді функціонує модульне містечко, розраховане на 352 людини. </w:t>
      </w:r>
      <w:r w:rsidRPr="00674A6B">
        <w:rPr>
          <w:rFonts w:ascii="Times New Roman" w:eastAsia="Times New Roman" w:hAnsi="Times New Roman" w:cs="Times New Roman"/>
          <w:sz w:val="28"/>
          <w:szCs w:val="28"/>
          <w:shd w:val="clear" w:color="auto" w:fill="FFFFFF"/>
        </w:rPr>
        <w:t xml:space="preserve">Проживання в модульному містечку безкоштовне. </w:t>
      </w:r>
    </w:p>
    <w:p w:rsidR="00674A6B" w:rsidRPr="00674A6B" w:rsidP="00674A6B" w14:paraId="52556438"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Особлива увага в громаді приділяється розвитку соціальних послуг. </w:t>
      </w:r>
    </w:p>
    <w:p w:rsidR="00674A6B" w:rsidRPr="00674A6B" w:rsidP="00674A6B" w14:paraId="30F2A597" w14:textId="77777777">
      <w:pPr>
        <w:spacing w:after="0" w:line="240" w:lineRule="auto"/>
        <w:ind w:firstLine="567"/>
        <w:jc w:val="both"/>
        <w:rPr>
          <w:rFonts w:ascii="Times New Roman" w:eastAsia="Times New Roman" w:hAnsi="Times New Roman" w:cs="Times New Roman"/>
          <w:color w:val="FF0000"/>
          <w:sz w:val="28"/>
          <w:szCs w:val="28"/>
        </w:rPr>
      </w:pPr>
      <w:r w:rsidRPr="00674A6B">
        <w:rPr>
          <w:rFonts w:ascii="Times New Roman" w:eastAsia="Times New Roman" w:hAnsi="Times New Roman" w:cs="Times New Roman"/>
          <w:sz w:val="28"/>
          <w:szCs w:val="28"/>
        </w:rPr>
        <w:t>Мережа закладів комунальної форми власності, що надають соціальні послуги в громаді, представлена Броварським міським територіальним центром соціального обслуговування Броварського району Київської області, Міським центром комплексної реабілітації дітей з інвалідністю Броварської міської ради Броварського району Київської області,  Центром соціальних служб Броварської міської ради Броварського району Київської області.</w:t>
      </w:r>
      <w:r w:rsidRPr="00674A6B">
        <w:rPr>
          <w:rFonts w:ascii="Times New Roman" w:eastAsia="Times New Roman" w:hAnsi="Times New Roman" w:cs="Times New Roman"/>
          <w:color w:val="FF0000"/>
          <w:sz w:val="28"/>
          <w:szCs w:val="28"/>
        </w:rPr>
        <w:t xml:space="preserve"> </w:t>
      </w:r>
    </w:p>
    <w:p w:rsidR="00674A6B" w:rsidRPr="00674A6B" w:rsidP="00674A6B" w14:paraId="67C76540"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Мережа закладів приватної форми власності, що надають соціальні послуги в громаді, представлена</w:t>
      </w:r>
      <w:r w:rsidRPr="00674A6B">
        <w:rPr>
          <w:rFonts w:ascii="Calibri" w:eastAsia="Times New Roman" w:hAnsi="Calibri" w:cs="Calibri"/>
        </w:rPr>
        <w:t xml:space="preserve"> </w:t>
      </w:r>
      <w:r w:rsidRPr="00674A6B">
        <w:rPr>
          <w:rFonts w:ascii="Times New Roman" w:eastAsia="Times New Roman" w:hAnsi="Times New Roman" w:cs="Times New Roman"/>
          <w:sz w:val="28"/>
          <w:szCs w:val="28"/>
        </w:rPr>
        <w:t>Благодійною</w:t>
      </w:r>
      <w:r w:rsidRPr="00674A6B">
        <w:rPr>
          <w:rFonts w:ascii="Calibri" w:eastAsia="Times New Roman" w:hAnsi="Calibri" w:cs="Calibri"/>
        </w:rPr>
        <w:t xml:space="preserve"> </w:t>
      </w:r>
      <w:r w:rsidRPr="00674A6B">
        <w:rPr>
          <w:rFonts w:ascii="Times New Roman" w:eastAsia="Times New Roman" w:hAnsi="Times New Roman" w:cs="Times New Roman"/>
          <w:sz w:val="28"/>
          <w:szCs w:val="28"/>
        </w:rPr>
        <w:t>організацією «Перспектива 21.3»,</w:t>
      </w:r>
      <w:r w:rsidRPr="00674A6B">
        <w:rPr>
          <w:rFonts w:ascii="Calibri" w:eastAsia="Times New Roman" w:hAnsi="Calibri" w:cs="Calibri"/>
        </w:rPr>
        <w:t xml:space="preserve"> </w:t>
      </w:r>
      <w:r w:rsidRPr="00674A6B">
        <w:rPr>
          <w:rFonts w:ascii="Times New Roman" w:eastAsia="Times New Roman" w:hAnsi="Times New Roman" w:cs="Times New Roman"/>
          <w:sz w:val="28"/>
          <w:szCs w:val="28"/>
        </w:rPr>
        <w:t>Благодійним фондом «СОС Дитяче Містечко» Бровари, Міжнародним благодійним фондом «Дитячий соціально-реабілітаційний центр «Сонячне світло».</w:t>
      </w:r>
    </w:p>
    <w:p w:rsidR="00674A6B" w:rsidRPr="00674A6B" w:rsidP="00674A6B" w14:paraId="67842875"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На 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в громаді реалізуються дві програми: «Програма відпочинку та оздоровлення дітей на 2022-2026 роки» та «Програма підтримки сім’ї та захисту прав дітей «Щаслива родина – успішна країна» на 2023-2027 роки».</w:t>
      </w:r>
      <w:r w:rsidRPr="00674A6B">
        <w:rPr>
          <w:rFonts w:ascii="Times New Roman" w:eastAsia="Times New Roman" w:hAnsi="Times New Roman" w:cs="Times New Roman"/>
          <w:sz w:val="24"/>
          <w:szCs w:val="24"/>
        </w:rPr>
        <w:t xml:space="preserve"> </w:t>
      </w:r>
    </w:p>
    <w:p w:rsidR="00674A6B" w:rsidRPr="00674A6B" w:rsidP="00674A6B" w14:paraId="5410F309" w14:textId="77777777">
      <w:pPr>
        <w:shd w:val="clear" w:color="auto" w:fill="FFFFFF"/>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На сьогоднішній день актуальним залишається вирішення проблем соціального обслуговування населення, підвищення життєвого рівня малозабезпечених громадян, осіб з інвалідністю, одиноких пенсіонерів, осіб, які перебувають у складних життєвих обставинах, ветеранів війни та праці та членів їхніх родин, забезпечення житлом дітей-сиріт та дітей, позбавлених батьківського піклування, реабілітація та соціальний захист Захисників та Захисниць України, їх сімей.</w:t>
      </w:r>
    </w:p>
    <w:p w:rsidR="00674A6B" w:rsidRPr="00674A6B" w:rsidP="00674A6B" w14:paraId="294874A4" w14:textId="77777777">
      <w:pPr>
        <w:shd w:val="clear" w:color="auto" w:fill="FFFFFF"/>
        <w:spacing w:after="0" w:line="240" w:lineRule="auto"/>
        <w:ind w:firstLine="567"/>
        <w:jc w:val="both"/>
        <w:rPr>
          <w:rFonts w:ascii="Times New Roman" w:eastAsia="Times New Roman" w:hAnsi="Times New Roman" w:cs="Times New Roman"/>
          <w:sz w:val="28"/>
          <w:szCs w:val="28"/>
        </w:rPr>
      </w:pPr>
    </w:p>
    <w:p w:rsidR="00674A6B" w:rsidP="00674A6B" w14:paraId="5BAF7F48"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Культура</w:t>
      </w:r>
    </w:p>
    <w:p w:rsidR="00674A6B" w:rsidRPr="00674A6B" w:rsidP="00674A6B" w14:paraId="537F83E0"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76B2E6D6"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На території Броварської міської територіальної громади діють заклади культури комунальної власності: Броварська міська дитяча музична школа, Броварська міська дитяча школа мистецтв, Броварський будинок творчості та аматорського мистецтва, Броварський краєзнавчий музей, Броварський міський клуб, Комунальний заклад «Міський культурний центр», Комунальний заклад клубного типу «Культурно-інноваційна платформа «ТепЛиця», Культурно-просвітницький центр «СвітЛиця», будинок культури с.Требухів, будинок культури с.Княжичі, сільський клуб с.Сотницьке, </w:t>
      </w:r>
      <w:r w:rsidRPr="00674A6B">
        <w:rPr>
          <w:rFonts w:ascii="Times New Roman" w:eastAsia="Times New Roman" w:hAnsi="Times New Roman" w:cs="Times New Roman"/>
          <w:sz w:val="28"/>
          <w:szCs w:val="28"/>
        </w:rPr>
        <w:t>Броварська міська бібліотека, Броварська міська бібліотека для дітей, Броварська міська публічна бібліотека, бібліотека с.Требухів, бібліотека        с. Княжичі.</w:t>
      </w:r>
    </w:p>
    <w:p w:rsidR="00674A6B" w:rsidRPr="00674A6B" w:rsidP="00674A6B" w14:paraId="484E9F58"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Для подальшого розвитку культури в громаді є потреба у розширенні мережі культурних закладів, капітальні ремонти діючих закладів, будівництво мистецьких шкіл в нових мікрорайонах міста, хореографічних залів, створення нових клубних формувань різних форм власності, активізація діяльності в селах громади.</w:t>
      </w:r>
    </w:p>
    <w:p w:rsidR="00674A6B" w:rsidRPr="00674A6B" w:rsidP="00674A6B" w14:paraId="4B6D1315" w14:textId="77777777">
      <w:pPr>
        <w:spacing w:after="0" w:line="240" w:lineRule="auto"/>
        <w:ind w:firstLine="567"/>
        <w:jc w:val="both"/>
        <w:rPr>
          <w:rFonts w:ascii="Times New Roman" w:eastAsia="Times New Roman" w:hAnsi="Times New Roman" w:cs="Times New Roman"/>
          <w:sz w:val="24"/>
          <w:szCs w:val="24"/>
        </w:rPr>
      </w:pPr>
    </w:p>
    <w:p w:rsidR="00674A6B" w:rsidP="00674A6B" w14:paraId="45035CA1"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Фізична культура та спорт</w:t>
      </w:r>
    </w:p>
    <w:p w:rsidR="00674A6B" w:rsidRPr="00674A6B" w:rsidP="00674A6B" w14:paraId="3281D875"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2D055399"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Броварська міська територіальна громада налічує понад 111 спортивних закладів: 3 ДЮСШ, 17 спортзалів, 1 стадіон, 72 спортмайданчика, 2 басейни, 1 шаховий клуб, 15 інших спортивних об’єктів.</w:t>
      </w:r>
    </w:p>
    <w:p w:rsidR="00674A6B" w:rsidRPr="00674A6B" w:rsidP="00674A6B" w14:paraId="4064D685"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У спортивних закладах працює 92 тренери та відвідує 4683 особи.</w:t>
      </w:r>
    </w:p>
    <w:p w:rsidR="00674A6B" w:rsidRPr="00674A6B" w:rsidP="00674A6B" w14:paraId="77868028"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На базі спортивного комплексу «Світлотехнік» діють секції та гуртки з акробатики, боксу, гандболу, тенісу, таїландського боксу, фехтування, футболу, а також проводить свою роботу дитячо-юнацька спортивна школа з ушу та єдиноборств. </w:t>
      </w:r>
    </w:p>
    <w:p w:rsidR="00674A6B" w:rsidRPr="00674A6B" w:rsidP="00674A6B" w14:paraId="7DEF888C"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Працює Міський футбольний клуб «Бровари», в якому тренується 400 вихованців від 4 до 16 років. </w:t>
      </w:r>
    </w:p>
    <w:p w:rsidR="00674A6B" w:rsidRPr="00674A6B" w:rsidP="00674A6B" w14:paraId="69565306"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Одним із найбільших центрів оздоровлення жителів м. Бровари є фізкультурно-оздоровчий заклад «Оздоровчо-реабілітаційний центр» та «Плавальний басейн «Купава». У басейні «Купава» тренуються учні ДЮСШ, Київського спортивно-фахового коледжу, ЦОПУ, Іваспорту, збірні команди Київської області та України. Басейн приймає змагання найвищого рівня.  Щоденно «Купаву» відвідує 500-700 чоловік. </w:t>
      </w:r>
    </w:p>
    <w:p w:rsidR="00674A6B" w:rsidRPr="00674A6B" w:rsidP="00674A6B" w14:paraId="2FBC0A3C"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Також на території громади працює Київський обласний спортивний фаховий коледж, де викладаються наступні види спорту: бокс, вільна боротьба, гандбол, легка атлетика, лижні гонки, плавання, веслування академічне, хокей з шайбою.</w:t>
      </w:r>
    </w:p>
    <w:p w:rsidR="00674A6B" w:rsidRPr="00674A6B" w:rsidP="00674A6B" w14:paraId="5BE17FB4"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У громаді буде продовжено роботу в впровадженні здорового способу життя мешканців громади, активного їх долучення до занять фізкультурою та спортом.</w:t>
      </w:r>
    </w:p>
    <w:p w:rsidR="00674A6B" w:rsidRPr="00674A6B" w:rsidP="00674A6B" w14:paraId="74ED0969" w14:textId="77777777">
      <w:pPr>
        <w:spacing w:after="0" w:line="240" w:lineRule="auto"/>
        <w:ind w:firstLine="567"/>
        <w:jc w:val="both"/>
        <w:rPr>
          <w:rFonts w:ascii="Times New Roman" w:eastAsia="Times New Roman" w:hAnsi="Times New Roman" w:cs="Times New Roman"/>
          <w:sz w:val="28"/>
          <w:szCs w:val="28"/>
        </w:rPr>
      </w:pPr>
    </w:p>
    <w:p w:rsidR="00674A6B" w:rsidP="00674A6B" w14:paraId="448EE600"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Промисловість та сільське господарство</w:t>
      </w:r>
    </w:p>
    <w:p w:rsidR="00674A6B" w:rsidRPr="00674A6B" w:rsidP="00674A6B" w14:paraId="3443CCA1"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391A5435"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shd w:val="clear" w:color="auto" w:fill="FFFFFF"/>
        </w:rPr>
        <w:t xml:space="preserve">Провідною галуззю економіки громади є промисловість. </w:t>
      </w:r>
      <w:r w:rsidRPr="00674A6B">
        <w:rPr>
          <w:rFonts w:ascii="Times New Roman" w:eastAsia="Times New Roman" w:hAnsi="Times New Roman" w:cs="Times New Roman"/>
          <w:sz w:val="28"/>
          <w:szCs w:val="28"/>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w:t>
      </w:r>
      <w:r w:rsidRPr="00674A6B">
        <w:rPr>
          <w:rFonts w:ascii="Times New Roman" w:eastAsia="Times New Roman" w:hAnsi="Times New Roman" w:cs="Times New Roman"/>
          <w:sz w:val="28"/>
          <w:szCs w:val="28"/>
        </w:rPr>
        <w:t>пластмасових виробів, іншої неметалевої мінеральної продукції, металургією та виробництвом готових металевих виробів,  машинобудуванням.</w:t>
      </w:r>
    </w:p>
    <w:p w:rsidR="00674A6B" w:rsidRPr="00674A6B" w:rsidP="00674A6B" w14:paraId="421D56A9"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За оперативними даними найбільшими за обсягами реалізації продукції  в 2024 році стали: ТОВ «Орієнтир-Буделемент» (виробництво виробів із бетону для будівництва), ТОВ «Спецбудмаш» (виробництво комунальної, дорожньої, будівельної та спеціальної техніки), ТОВ «Київгума»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674A6B" w:rsidRPr="00674A6B" w:rsidP="00674A6B" w14:paraId="7A927053"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У 2024 році почали свою роботу на території громади такі нові промислові підприємства: ТОВ «Патріот-Пласт», яке займається виготовленням сучасних підвіконь німецької якості різної цінової категорії та ТОВ «Хатжет», яке виготовляє модульні будинки під ключ, застосовуючи енергоефективні технології. Будинки облаштовані усіма зручностями, меблями, та побутовою технікою.</w:t>
      </w:r>
    </w:p>
    <w:p w:rsidR="00674A6B" w:rsidRPr="00674A6B" w:rsidP="00674A6B" w14:paraId="5EEC25AC" w14:textId="77777777">
      <w:pPr>
        <w:spacing w:after="0" w:line="240" w:lineRule="auto"/>
        <w:ind w:right="141"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Проблемним питанням для бізнесу залишається непрогнозованість розвитку ситуації в країні, складність передбачити, як будуть розвиватися події в майбутньому, що викликано умовами війни, у яких перебуває Україна. Також перешкодами для бізнесу залишаються: брак кадрів, зростання цін на сировину, зниження попиту, порушення ланцюгів постачання.</w:t>
      </w:r>
    </w:p>
    <w:p w:rsidR="00674A6B" w:rsidP="00674A6B" w14:paraId="246E2B8D" w14:textId="77777777">
      <w:pPr>
        <w:spacing w:after="0" w:line="240" w:lineRule="auto"/>
        <w:ind w:right="140"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На території Броварської міської територіальної громади в селах Княжичі та Требухів працюють чотири суб’єкти господарювання, пріоритетами розвитку яких є рослинництво. Мешканці громади займаються бджільництвом. В громаді зареєстровано 11 пасік.</w:t>
      </w:r>
    </w:p>
    <w:p w:rsidR="00674A6B" w:rsidRPr="00674A6B" w:rsidP="00674A6B" w14:paraId="008DE49D" w14:textId="77777777">
      <w:pPr>
        <w:spacing w:after="0" w:line="240" w:lineRule="auto"/>
        <w:ind w:right="140" w:firstLine="567"/>
        <w:jc w:val="both"/>
        <w:rPr>
          <w:rFonts w:ascii="Times New Roman" w:eastAsia="Times New Roman" w:hAnsi="Times New Roman" w:cs="Times New Roman"/>
          <w:sz w:val="28"/>
          <w:szCs w:val="28"/>
        </w:rPr>
      </w:pPr>
    </w:p>
    <w:p w:rsidR="00674A6B" w:rsidP="00674A6B" w14:paraId="31898190" w14:textId="0D87D7AE">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 xml:space="preserve">Інвестиційна діяльність, зовнішньо-економічна діяльність </w:t>
      </w:r>
      <w:r>
        <w:rPr>
          <w:rFonts w:ascii="Times New Roman" w:eastAsia="Times New Roman" w:hAnsi="Times New Roman" w:cs="Times New Roman"/>
          <w:b/>
          <w:bCs/>
          <w:sz w:val="28"/>
          <w:szCs w:val="28"/>
        </w:rPr>
        <w:t xml:space="preserve">                        </w:t>
      </w:r>
      <w:r w:rsidRPr="00674A6B">
        <w:rPr>
          <w:rFonts w:ascii="Times New Roman" w:eastAsia="Times New Roman" w:hAnsi="Times New Roman" w:cs="Times New Roman"/>
          <w:b/>
          <w:bCs/>
          <w:sz w:val="28"/>
          <w:szCs w:val="28"/>
        </w:rPr>
        <w:t>та міжнародне співробітництво</w:t>
      </w:r>
    </w:p>
    <w:p w:rsidR="00674A6B" w:rsidRPr="00674A6B" w:rsidP="00674A6B" w14:paraId="2F69D83F" w14:textId="77777777">
      <w:pPr>
        <w:spacing w:after="0" w:line="240" w:lineRule="auto"/>
        <w:jc w:val="center"/>
        <w:rPr>
          <w:rFonts w:ascii="Times New Roman" w:eastAsia="Times New Roman" w:hAnsi="Times New Roman" w:cs="Times New Roman"/>
          <w:sz w:val="28"/>
          <w:szCs w:val="28"/>
        </w:rPr>
      </w:pPr>
    </w:p>
    <w:p w:rsidR="00674A6B" w:rsidRPr="00674A6B" w:rsidP="00674A6B" w14:paraId="033C33C7"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У Броварській міській територіальній громаді сприяння залученню інвестицій визнається одним з пріоритетних завдань.</w:t>
      </w:r>
    </w:p>
    <w:p w:rsidR="00674A6B" w:rsidRPr="00674A6B" w:rsidP="00674A6B" w14:paraId="379B1131"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Головними галузями інвестування в економіку громади у довоєнний період були промисловість, будівництво, логістика, торгівля та складське господарство. Протягом 2022-2024 років завершувались проєкти розпочаті в довоєнному періоді. Реалізацію інвестиційних проєктів суб’єкти підприємницької діяльності здійснюють переважно за рахунок власних, кредитних та інших коштів.</w:t>
      </w:r>
    </w:p>
    <w:p w:rsidR="00674A6B" w:rsidRPr="00674A6B" w:rsidP="00674A6B" w14:paraId="52EF4B9C"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xml:space="preserve">У громаді впроваджено низку ініціатив для сприяння інвестиційній діяльності та покращенню бізнес-іміджу громади: оновлено інвестиційний паспорт громади, формується набір інвестиційних проєктів, земельних ділянок </w:t>
      </w:r>
      <w:r w:rsidRPr="00674A6B">
        <w:rPr>
          <w:rFonts w:ascii="Times New Roman" w:eastAsia="Times New Roman" w:hAnsi="Times New Roman" w:cs="Times New Roman"/>
          <w:sz w:val="28"/>
          <w:szCs w:val="28"/>
        </w:rPr>
        <w:t>для пропозиції інвесторам, впроваджуються заходи щодо промоції інвестиційних пропозицій громади. </w:t>
      </w:r>
    </w:p>
    <w:p w:rsidR="00674A6B" w:rsidRPr="00674A6B" w:rsidP="00674A6B" w14:paraId="4134831A"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Здійснюють діяльність понад 80 підприємств із засновниками з країн близького та далекого зарубіжжя. Основними країнами–інвесторами виступають Кіпр, Німеччина, США, Туреччина, Австрія, Польща, Бельгія, Беліз та Латвія. </w:t>
      </w:r>
    </w:p>
    <w:p w:rsidR="00674A6B" w:rsidRPr="00674A6B" w:rsidP="00674A6B" w14:paraId="169657B6"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Громада має потужний промисловий сектор, з якого до 40% - експортоорієнтовані підприємства, які відправляють свою продукцію до більше ніж 30 країн Європейського Союзу, Північної Америки, Азії та Африки. </w:t>
      </w:r>
    </w:p>
    <w:p w:rsidR="00674A6B" w:rsidRPr="00674A6B" w:rsidP="00674A6B" w14:paraId="20AF9DBD"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Активно розширюється співпраця із міжнародною донорською спільнотою. </w:t>
      </w:r>
    </w:p>
    <w:p w:rsidR="00674A6B" w:rsidRPr="00674A6B" w:rsidP="00674A6B" w14:paraId="0C430D1E"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Броварська міська територіальна громада стала асоційованим партнером Європейського альянсу міст і регіонів, створеним Європейським союзом для відбудови України задля зміцнення місцевої демократії та підтримки цінностей, які є спільними з ЄС.</w:t>
      </w:r>
    </w:p>
    <w:p w:rsidR="00674A6B" w:rsidRPr="00674A6B" w:rsidP="00674A6B" w14:paraId="035AE6E2"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Також громада приєдналась до Міланського Пакту про  продовольчу політику у містах (MUFPP), який є міжнародною угодою мерів щодо розвитку стійких безпечних інклюзивних продовольчих систем. </w:t>
      </w:r>
    </w:p>
    <w:p w:rsidR="00674A6B" w:rsidRPr="00674A6B" w:rsidP="00674A6B" w14:paraId="51581B4E"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Співробітництво здебільшого включає як соціально-гуманітарні питання, так і питання в сфері економіки, розвитку підприємництва, водовідведення та водопостачання, поводження з відходами, роботи комунальної  сфери тощо. </w:t>
      </w:r>
    </w:p>
    <w:p w:rsidR="00674A6B" w:rsidP="00674A6B" w14:paraId="3C1C69CF"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sz w:val="24"/>
          <w:szCs w:val="24"/>
        </w:rPr>
        <w:br/>
      </w:r>
      <w:r w:rsidRPr="00674A6B">
        <w:rPr>
          <w:rFonts w:ascii="Times New Roman" w:eastAsia="Times New Roman" w:hAnsi="Times New Roman" w:cs="Times New Roman"/>
          <w:b/>
          <w:bCs/>
          <w:sz w:val="28"/>
          <w:szCs w:val="28"/>
        </w:rPr>
        <w:t>Підприємництво, споживчий ринок та туризм</w:t>
      </w:r>
    </w:p>
    <w:p w:rsidR="00674A6B" w:rsidRPr="00674A6B" w:rsidP="00674A6B" w14:paraId="3D528EF7"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29140850"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Пристоличне розташування громади надає низку переваг для місцевого економічного розвитку. У рейтингу найкращих міст для ведення бізнесу Forbes за 2021 рік Бровари зайняли 10 місце серед громад України з населенням більше 90 тисяч мешканців.</w:t>
      </w:r>
    </w:p>
    <w:p w:rsidR="00674A6B" w:rsidRPr="00674A6B" w:rsidP="00674A6B" w14:paraId="008F9DF0" w14:textId="77777777">
      <w:pPr>
        <w:spacing w:after="0" w:line="240" w:lineRule="auto"/>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З метою підтримки бізнесу та мешканців громади працює Центр надання адміністративних послуг (далі ЦНАП), який створений у 2013 році. </w:t>
      </w:r>
    </w:p>
    <w:p w:rsidR="00674A6B" w:rsidRPr="00674A6B" w:rsidP="00674A6B" w14:paraId="20AAAE7F" w14:textId="77777777">
      <w:pPr>
        <w:spacing w:after="0" w:line="240" w:lineRule="auto"/>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Сектор туризму у довоєнний час розглядався як один із перспективних. Наразі прогнозувати жвавість цього сектору є проблематичним. Втім громада має туристичний потенціал. Це крафтове виробництво «Медовий спас»,  голландська пекарня «21.3»,  культурно-інноваційна платформа «ТепЛиця» та  культурно-просвітницький центр «СвітЛиця», парк ім. Т.Г. Шевченка, міський краєзнавчий музей, Майдан Свободи, Парк культури та відпочинку «Перемога», пам’ятний знак «Захисникам України», пам’ятний знак жертвам голодомору та політичних репресій, пам’ятник «Героям Чорнобиля», приватний музей «Історія зброї та етнографії», торговельно-розважальний центр «Термінал», низка закладів ресторанного, готельного господарства, торгівлі, ресторанно-готельних комплексів, бізнес-центрів, фітнес центрів тощо.</w:t>
      </w:r>
    </w:p>
    <w:p w:rsidR="00674A6B" w:rsidP="00674A6B" w14:paraId="4EF4FB5B" w14:textId="77777777">
      <w:pPr>
        <w:spacing w:after="0" w:line="240" w:lineRule="auto"/>
        <w:jc w:val="both"/>
        <w:rPr>
          <w:rFonts w:ascii="Times New Roman" w:eastAsia="Times New Roman" w:hAnsi="Times New Roman" w:cs="Times New Roman"/>
          <w:sz w:val="16"/>
          <w:szCs w:val="16"/>
        </w:rPr>
      </w:pPr>
    </w:p>
    <w:p w:rsidR="00674A6B" w:rsidRPr="00674A6B" w:rsidP="00674A6B" w14:paraId="2E397CC3" w14:textId="77777777">
      <w:pPr>
        <w:spacing w:after="0" w:line="240" w:lineRule="auto"/>
        <w:jc w:val="both"/>
        <w:rPr>
          <w:rFonts w:ascii="Times New Roman" w:eastAsia="Times New Roman" w:hAnsi="Times New Roman" w:cs="Times New Roman"/>
          <w:sz w:val="16"/>
          <w:szCs w:val="16"/>
        </w:rPr>
      </w:pPr>
    </w:p>
    <w:p w:rsidR="00674A6B" w:rsidP="00674A6B" w14:paraId="275BA066"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Безпека життєдіяльності та цивільний захист</w:t>
      </w:r>
    </w:p>
    <w:p w:rsidR="00674A6B" w:rsidRPr="00674A6B" w:rsidP="00674A6B" w14:paraId="3CD19E2E" w14:textId="77777777">
      <w:pPr>
        <w:spacing w:after="0" w:line="240" w:lineRule="auto"/>
        <w:jc w:val="center"/>
        <w:rPr>
          <w:rFonts w:ascii="Times New Roman" w:eastAsia="Times New Roman" w:hAnsi="Times New Roman" w:cs="Times New Roman"/>
          <w:b/>
          <w:bCs/>
          <w:sz w:val="28"/>
          <w:szCs w:val="28"/>
        </w:rPr>
      </w:pPr>
    </w:p>
    <w:p w:rsidR="00674A6B" w:rsidRPr="00674A6B" w:rsidP="00674A6B" w14:paraId="01252C1F"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 xml:space="preserve">В умовах війни вжиття заходів щодо цивільного захисту, безпеки та оборони має домінуюче значення. </w:t>
      </w:r>
    </w:p>
    <w:p w:rsidR="00674A6B" w:rsidRPr="00674A6B" w:rsidP="00674A6B" w14:paraId="0A1A442F"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 У Броварській міській територіальній громаді створено місцеву систему центрального оповіщення, діє система відеоспостереження  на дорогах, як засіб профілактики та протидії злочинності, запобігання дорожньо-транспортних аварій, створено місцевий матеріальний резерв для запобігання, ліквідації надзвичайних ситуацій техногенного і природного характеру та їх наслідків,  надається допомога військовим.</w:t>
      </w:r>
    </w:p>
    <w:p w:rsidR="00674A6B" w:rsidRPr="00674A6B" w:rsidP="00674A6B" w14:paraId="2CB664EA"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У селах Требухів та Княжичі працюють поліцейські станції, які мають необхідне обладнання та транспорт. Правопорядок у м. Бровари забезпечується Броварським районним управлінням поліції ГУ Національної поліції України в Київській області.</w:t>
      </w:r>
    </w:p>
    <w:p w:rsidR="00674A6B" w:rsidRPr="00674A6B" w:rsidP="00674A6B" w14:paraId="6C4A3FEE" w14:textId="77777777">
      <w:pPr>
        <w:spacing w:after="0" w:line="240" w:lineRule="auto"/>
        <w:ind w:firstLine="567"/>
        <w:jc w:val="both"/>
        <w:rPr>
          <w:rFonts w:ascii="Times New Roman" w:eastAsia="Times New Roman" w:hAnsi="Times New Roman" w:cs="Times New Roman"/>
          <w:sz w:val="24"/>
          <w:szCs w:val="24"/>
        </w:rPr>
      </w:pPr>
      <w:r w:rsidRPr="00674A6B">
        <w:rPr>
          <w:rFonts w:ascii="Times New Roman" w:eastAsia="Times New Roman" w:hAnsi="Times New Roman" w:cs="Times New Roman"/>
          <w:sz w:val="28"/>
          <w:szCs w:val="28"/>
        </w:rPr>
        <w:t>З метою сприяння обороні України шляхом максимально широкого залучення громадян до дій, спрямованих на забезпечення воєнної безпеки, суверенітету і територіальної цілісності держави створено Комунальний заклад Броварської міської ради Броварського району Київської області «Броварський міський центр підготовки населення до національного спротиву».</w:t>
      </w:r>
    </w:p>
    <w:p w:rsidR="00674A6B" w:rsidRPr="00674A6B" w:rsidP="00674A6B" w14:paraId="77838AA0"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У громаді забезпечено цілодобовий та безперешкодний доступ до наявного фонду захисних споруд цивільного захисту придатного до використання за призначенням. Проведені роботи по облаштуванню укриттів в закладах освіти, приміщеннях комунальної власності, житлово-експлуатаційних контор, тощо.  </w:t>
      </w:r>
    </w:p>
    <w:p w:rsidR="00674A6B" w:rsidRPr="00674A6B" w:rsidP="00674A6B" w14:paraId="0C6A19A2" w14:textId="77777777">
      <w:pPr>
        <w:spacing w:after="0" w:line="240" w:lineRule="auto"/>
        <w:ind w:firstLine="567"/>
        <w:jc w:val="both"/>
        <w:rPr>
          <w:rFonts w:ascii="Times New Roman" w:eastAsia="Times New Roman" w:hAnsi="Times New Roman" w:cs="Times New Roman"/>
          <w:sz w:val="28"/>
          <w:szCs w:val="28"/>
        </w:rPr>
      </w:pPr>
    </w:p>
    <w:p w:rsidR="00674A6B" w:rsidP="00674A6B" w14:paraId="5D6618EB" w14:textId="77777777">
      <w:pPr>
        <w:spacing w:after="0" w:line="240" w:lineRule="auto"/>
        <w:ind w:firstLine="567"/>
        <w:jc w:val="center"/>
        <w:rPr>
          <w:rFonts w:ascii="Times New Roman" w:eastAsia="Times New Roman" w:hAnsi="Times New Roman" w:cs="Times New Roman"/>
          <w:b/>
          <w:sz w:val="28"/>
          <w:szCs w:val="28"/>
        </w:rPr>
      </w:pPr>
      <w:r w:rsidRPr="00674A6B">
        <w:rPr>
          <w:rFonts w:ascii="Times New Roman" w:eastAsia="Times New Roman" w:hAnsi="Times New Roman" w:cs="Times New Roman"/>
          <w:b/>
          <w:sz w:val="28"/>
          <w:szCs w:val="28"/>
        </w:rPr>
        <w:t>Цілі та пріоритети соціально-економічного розвитку на середньостроковий період та очікувані результати їх досягнення</w:t>
      </w:r>
    </w:p>
    <w:p w:rsidR="00674A6B" w:rsidRPr="00674A6B" w:rsidP="00674A6B" w14:paraId="15B94496" w14:textId="77777777">
      <w:pPr>
        <w:spacing w:after="0" w:line="240" w:lineRule="auto"/>
        <w:ind w:firstLine="567"/>
        <w:jc w:val="center"/>
        <w:rPr>
          <w:rFonts w:ascii="Times New Roman" w:eastAsia="Times New Roman" w:hAnsi="Times New Roman" w:cs="Times New Roman"/>
          <w:b/>
          <w:sz w:val="28"/>
          <w:szCs w:val="28"/>
        </w:rPr>
      </w:pPr>
    </w:p>
    <w:p w:rsidR="00674A6B" w:rsidRPr="00674A6B" w:rsidP="00674A6B" w14:paraId="30D6CAA3" w14:textId="77777777">
      <w:pPr>
        <w:spacing w:after="0" w:line="240" w:lineRule="auto"/>
        <w:jc w:val="both"/>
        <w:rPr>
          <w:rFonts w:ascii="Times New Roman" w:eastAsia="Calibri" w:hAnsi="Times New Roman" w:cs="Times New Roman"/>
          <w:sz w:val="28"/>
          <w:szCs w:val="28"/>
          <w:lang w:eastAsia="en-US"/>
        </w:rPr>
      </w:pPr>
      <w:r w:rsidRPr="00674A6B">
        <w:rPr>
          <w:rFonts w:ascii="Times New Roman" w:eastAsia="Times New Roman" w:hAnsi="Times New Roman" w:cs="Times New Roman"/>
          <w:sz w:val="28"/>
          <w:szCs w:val="28"/>
        </w:rPr>
        <w:t>       </w:t>
      </w:r>
      <w:r w:rsidRPr="00674A6B">
        <w:rPr>
          <w:rFonts w:ascii="Times New Roman" w:eastAsia="Calibri" w:hAnsi="Times New Roman" w:cs="Times New Roman"/>
          <w:sz w:val="28"/>
          <w:szCs w:val="28"/>
          <w:lang w:eastAsia="en-US"/>
        </w:rPr>
        <w:t>Соціально – економічний розвиток громади в 2026 – 2028 роках, перш за все, має відповідати Стратегії розвитку Броварської міської територіальної громади до 2027 року, при розробці якої</w:t>
      </w:r>
      <w:r w:rsidRPr="00674A6B">
        <w:rPr>
          <w:rFonts w:ascii="Times New Roman" w:eastAsia="Calibri" w:hAnsi="Times New Roman" w:cs="Times New Roman"/>
          <w:b/>
          <w:sz w:val="28"/>
          <w:szCs w:val="28"/>
          <w:lang w:eastAsia="en-US"/>
        </w:rPr>
        <w:t xml:space="preserve">  </w:t>
      </w:r>
      <w:r w:rsidRPr="00674A6B">
        <w:rPr>
          <w:rFonts w:ascii="Times New Roman" w:eastAsia="Calibri" w:hAnsi="Times New Roman" w:cs="Times New Roman"/>
          <w:sz w:val="28"/>
          <w:szCs w:val="28"/>
          <w:lang w:eastAsia="en-US"/>
        </w:rPr>
        <w:t>було проведено детальний аналіз всіх напрямків та сфер діяльності громади, визначено стратегічні пріоритети розвитку, напрацювано алгоритм дій на майбутнє та розроблено План заходів з її реалізації.</w:t>
      </w:r>
    </w:p>
    <w:p w:rsidR="00674A6B" w:rsidRPr="00674A6B" w:rsidP="00674A6B" w14:paraId="3B288BD5"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Стратегія є документом стратегічного планування місцевого рівня, що визначає стратегічні, оперативні цілі та завдання для сталого розвитку територіальної громади відповідно до Державної стратегії регіонального розвитку та оновленої Стратегії розвитку Київської області, та враховує спільні інтереси та бачення розвитку громади в умовах воєнної агресії росії та повоєнного відновлення,  зорієнтована на забезпечення економічного розвитку громади і покращення рівня життя її мешканців.</w:t>
      </w:r>
    </w:p>
    <w:p w:rsidR="00674A6B" w:rsidRPr="00674A6B" w:rsidP="00674A6B" w14:paraId="1D894233" w14:textId="77777777">
      <w:pPr>
        <w:spacing w:after="0" w:line="240" w:lineRule="auto"/>
        <w:ind w:firstLine="567"/>
        <w:jc w:val="both"/>
        <w:rPr>
          <w:rFonts w:ascii="Times New Roman" w:eastAsia="Times New Roman" w:hAnsi="Times New Roman" w:cs="Times New Roman"/>
          <w:sz w:val="28"/>
          <w:szCs w:val="28"/>
        </w:rPr>
      </w:pPr>
      <w:r w:rsidRPr="00674A6B">
        <w:rPr>
          <w:rFonts w:ascii="Times New Roman" w:eastAsia="Times New Roman" w:hAnsi="Times New Roman" w:cs="Times New Roman"/>
          <w:sz w:val="28"/>
          <w:szCs w:val="28"/>
        </w:rPr>
        <w:t>За результатами стратегічного бачення громади сформовано стратегічні та оперативні цілі, які у середньостроковій перспективі сприятимуть підвищенню якості життя населення в умовах обраного сценарію розвитку. </w:t>
      </w:r>
    </w:p>
    <w:p w:rsidR="00674A6B" w:rsidRPr="00674A6B" w:rsidP="00674A6B" w14:paraId="009ADEB2" w14:textId="77777777">
      <w:pPr>
        <w:spacing w:after="0" w:line="240" w:lineRule="auto"/>
        <w:ind w:firstLine="567"/>
        <w:jc w:val="both"/>
        <w:rPr>
          <w:rFonts w:ascii="Times New Roman" w:eastAsia="Times New Roman" w:hAnsi="Times New Roman" w:cs="Times New Roman"/>
          <w:sz w:val="16"/>
          <w:szCs w:val="16"/>
        </w:rPr>
      </w:pPr>
    </w:p>
    <w:p w:rsidR="00674A6B" w:rsidRPr="00674A6B" w:rsidP="00674A6B" w14:paraId="3A5349CC" w14:textId="77777777">
      <w:pPr>
        <w:spacing w:after="0" w:line="240" w:lineRule="auto"/>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 xml:space="preserve">Стратегічні, оперативні цілі та пріоритети соціально-економічного розвитку Броварської міської територіальної громади </w:t>
      </w:r>
    </w:p>
    <w:tbl>
      <w:tblPr>
        <w:tblW w:w="9645" w:type="dxa"/>
        <w:tblInd w:w="-34" w:type="dxa"/>
        <w:tblLayout w:type="fixed"/>
        <w:tblLook w:val="04A0"/>
      </w:tblPr>
      <w:tblGrid>
        <w:gridCol w:w="1136"/>
        <w:gridCol w:w="2552"/>
        <w:gridCol w:w="5957"/>
      </w:tblGrid>
      <w:tr w14:paraId="2B8FED8C" w14:textId="77777777" w:rsidTr="00674A6B">
        <w:tblPrEx>
          <w:tblW w:w="9645" w:type="dxa"/>
          <w:tblInd w:w="-34" w:type="dxa"/>
          <w:tblLayout w:type="fixed"/>
          <w:tblLook w:val="04A0"/>
        </w:tblPrEx>
        <w:trPr>
          <w:trHeight w:val="1084"/>
        </w:trPr>
        <w:tc>
          <w:tcPr>
            <w:tcW w:w="1135" w:type="dxa"/>
            <w:tcBorders>
              <w:top w:val="single" w:sz="4" w:space="0" w:color="auto"/>
              <w:left w:val="single" w:sz="4" w:space="0" w:color="auto"/>
              <w:bottom w:val="single" w:sz="4" w:space="0" w:color="auto"/>
              <w:right w:val="single" w:sz="4" w:space="0" w:color="auto"/>
            </w:tcBorders>
            <w:textDirection w:val="btLr"/>
            <w:vAlign w:val="center"/>
            <w:hideMark/>
          </w:tcPr>
          <w:p w:rsidR="00674A6B" w:rsidRPr="00674A6B" w:rsidP="00674A6B" w14:paraId="2842DB39" w14:textId="77777777">
            <w:pPr>
              <w:rPr>
                <w:rFonts w:ascii="Times New Roman" w:eastAsia="Calibri" w:hAnsi="Times New Roman" w:cs="Times New Roman"/>
                <w:lang w:val="ru-RU" w:eastAsia="en-US"/>
              </w:rPr>
            </w:pPr>
            <w:r w:rsidRPr="00674A6B">
              <w:rPr>
                <w:rFonts w:ascii="Times New Roman" w:eastAsia="Calibri" w:hAnsi="Times New Roman" w:cs="Times New Roman"/>
                <w:sz w:val="20"/>
                <w:szCs w:val="20"/>
                <w:lang w:val="ru-RU" w:eastAsia="en-US"/>
              </w:rPr>
              <w:t>Стратегічні</w:t>
            </w:r>
            <w:r w:rsidRPr="00674A6B">
              <w:rPr>
                <w:rFonts w:ascii="Times New Roman" w:eastAsia="Calibri" w:hAnsi="Times New Roman" w:cs="Times New Roman"/>
                <w:lang w:val="ru-RU" w:eastAsia="en-US"/>
              </w:rPr>
              <w:t xml:space="preserve"> </w:t>
            </w:r>
            <w:r w:rsidRPr="00674A6B">
              <w:rPr>
                <w:rFonts w:ascii="Times New Roman" w:eastAsia="Calibri" w:hAnsi="Times New Roman" w:cs="Times New Roman"/>
                <w:sz w:val="20"/>
                <w:szCs w:val="20"/>
                <w:lang w:val="ru-RU" w:eastAsia="en-US"/>
              </w:rPr>
              <w:t>цілі</w:t>
            </w:r>
          </w:p>
        </w:tc>
        <w:tc>
          <w:tcPr>
            <w:tcW w:w="2551" w:type="dxa"/>
            <w:tcBorders>
              <w:top w:val="single" w:sz="4" w:space="0" w:color="auto"/>
              <w:left w:val="nil"/>
              <w:bottom w:val="single" w:sz="4" w:space="0" w:color="auto"/>
              <w:right w:val="single" w:sz="4" w:space="0" w:color="auto"/>
            </w:tcBorders>
            <w:vAlign w:val="center"/>
            <w:hideMark/>
          </w:tcPr>
          <w:p w:rsidR="00674A6B" w:rsidRPr="00674A6B" w:rsidP="00674A6B" w14:paraId="27E0D175"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Оперативні цілі</w:t>
            </w:r>
          </w:p>
        </w:tc>
        <w:tc>
          <w:tcPr>
            <w:tcW w:w="5954" w:type="dxa"/>
            <w:tcBorders>
              <w:top w:val="single" w:sz="4" w:space="0" w:color="auto"/>
              <w:left w:val="nil"/>
              <w:bottom w:val="single" w:sz="4" w:space="0" w:color="auto"/>
              <w:right w:val="single" w:sz="4" w:space="0" w:color="auto"/>
            </w:tcBorders>
            <w:vAlign w:val="center"/>
            <w:hideMark/>
          </w:tcPr>
          <w:p w:rsidR="00674A6B" w:rsidRPr="00674A6B" w:rsidP="00674A6B" w14:paraId="76D02E5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Пріоритети</w:t>
            </w:r>
          </w:p>
        </w:tc>
      </w:tr>
      <w:tr w14:paraId="2C870AA4" w14:textId="77777777" w:rsidTr="00674A6B">
        <w:tblPrEx>
          <w:tblW w:w="9645" w:type="dxa"/>
          <w:tblInd w:w="-34" w:type="dxa"/>
          <w:tblLayout w:type="fixed"/>
          <w:tblLook w:val="04A0"/>
        </w:tblPrEx>
        <w:trPr>
          <w:trHeight w:val="945"/>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674A6B" w:rsidRPr="00674A6B" w:rsidP="00674A6B" w14:paraId="4B98D11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Відновлення та розвиток людського потенціалу</w:t>
            </w: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4099AF1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 Розбудова освіченого, інклюзивного та інноваційного суспільства, в якому кожен громадянин має рівні можливості для навчання та розвитку</w:t>
            </w:r>
          </w:p>
        </w:tc>
        <w:tc>
          <w:tcPr>
            <w:tcW w:w="5954" w:type="dxa"/>
            <w:tcBorders>
              <w:top w:val="nil"/>
              <w:left w:val="nil"/>
              <w:bottom w:val="single" w:sz="4" w:space="0" w:color="auto"/>
              <w:right w:val="single" w:sz="4" w:space="0" w:color="auto"/>
            </w:tcBorders>
            <w:vAlign w:val="center"/>
            <w:hideMark/>
          </w:tcPr>
          <w:p w:rsidR="00674A6B" w:rsidRPr="00674A6B" w:rsidP="00674A6B" w14:paraId="62DF532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 Забезпечення функціонування оптимальної мережі різних типів надавачів освітніх послуг для дітей раннього і дошкільного віку у безпечних умовах.</w:t>
            </w:r>
          </w:p>
        </w:tc>
      </w:tr>
      <w:tr w14:paraId="41F1E177"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3B003E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2291A17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7EBF3B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1.1.2. Сприяння створенню оптимальної мережі закладів загальної середньої освіти, яка забезпечить здобуття її третього рівня.</w:t>
            </w:r>
          </w:p>
        </w:tc>
      </w:tr>
      <w:tr w14:paraId="3D357007"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763633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AE28F7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0A6E1E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1.1.3. Підвищення матеріально-технічного забезпечення навчальних закладів, якості надання освітніх послуг.</w:t>
            </w:r>
          </w:p>
        </w:tc>
      </w:tr>
      <w:tr w14:paraId="2537E3F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61781D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EDD62B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E20A3C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1.1.4. Підтримка процесів цифровізації освіти, застосування сучасних інформаційних технологій в освітньому процесі. </w:t>
            </w:r>
          </w:p>
        </w:tc>
      </w:tr>
      <w:tr w14:paraId="6D80AC83"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C30FF9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2ECA895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B04AD7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1.1.5. Сприяння розвитку кадрового потенціалу у сфері освіти.</w:t>
            </w:r>
          </w:p>
        </w:tc>
      </w:tr>
      <w:tr w14:paraId="0CEE7659"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C67137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962185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34C9B4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1.1.6. Сприяння розвитку сучасної позашкільної освіти відповідно до інтересів та запитів дітей.</w:t>
            </w:r>
          </w:p>
        </w:tc>
      </w:tr>
      <w:tr w14:paraId="161F0FBC"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33EEF9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07AB46D"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E68660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1.1.7. Забезпечення доступності освітніх послуг для дітей з особливими освітніми потребами, сприяння створенню інклюзивного освітнього середовища в закладах освіти.</w:t>
            </w:r>
          </w:p>
        </w:tc>
      </w:tr>
      <w:tr w14:paraId="04805265" w14:textId="77777777" w:rsidTr="00674A6B">
        <w:tblPrEx>
          <w:tblW w:w="9645" w:type="dxa"/>
          <w:tblInd w:w="-34" w:type="dxa"/>
          <w:tblLayout w:type="fixed"/>
          <w:tblLook w:val="04A0"/>
        </w:tblPrEx>
        <w:trPr>
          <w:trHeight w:val="414"/>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0AB561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811C1E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C48EB8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1.1.8. Сприяння розвитку професійної (професійно-технічної) освіти у відповідності до потреб  ринку праці, сприяння здобуттю професійної підготовки за дуальною формою навчання.</w:t>
            </w:r>
          </w:p>
        </w:tc>
      </w:tr>
      <w:tr w14:paraId="063ACA4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9E59095"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6E87E3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03E046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1.1.9. Поширення ефективних профорієнтаційних заходів у закладах загальної середньої освіти. </w:t>
            </w:r>
          </w:p>
        </w:tc>
      </w:tr>
      <w:tr w14:paraId="41F715EE"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86E620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DB4744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EDD7C5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1.1.10. Створення рівних можливостей для особистого та професійного розвитку особи впродовж життя.</w:t>
            </w:r>
          </w:p>
        </w:tc>
      </w:tr>
      <w:tr w14:paraId="6A6B6892"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F111185"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CD9EEC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1FAA7C3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1.1.11. Сприяння розвитку національно-патріотичного виховання населення.</w:t>
            </w:r>
          </w:p>
        </w:tc>
      </w:tr>
      <w:tr w14:paraId="6430AC0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597A426"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158109F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 Формування доступної та спроможної мережі для надання якісних медичних послуг з урахуванням потреб різних верств населення</w:t>
            </w:r>
          </w:p>
        </w:tc>
        <w:tc>
          <w:tcPr>
            <w:tcW w:w="5954" w:type="dxa"/>
            <w:tcBorders>
              <w:top w:val="nil"/>
              <w:left w:val="nil"/>
              <w:bottom w:val="single" w:sz="4" w:space="0" w:color="auto"/>
              <w:right w:val="single" w:sz="4" w:space="0" w:color="auto"/>
            </w:tcBorders>
            <w:vAlign w:val="center"/>
            <w:hideMark/>
          </w:tcPr>
          <w:p w:rsidR="00674A6B" w:rsidRPr="00674A6B" w:rsidP="00674A6B" w14:paraId="126913F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1.2.1. Забезпечення функціонування спроможної системи громадського здоров’я у громаді.</w:t>
            </w:r>
          </w:p>
        </w:tc>
      </w:tr>
      <w:tr w14:paraId="297142B9"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A44373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60765C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4D7E4C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1.2.2. Розвиток мережі медичних закладів на території громади.</w:t>
            </w:r>
          </w:p>
        </w:tc>
      </w:tr>
      <w:tr w14:paraId="3BA369BD"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9197A2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170779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2A9EAD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1.2.3. Розвиток реабілітаційної та паліативної допомоги.</w:t>
            </w:r>
          </w:p>
        </w:tc>
      </w:tr>
      <w:tr w14:paraId="3A213AC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71C488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3167CB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70BA677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1.2.4. Впровадження систем інформатизації у галузі охорони здоров′я</w:t>
            </w:r>
          </w:p>
        </w:tc>
      </w:tr>
      <w:tr w14:paraId="3D104E22"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27D863E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37E0BBC"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594EB3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1.2.5. Створення умов для профілактики інфекційних та неінфекційних хвороб, забезпечення імунізації населення.</w:t>
            </w:r>
          </w:p>
        </w:tc>
      </w:tr>
      <w:tr w14:paraId="7EAAFCC6"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5924E3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8CE472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C8B7F9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1.2.6. Підвищення кадрового потенціалу закладів охорони здоров’я.</w:t>
            </w:r>
          </w:p>
        </w:tc>
      </w:tr>
      <w:tr w14:paraId="37E3B7AB"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0B0433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50FAEF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5B7D142"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1.2.7. Забезпечення доступу населення до лікарських засобів та медичних виробів.</w:t>
            </w:r>
          </w:p>
        </w:tc>
      </w:tr>
      <w:tr w14:paraId="67F34A3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609DF75"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33CE582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 Створення належних умов для розвитку системи закладів фізичної культури і спорту, у тому числі для осіб з інвалідністю</w:t>
            </w:r>
          </w:p>
        </w:tc>
        <w:tc>
          <w:tcPr>
            <w:tcW w:w="5954" w:type="dxa"/>
            <w:tcBorders>
              <w:top w:val="nil"/>
              <w:left w:val="nil"/>
              <w:bottom w:val="single" w:sz="4" w:space="0" w:color="auto"/>
              <w:right w:val="single" w:sz="4" w:space="0" w:color="auto"/>
            </w:tcBorders>
            <w:vAlign w:val="center"/>
            <w:hideMark/>
          </w:tcPr>
          <w:p w:rsidR="00674A6B" w:rsidRPr="00674A6B" w:rsidP="00674A6B" w14:paraId="0E18C96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1.3.1. Забезпечення розвитку фізичної культури та спорту на рівні територіальних громад.</w:t>
            </w:r>
          </w:p>
        </w:tc>
      </w:tr>
      <w:tr w14:paraId="15C9329A"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B72D2A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F07629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95E680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1.3.2. Створення умов для залучення осіб та дітей з інвалідністю до занять фізичною культурою, спортом та фізкультурно-спортивною реабілітацією.</w:t>
            </w:r>
          </w:p>
        </w:tc>
      </w:tr>
      <w:tr w14:paraId="76774D1F"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2A70CE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DA77E7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DAAA48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1.3.3. Сприяння здоровому способу життя.</w:t>
            </w:r>
          </w:p>
        </w:tc>
      </w:tr>
      <w:tr w14:paraId="139B360C" w14:textId="77777777" w:rsidTr="00674A6B">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9D69C4A"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1936B0A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 Створення умов для забезпечення рівних можливостей для розвитку всіх груп населення та формування згуртованого суспільства</w:t>
            </w:r>
          </w:p>
        </w:tc>
        <w:tc>
          <w:tcPr>
            <w:tcW w:w="5954" w:type="dxa"/>
            <w:tcBorders>
              <w:top w:val="nil"/>
              <w:left w:val="nil"/>
              <w:bottom w:val="single" w:sz="4" w:space="0" w:color="auto"/>
              <w:right w:val="single" w:sz="4" w:space="0" w:color="auto"/>
            </w:tcBorders>
            <w:vAlign w:val="center"/>
            <w:hideMark/>
          </w:tcPr>
          <w:p w:rsidR="00674A6B" w:rsidRPr="00674A6B" w:rsidP="00674A6B" w14:paraId="6223D47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1.4.1. Створення безбарʼєрного середовища для всіх груп населення в громаді, забезпечення рівних можливостей кожній людині реалізовувати свої права, отримувати послуги на рівні з іншими. </w:t>
            </w:r>
          </w:p>
        </w:tc>
      </w:tr>
      <w:tr w14:paraId="3D2B4F66"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475292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DB878E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9026D6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1.4.2. Посилення заходів щодо протидії та запобігання домашньому насильству, дискримінації та насильству за ознакою статі, реабілітації потерпілих від такого насильства. </w:t>
            </w:r>
          </w:p>
        </w:tc>
      </w:tr>
      <w:tr w14:paraId="12FFA95A"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191CD2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17732F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4EC297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1.4.3. Забезпечення конституційних прав дітей, які потребують особливої соціальної уваги та підтримки.</w:t>
            </w:r>
          </w:p>
        </w:tc>
      </w:tr>
      <w:tr w14:paraId="0D413C10"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510A37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A5C91F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C58299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1.4.4. Реалізація державної сімейної політики.</w:t>
            </w:r>
          </w:p>
        </w:tc>
      </w:tr>
      <w:tr w14:paraId="7D6D453C"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AA9E4F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2C29A1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7E9D8E6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1.4.5. Посилення соціальної захищеності ветеранів, ветеранок та членів їх сімей.</w:t>
            </w:r>
          </w:p>
        </w:tc>
      </w:tr>
      <w:tr w14:paraId="29E166B9"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405FF9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52A1F6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C02FE4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4.6. Інтеграція ВПО в громаду.</w:t>
            </w:r>
          </w:p>
        </w:tc>
      </w:tr>
      <w:tr w14:paraId="01880268" w14:textId="77777777" w:rsidTr="00674A6B">
        <w:tblPrEx>
          <w:tblW w:w="9645" w:type="dxa"/>
          <w:tblInd w:w="-34" w:type="dxa"/>
          <w:tblLayout w:type="fixed"/>
          <w:tblLook w:val="04A0"/>
        </w:tblPrEx>
        <w:trPr>
          <w:trHeight w:val="88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72E8FE3"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6052D8A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 Забезпечення соціально незахищених категорій населення якісними і доступними соціальними послугами, підтримка осіб з інвалідністю та інших маломобільних груп населення</w:t>
            </w:r>
          </w:p>
        </w:tc>
        <w:tc>
          <w:tcPr>
            <w:tcW w:w="5954" w:type="dxa"/>
            <w:tcBorders>
              <w:top w:val="nil"/>
              <w:left w:val="nil"/>
              <w:bottom w:val="single" w:sz="4" w:space="0" w:color="auto"/>
              <w:right w:val="single" w:sz="4" w:space="0" w:color="auto"/>
            </w:tcBorders>
            <w:vAlign w:val="center"/>
            <w:hideMark/>
          </w:tcPr>
          <w:p w:rsidR="00674A6B" w:rsidRPr="00674A6B" w:rsidP="00674A6B" w14:paraId="654E225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1.5.1. Підтримка діючих і запровадження нових видів соціальних послуг та сервісів.</w:t>
            </w:r>
          </w:p>
        </w:tc>
      </w:tr>
      <w:tr w14:paraId="63283436" w14:textId="77777777" w:rsidTr="00674A6B">
        <w:tblPrEx>
          <w:tblW w:w="9645" w:type="dxa"/>
          <w:tblInd w:w="-34" w:type="dxa"/>
          <w:tblLayout w:type="fixed"/>
          <w:tblLook w:val="04A0"/>
        </w:tblPrEx>
        <w:trPr>
          <w:trHeight w:val="1259"/>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9D0F5F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07A038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3E6AA8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1.5.2. Підтримка розвитку соціальних послуг із залученням громадських об’єднань та приватних організацій.</w:t>
            </w:r>
          </w:p>
        </w:tc>
      </w:tr>
      <w:tr w14:paraId="4A5E3D1E" w14:textId="77777777" w:rsidTr="00674A6B">
        <w:tblPrEx>
          <w:tblW w:w="9645" w:type="dxa"/>
          <w:tblInd w:w="-34" w:type="dxa"/>
          <w:tblLayout w:type="fixed"/>
          <w:tblLook w:val="04A0"/>
        </w:tblPrEx>
        <w:trPr>
          <w:trHeight w:val="99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867E68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5041DB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9F3D5C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1.5.3. Сприяння розвитку якісних і доступних послуг з догляду.</w:t>
            </w:r>
          </w:p>
        </w:tc>
      </w:tr>
      <w:tr w14:paraId="36C9CD8C"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C5B765A"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7BD814F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1.6. Формування всебічно розвиненої людини, сприяння її культурному та духовному розвитку, створення </w:t>
            </w:r>
            <w:r w:rsidRPr="00674A6B">
              <w:rPr>
                <w:rFonts w:ascii="Times New Roman" w:eastAsia="Times New Roman" w:hAnsi="Times New Roman" w:cs="Times New Roman"/>
                <w:sz w:val="24"/>
                <w:szCs w:val="24"/>
              </w:rPr>
              <w:t>можливостей для творчого самовираження і самореалізації</w:t>
            </w:r>
          </w:p>
        </w:tc>
        <w:tc>
          <w:tcPr>
            <w:tcW w:w="5954" w:type="dxa"/>
            <w:tcBorders>
              <w:top w:val="nil"/>
              <w:left w:val="nil"/>
              <w:bottom w:val="single" w:sz="4" w:space="0" w:color="auto"/>
              <w:right w:val="single" w:sz="4" w:space="0" w:color="auto"/>
            </w:tcBorders>
            <w:vAlign w:val="center"/>
            <w:hideMark/>
          </w:tcPr>
          <w:p w:rsidR="00674A6B" w:rsidRPr="00674A6B" w:rsidP="00674A6B" w14:paraId="2BAA13E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1.6.1. Сприяння розвитку мережі закладів культури.</w:t>
            </w:r>
          </w:p>
        </w:tc>
      </w:tr>
      <w:tr w14:paraId="03502FEB"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6DF44C7"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E5E8D1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C577C8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1.6.2. Створення умов для культурного розвитку і творчого самовираження, задоволення творчих, інтелектуальних  та духовних потреб людей.</w:t>
            </w:r>
          </w:p>
        </w:tc>
      </w:tr>
      <w:tr w14:paraId="75EBFAE2"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64AEFB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3D9F7F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C09FAED"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1.6.3. Збереження і промоція об’єктів історико-культурної спадщини.</w:t>
            </w:r>
          </w:p>
        </w:tc>
      </w:tr>
      <w:tr w14:paraId="0EA04043"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904B76B"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4FD85B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CFFDBC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1.6.4. Виявлення, збереження та популяризація нематеріальної культурної спадщини (народних традицій, звичаїв, фольклору тощо).</w:t>
            </w:r>
          </w:p>
        </w:tc>
      </w:tr>
      <w:tr w14:paraId="01F22469"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4CDF65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C6F998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061C5E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1.6.5. Покращення матеріально-технічного забезпечення комунальних закладів культури.</w:t>
            </w:r>
          </w:p>
        </w:tc>
      </w:tr>
      <w:tr w14:paraId="52FC6A89"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16B7C6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39148D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7A4A93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1.6.6. Створення умов для розвитку та успішної самореалізації молоді та підвищення рівня її соціальної інтеграції.</w:t>
            </w:r>
          </w:p>
        </w:tc>
      </w:tr>
      <w:tr w14:paraId="58A16E1B"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88FF584"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5CAAA7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AF94A3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1.6.7. Сприяння розвитку молодіжної інфраструктури.</w:t>
            </w:r>
          </w:p>
        </w:tc>
      </w:tr>
      <w:tr w14:paraId="429D6DD3"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409F63F"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4D38B31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1.7. Розвиток туристичного потенціалу</w:t>
            </w:r>
          </w:p>
        </w:tc>
        <w:tc>
          <w:tcPr>
            <w:tcW w:w="5954" w:type="dxa"/>
            <w:tcBorders>
              <w:top w:val="nil"/>
              <w:left w:val="nil"/>
              <w:bottom w:val="single" w:sz="4" w:space="0" w:color="auto"/>
              <w:right w:val="single" w:sz="4" w:space="0" w:color="auto"/>
            </w:tcBorders>
            <w:vAlign w:val="center"/>
            <w:hideMark/>
          </w:tcPr>
          <w:p w:rsidR="00674A6B" w:rsidRPr="00674A6B" w:rsidP="00674A6B" w14:paraId="133A6766"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1.7.1. Створення та промоція туристичних продуктів.</w:t>
            </w:r>
          </w:p>
        </w:tc>
      </w:tr>
      <w:tr w14:paraId="794437B9"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2C8B1337"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E6CFD7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644D24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1.7.2. Розвиток туристичної інфраструктури.</w:t>
            </w:r>
          </w:p>
        </w:tc>
      </w:tr>
      <w:tr w14:paraId="172707FA"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91AA20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DC7B181"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10F1611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1.7.3. Сприяння розробці та реалізації проєктів, спрямованих на розвиток та використання рекреаційно-туристичного потенціалу громади.</w:t>
            </w:r>
          </w:p>
        </w:tc>
      </w:tr>
      <w:tr w14:paraId="464CE2DC" w14:textId="77777777" w:rsidTr="00674A6B">
        <w:tblPrEx>
          <w:tblW w:w="9645" w:type="dxa"/>
          <w:tblInd w:w="-34" w:type="dxa"/>
          <w:tblLayout w:type="fixed"/>
          <w:tblLook w:val="04A0"/>
        </w:tblPrEx>
        <w:trPr>
          <w:trHeight w:val="126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674A6B" w:rsidRPr="00674A6B" w:rsidP="00674A6B" w14:paraId="4F69BA0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 Створення безпечних та комфортних умов для життя мешканців громади, наближення до європейських стандартів.</w:t>
            </w: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26120E2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 Розвиток інфраструктури безпеки</w:t>
            </w:r>
          </w:p>
        </w:tc>
        <w:tc>
          <w:tcPr>
            <w:tcW w:w="5954" w:type="dxa"/>
            <w:tcBorders>
              <w:top w:val="nil"/>
              <w:left w:val="nil"/>
              <w:bottom w:val="single" w:sz="4" w:space="0" w:color="auto"/>
              <w:right w:val="single" w:sz="4" w:space="0" w:color="auto"/>
            </w:tcBorders>
            <w:vAlign w:val="center"/>
            <w:hideMark/>
          </w:tcPr>
          <w:p w:rsidR="00674A6B" w:rsidRPr="00674A6B" w:rsidP="00674A6B" w14:paraId="1DB510A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2.1.1. Розвиток системи централізованого оповіщення та фонду захисних споруд цивільного захисту (зокрема, в закладах освіти, охорони здоровʼя та соціального захисту, житлового фонду) з урахуванням принципів інклюзивності та безбарʼєрності.</w:t>
            </w:r>
          </w:p>
        </w:tc>
      </w:tr>
      <w:tr w14:paraId="476A0ECC"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EA7E5FF"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A2F1378"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B0AC666"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2.1.2. Продовження роботи поліцейських станцій в громаді.</w:t>
            </w:r>
          </w:p>
        </w:tc>
      </w:tr>
      <w:tr w14:paraId="6840AE52"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AC6767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ABC4CBD"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4D8B26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2.1.3. Сприяння функціонуванню у громаді добровільної пожежної охорони.</w:t>
            </w:r>
          </w:p>
        </w:tc>
      </w:tr>
      <w:tr w14:paraId="46747A1B"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46C73A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F9CBA4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AA3515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2.1.4. Захист об’єктів критичної інфраструктури.</w:t>
            </w:r>
          </w:p>
        </w:tc>
      </w:tr>
      <w:tr w14:paraId="4E3E7ACD"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D7D2F2D"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687DB9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5000EA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2.1.5.Забезпечення роботи об’єктів критичної інфраструктури комунальної власності  альтернативними джерелами енергопостачання.</w:t>
            </w:r>
          </w:p>
        </w:tc>
      </w:tr>
      <w:tr w14:paraId="58DCE69E"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DF9E06A"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0623297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2.2. Розвиток дорожньої та транспортної інфраструктури </w:t>
            </w:r>
          </w:p>
        </w:tc>
        <w:tc>
          <w:tcPr>
            <w:tcW w:w="5954" w:type="dxa"/>
            <w:tcBorders>
              <w:top w:val="nil"/>
              <w:left w:val="nil"/>
              <w:bottom w:val="single" w:sz="4" w:space="0" w:color="auto"/>
              <w:right w:val="single" w:sz="4" w:space="0" w:color="auto"/>
            </w:tcBorders>
            <w:vAlign w:val="center"/>
            <w:hideMark/>
          </w:tcPr>
          <w:p w:rsidR="00674A6B" w:rsidRPr="00674A6B" w:rsidP="00674A6B" w14:paraId="0DFA5D6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2.2.1. Утримання доріг громади в належному стані, своєчасне проведення їх капітальних та поточних ремонтів.</w:t>
            </w:r>
          </w:p>
        </w:tc>
      </w:tr>
      <w:tr w14:paraId="15B577F8"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2D8824D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AF97BE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0144C0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2.2.2. Розвиток інженерної, логістичної, дорожньо-транспортної інфраструктури.</w:t>
            </w:r>
          </w:p>
        </w:tc>
      </w:tr>
      <w:tr w14:paraId="74E43E6A"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DC82D3F"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37CC70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4EBCB5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2.2.3. Розвиток громадського транспорту в громаді та велосипедної інфраструктури.</w:t>
            </w:r>
          </w:p>
        </w:tc>
      </w:tr>
      <w:tr w14:paraId="211EF7EC"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33B4DBC"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45220E6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2.3. Підвищення енергоефективності за рахунок розвитку енергетичної інфраструктури, стійкої до безпекових загроз</w:t>
            </w:r>
          </w:p>
        </w:tc>
        <w:tc>
          <w:tcPr>
            <w:tcW w:w="5954" w:type="dxa"/>
            <w:tcBorders>
              <w:top w:val="nil"/>
              <w:left w:val="nil"/>
              <w:bottom w:val="single" w:sz="4" w:space="0" w:color="auto"/>
              <w:right w:val="single" w:sz="4" w:space="0" w:color="auto"/>
            </w:tcBorders>
            <w:vAlign w:val="center"/>
            <w:hideMark/>
          </w:tcPr>
          <w:p w:rsidR="00674A6B" w:rsidRPr="00674A6B" w:rsidP="00674A6B" w14:paraId="4690191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2.3.1. Модернізація систем централізованого теплопостачання.</w:t>
            </w:r>
          </w:p>
        </w:tc>
      </w:tr>
      <w:tr w14:paraId="598FC514" w14:textId="77777777" w:rsidTr="00674A6B">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C19E28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8149EC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A1B04B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2.3.2. Створення умов для термомодернізації будівель, енергоефективної відбудови пошкоджених будівель та підвищення енергоефективності в закладах комунальної власності.</w:t>
            </w:r>
          </w:p>
        </w:tc>
      </w:tr>
      <w:tr w14:paraId="5F51E2EB"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B8874B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CF38D1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679878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2.3.3. Сприяння розвитку енергосервісу у модернізації об’єктів житлово-комунального господарства.</w:t>
            </w:r>
          </w:p>
        </w:tc>
      </w:tr>
      <w:tr w14:paraId="181121B4" w14:textId="77777777" w:rsidTr="0002782F">
        <w:tblPrEx>
          <w:tblW w:w="9645" w:type="dxa"/>
          <w:tblInd w:w="-34" w:type="dxa"/>
          <w:tblLayout w:type="fixed"/>
          <w:tblLook w:val="04A0"/>
        </w:tblPrEx>
        <w:trPr>
          <w:trHeight w:val="1422"/>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37B4223"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0AA520B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2.4. Забезпечення населення якісними комунальними послугами</w:t>
            </w:r>
          </w:p>
        </w:tc>
        <w:tc>
          <w:tcPr>
            <w:tcW w:w="5954" w:type="dxa"/>
            <w:tcBorders>
              <w:top w:val="nil"/>
              <w:left w:val="nil"/>
              <w:bottom w:val="single" w:sz="4" w:space="0" w:color="auto"/>
              <w:right w:val="single" w:sz="4" w:space="0" w:color="auto"/>
            </w:tcBorders>
            <w:vAlign w:val="center"/>
            <w:hideMark/>
          </w:tcPr>
          <w:p w:rsidR="00674A6B" w:rsidRPr="00674A6B" w:rsidP="00674A6B" w14:paraId="7BE4EAD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2.4.1. Створення умов для розвитку об’єднань співвласників багатоквартирних будинків  для ефективного управління майном.</w:t>
            </w:r>
          </w:p>
        </w:tc>
      </w:tr>
      <w:tr w14:paraId="7F1D154D" w14:textId="77777777" w:rsidTr="00674A6B">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446BEB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90E975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FD1CFC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2.4.2. Модернізація систем водопостачання (в т.ч. питного) та водовідведення, теплопостачання, впровадження альтернативних видів водопостачання, теплопостачання, забезпечення їх безперебійного функціонування .</w:t>
            </w:r>
          </w:p>
        </w:tc>
      </w:tr>
      <w:tr w14:paraId="5073D121" w14:textId="77777777" w:rsidTr="00674A6B">
        <w:tblPrEx>
          <w:tblW w:w="9645" w:type="dxa"/>
          <w:tblInd w:w="-34" w:type="dxa"/>
          <w:tblLayout w:type="fixed"/>
          <w:tblLook w:val="04A0"/>
        </w:tblPrEx>
        <w:trPr>
          <w:trHeight w:val="126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9C72F8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976E79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19F89B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2.4.3. Забезпечення фінансової підтримки населення щодо термомодернізації житлових будівель, енергоефективної відбудови пошкоджених будівель та здійснення енергоефективних заходів.</w:t>
            </w:r>
          </w:p>
        </w:tc>
      </w:tr>
      <w:tr w14:paraId="35BB88CB" w14:textId="77777777" w:rsidTr="00674A6B">
        <w:tblPrEx>
          <w:tblW w:w="9645" w:type="dxa"/>
          <w:tblInd w:w="-34" w:type="dxa"/>
          <w:tblLayout w:type="fixed"/>
          <w:tblLook w:val="04A0"/>
        </w:tblPrEx>
        <w:trPr>
          <w:trHeight w:val="466"/>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62AC50B"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31D5F99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 Екологічна безпека та охорона навколишнього природного середовища</w:t>
            </w:r>
          </w:p>
        </w:tc>
        <w:tc>
          <w:tcPr>
            <w:tcW w:w="5954" w:type="dxa"/>
            <w:tcBorders>
              <w:top w:val="nil"/>
              <w:left w:val="nil"/>
              <w:bottom w:val="single" w:sz="4" w:space="0" w:color="auto"/>
              <w:right w:val="single" w:sz="4" w:space="0" w:color="auto"/>
            </w:tcBorders>
            <w:vAlign w:val="center"/>
            <w:hideMark/>
          </w:tcPr>
          <w:p w:rsidR="00674A6B" w:rsidRPr="00674A6B" w:rsidP="00674A6B" w14:paraId="78D59B8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2.5.1. Ефективне управління поводження з  відходами.</w:t>
            </w:r>
          </w:p>
        </w:tc>
      </w:tr>
      <w:tr w14:paraId="36C22D8A"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67BA0FF"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FDC3AE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ECC180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2.5.2. Екологічний моніторинг та інформування населення про стан довкілля.</w:t>
            </w:r>
          </w:p>
        </w:tc>
      </w:tr>
      <w:tr w14:paraId="51FE10FF" w14:textId="77777777" w:rsidTr="0002782F">
        <w:tblPrEx>
          <w:tblW w:w="9645" w:type="dxa"/>
          <w:tblInd w:w="-34" w:type="dxa"/>
          <w:tblLayout w:type="fixed"/>
          <w:tblLook w:val="04A0"/>
        </w:tblPrEx>
        <w:trPr>
          <w:trHeight w:val="496"/>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259EA0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E74527B"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F8D1226"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2.5.3. Розвиток рекреаційних зон та зон відпочинку.</w:t>
            </w:r>
          </w:p>
        </w:tc>
      </w:tr>
      <w:tr w14:paraId="2FA53487" w14:textId="77777777" w:rsidTr="0002782F">
        <w:tblPrEx>
          <w:tblW w:w="9645" w:type="dxa"/>
          <w:tblInd w:w="-34" w:type="dxa"/>
          <w:tblLayout w:type="fixed"/>
          <w:tblLook w:val="04A0"/>
        </w:tblPrEx>
        <w:trPr>
          <w:trHeight w:val="701"/>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ADEF4A2"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65BB733"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790234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2.5.4. Розробка програми екологічної безпеки та охорони навколишнього середовища.</w:t>
            </w:r>
          </w:p>
        </w:tc>
      </w:tr>
      <w:tr w14:paraId="7BF9D199"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FDCF68E"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AEBABC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E29FDC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2.5.5. Збереження та відтворення водних ресурсів, захист територій від підтоплення.</w:t>
            </w:r>
          </w:p>
        </w:tc>
      </w:tr>
      <w:tr w14:paraId="7AA5121F" w14:textId="77777777" w:rsidTr="0002782F">
        <w:tblPrEx>
          <w:tblW w:w="9645" w:type="dxa"/>
          <w:tblInd w:w="-34" w:type="dxa"/>
          <w:tblLayout w:type="fixed"/>
          <w:tblLook w:val="04A0"/>
        </w:tblPrEx>
        <w:trPr>
          <w:trHeight w:val="1487"/>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9EAC2A8"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7E3A8C6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2.6. Забезпечення збалансованого розвитку територій громади</w:t>
            </w:r>
          </w:p>
        </w:tc>
        <w:tc>
          <w:tcPr>
            <w:tcW w:w="5954" w:type="dxa"/>
            <w:tcBorders>
              <w:top w:val="nil"/>
              <w:left w:val="nil"/>
              <w:bottom w:val="single" w:sz="4" w:space="0" w:color="auto"/>
              <w:right w:val="single" w:sz="4" w:space="0" w:color="auto"/>
            </w:tcBorders>
            <w:vAlign w:val="center"/>
            <w:hideMark/>
          </w:tcPr>
          <w:p w:rsidR="00674A6B" w:rsidRPr="00674A6B" w:rsidP="00674A6B" w14:paraId="272968C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2.6.1. Розроблення Комплексного плану просторового розвитку Броварської міської територіальної громади, впровадження сучасних практик містобудування на основі принципів збалансованого розвитку, інтегрованого планування.</w:t>
            </w:r>
          </w:p>
        </w:tc>
      </w:tr>
      <w:tr w14:paraId="3A9565CF" w14:textId="77777777" w:rsidTr="0002782F">
        <w:tblPrEx>
          <w:tblW w:w="9645" w:type="dxa"/>
          <w:tblInd w:w="-34" w:type="dxa"/>
          <w:tblLayout w:type="fixed"/>
          <w:tblLook w:val="04A0"/>
        </w:tblPrEx>
        <w:trPr>
          <w:trHeight w:val="1648"/>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29B5372F"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2812CC9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743F470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2.6.2. Сприяння використанню можливостей міжнародного співробітництва, європейської інтеграції для реалізації проєктів для підвищення якості життя населення громади, поглиблення партнерських зв’язків із регіонами іноземних держав.</w:t>
            </w:r>
          </w:p>
        </w:tc>
      </w:tr>
      <w:tr w14:paraId="308DAE74" w14:textId="77777777" w:rsidTr="0002782F">
        <w:tblPrEx>
          <w:tblW w:w="9645" w:type="dxa"/>
          <w:tblInd w:w="-34" w:type="dxa"/>
          <w:tblLayout w:type="fixed"/>
          <w:tblLook w:val="04A0"/>
        </w:tblPrEx>
        <w:trPr>
          <w:trHeight w:val="1527"/>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106F96EF"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23FE156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2.7. Наближення системи управління місцевим розвитком до процедур та кращих практик ЄС</w:t>
            </w:r>
          </w:p>
        </w:tc>
        <w:tc>
          <w:tcPr>
            <w:tcW w:w="5954" w:type="dxa"/>
            <w:tcBorders>
              <w:top w:val="nil"/>
              <w:left w:val="nil"/>
              <w:bottom w:val="single" w:sz="4" w:space="0" w:color="auto"/>
              <w:right w:val="single" w:sz="4" w:space="0" w:color="auto"/>
            </w:tcBorders>
            <w:vAlign w:val="center"/>
            <w:hideMark/>
          </w:tcPr>
          <w:p w:rsidR="00674A6B" w:rsidRPr="00674A6B" w:rsidP="00674A6B" w14:paraId="658814A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2.7.1. Підвищенню рівня професійних навичок та компетенцій працівників органів місцевого самоврядування з метою прийняття ефективних управлінських рішень та опанування навичками проєктного менеджменту.</w:t>
            </w:r>
          </w:p>
        </w:tc>
      </w:tr>
      <w:tr w14:paraId="392C393A"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66A52CF"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7F7B1A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7467476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2.7.2. Створення умов для стимулювання активного населення територіальних громад до співробітництва та реалізації спільних громадських проєктів.</w:t>
            </w:r>
          </w:p>
        </w:tc>
      </w:tr>
      <w:tr w14:paraId="3ACC238F" w14:textId="77777777" w:rsidTr="0002782F">
        <w:tblPrEx>
          <w:tblW w:w="9645" w:type="dxa"/>
          <w:tblInd w:w="-34" w:type="dxa"/>
          <w:tblLayout w:type="fixed"/>
          <w:tblLook w:val="04A0"/>
        </w:tblPrEx>
        <w:trPr>
          <w:trHeight w:val="1023"/>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09C400E"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35525F0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2.8.  Цифрова трансформація  та удосконалення системи надання публічних послуг</w:t>
            </w:r>
          </w:p>
        </w:tc>
        <w:tc>
          <w:tcPr>
            <w:tcW w:w="5954" w:type="dxa"/>
            <w:tcBorders>
              <w:top w:val="nil"/>
              <w:left w:val="nil"/>
              <w:bottom w:val="single" w:sz="4" w:space="0" w:color="auto"/>
              <w:right w:val="single" w:sz="4" w:space="0" w:color="auto"/>
            </w:tcBorders>
            <w:vAlign w:val="center"/>
            <w:hideMark/>
          </w:tcPr>
          <w:p w:rsidR="00674A6B" w:rsidRPr="00674A6B" w:rsidP="00674A6B" w14:paraId="3415939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2.8.1. Підвищення рівня цифрової грамотності населення, зокрема шляхом реалізації проєкту «Дія. Цифрова освіта».</w:t>
            </w:r>
          </w:p>
        </w:tc>
      </w:tr>
      <w:tr w14:paraId="2A19AC5E" w14:textId="77777777" w:rsidTr="0002782F">
        <w:tblPrEx>
          <w:tblW w:w="9645" w:type="dxa"/>
          <w:tblInd w:w="-34" w:type="dxa"/>
          <w:tblLayout w:type="fixed"/>
          <w:tblLook w:val="04A0"/>
        </w:tblPrEx>
        <w:trPr>
          <w:trHeight w:val="1548"/>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47CE9A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71CC18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7539164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2.8.2. Збільшення переліку послуг, які надаються Центром надання адміністративних послуг громади, включаючи електронні послуги; забезпечення їх доступності для осіб з інвалідністю та інших маломобільних груп населення.</w:t>
            </w:r>
          </w:p>
        </w:tc>
      </w:tr>
      <w:tr w14:paraId="1A8CEDAA" w14:textId="77777777" w:rsidTr="00674A6B">
        <w:tblPrEx>
          <w:tblW w:w="9645" w:type="dxa"/>
          <w:tblInd w:w="-34" w:type="dxa"/>
          <w:tblLayout w:type="fixed"/>
          <w:tblLook w:val="04A0"/>
        </w:tblPrEx>
        <w:trPr>
          <w:trHeight w:val="630"/>
        </w:trPr>
        <w:tc>
          <w:tcPr>
            <w:tcW w:w="1135" w:type="dxa"/>
            <w:vMerge w:val="restart"/>
            <w:tcBorders>
              <w:top w:val="nil"/>
              <w:left w:val="single" w:sz="4" w:space="0" w:color="auto"/>
              <w:bottom w:val="single" w:sz="4" w:space="0" w:color="000000"/>
              <w:right w:val="single" w:sz="4" w:space="0" w:color="auto"/>
            </w:tcBorders>
            <w:textDirection w:val="btLr"/>
            <w:vAlign w:val="center"/>
            <w:hideMark/>
          </w:tcPr>
          <w:p w:rsidR="00674A6B" w:rsidRPr="00674A6B" w:rsidP="00674A6B" w14:paraId="35F6598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 Підвищення конкурентоспроможності економіки громади</w:t>
            </w: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46D67A6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 Відновлення та стимулювання розвитку бізнесу в  громаді</w:t>
            </w:r>
          </w:p>
        </w:tc>
        <w:tc>
          <w:tcPr>
            <w:tcW w:w="5954" w:type="dxa"/>
            <w:tcBorders>
              <w:top w:val="nil"/>
              <w:left w:val="nil"/>
              <w:bottom w:val="single" w:sz="4" w:space="0" w:color="auto"/>
              <w:right w:val="single" w:sz="4" w:space="0" w:color="auto"/>
            </w:tcBorders>
            <w:vAlign w:val="center"/>
            <w:hideMark/>
          </w:tcPr>
          <w:p w:rsidR="00674A6B" w:rsidRPr="00674A6B" w:rsidP="00674A6B" w14:paraId="2D225E6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3.1.1. Створення  сприятливих умов та можливостей  для розвитку  бізнесу у громаді.</w:t>
            </w:r>
          </w:p>
        </w:tc>
      </w:tr>
      <w:tr w14:paraId="34E9F114"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2B864E7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A7D6F3E"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19217DF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3.1.2. Стимулювання розвитку малого та середнього підприємництва, зокрема із залученням ВПО, ветеранів, безробітних до ведення підприємницької діяльності.</w:t>
            </w:r>
          </w:p>
        </w:tc>
      </w:tr>
      <w:tr w14:paraId="565CC1DE"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DD2544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8F7CA42"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517351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3.1.3. Розбудова ефективної інфраструктури підтримки підприємництва у громаді.</w:t>
            </w:r>
          </w:p>
        </w:tc>
      </w:tr>
      <w:tr w14:paraId="01A21EED"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F864DEC"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1E681C45"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1B114C20" w14:textId="77777777">
            <w:pPr>
              <w:spacing w:after="0" w:line="240" w:lineRule="auto"/>
              <w:rPr>
                <w:rFonts w:ascii="Times New Roman" w:eastAsia="Times New Roman" w:hAnsi="Times New Roman" w:cs="Times New Roman"/>
                <w:sz w:val="24"/>
                <w:szCs w:val="24"/>
              </w:rPr>
            </w:pPr>
            <w:r w:rsidRPr="00674A6B">
              <w:rPr>
                <w:rFonts w:ascii="Times New Roman" w:eastAsia="Andika" w:hAnsi="Times New Roman" w:cs="Andika"/>
                <w:sz w:val="24"/>
                <w:szCs w:val="24"/>
              </w:rPr>
              <w:t>3.1.4. Сприяння у підвищенні професійного рівня субꞌєктів  підприємницької діяльності та  підготовці кваліфікованих кадрів.</w:t>
            </w:r>
          </w:p>
        </w:tc>
      </w:tr>
      <w:tr w14:paraId="629698F4"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3891F8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E8B1EB6"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A2618E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3.1.5. Сприяння залученню інвестицій в громаду. </w:t>
            </w:r>
          </w:p>
        </w:tc>
      </w:tr>
      <w:tr w14:paraId="6D858426"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4676C19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54ED04AF"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23D9971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3.1.6. Сприяння розвитку індустріальних парків та промислових зон.</w:t>
            </w:r>
          </w:p>
        </w:tc>
      </w:tr>
      <w:tr w14:paraId="5CB8C995"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62B944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0E32B0D"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5F7565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3.1.7. Впровадження державних та недержавних механізмів підтримки сільгоспвиробників. </w:t>
            </w:r>
          </w:p>
        </w:tc>
      </w:tr>
      <w:tr w14:paraId="193C52CC"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81A41E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25E2C07"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51CBF9D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3.1.8. Сприяння діяльності виробників крафтової продукції.</w:t>
            </w:r>
          </w:p>
        </w:tc>
      </w:tr>
      <w:tr w14:paraId="17004F73"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A411D99"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6F1946F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7C4E13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3.1.9. Сприяння розвитку жіночого підприємництва, соціального підприємництва тощо.</w:t>
            </w:r>
          </w:p>
        </w:tc>
      </w:tr>
      <w:tr w14:paraId="5A892655"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1F4B42A"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23B06A61"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1EDCAC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3.1.10. Сприяння розвитку «зеленої» економіки.</w:t>
            </w:r>
          </w:p>
        </w:tc>
      </w:tr>
      <w:tr w14:paraId="111842B8"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A907640"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73155A4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 Розвиток інструментів комунікації влади та бізнесу</w:t>
            </w:r>
          </w:p>
        </w:tc>
        <w:tc>
          <w:tcPr>
            <w:tcW w:w="5954" w:type="dxa"/>
            <w:tcBorders>
              <w:top w:val="nil"/>
              <w:left w:val="nil"/>
              <w:bottom w:val="single" w:sz="4" w:space="0" w:color="auto"/>
              <w:right w:val="single" w:sz="4" w:space="0" w:color="auto"/>
            </w:tcBorders>
            <w:vAlign w:val="center"/>
            <w:hideMark/>
          </w:tcPr>
          <w:p w:rsidR="00674A6B" w:rsidRPr="00674A6B" w:rsidP="00674A6B" w14:paraId="153443C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3.2.1. Сприяння участі МСП у кластерних ініціативах на рівні області, держави.</w:t>
            </w:r>
          </w:p>
        </w:tc>
      </w:tr>
      <w:tr w14:paraId="4DD4FFBF"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6AC44D2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07CFE55A"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4D9E52A2"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3.2.2.Забезпечення функціонування Центру підтримки бізнесу та посилення його інституційної спроможності.</w:t>
            </w:r>
          </w:p>
        </w:tc>
      </w:tr>
      <w:tr w14:paraId="62C186E3"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F6415A1"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3D9EBA2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0D57220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3.2.3. Впровадження загальнодержавних механізмів підтримки бізнесу в громаді  та виконання державних та місцевих програм сприяння розвитку МСП.</w:t>
            </w:r>
          </w:p>
        </w:tc>
      </w:tr>
      <w:tr w14:paraId="4B78F2EE" w14:textId="77777777" w:rsidTr="00674A6B">
        <w:tblPrEx>
          <w:tblW w:w="9645" w:type="dxa"/>
          <w:tblInd w:w="-34" w:type="dxa"/>
          <w:tblLayout w:type="fixed"/>
          <w:tblLook w:val="04A0"/>
        </w:tblPrEx>
        <w:trPr>
          <w:trHeight w:val="94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3560A794" w14:textId="77777777">
            <w:pPr>
              <w:spacing w:after="0" w:line="240" w:lineRule="auto"/>
              <w:rPr>
                <w:rFonts w:ascii="Times New Roman" w:eastAsia="Times New Roman" w:hAnsi="Times New Roman" w:cs="Times New Roman"/>
                <w:sz w:val="24"/>
                <w:szCs w:val="24"/>
              </w:rPr>
            </w:pPr>
          </w:p>
        </w:tc>
        <w:tc>
          <w:tcPr>
            <w:tcW w:w="2551" w:type="dxa"/>
            <w:vMerge w:val="restart"/>
            <w:tcBorders>
              <w:top w:val="nil"/>
              <w:left w:val="single" w:sz="4" w:space="0" w:color="auto"/>
              <w:bottom w:val="single" w:sz="4" w:space="0" w:color="auto"/>
              <w:right w:val="single" w:sz="4" w:space="0" w:color="auto"/>
            </w:tcBorders>
            <w:vAlign w:val="center"/>
            <w:hideMark/>
          </w:tcPr>
          <w:p w:rsidR="00674A6B" w:rsidRPr="00674A6B" w:rsidP="00674A6B" w14:paraId="5809AEE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3.3. Формування позитивного іміджу підприємництва у громаді</w:t>
            </w:r>
          </w:p>
        </w:tc>
        <w:tc>
          <w:tcPr>
            <w:tcW w:w="5954" w:type="dxa"/>
            <w:tcBorders>
              <w:top w:val="nil"/>
              <w:left w:val="nil"/>
              <w:bottom w:val="single" w:sz="4" w:space="0" w:color="auto"/>
              <w:right w:val="single" w:sz="4" w:space="0" w:color="auto"/>
            </w:tcBorders>
            <w:vAlign w:val="center"/>
            <w:hideMark/>
          </w:tcPr>
          <w:p w:rsidR="00674A6B" w:rsidRPr="00674A6B" w:rsidP="00674A6B" w14:paraId="0688DC52"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3.3.1. Організація промоційних заходів щодо підтримки місцевих виробників (Зроблено в Україні, Зроблено в Броварській МТГ, Броварське – це якісне, тощо).</w:t>
            </w:r>
          </w:p>
        </w:tc>
      </w:tr>
      <w:tr w14:paraId="6571A1D0"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7A0C76B0"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4B324329"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247541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3.3.2. Підтримка ініціативи «Експортуй!» для МСП, які мають потенціал для виходу на міжнародний ринок.</w:t>
            </w:r>
          </w:p>
        </w:tc>
      </w:tr>
      <w:tr w14:paraId="055AA41D" w14:textId="77777777" w:rsidTr="00674A6B">
        <w:tblPrEx>
          <w:tblW w:w="9645" w:type="dxa"/>
          <w:tblInd w:w="-34" w:type="dxa"/>
          <w:tblLayout w:type="fixed"/>
          <w:tblLook w:val="04A0"/>
        </w:tblPrEx>
        <w:trPr>
          <w:trHeight w:val="630"/>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53598FE3"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2DF1E3D0"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33BD6F1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3.3.3.Інформування МСП про можливості підтримки бізнесу при вступі України до ЄС.</w:t>
            </w:r>
          </w:p>
        </w:tc>
      </w:tr>
      <w:tr w14:paraId="490B4A7A" w14:textId="77777777" w:rsidTr="00674A6B">
        <w:tblPrEx>
          <w:tblW w:w="9645" w:type="dxa"/>
          <w:tblInd w:w="-34" w:type="dxa"/>
          <w:tblLayout w:type="fixed"/>
          <w:tblLook w:val="04A0"/>
        </w:tblPrEx>
        <w:trPr>
          <w:trHeight w:val="315"/>
        </w:trPr>
        <w:tc>
          <w:tcPr>
            <w:tcW w:w="1135" w:type="dxa"/>
            <w:vMerge/>
            <w:tcBorders>
              <w:top w:val="nil"/>
              <w:left w:val="single" w:sz="4" w:space="0" w:color="auto"/>
              <w:bottom w:val="single" w:sz="4" w:space="0" w:color="000000"/>
              <w:right w:val="single" w:sz="4" w:space="0" w:color="auto"/>
            </w:tcBorders>
            <w:vAlign w:val="center"/>
            <w:hideMark/>
          </w:tcPr>
          <w:p w:rsidR="00674A6B" w:rsidRPr="00674A6B" w:rsidP="00674A6B" w14:paraId="0156A436" w14:textId="77777777">
            <w:pPr>
              <w:spacing w:after="0" w:line="240" w:lineRule="auto"/>
              <w:rPr>
                <w:rFonts w:ascii="Times New Roman" w:eastAsia="Times New Roman" w:hAnsi="Times New Roman" w:cs="Times New Roman"/>
                <w:sz w:val="24"/>
                <w:szCs w:val="24"/>
              </w:rPr>
            </w:pPr>
          </w:p>
        </w:tc>
        <w:tc>
          <w:tcPr>
            <w:tcW w:w="2551" w:type="dxa"/>
            <w:vMerge/>
            <w:tcBorders>
              <w:top w:val="nil"/>
              <w:left w:val="single" w:sz="4" w:space="0" w:color="auto"/>
              <w:bottom w:val="single" w:sz="4" w:space="0" w:color="auto"/>
              <w:right w:val="single" w:sz="4" w:space="0" w:color="auto"/>
            </w:tcBorders>
            <w:vAlign w:val="center"/>
            <w:hideMark/>
          </w:tcPr>
          <w:p w:rsidR="00674A6B" w:rsidRPr="00674A6B" w:rsidP="00674A6B" w14:paraId="73E65D84" w14:textId="77777777">
            <w:pPr>
              <w:spacing w:after="0" w:line="240" w:lineRule="auto"/>
              <w:rPr>
                <w:rFonts w:ascii="Times New Roman" w:eastAsia="Times New Roman" w:hAnsi="Times New Roman" w:cs="Times New Roman"/>
                <w:sz w:val="24"/>
                <w:szCs w:val="24"/>
              </w:rPr>
            </w:pPr>
          </w:p>
        </w:tc>
        <w:tc>
          <w:tcPr>
            <w:tcW w:w="5954" w:type="dxa"/>
            <w:tcBorders>
              <w:top w:val="nil"/>
              <w:left w:val="nil"/>
              <w:bottom w:val="single" w:sz="4" w:space="0" w:color="auto"/>
              <w:right w:val="single" w:sz="4" w:space="0" w:color="auto"/>
            </w:tcBorders>
            <w:vAlign w:val="center"/>
            <w:hideMark/>
          </w:tcPr>
          <w:p w:rsidR="00674A6B" w:rsidRPr="00674A6B" w:rsidP="00674A6B" w14:paraId="679E901B" w14:textId="77777777">
            <w:pPr>
              <w:spacing w:after="0" w:line="240" w:lineRule="auto"/>
              <w:rPr>
                <w:rFonts w:ascii="Times New Roman" w:eastAsia="Times New Roman" w:hAnsi="Times New Roman" w:cs="Times New Roman"/>
                <w:sz w:val="24"/>
                <w:szCs w:val="24"/>
              </w:rPr>
            </w:pPr>
            <w:r w:rsidRPr="00674A6B">
              <w:rPr>
                <w:rFonts w:ascii="Times New Roman" w:eastAsia="Andika" w:hAnsi="Times New Roman" w:cs="Times New Roman"/>
                <w:sz w:val="24"/>
                <w:szCs w:val="24"/>
              </w:rPr>
              <w:t>3.3.4. Залучення МСП до міжнародних партнерських звꞌязків.</w:t>
            </w:r>
          </w:p>
        </w:tc>
      </w:tr>
    </w:tbl>
    <w:p w:rsidR="00674A6B" w:rsidRPr="00674A6B" w:rsidP="00674A6B" w14:paraId="51350F06"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7B8E37D0"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1A001037"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0F7AC5CE"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74032FAC"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3948D065"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396F96B9"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08F5FD7E"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600A8CC9" w14:textId="77777777">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Також в додатку </w:t>
      </w:r>
      <w:r w:rsidRPr="00674A6B">
        <w:rPr>
          <w:rFonts w:ascii="Times New Roman" w:eastAsia="Calibri" w:hAnsi="Times New Roman" w:cs="Times New Roman"/>
          <w:sz w:val="28"/>
          <w:szCs w:val="28"/>
          <w:lang w:val="ru-RU" w:eastAsia="en-US"/>
        </w:rPr>
        <w:t>до</w:t>
      </w:r>
      <w:r w:rsidRPr="00674A6B">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val="ru-RU" w:eastAsia="en-US"/>
        </w:rPr>
        <w:t>Стратег</w:t>
      </w:r>
      <w:r w:rsidRPr="00674A6B">
        <w:rPr>
          <w:rFonts w:ascii="Times New Roman" w:eastAsia="Calibri" w:hAnsi="Times New Roman" w:cs="Times New Roman"/>
          <w:sz w:val="28"/>
          <w:szCs w:val="28"/>
          <w:lang w:val="ru-RU" w:eastAsia="en-US"/>
        </w:rPr>
        <w:t>ії передбачені ключові індикативні показники досягнення цілей та виконання завдань в 2025-2027 роках на час дії Стратегії.</w:t>
      </w:r>
    </w:p>
    <w:p w:rsidR="00674A6B" w:rsidRPr="00674A6B" w:rsidP="00674A6B" w14:paraId="0FC7D5D6" w14:textId="77777777">
      <w:pPr>
        <w:spacing w:after="0" w:line="240" w:lineRule="auto"/>
        <w:ind w:firstLine="360"/>
        <w:jc w:val="center"/>
        <w:rPr>
          <w:rFonts w:ascii="Times New Roman" w:eastAsia="Times New Roman" w:hAnsi="Times New Roman" w:cs="Times New Roman"/>
          <w:b/>
          <w:bCs/>
          <w:sz w:val="16"/>
          <w:szCs w:val="16"/>
        </w:rPr>
      </w:pPr>
    </w:p>
    <w:p w:rsidR="00674A6B" w:rsidRPr="00674A6B" w:rsidP="00674A6B" w14:paraId="00632BEB" w14:textId="77777777">
      <w:pPr>
        <w:spacing w:after="0" w:line="240" w:lineRule="auto"/>
        <w:ind w:firstLine="360"/>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Реєстр основних соціально-економічних показників</w:t>
      </w:r>
    </w:p>
    <w:p w:rsidR="00674A6B" w:rsidRPr="00674A6B" w:rsidP="00674A6B" w14:paraId="77987A2F" w14:textId="77777777">
      <w:pPr>
        <w:spacing w:after="0" w:line="240" w:lineRule="auto"/>
        <w:ind w:firstLine="360"/>
        <w:jc w:val="center"/>
        <w:rPr>
          <w:rFonts w:ascii="Times New Roman" w:eastAsia="Times New Roman" w:hAnsi="Times New Roman" w:cs="Times New Roman"/>
          <w:b/>
          <w:bCs/>
          <w:sz w:val="28"/>
          <w:szCs w:val="28"/>
        </w:rPr>
      </w:pPr>
      <w:r w:rsidRPr="00674A6B">
        <w:rPr>
          <w:rFonts w:ascii="Times New Roman" w:eastAsia="Times New Roman" w:hAnsi="Times New Roman" w:cs="Times New Roman"/>
          <w:b/>
          <w:bCs/>
          <w:sz w:val="28"/>
          <w:szCs w:val="28"/>
        </w:rPr>
        <w:t xml:space="preserve">Броварської міської територіальної громади </w:t>
      </w:r>
    </w:p>
    <w:tbl>
      <w:tblPr>
        <w:tblW w:w="9360" w:type="dxa"/>
        <w:tblInd w:w="108" w:type="dxa"/>
        <w:tblLayout w:type="fixed"/>
        <w:tblLook w:val="04A0"/>
      </w:tblPr>
      <w:tblGrid>
        <w:gridCol w:w="2977"/>
        <w:gridCol w:w="1134"/>
        <w:gridCol w:w="1419"/>
        <w:gridCol w:w="1276"/>
        <w:gridCol w:w="1277"/>
        <w:gridCol w:w="1277"/>
      </w:tblGrid>
      <w:tr w14:paraId="1443A9B0" w14:textId="77777777" w:rsidTr="00674A6B">
        <w:tblPrEx>
          <w:tblW w:w="9360" w:type="dxa"/>
          <w:tblInd w:w="108" w:type="dxa"/>
          <w:tblLayout w:type="fixed"/>
          <w:tblLook w:val="04A0"/>
        </w:tblPrEx>
        <w:trPr>
          <w:trHeight w:val="945"/>
        </w:trPr>
        <w:tc>
          <w:tcPr>
            <w:tcW w:w="2977"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2F94568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Найменування показника, одиниця виміру</w:t>
            </w:r>
          </w:p>
        </w:tc>
        <w:tc>
          <w:tcPr>
            <w:tcW w:w="1134" w:type="dxa"/>
            <w:tcBorders>
              <w:top w:val="single" w:sz="4" w:space="0" w:color="auto"/>
              <w:left w:val="nil"/>
              <w:bottom w:val="single" w:sz="4" w:space="0" w:color="auto"/>
              <w:right w:val="single" w:sz="4" w:space="0" w:color="auto"/>
            </w:tcBorders>
            <w:vAlign w:val="center"/>
            <w:hideMark/>
          </w:tcPr>
          <w:p w:rsidR="00674A6B" w:rsidRPr="00674A6B" w:rsidP="00674A6B" w14:paraId="68C8986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 xml:space="preserve">2024 </w:t>
            </w:r>
            <w:r w:rsidRPr="00674A6B">
              <w:rPr>
                <w:rFonts w:ascii="Times New Roman" w:eastAsia="Times New Roman" w:hAnsi="Times New Roman" w:cs="Times New Roman"/>
                <w:sz w:val="24"/>
                <w:szCs w:val="24"/>
                <w:lang w:val="ru-RU"/>
              </w:rPr>
              <w:t>р</w:t>
            </w:r>
            <w:r w:rsidRPr="00674A6B">
              <w:rPr>
                <w:rFonts w:ascii="Times New Roman" w:eastAsia="Times New Roman" w:hAnsi="Times New Roman" w:cs="Times New Roman"/>
                <w:sz w:val="24"/>
                <w:szCs w:val="24"/>
                <w:lang w:val="ru-RU"/>
              </w:rPr>
              <w:t>ік (звіт)</w:t>
            </w:r>
          </w:p>
        </w:tc>
        <w:tc>
          <w:tcPr>
            <w:tcW w:w="1418" w:type="dxa"/>
            <w:tcBorders>
              <w:top w:val="single" w:sz="4" w:space="0" w:color="auto"/>
              <w:left w:val="nil"/>
              <w:bottom w:val="single" w:sz="4" w:space="0" w:color="auto"/>
              <w:right w:val="single" w:sz="4" w:space="0" w:color="auto"/>
            </w:tcBorders>
            <w:vAlign w:val="center"/>
            <w:hideMark/>
          </w:tcPr>
          <w:p w:rsidR="00674A6B" w:rsidRPr="00674A6B" w:rsidP="00674A6B" w14:paraId="728C01C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 xml:space="preserve">2025 </w:t>
            </w:r>
            <w:r w:rsidRPr="00674A6B">
              <w:rPr>
                <w:rFonts w:ascii="Times New Roman" w:eastAsia="Times New Roman" w:hAnsi="Times New Roman" w:cs="Times New Roman"/>
                <w:sz w:val="24"/>
                <w:szCs w:val="24"/>
                <w:lang w:val="ru-RU"/>
              </w:rPr>
              <w:t>р</w:t>
            </w:r>
            <w:r w:rsidRPr="00674A6B">
              <w:rPr>
                <w:rFonts w:ascii="Times New Roman" w:eastAsia="Times New Roman" w:hAnsi="Times New Roman" w:cs="Times New Roman"/>
                <w:sz w:val="24"/>
                <w:szCs w:val="24"/>
                <w:lang w:val="ru-RU"/>
              </w:rPr>
              <w:t>ік (очікувані)</w:t>
            </w:r>
          </w:p>
        </w:tc>
        <w:tc>
          <w:tcPr>
            <w:tcW w:w="1275" w:type="dxa"/>
            <w:tcBorders>
              <w:top w:val="single" w:sz="4" w:space="0" w:color="auto"/>
              <w:left w:val="nil"/>
              <w:bottom w:val="single" w:sz="4" w:space="0" w:color="auto"/>
              <w:right w:val="single" w:sz="4" w:space="0" w:color="auto"/>
            </w:tcBorders>
            <w:vAlign w:val="center"/>
            <w:hideMark/>
          </w:tcPr>
          <w:p w:rsidR="00674A6B" w:rsidRPr="00674A6B" w:rsidP="00674A6B" w14:paraId="002C54D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 xml:space="preserve">2026 </w:t>
            </w:r>
            <w:r w:rsidRPr="00674A6B">
              <w:rPr>
                <w:rFonts w:ascii="Times New Roman" w:eastAsia="Times New Roman" w:hAnsi="Times New Roman" w:cs="Times New Roman"/>
                <w:sz w:val="24"/>
                <w:szCs w:val="24"/>
                <w:lang w:val="ru-RU"/>
              </w:rPr>
              <w:t>р</w:t>
            </w:r>
            <w:r w:rsidRPr="00674A6B">
              <w:rPr>
                <w:rFonts w:ascii="Times New Roman" w:eastAsia="Times New Roman" w:hAnsi="Times New Roman" w:cs="Times New Roman"/>
                <w:sz w:val="24"/>
                <w:szCs w:val="24"/>
                <w:lang w:val="ru-RU"/>
              </w:rPr>
              <w:t>ік (прогноз)</w:t>
            </w:r>
          </w:p>
        </w:tc>
        <w:tc>
          <w:tcPr>
            <w:tcW w:w="1276" w:type="dxa"/>
            <w:tcBorders>
              <w:top w:val="single" w:sz="4" w:space="0" w:color="auto"/>
              <w:left w:val="nil"/>
              <w:bottom w:val="single" w:sz="4" w:space="0" w:color="auto"/>
              <w:right w:val="single" w:sz="4" w:space="0" w:color="auto"/>
            </w:tcBorders>
            <w:vAlign w:val="center"/>
            <w:hideMark/>
          </w:tcPr>
          <w:p w:rsidR="00674A6B" w:rsidRPr="00674A6B" w:rsidP="00674A6B" w14:paraId="3FC0264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 xml:space="preserve">2027 </w:t>
            </w:r>
            <w:r w:rsidRPr="00674A6B">
              <w:rPr>
                <w:rFonts w:ascii="Times New Roman" w:eastAsia="Times New Roman" w:hAnsi="Times New Roman" w:cs="Times New Roman"/>
                <w:sz w:val="24"/>
                <w:szCs w:val="24"/>
                <w:lang w:val="ru-RU"/>
              </w:rPr>
              <w:t>р</w:t>
            </w:r>
            <w:r w:rsidRPr="00674A6B">
              <w:rPr>
                <w:rFonts w:ascii="Times New Roman" w:eastAsia="Times New Roman" w:hAnsi="Times New Roman" w:cs="Times New Roman"/>
                <w:sz w:val="24"/>
                <w:szCs w:val="24"/>
                <w:lang w:val="ru-RU"/>
              </w:rPr>
              <w:t>ік (прогноз)</w:t>
            </w:r>
          </w:p>
        </w:tc>
        <w:tc>
          <w:tcPr>
            <w:tcW w:w="1276" w:type="dxa"/>
            <w:tcBorders>
              <w:top w:val="single" w:sz="4" w:space="0" w:color="auto"/>
              <w:left w:val="nil"/>
              <w:bottom w:val="single" w:sz="4" w:space="0" w:color="auto"/>
              <w:right w:val="single" w:sz="4" w:space="0" w:color="auto"/>
            </w:tcBorders>
            <w:vAlign w:val="center"/>
            <w:hideMark/>
          </w:tcPr>
          <w:p w:rsidR="00674A6B" w:rsidRPr="00674A6B" w:rsidP="00674A6B" w14:paraId="49887D8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 xml:space="preserve">2028 </w:t>
            </w:r>
            <w:r w:rsidRPr="00674A6B">
              <w:rPr>
                <w:rFonts w:ascii="Times New Roman" w:eastAsia="Times New Roman" w:hAnsi="Times New Roman" w:cs="Times New Roman"/>
                <w:sz w:val="24"/>
                <w:szCs w:val="24"/>
                <w:lang w:val="ru-RU"/>
              </w:rPr>
              <w:t>р</w:t>
            </w:r>
            <w:r w:rsidRPr="00674A6B">
              <w:rPr>
                <w:rFonts w:ascii="Times New Roman" w:eastAsia="Times New Roman" w:hAnsi="Times New Roman" w:cs="Times New Roman"/>
                <w:sz w:val="24"/>
                <w:szCs w:val="24"/>
                <w:lang w:val="ru-RU"/>
              </w:rPr>
              <w:t>ік (прогноз)</w:t>
            </w:r>
          </w:p>
        </w:tc>
      </w:tr>
      <w:tr w14:paraId="608276F7" w14:textId="77777777" w:rsidTr="00674A6B">
        <w:tblPrEx>
          <w:tblW w:w="9360" w:type="dxa"/>
          <w:tblInd w:w="108" w:type="dxa"/>
          <w:tblLayout w:type="fixed"/>
          <w:tblLook w:val="04A0"/>
        </w:tblPrEx>
        <w:trPr>
          <w:trHeight w:val="71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2D1870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Чисельність населення (тис. чол.)</w:t>
            </w:r>
          </w:p>
        </w:tc>
        <w:tc>
          <w:tcPr>
            <w:tcW w:w="1134" w:type="dxa"/>
            <w:tcBorders>
              <w:top w:val="nil"/>
              <w:left w:val="nil"/>
              <w:bottom w:val="single" w:sz="4" w:space="0" w:color="auto"/>
              <w:right w:val="single" w:sz="4" w:space="0" w:color="auto"/>
            </w:tcBorders>
            <w:vAlign w:val="center"/>
            <w:hideMark/>
          </w:tcPr>
          <w:p w:rsidR="00674A6B" w:rsidRPr="00674A6B" w:rsidP="00674A6B" w14:paraId="3B35D2F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116 664</w:t>
            </w:r>
          </w:p>
        </w:tc>
        <w:tc>
          <w:tcPr>
            <w:tcW w:w="1418" w:type="dxa"/>
            <w:tcBorders>
              <w:top w:val="nil"/>
              <w:left w:val="nil"/>
              <w:bottom w:val="single" w:sz="4" w:space="0" w:color="auto"/>
              <w:right w:val="single" w:sz="4" w:space="0" w:color="auto"/>
            </w:tcBorders>
            <w:vAlign w:val="center"/>
            <w:hideMark/>
          </w:tcPr>
          <w:p w:rsidR="00674A6B" w:rsidRPr="00674A6B" w:rsidP="00674A6B" w14:paraId="1AEB02C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116 649</w:t>
            </w:r>
          </w:p>
        </w:tc>
        <w:tc>
          <w:tcPr>
            <w:tcW w:w="1275" w:type="dxa"/>
            <w:tcBorders>
              <w:top w:val="nil"/>
              <w:left w:val="nil"/>
              <w:bottom w:val="single" w:sz="4" w:space="0" w:color="auto"/>
              <w:right w:val="single" w:sz="4" w:space="0" w:color="auto"/>
            </w:tcBorders>
            <w:vAlign w:val="center"/>
            <w:hideMark/>
          </w:tcPr>
          <w:p w:rsidR="00674A6B" w:rsidRPr="00674A6B" w:rsidP="00674A6B" w14:paraId="44D6943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116 660</w:t>
            </w:r>
          </w:p>
        </w:tc>
        <w:tc>
          <w:tcPr>
            <w:tcW w:w="1276" w:type="dxa"/>
            <w:tcBorders>
              <w:top w:val="nil"/>
              <w:left w:val="nil"/>
              <w:bottom w:val="single" w:sz="4" w:space="0" w:color="auto"/>
              <w:right w:val="single" w:sz="4" w:space="0" w:color="auto"/>
            </w:tcBorders>
            <w:vAlign w:val="center"/>
            <w:hideMark/>
          </w:tcPr>
          <w:p w:rsidR="00674A6B" w:rsidRPr="00674A6B" w:rsidP="00674A6B" w14:paraId="7700C87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116 660</w:t>
            </w:r>
          </w:p>
        </w:tc>
        <w:tc>
          <w:tcPr>
            <w:tcW w:w="1276" w:type="dxa"/>
            <w:tcBorders>
              <w:top w:val="nil"/>
              <w:left w:val="nil"/>
              <w:bottom w:val="single" w:sz="4" w:space="0" w:color="auto"/>
              <w:right w:val="single" w:sz="4" w:space="0" w:color="auto"/>
            </w:tcBorders>
            <w:vAlign w:val="center"/>
            <w:hideMark/>
          </w:tcPr>
          <w:p w:rsidR="00674A6B" w:rsidRPr="00674A6B" w:rsidP="00674A6B" w14:paraId="74183A5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116 660</w:t>
            </w:r>
          </w:p>
        </w:tc>
      </w:tr>
      <w:tr w14:paraId="35251EB8" w14:textId="77777777" w:rsidTr="00674A6B">
        <w:tblPrEx>
          <w:tblW w:w="9360" w:type="dxa"/>
          <w:tblInd w:w="108" w:type="dxa"/>
          <w:tblLayout w:type="fixed"/>
          <w:tblLook w:val="04A0"/>
        </w:tblPrEx>
        <w:trPr>
          <w:trHeight w:val="99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81AC27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внутрішньо переміщених осіб, узятих на облік (осіб)</w:t>
            </w:r>
          </w:p>
        </w:tc>
        <w:tc>
          <w:tcPr>
            <w:tcW w:w="1134" w:type="dxa"/>
            <w:tcBorders>
              <w:top w:val="nil"/>
              <w:left w:val="nil"/>
              <w:bottom w:val="single" w:sz="4" w:space="0" w:color="auto"/>
              <w:right w:val="single" w:sz="4" w:space="0" w:color="auto"/>
            </w:tcBorders>
            <w:vAlign w:val="center"/>
            <w:hideMark/>
          </w:tcPr>
          <w:p w:rsidR="00674A6B" w:rsidRPr="00674A6B" w:rsidP="00674A6B" w14:paraId="05A315D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22 097</w:t>
            </w:r>
          </w:p>
        </w:tc>
        <w:tc>
          <w:tcPr>
            <w:tcW w:w="1418" w:type="dxa"/>
            <w:tcBorders>
              <w:top w:val="nil"/>
              <w:left w:val="nil"/>
              <w:bottom w:val="single" w:sz="4" w:space="0" w:color="auto"/>
              <w:right w:val="single" w:sz="4" w:space="0" w:color="auto"/>
            </w:tcBorders>
            <w:vAlign w:val="center"/>
            <w:hideMark/>
          </w:tcPr>
          <w:p w:rsidR="00674A6B" w:rsidRPr="00674A6B" w:rsidP="00674A6B" w14:paraId="5C88AA7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22 066</w:t>
            </w:r>
          </w:p>
        </w:tc>
        <w:tc>
          <w:tcPr>
            <w:tcW w:w="1275" w:type="dxa"/>
            <w:tcBorders>
              <w:top w:val="nil"/>
              <w:left w:val="nil"/>
              <w:bottom w:val="single" w:sz="4" w:space="0" w:color="auto"/>
              <w:right w:val="single" w:sz="4" w:space="0" w:color="auto"/>
            </w:tcBorders>
            <w:vAlign w:val="center"/>
            <w:hideMark/>
          </w:tcPr>
          <w:p w:rsidR="00674A6B" w:rsidRPr="00674A6B" w:rsidP="00674A6B" w14:paraId="01FFC81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22 400</w:t>
            </w:r>
          </w:p>
        </w:tc>
        <w:tc>
          <w:tcPr>
            <w:tcW w:w="1276" w:type="dxa"/>
            <w:tcBorders>
              <w:top w:val="nil"/>
              <w:left w:val="nil"/>
              <w:bottom w:val="single" w:sz="4" w:space="0" w:color="auto"/>
              <w:right w:val="single" w:sz="4" w:space="0" w:color="auto"/>
            </w:tcBorders>
            <w:vAlign w:val="center"/>
            <w:hideMark/>
          </w:tcPr>
          <w:p w:rsidR="00674A6B" w:rsidRPr="00674A6B" w:rsidP="00674A6B" w14:paraId="4CAC94D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21 000</w:t>
            </w:r>
          </w:p>
        </w:tc>
        <w:tc>
          <w:tcPr>
            <w:tcW w:w="1276" w:type="dxa"/>
            <w:tcBorders>
              <w:top w:val="nil"/>
              <w:left w:val="nil"/>
              <w:bottom w:val="single" w:sz="4" w:space="0" w:color="auto"/>
              <w:right w:val="single" w:sz="4" w:space="0" w:color="auto"/>
            </w:tcBorders>
            <w:vAlign w:val="center"/>
            <w:hideMark/>
          </w:tcPr>
          <w:p w:rsidR="00674A6B" w:rsidRPr="00674A6B" w:rsidP="00674A6B" w14:paraId="13D6DE9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20 700</w:t>
            </w:r>
          </w:p>
        </w:tc>
      </w:tr>
      <w:tr w14:paraId="54A16BF7" w14:textId="77777777" w:rsidTr="00674A6B">
        <w:tblPrEx>
          <w:tblW w:w="9360" w:type="dxa"/>
          <w:tblInd w:w="108" w:type="dxa"/>
          <w:tblLayout w:type="fixed"/>
          <w:tblLook w:val="04A0"/>
        </w:tblPrEx>
        <w:trPr>
          <w:trHeight w:val="188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6C183B9A"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ветеранів війни та членів сімей загиблих Захисників та Захисниць України, охоплених програмою соціальної підтримки (осіб)</w:t>
            </w:r>
          </w:p>
        </w:tc>
        <w:tc>
          <w:tcPr>
            <w:tcW w:w="1134" w:type="dxa"/>
            <w:tcBorders>
              <w:top w:val="nil"/>
              <w:left w:val="nil"/>
              <w:bottom w:val="single" w:sz="4" w:space="0" w:color="auto"/>
              <w:right w:val="single" w:sz="4" w:space="0" w:color="auto"/>
            </w:tcBorders>
            <w:vAlign w:val="center"/>
            <w:hideMark/>
          </w:tcPr>
          <w:p w:rsidR="00674A6B" w:rsidRPr="00674A6B" w:rsidP="00674A6B" w14:paraId="78B37D1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710</w:t>
            </w:r>
          </w:p>
        </w:tc>
        <w:tc>
          <w:tcPr>
            <w:tcW w:w="1418" w:type="dxa"/>
            <w:tcBorders>
              <w:top w:val="nil"/>
              <w:left w:val="nil"/>
              <w:bottom w:val="single" w:sz="4" w:space="0" w:color="auto"/>
              <w:right w:val="single" w:sz="4" w:space="0" w:color="auto"/>
            </w:tcBorders>
            <w:vAlign w:val="center"/>
            <w:hideMark/>
          </w:tcPr>
          <w:p w:rsidR="00674A6B" w:rsidRPr="00674A6B" w:rsidP="00674A6B" w14:paraId="18D244F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1 355</w:t>
            </w:r>
          </w:p>
        </w:tc>
        <w:tc>
          <w:tcPr>
            <w:tcW w:w="1275" w:type="dxa"/>
            <w:tcBorders>
              <w:top w:val="nil"/>
              <w:left w:val="nil"/>
              <w:bottom w:val="single" w:sz="4" w:space="0" w:color="auto"/>
              <w:right w:val="single" w:sz="4" w:space="0" w:color="auto"/>
            </w:tcBorders>
            <w:vAlign w:val="center"/>
            <w:hideMark/>
          </w:tcPr>
          <w:p w:rsidR="00674A6B" w:rsidRPr="00674A6B" w:rsidP="00674A6B" w14:paraId="55AC12A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1 370</w:t>
            </w:r>
          </w:p>
        </w:tc>
        <w:tc>
          <w:tcPr>
            <w:tcW w:w="1276" w:type="dxa"/>
            <w:tcBorders>
              <w:top w:val="nil"/>
              <w:left w:val="nil"/>
              <w:bottom w:val="single" w:sz="4" w:space="0" w:color="auto"/>
              <w:right w:val="single" w:sz="4" w:space="0" w:color="auto"/>
            </w:tcBorders>
            <w:vAlign w:val="center"/>
            <w:hideMark/>
          </w:tcPr>
          <w:p w:rsidR="00674A6B" w:rsidRPr="00674A6B" w:rsidP="00674A6B" w14:paraId="4553FAC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1 445</w:t>
            </w:r>
          </w:p>
        </w:tc>
        <w:tc>
          <w:tcPr>
            <w:tcW w:w="1276" w:type="dxa"/>
            <w:tcBorders>
              <w:top w:val="nil"/>
              <w:left w:val="nil"/>
              <w:bottom w:val="single" w:sz="4" w:space="0" w:color="auto"/>
              <w:right w:val="single" w:sz="4" w:space="0" w:color="auto"/>
            </w:tcBorders>
            <w:vAlign w:val="center"/>
            <w:hideMark/>
          </w:tcPr>
          <w:p w:rsidR="00674A6B" w:rsidRPr="00674A6B" w:rsidP="00674A6B" w14:paraId="41C8EFB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1 470</w:t>
            </w:r>
          </w:p>
        </w:tc>
      </w:tr>
      <w:tr w14:paraId="35819D51" w14:textId="77777777" w:rsidTr="00674A6B">
        <w:tblPrEx>
          <w:tblW w:w="9360" w:type="dxa"/>
          <w:tblInd w:w="108" w:type="dxa"/>
          <w:tblLayout w:type="fixed"/>
          <w:tblLook w:val="04A0"/>
        </w:tblPrEx>
        <w:trPr>
          <w:trHeight w:val="945"/>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FB7C1D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закладів дошкільної освіти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579335A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w:t>
            </w:r>
          </w:p>
        </w:tc>
        <w:tc>
          <w:tcPr>
            <w:tcW w:w="1418" w:type="dxa"/>
            <w:tcBorders>
              <w:top w:val="nil"/>
              <w:left w:val="nil"/>
              <w:bottom w:val="single" w:sz="4" w:space="0" w:color="auto"/>
              <w:right w:val="single" w:sz="4" w:space="0" w:color="auto"/>
            </w:tcBorders>
            <w:vAlign w:val="center"/>
            <w:hideMark/>
          </w:tcPr>
          <w:p w:rsidR="00674A6B" w:rsidRPr="00674A6B" w:rsidP="00674A6B" w14:paraId="457E59D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w:t>
            </w:r>
          </w:p>
        </w:tc>
        <w:tc>
          <w:tcPr>
            <w:tcW w:w="1275" w:type="dxa"/>
            <w:tcBorders>
              <w:top w:val="nil"/>
              <w:left w:val="nil"/>
              <w:bottom w:val="single" w:sz="4" w:space="0" w:color="auto"/>
              <w:right w:val="single" w:sz="4" w:space="0" w:color="auto"/>
            </w:tcBorders>
            <w:vAlign w:val="center"/>
            <w:hideMark/>
          </w:tcPr>
          <w:p w:rsidR="00674A6B" w:rsidRPr="00674A6B" w:rsidP="00674A6B" w14:paraId="1B49E8A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w:t>
            </w:r>
          </w:p>
        </w:tc>
        <w:tc>
          <w:tcPr>
            <w:tcW w:w="1276" w:type="dxa"/>
            <w:tcBorders>
              <w:top w:val="nil"/>
              <w:left w:val="nil"/>
              <w:bottom w:val="single" w:sz="4" w:space="0" w:color="auto"/>
              <w:right w:val="single" w:sz="4" w:space="0" w:color="auto"/>
            </w:tcBorders>
            <w:vAlign w:val="center"/>
            <w:hideMark/>
          </w:tcPr>
          <w:p w:rsidR="00674A6B" w:rsidRPr="00674A6B" w:rsidP="00674A6B" w14:paraId="7D6EE3B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33</w:t>
            </w:r>
          </w:p>
        </w:tc>
        <w:tc>
          <w:tcPr>
            <w:tcW w:w="1276" w:type="dxa"/>
            <w:tcBorders>
              <w:top w:val="nil"/>
              <w:left w:val="nil"/>
              <w:bottom w:val="single" w:sz="4" w:space="0" w:color="auto"/>
              <w:right w:val="single" w:sz="4" w:space="0" w:color="auto"/>
            </w:tcBorders>
            <w:vAlign w:val="center"/>
            <w:hideMark/>
          </w:tcPr>
          <w:p w:rsidR="00674A6B" w:rsidRPr="00674A6B" w:rsidP="00674A6B" w14:paraId="22230B9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33</w:t>
            </w:r>
          </w:p>
        </w:tc>
      </w:tr>
      <w:tr w14:paraId="68590FB9" w14:textId="77777777" w:rsidTr="00674A6B">
        <w:tblPrEx>
          <w:tblW w:w="9360" w:type="dxa"/>
          <w:tblInd w:w="108" w:type="dxa"/>
          <w:tblLayout w:type="fixed"/>
          <w:tblLook w:val="04A0"/>
        </w:tblPrEx>
        <w:trPr>
          <w:trHeight w:val="1007"/>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87CFC00"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закладів загальної середньої освіти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7DDC621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19</w:t>
            </w:r>
          </w:p>
        </w:tc>
        <w:tc>
          <w:tcPr>
            <w:tcW w:w="1418" w:type="dxa"/>
            <w:tcBorders>
              <w:top w:val="nil"/>
              <w:left w:val="nil"/>
              <w:bottom w:val="single" w:sz="4" w:space="0" w:color="auto"/>
              <w:right w:val="single" w:sz="4" w:space="0" w:color="auto"/>
            </w:tcBorders>
            <w:vAlign w:val="center"/>
            <w:hideMark/>
          </w:tcPr>
          <w:p w:rsidR="00674A6B" w:rsidRPr="00674A6B" w:rsidP="00674A6B" w14:paraId="0AAC013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19</w:t>
            </w:r>
          </w:p>
        </w:tc>
        <w:tc>
          <w:tcPr>
            <w:tcW w:w="1275" w:type="dxa"/>
            <w:tcBorders>
              <w:top w:val="nil"/>
              <w:left w:val="nil"/>
              <w:bottom w:val="single" w:sz="4" w:space="0" w:color="auto"/>
              <w:right w:val="single" w:sz="4" w:space="0" w:color="auto"/>
            </w:tcBorders>
            <w:vAlign w:val="center"/>
            <w:hideMark/>
          </w:tcPr>
          <w:p w:rsidR="00674A6B" w:rsidRPr="00674A6B" w:rsidP="00674A6B" w14:paraId="03B88F2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hideMark/>
          </w:tcPr>
          <w:p w:rsidR="00674A6B" w:rsidRPr="00674A6B" w:rsidP="00674A6B" w14:paraId="5A5886A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20</w:t>
            </w:r>
          </w:p>
        </w:tc>
        <w:tc>
          <w:tcPr>
            <w:tcW w:w="1276" w:type="dxa"/>
            <w:tcBorders>
              <w:top w:val="nil"/>
              <w:left w:val="nil"/>
              <w:bottom w:val="single" w:sz="4" w:space="0" w:color="auto"/>
              <w:right w:val="single" w:sz="4" w:space="0" w:color="auto"/>
            </w:tcBorders>
            <w:vAlign w:val="center"/>
            <w:hideMark/>
          </w:tcPr>
          <w:p w:rsidR="00674A6B" w:rsidRPr="00674A6B" w:rsidP="00674A6B" w14:paraId="1132E3C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20</w:t>
            </w:r>
          </w:p>
        </w:tc>
      </w:tr>
      <w:tr w14:paraId="7D3B9A1C" w14:textId="77777777" w:rsidTr="00674A6B">
        <w:tblPrEx>
          <w:tblW w:w="9360" w:type="dxa"/>
          <w:tblInd w:w="108" w:type="dxa"/>
          <w:tblLayout w:type="fixed"/>
          <w:tblLook w:val="04A0"/>
        </w:tblPrEx>
        <w:trPr>
          <w:trHeight w:val="183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3BBD2285"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Частка закладів дошкільної освіти, у яких створено безпечні умови для навчання та праці (облаштовані укриттями) (%)</w:t>
            </w:r>
          </w:p>
        </w:tc>
        <w:tc>
          <w:tcPr>
            <w:tcW w:w="1134" w:type="dxa"/>
            <w:tcBorders>
              <w:top w:val="nil"/>
              <w:left w:val="nil"/>
              <w:bottom w:val="single" w:sz="4" w:space="0" w:color="auto"/>
              <w:right w:val="single" w:sz="4" w:space="0" w:color="auto"/>
            </w:tcBorders>
            <w:vAlign w:val="center"/>
            <w:hideMark/>
          </w:tcPr>
          <w:p w:rsidR="00674A6B" w:rsidRPr="00674A6B" w:rsidP="00674A6B" w14:paraId="61E21AE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674A6B" w:rsidRPr="00674A6B" w:rsidP="00674A6B" w14:paraId="3A2E56C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674A6B" w:rsidRPr="00674A6B" w:rsidP="00674A6B" w14:paraId="1EC2C6E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3154C2B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1BBEAE9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100</w:t>
            </w:r>
          </w:p>
        </w:tc>
      </w:tr>
      <w:tr w14:paraId="16690148" w14:textId="77777777" w:rsidTr="00674A6B">
        <w:tblPrEx>
          <w:tblW w:w="9360" w:type="dxa"/>
          <w:tblInd w:w="108" w:type="dxa"/>
          <w:tblLayout w:type="fixed"/>
          <w:tblLook w:val="04A0"/>
        </w:tblPrEx>
        <w:trPr>
          <w:trHeight w:val="171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72940F2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Частка закладів загальної середньої освіти, у яких створено безпечні умови для навчання та праці (облаштовані укриттями) (%)</w:t>
            </w:r>
          </w:p>
        </w:tc>
        <w:tc>
          <w:tcPr>
            <w:tcW w:w="1134" w:type="dxa"/>
            <w:tcBorders>
              <w:top w:val="nil"/>
              <w:left w:val="nil"/>
              <w:bottom w:val="single" w:sz="4" w:space="0" w:color="auto"/>
              <w:right w:val="single" w:sz="4" w:space="0" w:color="auto"/>
            </w:tcBorders>
            <w:vAlign w:val="center"/>
            <w:hideMark/>
          </w:tcPr>
          <w:p w:rsidR="00674A6B" w:rsidRPr="00674A6B" w:rsidP="00674A6B" w14:paraId="3516CD2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674A6B" w:rsidRPr="00674A6B" w:rsidP="00674A6B" w14:paraId="46C8ED4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674A6B" w:rsidRPr="00674A6B" w:rsidP="00674A6B" w14:paraId="254327F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1C60F58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4EB87B8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r>
      <w:tr w14:paraId="4E909CF9" w14:textId="77777777" w:rsidTr="00674A6B">
        <w:tblPrEx>
          <w:tblW w:w="9360" w:type="dxa"/>
          <w:tblInd w:w="108" w:type="dxa"/>
          <w:tblLayout w:type="fixed"/>
          <w:tblLook w:val="04A0"/>
        </w:tblPrEx>
        <w:trPr>
          <w:trHeight w:val="833"/>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5562E2F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здобувачів позашкільної освіти (осіб)</w:t>
            </w:r>
          </w:p>
        </w:tc>
        <w:tc>
          <w:tcPr>
            <w:tcW w:w="1134" w:type="dxa"/>
            <w:tcBorders>
              <w:top w:val="nil"/>
              <w:left w:val="nil"/>
              <w:bottom w:val="single" w:sz="4" w:space="0" w:color="auto"/>
              <w:right w:val="single" w:sz="4" w:space="0" w:color="auto"/>
            </w:tcBorders>
            <w:vAlign w:val="center"/>
            <w:hideMark/>
          </w:tcPr>
          <w:p w:rsidR="00674A6B" w:rsidRPr="00674A6B" w:rsidP="00674A6B" w14:paraId="4DA95C2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6 626</w:t>
            </w:r>
          </w:p>
        </w:tc>
        <w:tc>
          <w:tcPr>
            <w:tcW w:w="1418" w:type="dxa"/>
            <w:tcBorders>
              <w:top w:val="nil"/>
              <w:left w:val="nil"/>
              <w:bottom w:val="single" w:sz="4" w:space="0" w:color="auto"/>
              <w:right w:val="single" w:sz="4" w:space="0" w:color="auto"/>
            </w:tcBorders>
            <w:vAlign w:val="center"/>
            <w:hideMark/>
          </w:tcPr>
          <w:p w:rsidR="00674A6B" w:rsidRPr="00674A6B" w:rsidP="00674A6B" w14:paraId="7541B9E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6 626</w:t>
            </w:r>
          </w:p>
        </w:tc>
        <w:tc>
          <w:tcPr>
            <w:tcW w:w="1275" w:type="dxa"/>
            <w:tcBorders>
              <w:top w:val="nil"/>
              <w:left w:val="nil"/>
              <w:bottom w:val="single" w:sz="4" w:space="0" w:color="auto"/>
              <w:right w:val="single" w:sz="4" w:space="0" w:color="auto"/>
            </w:tcBorders>
            <w:vAlign w:val="center"/>
            <w:hideMark/>
          </w:tcPr>
          <w:p w:rsidR="00674A6B" w:rsidRPr="00674A6B" w:rsidP="00674A6B" w14:paraId="7586D745"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6 700</w:t>
            </w:r>
          </w:p>
        </w:tc>
        <w:tc>
          <w:tcPr>
            <w:tcW w:w="1276" w:type="dxa"/>
            <w:tcBorders>
              <w:top w:val="nil"/>
              <w:left w:val="nil"/>
              <w:bottom w:val="single" w:sz="4" w:space="0" w:color="auto"/>
              <w:right w:val="single" w:sz="4" w:space="0" w:color="auto"/>
            </w:tcBorders>
            <w:vAlign w:val="center"/>
            <w:hideMark/>
          </w:tcPr>
          <w:p w:rsidR="00674A6B" w:rsidRPr="00674A6B" w:rsidP="00674A6B" w14:paraId="50FD5CF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7 000</w:t>
            </w:r>
          </w:p>
        </w:tc>
        <w:tc>
          <w:tcPr>
            <w:tcW w:w="1276" w:type="dxa"/>
            <w:tcBorders>
              <w:top w:val="nil"/>
              <w:left w:val="nil"/>
              <w:bottom w:val="single" w:sz="4" w:space="0" w:color="auto"/>
              <w:right w:val="single" w:sz="4" w:space="0" w:color="auto"/>
            </w:tcBorders>
            <w:vAlign w:val="center"/>
            <w:hideMark/>
          </w:tcPr>
          <w:p w:rsidR="00674A6B" w:rsidRPr="00674A6B" w:rsidP="00674A6B" w14:paraId="22E5378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7 100</w:t>
            </w:r>
          </w:p>
        </w:tc>
      </w:tr>
      <w:tr w14:paraId="7FF52725" w14:textId="77777777" w:rsidTr="00674A6B">
        <w:tblPrEx>
          <w:tblW w:w="9360" w:type="dxa"/>
          <w:tblInd w:w="108" w:type="dxa"/>
          <w:tblLayout w:type="fixed"/>
          <w:tblLook w:val="04A0"/>
        </w:tblPrEx>
        <w:trPr>
          <w:trHeight w:val="84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1CE2CF4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у закладах освіти інклюзивних класів (од.)</w:t>
            </w:r>
          </w:p>
        </w:tc>
        <w:tc>
          <w:tcPr>
            <w:tcW w:w="1134" w:type="dxa"/>
            <w:tcBorders>
              <w:top w:val="nil"/>
              <w:left w:val="nil"/>
              <w:bottom w:val="single" w:sz="4" w:space="0" w:color="auto"/>
              <w:right w:val="single" w:sz="4" w:space="0" w:color="auto"/>
            </w:tcBorders>
            <w:vAlign w:val="center"/>
            <w:hideMark/>
          </w:tcPr>
          <w:p w:rsidR="00674A6B" w:rsidRPr="00674A6B" w:rsidP="00674A6B" w14:paraId="4435BF7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186</w:t>
            </w:r>
          </w:p>
        </w:tc>
        <w:tc>
          <w:tcPr>
            <w:tcW w:w="1418" w:type="dxa"/>
            <w:tcBorders>
              <w:top w:val="nil"/>
              <w:left w:val="nil"/>
              <w:bottom w:val="single" w:sz="4" w:space="0" w:color="auto"/>
              <w:right w:val="single" w:sz="4" w:space="0" w:color="auto"/>
            </w:tcBorders>
            <w:vAlign w:val="center"/>
            <w:hideMark/>
          </w:tcPr>
          <w:p w:rsidR="00674A6B" w:rsidRPr="00674A6B" w:rsidP="00674A6B" w14:paraId="5CFE08D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186</w:t>
            </w:r>
          </w:p>
        </w:tc>
        <w:tc>
          <w:tcPr>
            <w:tcW w:w="1275" w:type="dxa"/>
            <w:tcBorders>
              <w:top w:val="nil"/>
              <w:left w:val="nil"/>
              <w:bottom w:val="single" w:sz="4" w:space="0" w:color="auto"/>
              <w:right w:val="single" w:sz="4" w:space="0" w:color="auto"/>
            </w:tcBorders>
            <w:vAlign w:val="center"/>
            <w:hideMark/>
          </w:tcPr>
          <w:p w:rsidR="00674A6B" w:rsidRPr="00674A6B" w:rsidP="00674A6B" w14:paraId="18A5580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188</w:t>
            </w:r>
          </w:p>
        </w:tc>
        <w:tc>
          <w:tcPr>
            <w:tcW w:w="1276" w:type="dxa"/>
            <w:tcBorders>
              <w:top w:val="nil"/>
              <w:left w:val="nil"/>
              <w:bottom w:val="single" w:sz="4" w:space="0" w:color="auto"/>
              <w:right w:val="single" w:sz="4" w:space="0" w:color="auto"/>
            </w:tcBorders>
            <w:vAlign w:val="center"/>
            <w:hideMark/>
          </w:tcPr>
          <w:p w:rsidR="00674A6B" w:rsidRPr="00674A6B" w:rsidP="00674A6B" w14:paraId="1A2EC21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200</w:t>
            </w:r>
          </w:p>
        </w:tc>
        <w:tc>
          <w:tcPr>
            <w:tcW w:w="1276" w:type="dxa"/>
            <w:tcBorders>
              <w:top w:val="nil"/>
              <w:left w:val="nil"/>
              <w:bottom w:val="single" w:sz="4" w:space="0" w:color="auto"/>
              <w:right w:val="single" w:sz="4" w:space="0" w:color="auto"/>
            </w:tcBorders>
            <w:vAlign w:val="center"/>
            <w:hideMark/>
          </w:tcPr>
          <w:p w:rsidR="00674A6B" w:rsidRPr="00674A6B" w:rsidP="00674A6B" w14:paraId="0ED7982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200</w:t>
            </w:r>
          </w:p>
        </w:tc>
      </w:tr>
      <w:tr w14:paraId="08D60632" w14:textId="77777777" w:rsidTr="00674A6B">
        <w:tblPrEx>
          <w:tblW w:w="9360" w:type="dxa"/>
          <w:tblInd w:w="108" w:type="dxa"/>
          <w:tblLayout w:type="fixed"/>
          <w:tblLook w:val="04A0"/>
        </w:tblPrEx>
        <w:trPr>
          <w:trHeight w:val="1689"/>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7AEBB6DD"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укладених договорів (декларацій) з лікарями центрів первинної медичної допомоги (од.)</w:t>
            </w:r>
          </w:p>
        </w:tc>
        <w:tc>
          <w:tcPr>
            <w:tcW w:w="1134" w:type="dxa"/>
            <w:tcBorders>
              <w:top w:val="nil"/>
              <w:left w:val="nil"/>
              <w:bottom w:val="single" w:sz="4" w:space="0" w:color="auto"/>
              <w:right w:val="single" w:sz="4" w:space="0" w:color="auto"/>
            </w:tcBorders>
            <w:vAlign w:val="center"/>
            <w:hideMark/>
          </w:tcPr>
          <w:p w:rsidR="00674A6B" w:rsidRPr="00674A6B" w:rsidP="00674A6B" w14:paraId="3FD3493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102 398</w:t>
            </w:r>
          </w:p>
        </w:tc>
        <w:tc>
          <w:tcPr>
            <w:tcW w:w="1418" w:type="dxa"/>
            <w:tcBorders>
              <w:top w:val="nil"/>
              <w:left w:val="nil"/>
              <w:bottom w:val="single" w:sz="4" w:space="0" w:color="auto"/>
              <w:right w:val="single" w:sz="4" w:space="0" w:color="auto"/>
            </w:tcBorders>
            <w:vAlign w:val="center"/>
            <w:hideMark/>
          </w:tcPr>
          <w:p w:rsidR="00674A6B" w:rsidRPr="00674A6B" w:rsidP="00674A6B" w14:paraId="27AD032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103 683</w:t>
            </w:r>
          </w:p>
        </w:tc>
        <w:tc>
          <w:tcPr>
            <w:tcW w:w="1275" w:type="dxa"/>
            <w:tcBorders>
              <w:top w:val="nil"/>
              <w:left w:val="nil"/>
              <w:bottom w:val="single" w:sz="4" w:space="0" w:color="auto"/>
              <w:right w:val="single" w:sz="4" w:space="0" w:color="auto"/>
            </w:tcBorders>
            <w:vAlign w:val="center"/>
            <w:hideMark/>
          </w:tcPr>
          <w:p w:rsidR="00674A6B" w:rsidRPr="00674A6B" w:rsidP="00674A6B" w14:paraId="335F854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102 000</w:t>
            </w:r>
          </w:p>
        </w:tc>
        <w:tc>
          <w:tcPr>
            <w:tcW w:w="1276" w:type="dxa"/>
            <w:tcBorders>
              <w:top w:val="nil"/>
              <w:left w:val="nil"/>
              <w:bottom w:val="single" w:sz="4" w:space="0" w:color="auto"/>
              <w:right w:val="single" w:sz="4" w:space="0" w:color="auto"/>
            </w:tcBorders>
            <w:vAlign w:val="center"/>
            <w:hideMark/>
          </w:tcPr>
          <w:p w:rsidR="00674A6B" w:rsidRPr="00674A6B" w:rsidP="00674A6B" w14:paraId="7289BE6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102 000</w:t>
            </w:r>
          </w:p>
        </w:tc>
        <w:tc>
          <w:tcPr>
            <w:tcW w:w="1276" w:type="dxa"/>
            <w:tcBorders>
              <w:top w:val="nil"/>
              <w:left w:val="nil"/>
              <w:bottom w:val="single" w:sz="4" w:space="0" w:color="auto"/>
              <w:right w:val="single" w:sz="4" w:space="0" w:color="auto"/>
            </w:tcBorders>
            <w:vAlign w:val="center"/>
            <w:hideMark/>
          </w:tcPr>
          <w:p w:rsidR="00674A6B" w:rsidRPr="00674A6B" w:rsidP="00674A6B" w14:paraId="295A50A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10 200</w:t>
            </w:r>
          </w:p>
        </w:tc>
      </w:tr>
      <w:tr w14:paraId="6BD6A4ED" w14:textId="77777777" w:rsidTr="00674A6B">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15B85D9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амбулаторій (од.)</w:t>
            </w:r>
          </w:p>
        </w:tc>
        <w:tc>
          <w:tcPr>
            <w:tcW w:w="1134" w:type="dxa"/>
            <w:tcBorders>
              <w:top w:val="nil"/>
              <w:left w:val="nil"/>
              <w:bottom w:val="single" w:sz="4" w:space="0" w:color="auto"/>
              <w:right w:val="single" w:sz="4" w:space="0" w:color="auto"/>
            </w:tcBorders>
            <w:vAlign w:val="center"/>
            <w:hideMark/>
          </w:tcPr>
          <w:p w:rsidR="00674A6B" w:rsidRPr="00674A6B" w:rsidP="00674A6B" w14:paraId="5CEC4BB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9</w:t>
            </w:r>
          </w:p>
        </w:tc>
        <w:tc>
          <w:tcPr>
            <w:tcW w:w="1418" w:type="dxa"/>
            <w:tcBorders>
              <w:top w:val="nil"/>
              <w:left w:val="nil"/>
              <w:bottom w:val="single" w:sz="4" w:space="0" w:color="auto"/>
              <w:right w:val="single" w:sz="4" w:space="0" w:color="auto"/>
            </w:tcBorders>
            <w:vAlign w:val="center"/>
            <w:hideMark/>
          </w:tcPr>
          <w:p w:rsidR="00674A6B" w:rsidRPr="00674A6B" w:rsidP="00674A6B" w14:paraId="70228D9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9</w:t>
            </w:r>
          </w:p>
        </w:tc>
        <w:tc>
          <w:tcPr>
            <w:tcW w:w="1275" w:type="dxa"/>
            <w:tcBorders>
              <w:top w:val="nil"/>
              <w:left w:val="nil"/>
              <w:bottom w:val="single" w:sz="4" w:space="0" w:color="auto"/>
              <w:right w:val="single" w:sz="4" w:space="0" w:color="auto"/>
            </w:tcBorders>
            <w:vAlign w:val="center"/>
            <w:hideMark/>
          </w:tcPr>
          <w:p w:rsidR="00674A6B" w:rsidRPr="00674A6B" w:rsidP="00674A6B" w14:paraId="789EC45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hideMark/>
          </w:tcPr>
          <w:p w:rsidR="00674A6B" w:rsidRPr="00674A6B" w:rsidP="00674A6B" w14:paraId="7DDEA8B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w:t>
            </w:r>
          </w:p>
        </w:tc>
        <w:tc>
          <w:tcPr>
            <w:tcW w:w="1276" w:type="dxa"/>
            <w:tcBorders>
              <w:top w:val="nil"/>
              <w:left w:val="nil"/>
              <w:bottom w:val="single" w:sz="4" w:space="0" w:color="auto"/>
              <w:right w:val="single" w:sz="4" w:space="0" w:color="auto"/>
            </w:tcBorders>
            <w:vAlign w:val="center"/>
            <w:hideMark/>
          </w:tcPr>
          <w:p w:rsidR="00674A6B" w:rsidRPr="00674A6B" w:rsidP="00674A6B" w14:paraId="61FAC14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w:t>
            </w:r>
          </w:p>
        </w:tc>
      </w:tr>
      <w:tr w14:paraId="6FCC8367" w14:textId="77777777" w:rsidTr="00674A6B">
        <w:tblPrEx>
          <w:tblW w:w="9360" w:type="dxa"/>
          <w:tblInd w:w="108" w:type="dxa"/>
          <w:tblLayout w:type="fixed"/>
          <w:tblLook w:val="04A0"/>
        </w:tblPrEx>
        <w:trPr>
          <w:trHeight w:val="107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2481FEE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проведених спортивно-масових заходів (од.)</w:t>
            </w:r>
          </w:p>
        </w:tc>
        <w:tc>
          <w:tcPr>
            <w:tcW w:w="1134" w:type="dxa"/>
            <w:tcBorders>
              <w:top w:val="nil"/>
              <w:left w:val="nil"/>
              <w:bottom w:val="single" w:sz="4" w:space="0" w:color="auto"/>
              <w:right w:val="single" w:sz="4" w:space="0" w:color="auto"/>
            </w:tcBorders>
            <w:vAlign w:val="center"/>
            <w:hideMark/>
          </w:tcPr>
          <w:p w:rsidR="00674A6B" w:rsidRPr="00674A6B" w:rsidP="00674A6B" w14:paraId="2A1C9F7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155</w:t>
            </w:r>
          </w:p>
        </w:tc>
        <w:tc>
          <w:tcPr>
            <w:tcW w:w="1418" w:type="dxa"/>
            <w:tcBorders>
              <w:top w:val="nil"/>
              <w:left w:val="nil"/>
              <w:bottom w:val="single" w:sz="4" w:space="0" w:color="auto"/>
              <w:right w:val="single" w:sz="4" w:space="0" w:color="auto"/>
            </w:tcBorders>
            <w:vAlign w:val="center"/>
            <w:hideMark/>
          </w:tcPr>
          <w:p w:rsidR="00674A6B" w:rsidRPr="00674A6B" w:rsidP="00674A6B" w14:paraId="271F416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80</w:t>
            </w:r>
          </w:p>
        </w:tc>
        <w:tc>
          <w:tcPr>
            <w:tcW w:w="1275" w:type="dxa"/>
            <w:tcBorders>
              <w:top w:val="nil"/>
              <w:left w:val="nil"/>
              <w:bottom w:val="single" w:sz="4" w:space="0" w:color="auto"/>
              <w:right w:val="single" w:sz="4" w:space="0" w:color="auto"/>
            </w:tcBorders>
            <w:vAlign w:val="center"/>
            <w:hideMark/>
          </w:tcPr>
          <w:p w:rsidR="00674A6B" w:rsidRPr="00674A6B" w:rsidP="00674A6B" w14:paraId="751CA85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125</w:t>
            </w:r>
          </w:p>
        </w:tc>
        <w:tc>
          <w:tcPr>
            <w:tcW w:w="1276" w:type="dxa"/>
            <w:tcBorders>
              <w:top w:val="nil"/>
              <w:left w:val="nil"/>
              <w:bottom w:val="single" w:sz="4" w:space="0" w:color="auto"/>
              <w:right w:val="single" w:sz="4" w:space="0" w:color="auto"/>
            </w:tcBorders>
            <w:vAlign w:val="center"/>
            <w:hideMark/>
          </w:tcPr>
          <w:p w:rsidR="00674A6B" w:rsidRPr="00674A6B" w:rsidP="00674A6B" w14:paraId="6773EE7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130</w:t>
            </w:r>
          </w:p>
        </w:tc>
        <w:tc>
          <w:tcPr>
            <w:tcW w:w="1276" w:type="dxa"/>
            <w:tcBorders>
              <w:top w:val="nil"/>
              <w:left w:val="nil"/>
              <w:bottom w:val="single" w:sz="4" w:space="0" w:color="auto"/>
              <w:right w:val="single" w:sz="4" w:space="0" w:color="auto"/>
            </w:tcBorders>
            <w:vAlign w:val="center"/>
            <w:hideMark/>
          </w:tcPr>
          <w:p w:rsidR="00674A6B" w:rsidRPr="00674A6B" w:rsidP="00674A6B" w14:paraId="6590670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140</w:t>
            </w:r>
          </w:p>
        </w:tc>
      </w:tr>
      <w:tr w14:paraId="05F775BF" w14:textId="77777777" w:rsidTr="00674A6B">
        <w:tblPrEx>
          <w:tblW w:w="9360" w:type="dxa"/>
          <w:tblInd w:w="108" w:type="dxa"/>
          <w:tblLayout w:type="fixed"/>
          <w:tblLook w:val="04A0"/>
        </w:tblPrEx>
        <w:trPr>
          <w:trHeight w:val="1553"/>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13D9F1C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залученого населення до участі в спортивно-масових заходах, в тому числі осіб з інвалідністю (осіб)</w:t>
            </w:r>
          </w:p>
        </w:tc>
        <w:tc>
          <w:tcPr>
            <w:tcW w:w="1134" w:type="dxa"/>
            <w:tcBorders>
              <w:top w:val="nil"/>
              <w:left w:val="nil"/>
              <w:bottom w:val="single" w:sz="4" w:space="0" w:color="auto"/>
              <w:right w:val="single" w:sz="4" w:space="0" w:color="auto"/>
            </w:tcBorders>
            <w:vAlign w:val="center"/>
            <w:hideMark/>
          </w:tcPr>
          <w:p w:rsidR="00674A6B" w:rsidRPr="00674A6B" w:rsidP="00674A6B" w14:paraId="2B1DB77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5 200</w:t>
            </w:r>
          </w:p>
        </w:tc>
        <w:tc>
          <w:tcPr>
            <w:tcW w:w="1418" w:type="dxa"/>
            <w:tcBorders>
              <w:top w:val="nil"/>
              <w:left w:val="nil"/>
              <w:bottom w:val="single" w:sz="4" w:space="0" w:color="auto"/>
              <w:right w:val="single" w:sz="4" w:space="0" w:color="auto"/>
            </w:tcBorders>
            <w:vAlign w:val="center"/>
            <w:hideMark/>
          </w:tcPr>
          <w:p w:rsidR="00674A6B" w:rsidRPr="00674A6B" w:rsidP="00674A6B" w14:paraId="2E1404F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4 800</w:t>
            </w:r>
          </w:p>
        </w:tc>
        <w:tc>
          <w:tcPr>
            <w:tcW w:w="1275" w:type="dxa"/>
            <w:tcBorders>
              <w:top w:val="nil"/>
              <w:left w:val="nil"/>
              <w:bottom w:val="single" w:sz="4" w:space="0" w:color="auto"/>
              <w:right w:val="single" w:sz="4" w:space="0" w:color="auto"/>
            </w:tcBorders>
            <w:vAlign w:val="center"/>
            <w:hideMark/>
          </w:tcPr>
          <w:p w:rsidR="00674A6B" w:rsidRPr="00674A6B" w:rsidP="00674A6B" w14:paraId="510FE63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6 300</w:t>
            </w:r>
          </w:p>
        </w:tc>
        <w:tc>
          <w:tcPr>
            <w:tcW w:w="1276" w:type="dxa"/>
            <w:tcBorders>
              <w:top w:val="nil"/>
              <w:left w:val="nil"/>
              <w:bottom w:val="single" w:sz="4" w:space="0" w:color="auto"/>
              <w:right w:val="single" w:sz="4" w:space="0" w:color="auto"/>
            </w:tcBorders>
            <w:vAlign w:val="center"/>
            <w:hideMark/>
          </w:tcPr>
          <w:p w:rsidR="00674A6B" w:rsidRPr="00674A6B" w:rsidP="00674A6B" w14:paraId="6A001F2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6 500</w:t>
            </w:r>
          </w:p>
        </w:tc>
        <w:tc>
          <w:tcPr>
            <w:tcW w:w="1276" w:type="dxa"/>
            <w:tcBorders>
              <w:top w:val="nil"/>
              <w:left w:val="nil"/>
              <w:bottom w:val="single" w:sz="4" w:space="0" w:color="auto"/>
              <w:right w:val="single" w:sz="4" w:space="0" w:color="auto"/>
            </w:tcBorders>
            <w:vAlign w:val="center"/>
            <w:hideMark/>
          </w:tcPr>
          <w:p w:rsidR="00674A6B" w:rsidRPr="00674A6B" w:rsidP="00674A6B" w14:paraId="21B7099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6 700</w:t>
            </w:r>
          </w:p>
        </w:tc>
      </w:tr>
      <w:tr w14:paraId="399710EE" w14:textId="77777777" w:rsidTr="00674A6B">
        <w:tblPrEx>
          <w:tblW w:w="9360" w:type="dxa"/>
          <w:tblInd w:w="108" w:type="dxa"/>
          <w:tblLayout w:type="fixed"/>
          <w:tblLook w:val="04A0"/>
        </w:tblPrEx>
        <w:trPr>
          <w:trHeight w:val="82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16CC0F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спортивних закладів (обꞌєктів) (од.)</w:t>
            </w:r>
          </w:p>
        </w:tc>
        <w:tc>
          <w:tcPr>
            <w:tcW w:w="1134" w:type="dxa"/>
            <w:tcBorders>
              <w:top w:val="nil"/>
              <w:left w:val="nil"/>
              <w:bottom w:val="single" w:sz="4" w:space="0" w:color="auto"/>
              <w:right w:val="single" w:sz="4" w:space="0" w:color="auto"/>
            </w:tcBorders>
            <w:vAlign w:val="center"/>
            <w:hideMark/>
          </w:tcPr>
          <w:p w:rsidR="00674A6B" w:rsidRPr="00674A6B" w:rsidP="00674A6B" w14:paraId="4434378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w:t>
            </w:r>
          </w:p>
        </w:tc>
        <w:tc>
          <w:tcPr>
            <w:tcW w:w="1418" w:type="dxa"/>
            <w:tcBorders>
              <w:top w:val="nil"/>
              <w:left w:val="nil"/>
              <w:bottom w:val="single" w:sz="4" w:space="0" w:color="auto"/>
              <w:right w:val="single" w:sz="4" w:space="0" w:color="auto"/>
            </w:tcBorders>
            <w:vAlign w:val="center"/>
            <w:hideMark/>
          </w:tcPr>
          <w:p w:rsidR="00674A6B" w:rsidRPr="00674A6B" w:rsidP="00674A6B" w14:paraId="2243D1F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w:t>
            </w:r>
          </w:p>
        </w:tc>
        <w:tc>
          <w:tcPr>
            <w:tcW w:w="1275" w:type="dxa"/>
            <w:tcBorders>
              <w:top w:val="nil"/>
              <w:left w:val="nil"/>
              <w:bottom w:val="single" w:sz="4" w:space="0" w:color="auto"/>
              <w:right w:val="single" w:sz="4" w:space="0" w:color="auto"/>
            </w:tcBorders>
            <w:vAlign w:val="center"/>
            <w:hideMark/>
          </w:tcPr>
          <w:p w:rsidR="00674A6B" w:rsidRPr="00674A6B" w:rsidP="00674A6B" w14:paraId="1EDA1F4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w:t>
            </w:r>
          </w:p>
        </w:tc>
        <w:tc>
          <w:tcPr>
            <w:tcW w:w="1276" w:type="dxa"/>
            <w:tcBorders>
              <w:top w:val="nil"/>
              <w:left w:val="nil"/>
              <w:bottom w:val="single" w:sz="4" w:space="0" w:color="auto"/>
              <w:right w:val="single" w:sz="4" w:space="0" w:color="auto"/>
            </w:tcBorders>
            <w:vAlign w:val="center"/>
            <w:hideMark/>
          </w:tcPr>
          <w:p w:rsidR="00674A6B" w:rsidRPr="00674A6B" w:rsidP="00674A6B" w14:paraId="30EEFC5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111</w:t>
            </w:r>
          </w:p>
        </w:tc>
        <w:tc>
          <w:tcPr>
            <w:tcW w:w="1276" w:type="dxa"/>
            <w:tcBorders>
              <w:top w:val="nil"/>
              <w:left w:val="nil"/>
              <w:bottom w:val="single" w:sz="4" w:space="0" w:color="auto"/>
              <w:right w:val="single" w:sz="4" w:space="0" w:color="auto"/>
            </w:tcBorders>
            <w:vAlign w:val="center"/>
            <w:hideMark/>
          </w:tcPr>
          <w:p w:rsidR="00674A6B" w:rsidRPr="00674A6B" w:rsidP="00674A6B" w14:paraId="5B53D17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111</w:t>
            </w:r>
          </w:p>
        </w:tc>
      </w:tr>
      <w:tr w14:paraId="4AD42AAE" w14:textId="77777777" w:rsidTr="00674A6B">
        <w:tblPrEx>
          <w:tblW w:w="9360" w:type="dxa"/>
          <w:tblInd w:w="108" w:type="dxa"/>
          <w:tblLayout w:type="fixed"/>
          <w:tblLook w:val="04A0"/>
        </w:tblPrEx>
        <w:trPr>
          <w:trHeight w:val="992"/>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7371405E"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закладів культури комунальної власності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5ABF420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418" w:type="dxa"/>
            <w:tcBorders>
              <w:top w:val="nil"/>
              <w:left w:val="nil"/>
              <w:bottom w:val="single" w:sz="4" w:space="0" w:color="auto"/>
              <w:right w:val="single" w:sz="4" w:space="0" w:color="auto"/>
            </w:tcBorders>
            <w:vAlign w:val="center"/>
            <w:hideMark/>
          </w:tcPr>
          <w:p w:rsidR="00674A6B" w:rsidRPr="00674A6B" w:rsidP="00674A6B" w14:paraId="76558F6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275" w:type="dxa"/>
            <w:tcBorders>
              <w:top w:val="nil"/>
              <w:left w:val="nil"/>
              <w:bottom w:val="single" w:sz="4" w:space="0" w:color="auto"/>
              <w:right w:val="single" w:sz="4" w:space="0" w:color="auto"/>
            </w:tcBorders>
            <w:vAlign w:val="center"/>
            <w:hideMark/>
          </w:tcPr>
          <w:p w:rsidR="00674A6B" w:rsidRPr="00674A6B" w:rsidP="00674A6B" w14:paraId="4B6BB32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hideMark/>
          </w:tcPr>
          <w:p w:rsidR="00674A6B" w:rsidRPr="00674A6B" w:rsidP="00674A6B" w14:paraId="7DC5546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276" w:type="dxa"/>
            <w:tcBorders>
              <w:top w:val="nil"/>
              <w:left w:val="nil"/>
              <w:bottom w:val="single" w:sz="4" w:space="0" w:color="auto"/>
              <w:right w:val="single" w:sz="4" w:space="0" w:color="auto"/>
            </w:tcBorders>
            <w:vAlign w:val="center"/>
            <w:hideMark/>
          </w:tcPr>
          <w:p w:rsidR="00674A6B" w:rsidRPr="00674A6B" w:rsidP="00674A6B" w14:paraId="1644072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15</w:t>
            </w:r>
          </w:p>
        </w:tc>
      </w:tr>
      <w:tr w14:paraId="0E526CA8" w14:textId="77777777" w:rsidTr="00674A6B">
        <w:tblPrEx>
          <w:tblW w:w="9360" w:type="dxa"/>
          <w:tblInd w:w="108" w:type="dxa"/>
          <w:tblLayout w:type="fixed"/>
          <w:tblLook w:val="04A0"/>
        </w:tblPrEx>
        <w:trPr>
          <w:trHeight w:val="112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8762D2D"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дітей, охоплених навчанням у мистецьких, музичних школах (осіб)</w:t>
            </w:r>
          </w:p>
        </w:tc>
        <w:tc>
          <w:tcPr>
            <w:tcW w:w="1134" w:type="dxa"/>
            <w:tcBorders>
              <w:top w:val="nil"/>
              <w:left w:val="nil"/>
              <w:bottom w:val="single" w:sz="4" w:space="0" w:color="auto"/>
              <w:right w:val="single" w:sz="4" w:space="0" w:color="auto"/>
            </w:tcBorders>
            <w:vAlign w:val="center"/>
            <w:hideMark/>
          </w:tcPr>
          <w:p w:rsidR="00674A6B" w:rsidRPr="00674A6B" w:rsidP="00674A6B" w14:paraId="78AFFAA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1 140</w:t>
            </w:r>
          </w:p>
        </w:tc>
        <w:tc>
          <w:tcPr>
            <w:tcW w:w="1418" w:type="dxa"/>
            <w:tcBorders>
              <w:top w:val="nil"/>
              <w:left w:val="nil"/>
              <w:bottom w:val="single" w:sz="4" w:space="0" w:color="auto"/>
              <w:right w:val="single" w:sz="4" w:space="0" w:color="auto"/>
            </w:tcBorders>
            <w:vAlign w:val="center"/>
            <w:hideMark/>
          </w:tcPr>
          <w:p w:rsidR="00674A6B" w:rsidRPr="00674A6B" w:rsidP="00674A6B" w14:paraId="122EBFD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1 142</w:t>
            </w:r>
          </w:p>
        </w:tc>
        <w:tc>
          <w:tcPr>
            <w:tcW w:w="1275" w:type="dxa"/>
            <w:tcBorders>
              <w:top w:val="nil"/>
              <w:left w:val="nil"/>
              <w:bottom w:val="single" w:sz="4" w:space="0" w:color="auto"/>
              <w:right w:val="single" w:sz="4" w:space="0" w:color="auto"/>
            </w:tcBorders>
            <w:vAlign w:val="center"/>
            <w:hideMark/>
          </w:tcPr>
          <w:p w:rsidR="00674A6B" w:rsidRPr="00674A6B" w:rsidP="00674A6B" w14:paraId="268179C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1 150</w:t>
            </w:r>
          </w:p>
        </w:tc>
        <w:tc>
          <w:tcPr>
            <w:tcW w:w="1276" w:type="dxa"/>
            <w:tcBorders>
              <w:top w:val="nil"/>
              <w:left w:val="nil"/>
              <w:bottom w:val="single" w:sz="4" w:space="0" w:color="auto"/>
              <w:right w:val="single" w:sz="4" w:space="0" w:color="auto"/>
            </w:tcBorders>
            <w:vAlign w:val="center"/>
            <w:hideMark/>
          </w:tcPr>
          <w:p w:rsidR="00674A6B" w:rsidRPr="00674A6B" w:rsidP="00674A6B" w14:paraId="5029EB1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1 160</w:t>
            </w:r>
          </w:p>
        </w:tc>
        <w:tc>
          <w:tcPr>
            <w:tcW w:w="1276" w:type="dxa"/>
            <w:tcBorders>
              <w:top w:val="nil"/>
              <w:left w:val="nil"/>
              <w:bottom w:val="single" w:sz="4" w:space="0" w:color="auto"/>
              <w:right w:val="single" w:sz="4" w:space="0" w:color="auto"/>
            </w:tcBorders>
            <w:vAlign w:val="center"/>
            <w:hideMark/>
          </w:tcPr>
          <w:p w:rsidR="00674A6B" w:rsidRPr="00674A6B" w:rsidP="00674A6B" w14:paraId="732C876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1 170</w:t>
            </w:r>
          </w:p>
        </w:tc>
      </w:tr>
      <w:tr w14:paraId="22818B82" w14:textId="77777777" w:rsidTr="00674A6B">
        <w:tblPrEx>
          <w:tblW w:w="9360" w:type="dxa"/>
          <w:tblInd w:w="108" w:type="dxa"/>
          <w:tblLayout w:type="fixed"/>
          <w:tblLook w:val="04A0"/>
        </w:tblPrEx>
        <w:trPr>
          <w:trHeight w:val="63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B1F2966"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Фонд захисних споруд (од.)</w:t>
            </w:r>
          </w:p>
        </w:tc>
        <w:tc>
          <w:tcPr>
            <w:tcW w:w="1134" w:type="dxa"/>
            <w:tcBorders>
              <w:top w:val="nil"/>
              <w:left w:val="nil"/>
              <w:bottom w:val="single" w:sz="4" w:space="0" w:color="auto"/>
              <w:right w:val="single" w:sz="4" w:space="0" w:color="auto"/>
            </w:tcBorders>
            <w:vAlign w:val="center"/>
            <w:hideMark/>
          </w:tcPr>
          <w:p w:rsidR="00674A6B" w:rsidRPr="00674A6B" w:rsidP="00674A6B" w14:paraId="4583E2A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83</w:t>
            </w:r>
          </w:p>
        </w:tc>
        <w:tc>
          <w:tcPr>
            <w:tcW w:w="1418" w:type="dxa"/>
            <w:tcBorders>
              <w:top w:val="nil"/>
              <w:left w:val="nil"/>
              <w:bottom w:val="single" w:sz="4" w:space="0" w:color="auto"/>
              <w:right w:val="single" w:sz="4" w:space="0" w:color="auto"/>
            </w:tcBorders>
            <w:vAlign w:val="center"/>
            <w:hideMark/>
          </w:tcPr>
          <w:p w:rsidR="00674A6B" w:rsidRPr="00674A6B" w:rsidP="00674A6B" w14:paraId="6F9B0E2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83</w:t>
            </w:r>
          </w:p>
        </w:tc>
        <w:tc>
          <w:tcPr>
            <w:tcW w:w="1275" w:type="dxa"/>
            <w:tcBorders>
              <w:top w:val="nil"/>
              <w:left w:val="nil"/>
              <w:bottom w:val="single" w:sz="4" w:space="0" w:color="auto"/>
              <w:right w:val="single" w:sz="4" w:space="0" w:color="auto"/>
            </w:tcBorders>
            <w:vAlign w:val="center"/>
            <w:hideMark/>
          </w:tcPr>
          <w:p w:rsidR="00674A6B" w:rsidRPr="00674A6B" w:rsidP="00674A6B" w14:paraId="2A7A3D0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83</w:t>
            </w:r>
          </w:p>
        </w:tc>
        <w:tc>
          <w:tcPr>
            <w:tcW w:w="1276" w:type="dxa"/>
            <w:tcBorders>
              <w:top w:val="nil"/>
              <w:left w:val="nil"/>
              <w:bottom w:val="single" w:sz="4" w:space="0" w:color="auto"/>
              <w:right w:val="single" w:sz="4" w:space="0" w:color="auto"/>
            </w:tcBorders>
            <w:vAlign w:val="center"/>
            <w:hideMark/>
          </w:tcPr>
          <w:p w:rsidR="00674A6B" w:rsidRPr="00674A6B" w:rsidP="00674A6B" w14:paraId="2E83964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83</w:t>
            </w:r>
          </w:p>
        </w:tc>
        <w:tc>
          <w:tcPr>
            <w:tcW w:w="1276" w:type="dxa"/>
            <w:tcBorders>
              <w:top w:val="nil"/>
              <w:left w:val="nil"/>
              <w:bottom w:val="single" w:sz="4" w:space="0" w:color="auto"/>
              <w:right w:val="single" w:sz="4" w:space="0" w:color="auto"/>
            </w:tcBorders>
            <w:vAlign w:val="center"/>
            <w:hideMark/>
          </w:tcPr>
          <w:p w:rsidR="00674A6B" w:rsidRPr="00674A6B" w:rsidP="00674A6B" w14:paraId="0929C545"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83</w:t>
            </w:r>
          </w:p>
        </w:tc>
      </w:tr>
      <w:tr w14:paraId="76F74756" w14:textId="77777777" w:rsidTr="00674A6B">
        <w:tblPrEx>
          <w:tblW w:w="9360" w:type="dxa"/>
          <w:tblInd w:w="108" w:type="dxa"/>
          <w:tblLayout w:type="fixed"/>
          <w:tblLook w:val="04A0"/>
        </w:tblPrEx>
        <w:trPr>
          <w:trHeight w:val="762"/>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5ED1D0D8"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поліцейських станцій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3245C76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w:t>
            </w:r>
          </w:p>
        </w:tc>
        <w:tc>
          <w:tcPr>
            <w:tcW w:w="1418" w:type="dxa"/>
            <w:tcBorders>
              <w:top w:val="nil"/>
              <w:left w:val="nil"/>
              <w:bottom w:val="single" w:sz="4" w:space="0" w:color="auto"/>
              <w:right w:val="single" w:sz="4" w:space="0" w:color="auto"/>
            </w:tcBorders>
            <w:vAlign w:val="center"/>
            <w:hideMark/>
          </w:tcPr>
          <w:p w:rsidR="00674A6B" w:rsidRPr="00674A6B" w:rsidP="00674A6B" w14:paraId="39FFD1E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w:t>
            </w:r>
          </w:p>
        </w:tc>
        <w:tc>
          <w:tcPr>
            <w:tcW w:w="1275" w:type="dxa"/>
            <w:tcBorders>
              <w:top w:val="nil"/>
              <w:left w:val="nil"/>
              <w:bottom w:val="single" w:sz="4" w:space="0" w:color="auto"/>
              <w:right w:val="single" w:sz="4" w:space="0" w:color="auto"/>
            </w:tcBorders>
            <w:vAlign w:val="center"/>
            <w:hideMark/>
          </w:tcPr>
          <w:p w:rsidR="00674A6B" w:rsidRPr="00674A6B" w:rsidP="00674A6B" w14:paraId="26252F3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hideMark/>
          </w:tcPr>
          <w:p w:rsidR="00674A6B" w:rsidRPr="00674A6B" w:rsidP="00674A6B" w14:paraId="7B911AB5"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w:t>
            </w:r>
          </w:p>
        </w:tc>
        <w:tc>
          <w:tcPr>
            <w:tcW w:w="1276" w:type="dxa"/>
            <w:tcBorders>
              <w:top w:val="nil"/>
              <w:left w:val="nil"/>
              <w:bottom w:val="single" w:sz="4" w:space="0" w:color="auto"/>
              <w:right w:val="single" w:sz="4" w:space="0" w:color="auto"/>
            </w:tcBorders>
            <w:vAlign w:val="center"/>
            <w:hideMark/>
          </w:tcPr>
          <w:p w:rsidR="00674A6B" w:rsidRPr="00674A6B" w:rsidP="00674A6B" w14:paraId="08BA87C5"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w:t>
            </w:r>
          </w:p>
        </w:tc>
      </w:tr>
      <w:tr w14:paraId="1B91C719" w14:textId="77777777" w:rsidTr="00674A6B">
        <w:tblPrEx>
          <w:tblW w:w="9360" w:type="dxa"/>
          <w:tblInd w:w="108" w:type="dxa"/>
          <w:tblLayout w:type="fixed"/>
          <w:tblLook w:val="04A0"/>
        </w:tblPrEx>
        <w:trPr>
          <w:trHeight w:val="972"/>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778A5F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підрозділів місцевої/добровільної пожежної охорони (од.)</w:t>
            </w:r>
          </w:p>
        </w:tc>
        <w:tc>
          <w:tcPr>
            <w:tcW w:w="1134" w:type="dxa"/>
            <w:tcBorders>
              <w:top w:val="nil"/>
              <w:left w:val="nil"/>
              <w:bottom w:val="single" w:sz="4" w:space="0" w:color="auto"/>
              <w:right w:val="single" w:sz="4" w:space="0" w:color="auto"/>
            </w:tcBorders>
            <w:vAlign w:val="center"/>
            <w:hideMark/>
          </w:tcPr>
          <w:p w:rsidR="00674A6B" w:rsidRPr="00674A6B" w:rsidP="00674A6B" w14:paraId="3A844BB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w:t>
            </w:r>
          </w:p>
        </w:tc>
        <w:tc>
          <w:tcPr>
            <w:tcW w:w="1418" w:type="dxa"/>
            <w:tcBorders>
              <w:top w:val="nil"/>
              <w:left w:val="nil"/>
              <w:bottom w:val="single" w:sz="4" w:space="0" w:color="auto"/>
              <w:right w:val="single" w:sz="4" w:space="0" w:color="auto"/>
            </w:tcBorders>
            <w:vAlign w:val="center"/>
            <w:hideMark/>
          </w:tcPr>
          <w:p w:rsidR="00674A6B" w:rsidRPr="00674A6B" w:rsidP="00674A6B" w14:paraId="0058F0B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w:t>
            </w:r>
          </w:p>
        </w:tc>
        <w:tc>
          <w:tcPr>
            <w:tcW w:w="1275" w:type="dxa"/>
            <w:tcBorders>
              <w:top w:val="nil"/>
              <w:left w:val="nil"/>
              <w:bottom w:val="single" w:sz="4" w:space="0" w:color="auto"/>
              <w:right w:val="single" w:sz="4" w:space="0" w:color="auto"/>
            </w:tcBorders>
            <w:vAlign w:val="center"/>
            <w:hideMark/>
          </w:tcPr>
          <w:p w:rsidR="00674A6B" w:rsidRPr="00674A6B" w:rsidP="00674A6B" w14:paraId="6F184CE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hideMark/>
          </w:tcPr>
          <w:p w:rsidR="00674A6B" w:rsidRPr="00674A6B" w:rsidP="00674A6B" w14:paraId="124B871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w:t>
            </w:r>
          </w:p>
        </w:tc>
        <w:tc>
          <w:tcPr>
            <w:tcW w:w="1276" w:type="dxa"/>
            <w:tcBorders>
              <w:top w:val="nil"/>
              <w:left w:val="nil"/>
              <w:bottom w:val="single" w:sz="4" w:space="0" w:color="auto"/>
              <w:right w:val="single" w:sz="4" w:space="0" w:color="auto"/>
            </w:tcBorders>
            <w:vAlign w:val="center"/>
            <w:hideMark/>
          </w:tcPr>
          <w:p w:rsidR="00674A6B" w:rsidRPr="00674A6B" w:rsidP="00674A6B" w14:paraId="7689B28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w:t>
            </w:r>
          </w:p>
        </w:tc>
      </w:tr>
      <w:tr w14:paraId="6562C33D" w14:textId="77777777" w:rsidTr="00674A6B">
        <w:tblPrEx>
          <w:tblW w:w="9360" w:type="dxa"/>
          <w:tblInd w:w="108" w:type="dxa"/>
          <w:tblLayout w:type="fixed"/>
          <w:tblLook w:val="04A0"/>
        </w:tblPrEx>
        <w:trPr>
          <w:trHeight w:val="1141"/>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28FC17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навчальних закладів, в яких облаштовано «класи безпеки» (од.)</w:t>
            </w:r>
          </w:p>
        </w:tc>
        <w:tc>
          <w:tcPr>
            <w:tcW w:w="1134" w:type="dxa"/>
            <w:tcBorders>
              <w:top w:val="nil"/>
              <w:left w:val="nil"/>
              <w:bottom w:val="single" w:sz="4" w:space="0" w:color="auto"/>
              <w:right w:val="single" w:sz="4" w:space="0" w:color="auto"/>
            </w:tcBorders>
            <w:vAlign w:val="center"/>
            <w:hideMark/>
          </w:tcPr>
          <w:p w:rsidR="00674A6B" w:rsidRPr="00674A6B" w:rsidP="00674A6B" w14:paraId="1FFD61E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w:t>
            </w:r>
          </w:p>
        </w:tc>
        <w:tc>
          <w:tcPr>
            <w:tcW w:w="1418" w:type="dxa"/>
            <w:tcBorders>
              <w:top w:val="nil"/>
              <w:left w:val="nil"/>
              <w:bottom w:val="single" w:sz="4" w:space="0" w:color="auto"/>
              <w:right w:val="single" w:sz="4" w:space="0" w:color="auto"/>
            </w:tcBorders>
            <w:vAlign w:val="center"/>
            <w:hideMark/>
          </w:tcPr>
          <w:p w:rsidR="00674A6B" w:rsidRPr="00674A6B" w:rsidP="00674A6B" w14:paraId="56A1777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8</w:t>
            </w:r>
          </w:p>
        </w:tc>
        <w:tc>
          <w:tcPr>
            <w:tcW w:w="1275" w:type="dxa"/>
            <w:tcBorders>
              <w:top w:val="nil"/>
              <w:left w:val="nil"/>
              <w:bottom w:val="single" w:sz="4" w:space="0" w:color="auto"/>
              <w:right w:val="single" w:sz="4" w:space="0" w:color="auto"/>
            </w:tcBorders>
            <w:vAlign w:val="center"/>
            <w:hideMark/>
          </w:tcPr>
          <w:p w:rsidR="00674A6B" w:rsidRPr="00674A6B" w:rsidP="00674A6B" w14:paraId="0B70F1F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w:t>
            </w:r>
          </w:p>
        </w:tc>
        <w:tc>
          <w:tcPr>
            <w:tcW w:w="1276" w:type="dxa"/>
            <w:tcBorders>
              <w:top w:val="nil"/>
              <w:left w:val="nil"/>
              <w:bottom w:val="single" w:sz="4" w:space="0" w:color="auto"/>
              <w:right w:val="single" w:sz="4" w:space="0" w:color="auto"/>
            </w:tcBorders>
            <w:vAlign w:val="center"/>
            <w:hideMark/>
          </w:tcPr>
          <w:p w:rsidR="00674A6B" w:rsidRPr="00674A6B" w:rsidP="00674A6B" w14:paraId="06FE58A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13</w:t>
            </w:r>
          </w:p>
        </w:tc>
        <w:tc>
          <w:tcPr>
            <w:tcW w:w="1276" w:type="dxa"/>
            <w:tcBorders>
              <w:top w:val="nil"/>
              <w:left w:val="nil"/>
              <w:bottom w:val="single" w:sz="4" w:space="0" w:color="auto"/>
              <w:right w:val="single" w:sz="4" w:space="0" w:color="auto"/>
            </w:tcBorders>
            <w:vAlign w:val="center"/>
            <w:hideMark/>
          </w:tcPr>
          <w:p w:rsidR="00674A6B" w:rsidRPr="00674A6B" w:rsidP="00674A6B" w14:paraId="669B0D8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13</w:t>
            </w:r>
          </w:p>
        </w:tc>
      </w:tr>
      <w:tr w14:paraId="17284DC2" w14:textId="77777777" w:rsidTr="00674A6B">
        <w:tblPrEx>
          <w:tblW w:w="9360" w:type="dxa"/>
          <w:tblInd w:w="108" w:type="dxa"/>
          <w:tblLayout w:type="fixed"/>
          <w:tblLook w:val="04A0"/>
        </w:tblPrEx>
        <w:trPr>
          <w:trHeight w:val="1831"/>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18E8FB24"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камер, встановлених відповідно до «Інтегрованої системи відеоспостереження та відеоаналітики «Безпечна громада» (шт.)</w:t>
            </w:r>
          </w:p>
        </w:tc>
        <w:tc>
          <w:tcPr>
            <w:tcW w:w="1134" w:type="dxa"/>
            <w:tcBorders>
              <w:top w:val="nil"/>
              <w:left w:val="nil"/>
              <w:bottom w:val="single" w:sz="4" w:space="0" w:color="auto"/>
              <w:right w:val="single" w:sz="4" w:space="0" w:color="auto"/>
            </w:tcBorders>
            <w:vAlign w:val="center"/>
            <w:hideMark/>
          </w:tcPr>
          <w:p w:rsidR="00674A6B" w:rsidRPr="00674A6B" w:rsidP="00674A6B" w14:paraId="3CF750D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50</w:t>
            </w:r>
          </w:p>
        </w:tc>
        <w:tc>
          <w:tcPr>
            <w:tcW w:w="1418" w:type="dxa"/>
            <w:tcBorders>
              <w:top w:val="nil"/>
              <w:left w:val="nil"/>
              <w:bottom w:val="single" w:sz="4" w:space="0" w:color="auto"/>
              <w:right w:val="single" w:sz="4" w:space="0" w:color="auto"/>
            </w:tcBorders>
            <w:vAlign w:val="center"/>
            <w:hideMark/>
          </w:tcPr>
          <w:p w:rsidR="00674A6B" w:rsidRPr="00674A6B" w:rsidP="00674A6B" w14:paraId="76E5543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50</w:t>
            </w:r>
          </w:p>
        </w:tc>
        <w:tc>
          <w:tcPr>
            <w:tcW w:w="1275" w:type="dxa"/>
            <w:tcBorders>
              <w:top w:val="nil"/>
              <w:left w:val="nil"/>
              <w:bottom w:val="single" w:sz="4" w:space="0" w:color="auto"/>
              <w:right w:val="single" w:sz="4" w:space="0" w:color="auto"/>
            </w:tcBorders>
            <w:vAlign w:val="center"/>
            <w:hideMark/>
          </w:tcPr>
          <w:p w:rsidR="00674A6B" w:rsidRPr="00674A6B" w:rsidP="00674A6B" w14:paraId="56DCDBC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50</w:t>
            </w:r>
          </w:p>
        </w:tc>
        <w:tc>
          <w:tcPr>
            <w:tcW w:w="1276" w:type="dxa"/>
            <w:tcBorders>
              <w:top w:val="nil"/>
              <w:left w:val="nil"/>
              <w:bottom w:val="single" w:sz="4" w:space="0" w:color="auto"/>
              <w:right w:val="single" w:sz="4" w:space="0" w:color="auto"/>
            </w:tcBorders>
            <w:vAlign w:val="center"/>
            <w:hideMark/>
          </w:tcPr>
          <w:p w:rsidR="00674A6B" w:rsidRPr="00674A6B" w:rsidP="00674A6B" w14:paraId="71E96A9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50</w:t>
            </w:r>
          </w:p>
        </w:tc>
        <w:tc>
          <w:tcPr>
            <w:tcW w:w="1276" w:type="dxa"/>
            <w:tcBorders>
              <w:top w:val="nil"/>
              <w:left w:val="nil"/>
              <w:bottom w:val="single" w:sz="4" w:space="0" w:color="auto"/>
              <w:right w:val="single" w:sz="4" w:space="0" w:color="auto"/>
            </w:tcBorders>
            <w:vAlign w:val="center"/>
            <w:hideMark/>
          </w:tcPr>
          <w:p w:rsidR="00674A6B" w:rsidRPr="00674A6B" w:rsidP="00674A6B" w14:paraId="22AB0D4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50</w:t>
            </w:r>
          </w:p>
        </w:tc>
      </w:tr>
      <w:tr w14:paraId="49480C8A" w14:textId="77777777" w:rsidTr="00674A6B">
        <w:tblPrEx>
          <w:tblW w:w="9360" w:type="dxa"/>
          <w:tblInd w:w="108" w:type="dxa"/>
          <w:tblLayout w:type="fixed"/>
          <w:tblLook w:val="04A0"/>
        </w:tblPrEx>
        <w:trPr>
          <w:trHeight w:val="2682"/>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03BC879"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Частка об’єктів критичної інфраструктури комунальної власності, яка забезпечена  альтернативними джерелами енергопостачання (генераторами, інверторами…) (%)</w:t>
            </w:r>
          </w:p>
        </w:tc>
        <w:tc>
          <w:tcPr>
            <w:tcW w:w="1134" w:type="dxa"/>
            <w:tcBorders>
              <w:top w:val="nil"/>
              <w:left w:val="nil"/>
              <w:bottom w:val="single" w:sz="4" w:space="0" w:color="auto"/>
              <w:right w:val="single" w:sz="4" w:space="0" w:color="auto"/>
            </w:tcBorders>
            <w:vAlign w:val="center"/>
            <w:hideMark/>
          </w:tcPr>
          <w:p w:rsidR="00674A6B" w:rsidRPr="00674A6B" w:rsidP="00674A6B" w14:paraId="108677E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418" w:type="dxa"/>
            <w:tcBorders>
              <w:top w:val="nil"/>
              <w:left w:val="nil"/>
              <w:bottom w:val="single" w:sz="4" w:space="0" w:color="auto"/>
              <w:right w:val="single" w:sz="4" w:space="0" w:color="auto"/>
            </w:tcBorders>
            <w:vAlign w:val="center"/>
            <w:hideMark/>
          </w:tcPr>
          <w:p w:rsidR="00674A6B" w:rsidRPr="00674A6B" w:rsidP="00674A6B" w14:paraId="11B2269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5" w:type="dxa"/>
            <w:tcBorders>
              <w:top w:val="nil"/>
              <w:left w:val="nil"/>
              <w:bottom w:val="single" w:sz="4" w:space="0" w:color="auto"/>
              <w:right w:val="single" w:sz="4" w:space="0" w:color="auto"/>
            </w:tcBorders>
            <w:vAlign w:val="center"/>
            <w:hideMark/>
          </w:tcPr>
          <w:p w:rsidR="00674A6B" w:rsidRPr="00674A6B" w:rsidP="00674A6B" w14:paraId="7A7E6E7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5F6166F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100</w:t>
            </w:r>
          </w:p>
        </w:tc>
        <w:tc>
          <w:tcPr>
            <w:tcW w:w="1276" w:type="dxa"/>
            <w:tcBorders>
              <w:top w:val="nil"/>
              <w:left w:val="nil"/>
              <w:bottom w:val="single" w:sz="4" w:space="0" w:color="auto"/>
              <w:right w:val="single" w:sz="4" w:space="0" w:color="auto"/>
            </w:tcBorders>
            <w:vAlign w:val="center"/>
            <w:hideMark/>
          </w:tcPr>
          <w:p w:rsidR="00674A6B" w:rsidRPr="00674A6B" w:rsidP="00674A6B" w14:paraId="36B7EE9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100</w:t>
            </w:r>
          </w:p>
        </w:tc>
      </w:tr>
      <w:tr w14:paraId="68BF0328" w14:textId="77777777" w:rsidTr="00674A6B">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6C15D82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зон відпочинку: парків, скверів на території громади (од.)</w:t>
            </w:r>
          </w:p>
        </w:tc>
        <w:tc>
          <w:tcPr>
            <w:tcW w:w="1134" w:type="dxa"/>
            <w:tcBorders>
              <w:top w:val="nil"/>
              <w:left w:val="nil"/>
              <w:bottom w:val="single" w:sz="4" w:space="0" w:color="auto"/>
              <w:right w:val="single" w:sz="4" w:space="0" w:color="auto"/>
            </w:tcBorders>
            <w:vAlign w:val="center"/>
            <w:hideMark/>
          </w:tcPr>
          <w:p w:rsidR="00674A6B" w:rsidRPr="00674A6B" w:rsidP="00674A6B" w14:paraId="1D116D9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418" w:type="dxa"/>
            <w:tcBorders>
              <w:top w:val="nil"/>
              <w:left w:val="nil"/>
              <w:bottom w:val="single" w:sz="4" w:space="0" w:color="auto"/>
              <w:right w:val="single" w:sz="4" w:space="0" w:color="auto"/>
            </w:tcBorders>
            <w:vAlign w:val="center"/>
            <w:hideMark/>
          </w:tcPr>
          <w:p w:rsidR="00674A6B" w:rsidRPr="00674A6B" w:rsidP="00674A6B" w14:paraId="40A505A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en-US"/>
              </w:rPr>
              <w:t>15</w:t>
            </w:r>
          </w:p>
        </w:tc>
        <w:tc>
          <w:tcPr>
            <w:tcW w:w="1275" w:type="dxa"/>
            <w:tcBorders>
              <w:top w:val="nil"/>
              <w:left w:val="nil"/>
              <w:bottom w:val="single" w:sz="4" w:space="0" w:color="auto"/>
              <w:right w:val="single" w:sz="4" w:space="0" w:color="auto"/>
            </w:tcBorders>
            <w:vAlign w:val="center"/>
            <w:hideMark/>
          </w:tcPr>
          <w:p w:rsidR="00674A6B" w:rsidRPr="00674A6B" w:rsidP="00674A6B" w14:paraId="15D6B76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en-US"/>
              </w:rPr>
              <w:t>15</w:t>
            </w:r>
          </w:p>
        </w:tc>
        <w:tc>
          <w:tcPr>
            <w:tcW w:w="1276" w:type="dxa"/>
            <w:tcBorders>
              <w:top w:val="nil"/>
              <w:left w:val="nil"/>
              <w:bottom w:val="single" w:sz="4" w:space="0" w:color="auto"/>
              <w:right w:val="single" w:sz="4" w:space="0" w:color="auto"/>
            </w:tcBorders>
            <w:vAlign w:val="center"/>
            <w:hideMark/>
          </w:tcPr>
          <w:p w:rsidR="00674A6B" w:rsidRPr="00674A6B" w:rsidP="00674A6B" w14:paraId="6947AFA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en-US"/>
              </w:rPr>
              <w:t>15</w:t>
            </w:r>
          </w:p>
        </w:tc>
        <w:tc>
          <w:tcPr>
            <w:tcW w:w="1276" w:type="dxa"/>
            <w:tcBorders>
              <w:top w:val="nil"/>
              <w:left w:val="nil"/>
              <w:bottom w:val="single" w:sz="4" w:space="0" w:color="auto"/>
              <w:right w:val="single" w:sz="4" w:space="0" w:color="auto"/>
            </w:tcBorders>
            <w:vAlign w:val="center"/>
            <w:hideMark/>
          </w:tcPr>
          <w:p w:rsidR="00674A6B" w:rsidRPr="00674A6B" w:rsidP="00674A6B" w14:paraId="7E2B934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15</w:t>
            </w:r>
          </w:p>
        </w:tc>
      </w:tr>
      <w:tr w14:paraId="66184EEF" w14:textId="77777777" w:rsidTr="00674A6B">
        <w:tblPrEx>
          <w:tblW w:w="9360" w:type="dxa"/>
          <w:tblInd w:w="108" w:type="dxa"/>
          <w:tblLayout w:type="fixed"/>
          <w:tblLook w:val="04A0"/>
        </w:tblPrEx>
        <w:trPr>
          <w:trHeight w:val="1402"/>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02E8FE0F"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суб'єктів підприємницької діяльності,   всього (за даними ГУ ДФС у Київській області) (од.)</w:t>
            </w:r>
          </w:p>
        </w:tc>
        <w:tc>
          <w:tcPr>
            <w:tcW w:w="1134" w:type="dxa"/>
            <w:tcBorders>
              <w:top w:val="nil"/>
              <w:left w:val="nil"/>
              <w:bottom w:val="single" w:sz="4" w:space="0" w:color="auto"/>
              <w:right w:val="single" w:sz="4" w:space="0" w:color="auto"/>
            </w:tcBorders>
            <w:vAlign w:val="center"/>
            <w:hideMark/>
          </w:tcPr>
          <w:p w:rsidR="00674A6B" w:rsidRPr="00674A6B" w:rsidP="00674A6B" w14:paraId="3F6747D6"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18 640</w:t>
            </w:r>
          </w:p>
        </w:tc>
        <w:tc>
          <w:tcPr>
            <w:tcW w:w="1418" w:type="dxa"/>
            <w:tcBorders>
              <w:top w:val="nil"/>
              <w:left w:val="nil"/>
              <w:bottom w:val="single" w:sz="4" w:space="0" w:color="auto"/>
              <w:right w:val="single" w:sz="4" w:space="0" w:color="auto"/>
            </w:tcBorders>
            <w:vAlign w:val="center"/>
            <w:hideMark/>
          </w:tcPr>
          <w:p w:rsidR="00674A6B" w:rsidRPr="00674A6B" w:rsidP="00674A6B" w14:paraId="783BB40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18 740</w:t>
            </w:r>
          </w:p>
        </w:tc>
        <w:tc>
          <w:tcPr>
            <w:tcW w:w="1275" w:type="dxa"/>
            <w:tcBorders>
              <w:top w:val="nil"/>
              <w:left w:val="nil"/>
              <w:bottom w:val="single" w:sz="4" w:space="0" w:color="auto"/>
              <w:right w:val="single" w:sz="4" w:space="0" w:color="auto"/>
            </w:tcBorders>
            <w:vAlign w:val="center"/>
            <w:hideMark/>
          </w:tcPr>
          <w:p w:rsidR="00674A6B" w:rsidRPr="00674A6B" w:rsidP="00674A6B" w14:paraId="25769F3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18 820</w:t>
            </w:r>
          </w:p>
        </w:tc>
        <w:tc>
          <w:tcPr>
            <w:tcW w:w="1276" w:type="dxa"/>
            <w:tcBorders>
              <w:top w:val="nil"/>
              <w:left w:val="nil"/>
              <w:bottom w:val="single" w:sz="4" w:space="0" w:color="auto"/>
              <w:right w:val="single" w:sz="4" w:space="0" w:color="auto"/>
            </w:tcBorders>
            <w:vAlign w:val="center"/>
            <w:hideMark/>
          </w:tcPr>
          <w:p w:rsidR="00674A6B" w:rsidRPr="00674A6B" w:rsidP="00674A6B" w14:paraId="52C650F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19 020</w:t>
            </w:r>
          </w:p>
        </w:tc>
        <w:tc>
          <w:tcPr>
            <w:tcW w:w="1276" w:type="dxa"/>
            <w:tcBorders>
              <w:top w:val="nil"/>
              <w:left w:val="nil"/>
              <w:bottom w:val="single" w:sz="4" w:space="0" w:color="auto"/>
              <w:right w:val="single" w:sz="4" w:space="0" w:color="auto"/>
            </w:tcBorders>
            <w:vAlign w:val="center"/>
            <w:hideMark/>
          </w:tcPr>
          <w:p w:rsidR="00674A6B" w:rsidRPr="00674A6B" w:rsidP="00674A6B" w14:paraId="1D1C69EC"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19 100</w:t>
            </w:r>
          </w:p>
        </w:tc>
      </w:tr>
      <w:tr w14:paraId="35DC3276" w14:textId="77777777" w:rsidTr="00674A6B">
        <w:tblPrEx>
          <w:tblW w:w="9360" w:type="dxa"/>
          <w:tblInd w:w="108" w:type="dxa"/>
          <w:tblLayout w:type="fixed"/>
          <w:tblLook w:val="04A0"/>
        </w:tblPrEx>
        <w:trPr>
          <w:trHeight w:val="1549"/>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D991C9C"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обꞌєктів інфраструктури для підтримки розвитку інфраструктури для бізнесу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05EB7B3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w:t>
            </w:r>
          </w:p>
        </w:tc>
        <w:tc>
          <w:tcPr>
            <w:tcW w:w="1418" w:type="dxa"/>
            <w:tcBorders>
              <w:top w:val="nil"/>
              <w:left w:val="nil"/>
              <w:bottom w:val="single" w:sz="4" w:space="0" w:color="auto"/>
              <w:right w:val="single" w:sz="4" w:space="0" w:color="auto"/>
            </w:tcBorders>
            <w:vAlign w:val="center"/>
            <w:hideMark/>
          </w:tcPr>
          <w:p w:rsidR="00674A6B" w:rsidRPr="00674A6B" w:rsidP="00674A6B" w14:paraId="35E1DD9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w:t>
            </w:r>
          </w:p>
        </w:tc>
        <w:tc>
          <w:tcPr>
            <w:tcW w:w="1275" w:type="dxa"/>
            <w:tcBorders>
              <w:top w:val="nil"/>
              <w:left w:val="nil"/>
              <w:bottom w:val="single" w:sz="4" w:space="0" w:color="auto"/>
              <w:right w:val="single" w:sz="4" w:space="0" w:color="auto"/>
            </w:tcBorders>
            <w:vAlign w:val="center"/>
            <w:hideMark/>
          </w:tcPr>
          <w:p w:rsidR="00674A6B" w:rsidRPr="00674A6B" w:rsidP="00674A6B" w14:paraId="34FDEA8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w:t>
            </w:r>
          </w:p>
        </w:tc>
        <w:tc>
          <w:tcPr>
            <w:tcW w:w="1276" w:type="dxa"/>
            <w:tcBorders>
              <w:top w:val="nil"/>
              <w:left w:val="nil"/>
              <w:bottom w:val="single" w:sz="4" w:space="0" w:color="auto"/>
              <w:right w:val="single" w:sz="4" w:space="0" w:color="auto"/>
            </w:tcBorders>
            <w:vAlign w:val="center"/>
            <w:hideMark/>
          </w:tcPr>
          <w:p w:rsidR="00674A6B" w:rsidRPr="00674A6B" w:rsidP="00674A6B" w14:paraId="0C1C0C2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18</w:t>
            </w:r>
          </w:p>
        </w:tc>
        <w:tc>
          <w:tcPr>
            <w:tcW w:w="1276" w:type="dxa"/>
            <w:tcBorders>
              <w:top w:val="nil"/>
              <w:left w:val="nil"/>
              <w:bottom w:val="single" w:sz="4" w:space="0" w:color="auto"/>
              <w:right w:val="single" w:sz="4" w:space="0" w:color="auto"/>
            </w:tcBorders>
            <w:vAlign w:val="center"/>
            <w:hideMark/>
          </w:tcPr>
          <w:p w:rsidR="00674A6B" w:rsidRPr="00674A6B" w:rsidP="00674A6B" w14:paraId="2B09E67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18</w:t>
            </w:r>
          </w:p>
        </w:tc>
      </w:tr>
      <w:tr w14:paraId="1950D0EC" w14:textId="77777777" w:rsidTr="00674A6B">
        <w:tblPrEx>
          <w:tblW w:w="9360" w:type="dxa"/>
          <w:tblInd w:w="108" w:type="dxa"/>
          <w:tblLayout w:type="fixed"/>
          <w:tblLook w:val="04A0"/>
        </w:tblPrEx>
        <w:trPr>
          <w:trHeight w:val="990"/>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5B88A5AB"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проведених навчальних заходів для СПД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244871E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10</w:t>
            </w:r>
          </w:p>
        </w:tc>
        <w:tc>
          <w:tcPr>
            <w:tcW w:w="1418" w:type="dxa"/>
            <w:tcBorders>
              <w:top w:val="nil"/>
              <w:left w:val="nil"/>
              <w:bottom w:val="single" w:sz="4" w:space="0" w:color="auto"/>
              <w:right w:val="single" w:sz="4" w:space="0" w:color="auto"/>
            </w:tcBorders>
            <w:vAlign w:val="center"/>
            <w:hideMark/>
          </w:tcPr>
          <w:p w:rsidR="00674A6B" w:rsidRPr="00674A6B" w:rsidP="00674A6B" w14:paraId="0A47850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25</w:t>
            </w:r>
          </w:p>
        </w:tc>
        <w:tc>
          <w:tcPr>
            <w:tcW w:w="1275" w:type="dxa"/>
            <w:tcBorders>
              <w:top w:val="nil"/>
              <w:left w:val="nil"/>
              <w:bottom w:val="single" w:sz="4" w:space="0" w:color="auto"/>
              <w:right w:val="single" w:sz="4" w:space="0" w:color="auto"/>
            </w:tcBorders>
            <w:vAlign w:val="center"/>
            <w:hideMark/>
          </w:tcPr>
          <w:p w:rsidR="00674A6B" w:rsidRPr="00674A6B" w:rsidP="00674A6B" w14:paraId="74C69DD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32</w:t>
            </w:r>
          </w:p>
        </w:tc>
        <w:tc>
          <w:tcPr>
            <w:tcW w:w="1276" w:type="dxa"/>
            <w:tcBorders>
              <w:top w:val="nil"/>
              <w:left w:val="nil"/>
              <w:bottom w:val="single" w:sz="4" w:space="0" w:color="auto"/>
              <w:right w:val="single" w:sz="4" w:space="0" w:color="auto"/>
            </w:tcBorders>
            <w:vAlign w:val="center"/>
            <w:hideMark/>
          </w:tcPr>
          <w:p w:rsidR="00674A6B" w:rsidRPr="00674A6B" w:rsidP="00674A6B" w14:paraId="02A2A54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41</w:t>
            </w:r>
          </w:p>
        </w:tc>
        <w:tc>
          <w:tcPr>
            <w:tcW w:w="1276" w:type="dxa"/>
            <w:tcBorders>
              <w:top w:val="nil"/>
              <w:left w:val="nil"/>
              <w:bottom w:val="single" w:sz="4" w:space="0" w:color="auto"/>
              <w:right w:val="single" w:sz="4" w:space="0" w:color="auto"/>
            </w:tcBorders>
            <w:vAlign w:val="center"/>
            <w:hideMark/>
          </w:tcPr>
          <w:p w:rsidR="00674A6B" w:rsidRPr="00674A6B" w:rsidP="00674A6B" w14:paraId="34AAD8E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45</w:t>
            </w:r>
          </w:p>
        </w:tc>
      </w:tr>
      <w:tr w14:paraId="2AA5618E" w14:textId="77777777" w:rsidTr="00674A6B">
        <w:tblPrEx>
          <w:tblW w:w="9360" w:type="dxa"/>
          <w:tblInd w:w="108" w:type="dxa"/>
          <w:tblLayout w:type="fixed"/>
          <w:tblLook w:val="04A0"/>
        </w:tblPrEx>
        <w:trPr>
          <w:trHeight w:val="848"/>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4C6BA98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Створення  індустріального парку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595377E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0</w:t>
            </w:r>
          </w:p>
        </w:tc>
        <w:tc>
          <w:tcPr>
            <w:tcW w:w="1418" w:type="dxa"/>
            <w:tcBorders>
              <w:top w:val="nil"/>
              <w:left w:val="nil"/>
              <w:bottom w:val="single" w:sz="4" w:space="0" w:color="auto"/>
              <w:right w:val="single" w:sz="4" w:space="0" w:color="auto"/>
            </w:tcBorders>
            <w:vAlign w:val="center"/>
            <w:hideMark/>
          </w:tcPr>
          <w:p w:rsidR="00674A6B" w:rsidRPr="00674A6B" w:rsidP="00674A6B" w14:paraId="722CE82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0</w:t>
            </w:r>
          </w:p>
        </w:tc>
        <w:tc>
          <w:tcPr>
            <w:tcW w:w="1275" w:type="dxa"/>
            <w:tcBorders>
              <w:top w:val="nil"/>
              <w:left w:val="nil"/>
              <w:bottom w:val="single" w:sz="4" w:space="0" w:color="auto"/>
              <w:right w:val="single" w:sz="4" w:space="0" w:color="auto"/>
            </w:tcBorders>
            <w:vAlign w:val="center"/>
            <w:hideMark/>
          </w:tcPr>
          <w:p w:rsidR="00674A6B" w:rsidRPr="00674A6B" w:rsidP="00674A6B" w14:paraId="3FD2582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0</w:t>
            </w:r>
          </w:p>
        </w:tc>
        <w:tc>
          <w:tcPr>
            <w:tcW w:w="1276" w:type="dxa"/>
            <w:tcBorders>
              <w:top w:val="nil"/>
              <w:left w:val="nil"/>
              <w:bottom w:val="single" w:sz="4" w:space="0" w:color="auto"/>
              <w:right w:val="single" w:sz="4" w:space="0" w:color="auto"/>
            </w:tcBorders>
            <w:vAlign w:val="center"/>
            <w:hideMark/>
          </w:tcPr>
          <w:p w:rsidR="00674A6B" w:rsidRPr="00674A6B" w:rsidP="00674A6B" w14:paraId="038D07D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w:t>
            </w:r>
          </w:p>
        </w:tc>
        <w:tc>
          <w:tcPr>
            <w:tcW w:w="1276" w:type="dxa"/>
            <w:tcBorders>
              <w:top w:val="nil"/>
              <w:left w:val="nil"/>
              <w:bottom w:val="single" w:sz="4" w:space="0" w:color="auto"/>
              <w:right w:val="single" w:sz="4" w:space="0" w:color="auto"/>
            </w:tcBorders>
            <w:vAlign w:val="center"/>
            <w:hideMark/>
          </w:tcPr>
          <w:p w:rsidR="00674A6B" w:rsidRPr="00674A6B" w:rsidP="00674A6B" w14:paraId="5471BE7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w:t>
            </w:r>
          </w:p>
        </w:tc>
      </w:tr>
      <w:tr w14:paraId="0F488AF2" w14:textId="77777777" w:rsidTr="00674A6B">
        <w:tblPrEx>
          <w:tblW w:w="9360" w:type="dxa"/>
          <w:tblInd w:w="108" w:type="dxa"/>
          <w:tblLayout w:type="fixed"/>
          <w:tblLook w:val="04A0"/>
        </w:tblPrEx>
        <w:trPr>
          <w:trHeight w:val="974"/>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259C5B8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реалізованих бізнесом інвестиційних проєктів в громаді (од.)</w:t>
            </w:r>
          </w:p>
        </w:tc>
        <w:tc>
          <w:tcPr>
            <w:tcW w:w="1134" w:type="dxa"/>
            <w:tcBorders>
              <w:top w:val="nil"/>
              <w:left w:val="nil"/>
              <w:bottom w:val="single" w:sz="4" w:space="0" w:color="auto"/>
              <w:right w:val="single" w:sz="4" w:space="0" w:color="auto"/>
            </w:tcBorders>
            <w:vAlign w:val="center"/>
            <w:hideMark/>
          </w:tcPr>
          <w:p w:rsidR="00674A6B" w:rsidRPr="00674A6B" w:rsidP="00674A6B" w14:paraId="7A6F324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11</w:t>
            </w:r>
          </w:p>
        </w:tc>
        <w:tc>
          <w:tcPr>
            <w:tcW w:w="1418" w:type="dxa"/>
            <w:tcBorders>
              <w:top w:val="nil"/>
              <w:left w:val="nil"/>
              <w:bottom w:val="single" w:sz="4" w:space="0" w:color="auto"/>
              <w:right w:val="single" w:sz="4" w:space="0" w:color="auto"/>
            </w:tcBorders>
            <w:vAlign w:val="center"/>
            <w:hideMark/>
          </w:tcPr>
          <w:p w:rsidR="00674A6B" w:rsidRPr="00674A6B" w:rsidP="00674A6B" w14:paraId="16EA07B9"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15</w:t>
            </w:r>
          </w:p>
        </w:tc>
        <w:tc>
          <w:tcPr>
            <w:tcW w:w="1275" w:type="dxa"/>
            <w:tcBorders>
              <w:top w:val="nil"/>
              <w:left w:val="nil"/>
              <w:bottom w:val="single" w:sz="4" w:space="0" w:color="auto"/>
              <w:right w:val="single" w:sz="4" w:space="0" w:color="auto"/>
            </w:tcBorders>
            <w:vAlign w:val="center"/>
            <w:hideMark/>
          </w:tcPr>
          <w:p w:rsidR="00674A6B" w:rsidRPr="00674A6B" w:rsidP="00674A6B" w14:paraId="2B3703D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12</w:t>
            </w:r>
          </w:p>
        </w:tc>
        <w:tc>
          <w:tcPr>
            <w:tcW w:w="1276" w:type="dxa"/>
            <w:tcBorders>
              <w:top w:val="nil"/>
              <w:left w:val="nil"/>
              <w:bottom w:val="single" w:sz="4" w:space="0" w:color="auto"/>
              <w:right w:val="single" w:sz="4" w:space="0" w:color="auto"/>
            </w:tcBorders>
            <w:vAlign w:val="center"/>
            <w:hideMark/>
          </w:tcPr>
          <w:p w:rsidR="00674A6B" w:rsidRPr="00674A6B" w:rsidP="00674A6B" w14:paraId="789A714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14</w:t>
            </w:r>
          </w:p>
        </w:tc>
        <w:tc>
          <w:tcPr>
            <w:tcW w:w="1276" w:type="dxa"/>
            <w:tcBorders>
              <w:top w:val="nil"/>
              <w:left w:val="nil"/>
              <w:bottom w:val="single" w:sz="4" w:space="0" w:color="auto"/>
              <w:right w:val="single" w:sz="4" w:space="0" w:color="auto"/>
            </w:tcBorders>
            <w:vAlign w:val="center"/>
            <w:hideMark/>
          </w:tcPr>
          <w:p w:rsidR="00674A6B" w:rsidRPr="00674A6B" w:rsidP="00674A6B" w14:paraId="57F93A9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16</w:t>
            </w:r>
          </w:p>
        </w:tc>
      </w:tr>
      <w:tr w14:paraId="0C60D5E8" w14:textId="77777777" w:rsidTr="00674A6B">
        <w:tblPrEx>
          <w:tblW w:w="9360" w:type="dxa"/>
          <w:tblInd w:w="108" w:type="dxa"/>
          <w:tblLayout w:type="fixed"/>
          <w:tblLook w:val="04A0"/>
        </w:tblPrEx>
        <w:trPr>
          <w:trHeight w:val="1555"/>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6D071737"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отриманих грантів субꞌєктами підприємницької діяльності в межах діючих державних програм (од.)</w:t>
            </w:r>
          </w:p>
        </w:tc>
        <w:tc>
          <w:tcPr>
            <w:tcW w:w="1134" w:type="dxa"/>
            <w:tcBorders>
              <w:top w:val="nil"/>
              <w:left w:val="nil"/>
              <w:bottom w:val="single" w:sz="4" w:space="0" w:color="auto"/>
              <w:right w:val="single" w:sz="4" w:space="0" w:color="auto"/>
            </w:tcBorders>
            <w:vAlign w:val="center"/>
            <w:hideMark/>
          </w:tcPr>
          <w:p w:rsidR="00674A6B" w:rsidRPr="00674A6B" w:rsidP="00674A6B" w14:paraId="441286C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60</w:t>
            </w:r>
          </w:p>
        </w:tc>
        <w:tc>
          <w:tcPr>
            <w:tcW w:w="1418" w:type="dxa"/>
            <w:tcBorders>
              <w:top w:val="nil"/>
              <w:left w:val="nil"/>
              <w:bottom w:val="single" w:sz="4" w:space="0" w:color="auto"/>
              <w:right w:val="single" w:sz="4" w:space="0" w:color="auto"/>
            </w:tcBorders>
            <w:vAlign w:val="center"/>
            <w:hideMark/>
          </w:tcPr>
          <w:p w:rsidR="00674A6B" w:rsidRPr="00674A6B" w:rsidP="00674A6B" w14:paraId="15C851A3"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50</w:t>
            </w:r>
          </w:p>
        </w:tc>
        <w:tc>
          <w:tcPr>
            <w:tcW w:w="1275" w:type="dxa"/>
            <w:tcBorders>
              <w:top w:val="nil"/>
              <w:left w:val="nil"/>
              <w:bottom w:val="single" w:sz="4" w:space="0" w:color="auto"/>
              <w:right w:val="single" w:sz="4" w:space="0" w:color="auto"/>
            </w:tcBorders>
            <w:vAlign w:val="center"/>
            <w:hideMark/>
          </w:tcPr>
          <w:p w:rsidR="00674A6B" w:rsidRPr="00674A6B" w:rsidP="00674A6B" w14:paraId="40F0A48B"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55</w:t>
            </w:r>
          </w:p>
        </w:tc>
        <w:tc>
          <w:tcPr>
            <w:tcW w:w="1276" w:type="dxa"/>
            <w:tcBorders>
              <w:top w:val="nil"/>
              <w:left w:val="nil"/>
              <w:bottom w:val="single" w:sz="4" w:space="0" w:color="auto"/>
              <w:right w:val="single" w:sz="4" w:space="0" w:color="auto"/>
            </w:tcBorders>
            <w:vAlign w:val="center"/>
            <w:hideMark/>
          </w:tcPr>
          <w:p w:rsidR="00674A6B" w:rsidRPr="00674A6B" w:rsidP="00674A6B" w14:paraId="6AE5498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55</w:t>
            </w:r>
          </w:p>
        </w:tc>
        <w:tc>
          <w:tcPr>
            <w:tcW w:w="1276" w:type="dxa"/>
            <w:tcBorders>
              <w:top w:val="nil"/>
              <w:left w:val="nil"/>
              <w:bottom w:val="single" w:sz="4" w:space="0" w:color="auto"/>
              <w:right w:val="single" w:sz="4" w:space="0" w:color="auto"/>
            </w:tcBorders>
            <w:vAlign w:val="center"/>
            <w:hideMark/>
          </w:tcPr>
          <w:p w:rsidR="00674A6B" w:rsidRPr="00674A6B" w:rsidP="00674A6B" w14:paraId="7942A27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55</w:t>
            </w:r>
          </w:p>
        </w:tc>
      </w:tr>
      <w:tr w14:paraId="2D263677" w14:textId="77777777" w:rsidTr="00674A6B">
        <w:tblPrEx>
          <w:tblW w:w="9360" w:type="dxa"/>
          <w:tblInd w:w="108" w:type="dxa"/>
          <w:tblLayout w:type="fixed"/>
          <w:tblLook w:val="04A0"/>
        </w:tblPrEx>
        <w:trPr>
          <w:trHeight w:val="968"/>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79FACAD1"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Кількість видів послуг, які фактично можна отримати в ЦНАП (од.)</w:t>
            </w:r>
          </w:p>
        </w:tc>
        <w:tc>
          <w:tcPr>
            <w:tcW w:w="1134" w:type="dxa"/>
            <w:tcBorders>
              <w:top w:val="nil"/>
              <w:left w:val="nil"/>
              <w:bottom w:val="single" w:sz="4" w:space="0" w:color="auto"/>
              <w:right w:val="single" w:sz="4" w:space="0" w:color="auto"/>
            </w:tcBorders>
            <w:vAlign w:val="center"/>
            <w:hideMark/>
          </w:tcPr>
          <w:p w:rsidR="00674A6B" w:rsidRPr="00674A6B" w:rsidP="00674A6B" w14:paraId="2543B434"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288</w:t>
            </w:r>
          </w:p>
        </w:tc>
        <w:tc>
          <w:tcPr>
            <w:tcW w:w="1418" w:type="dxa"/>
            <w:tcBorders>
              <w:top w:val="nil"/>
              <w:left w:val="nil"/>
              <w:bottom w:val="single" w:sz="4" w:space="0" w:color="auto"/>
              <w:right w:val="single" w:sz="4" w:space="0" w:color="auto"/>
            </w:tcBorders>
            <w:vAlign w:val="center"/>
            <w:hideMark/>
          </w:tcPr>
          <w:p w:rsidR="00674A6B" w:rsidRPr="00674A6B" w:rsidP="00674A6B" w14:paraId="31650788"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337</w:t>
            </w:r>
          </w:p>
        </w:tc>
        <w:tc>
          <w:tcPr>
            <w:tcW w:w="1275" w:type="dxa"/>
            <w:tcBorders>
              <w:top w:val="nil"/>
              <w:left w:val="nil"/>
              <w:bottom w:val="single" w:sz="4" w:space="0" w:color="auto"/>
              <w:right w:val="single" w:sz="4" w:space="0" w:color="auto"/>
            </w:tcBorders>
            <w:vAlign w:val="center"/>
            <w:hideMark/>
          </w:tcPr>
          <w:p w:rsidR="00674A6B" w:rsidRPr="00674A6B" w:rsidP="00674A6B" w14:paraId="0BDEC1A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337</w:t>
            </w:r>
          </w:p>
        </w:tc>
        <w:tc>
          <w:tcPr>
            <w:tcW w:w="1276" w:type="dxa"/>
            <w:tcBorders>
              <w:top w:val="nil"/>
              <w:left w:val="nil"/>
              <w:bottom w:val="single" w:sz="4" w:space="0" w:color="auto"/>
              <w:right w:val="single" w:sz="4" w:space="0" w:color="auto"/>
            </w:tcBorders>
            <w:vAlign w:val="center"/>
            <w:hideMark/>
          </w:tcPr>
          <w:p w:rsidR="00674A6B" w:rsidRPr="00674A6B" w:rsidP="00674A6B" w14:paraId="7BB8D872"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337</w:t>
            </w:r>
          </w:p>
        </w:tc>
        <w:tc>
          <w:tcPr>
            <w:tcW w:w="1276" w:type="dxa"/>
            <w:tcBorders>
              <w:top w:val="nil"/>
              <w:left w:val="nil"/>
              <w:bottom w:val="single" w:sz="4" w:space="0" w:color="auto"/>
              <w:right w:val="single" w:sz="4" w:space="0" w:color="auto"/>
            </w:tcBorders>
            <w:vAlign w:val="center"/>
            <w:hideMark/>
          </w:tcPr>
          <w:p w:rsidR="00674A6B" w:rsidRPr="00674A6B" w:rsidP="00674A6B" w14:paraId="7D547C01"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337</w:t>
            </w:r>
          </w:p>
        </w:tc>
      </w:tr>
      <w:tr w14:paraId="16BD42A9" w14:textId="77777777" w:rsidTr="00674A6B">
        <w:tblPrEx>
          <w:tblW w:w="9360" w:type="dxa"/>
          <w:tblInd w:w="108" w:type="dxa"/>
          <w:tblLayout w:type="fixed"/>
          <w:tblLook w:val="04A0"/>
        </w:tblPrEx>
        <w:trPr>
          <w:trHeight w:val="698"/>
        </w:trPr>
        <w:tc>
          <w:tcPr>
            <w:tcW w:w="2977" w:type="dxa"/>
            <w:tcBorders>
              <w:top w:val="nil"/>
              <w:left w:val="single" w:sz="4" w:space="0" w:color="auto"/>
              <w:bottom w:val="single" w:sz="4" w:space="0" w:color="auto"/>
              <w:right w:val="single" w:sz="4" w:space="0" w:color="auto"/>
            </w:tcBorders>
            <w:vAlign w:val="center"/>
            <w:hideMark/>
          </w:tcPr>
          <w:p w:rsidR="00674A6B" w:rsidRPr="00674A6B" w:rsidP="00674A6B" w14:paraId="2E042FB3" w14:textId="77777777">
            <w:pPr>
              <w:spacing w:after="0" w:line="240" w:lineRule="auto"/>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В тому числі електронних послуг (од.)</w:t>
            </w:r>
          </w:p>
        </w:tc>
        <w:tc>
          <w:tcPr>
            <w:tcW w:w="1134" w:type="dxa"/>
            <w:tcBorders>
              <w:top w:val="nil"/>
              <w:left w:val="nil"/>
              <w:bottom w:val="single" w:sz="4" w:space="0" w:color="auto"/>
              <w:right w:val="single" w:sz="4" w:space="0" w:color="auto"/>
            </w:tcBorders>
            <w:vAlign w:val="center"/>
            <w:hideMark/>
          </w:tcPr>
          <w:p w:rsidR="00674A6B" w:rsidRPr="00674A6B" w:rsidP="00674A6B" w14:paraId="71A6AFE7"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43</w:t>
            </w:r>
          </w:p>
        </w:tc>
        <w:tc>
          <w:tcPr>
            <w:tcW w:w="1418" w:type="dxa"/>
            <w:tcBorders>
              <w:top w:val="nil"/>
              <w:left w:val="nil"/>
              <w:bottom w:val="single" w:sz="4" w:space="0" w:color="auto"/>
              <w:right w:val="single" w:sz="4" w:space="0" w:color="auto"/>
            </w:tcBorders>
            <w:vAlign w:val="center"/>
            <w:hideMark/>
          </w:tcPr>
          <w:p w:rsidR="00674A6B" w:rsidRPr="00674A6B" w:rsidP="00674A6B" w14:paraId="22B734DE"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42</w:t>
            </w:r>
          </w:p>
        </w:tc>
        <w:tc>
          <w:tcPr>
            <w:tcW w:w="1275" w:type="dxa"/>
            <w:tcBorders>
              <w:top w:val="nil"/>
              <w:left w:val="nil"/>
              <w:bottom w:val="single" w:sz="4" w:space="0" w:color="auto"/>
              <w:right w:val="single" w:sz="4" w:space="0" w:color="auto"/>
            </w:tcBorders>
            <w:vAlign w:val="center"/>
            <w:hideMark/>
          </w:tcPr>
          <w:p w:rsidR="00674A6B" w:rsidRPr="00674A6B" w:rsidP="00674A6B" w14:paraId="6973FD8A"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42</w:t>
            </w:r>
          </w:p>
        </w:tc>
        <w:tc>
          <w:tcPr>
            <w:tcW w:w="1276" w:type="dxa"/>
            <w:tcBorders>
              <w:top w:val="nil"/>
              <w:left w:val="nil"/>
              <w:bottom w:val="single" w:sz="4" w:space="0" w:color="auto"/>
              <w:right w:val="single" w:sz="4" w:space="0" w:color="auto"/>
            </w:tcBorders>
            <w:vAlign w:val="center"/>
            <w:hideMark/>
          </w:tcPr>
          <w:p w:rsidR="00674A6B" w:rsidRPr="00674A6B" w:rsidP="00674A6B" w14:paraId="21D28F9F"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42</w:t>
            </w:r>
          </w:p>
        </w:tc>
        <w:tc>
          <w:tcPr>
            <w:tcW w:w="1276" w:type="dxa"/>
            <w:tcBorders>
              <w:top w:val="nil"/>
              <w:left w:val="nil"/>
              <w:bottom w:val="single" w:sz="4" w:space="0" w:color="auto"/>
              <w:right w:val="single" w:sz="4" w:space="0" w:color="auto"/>
            </w:tcBorders>
            <w:vAlign w:val="center"/>
            <w:hideMark/>
          </w:tcPr>
          <w:p w:rsidR="00674A6B" w:rsidRPr="00674A6B" w:rsidP="00674A6B" w14:paraId="25DC7D3D"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lang w:val="ru-RU"/>
              </w:rPr>
              <w:t>42</w:t>
            </w:r>
          </w:p>
        </w:tc>
      </w:tr>
    </w:tbl>
    <w:p w:rsidR="00674A6B" w:rsidRPr="00674A6B" w:rsidP="00674A6B" w14:paraId="75B31B64" w14:textId="77777777">
      <w:pPr>
        <w:spacing w:after="0" w:line="240" w:lineRule="auto"/>
        <w:rPr>
          <w:rFonts w:ascii="Times New Roman" w:eastAsia="Times New Roman" w:hAnsi="Times New Roman" w:cs="Times New Roman"/>
          <w:sz w:val="24"/>
          <w:szCs w:val="24"/>
        </w:rPr>
      </w:pPr>
    </w:p>
    <w:p w:rsidR="00674A6B" w:rsidRPr="00674A6B" w:rsidP="00674A6B" w14:paraId="732ECEE6" w14:textId="77777777">
      <w:pPr>
        <w:spacing w:after="0" w:line="240" w:lineRule="auto"/>
        <w:rPr>
          <w:rFonts w:ascii="Times New Roman" w:eastAsia="Times New Roman" w:hAnsi="Times New Roman" w:cs="Times New Roman"/>
          <w:sz w:val="24"/>
          <w:szCs w:val="24"/>
        </w:rPr>
      </w:pPr>
    </w:p>
    <w:p w:rsidR="00674A6B" w:rsidRPr="00674A6B" w:rsidP="00674A6B" w14:paraId="65C44C42" w14:textId="77777777">
      <w:pPr>
        <w:spacing w:after="0" w:line="240" w:lineRule="auto"/>
        <w:rPr>
          <w:rFonts w:ascii="Times New Roman" w:eastAsia="Times New Roman" w:hAnsi="Times New Roman" w:cs="Times New Roman"/>
          <w:sz w:val="24"/>
          <w:szCs w:val="24"/>
        </w:rPr>
      </w:pPr>
    </w:p>
    <w:p w:rsidR="00674A6B" w:rsidRPr="00674A6B" w:rsidP="00674A6B" w14:paraId="36AE5FD0" w14:textId="77777777">
      <w:pPr>
        <w:spacing w:after="0" w:line="240" w:lineRule="auto"/>
        <w:rPr>
          <w:rFonts w:ascii="Times New Roman" w:eastAsia="Times New Roman" w:hAnsi="Times New Roman" w:cs="Times New Roman"/>
          <w:sz w:val="24"/>
          <w:szCs w:val="24"/>
        </w:rPr>
      </w:pPr>
    </w:p>
    <w:p w:rsidR="00674A6B" w:rsidRPr="00674A6B" w:rsidP="00674A6B" w14:paraId="5A9E6E40" w14:textId="77777777">
      <w:pPr>
        <w:spacing w:after="0" w:line="240" w:lineRule="auto"/>
        <w:rPr>
          <w:rFonts w:ascii="Times New Roman" w:eastAsia="Times New Roman" w:hAnsi="Times New Roman" w:cs="Times New Roman"/>
          <w:sz w:val="24"/>
          <w:szCs w:val="24"/>
        </w:rPr>
      </w:pPr>
    </w:p>
    <w:p w:rsidR="00674A6B" w:rsidRPr="00674A6B" w:rsidP="00674A6B" w14:paraId="78DC54E6" w14:textId="77777777">
      <w:pPr>
        <w:spacing w:after="0" w:line="240" w:lineRule="auto"/>
        <w:ind w:left="720"/>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ІІІ. Загальні показники бюджету</w:t>
      </w:r>
    </w:p>
    <w:p w:rsidR="00674A6B" w:rsidRPr="0002782F" w:rsidP="00674A6B" w14:paraId="37B206D9" w14:textId="77777777">
      <w:pPr>
        <w:spacing w:after="0" w:line="240" w:lineRule="auto"/>
        <w:ind w:left="720"/>
        <w:jc w:val="center"/>
        <w:rPr>
          <w:rFonts w:ascii="Times New Roman" w:eastAsia="Calibri" w:hAnsi="Times New Roman" w:cs="Times New Roman"/>
          <w:b/>
          <w:sz w:val="28"/>
          <w:szCs w:val="28"/>
          <w:lang w:eastAsia="en-US"/>
        </w:rPr>
      </w:pPr>
    </w:p>
    <w:p w:rsidR="00674A6B" w:rsidRPr="00674A6B" w:rsidP="00674A6B" w14:paraId="43BD8015"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sz w:val="28"/>
          <w:szCs w:val="28"/>
          <w:lang w:eastAsia="en-US"/>
        </w:rPr>
        <w:t xml:space="preserve">Прогноз включає показники бюджету Броварської міської територіальної громади за основними видами доходів, видатків, кредитування та фінансування, взаємовідносинами бюджету територіальної громади з бюджетами інших рівнів, </w:t>
      </w:r>
      <w:r w:rsidRPr="00674A6B">
        <w:rPr>
          <w:rFonts w:ascii="Times New Roman" w:eastAsia="Calibri" w:hAnsi="Times New Roman" w:cs="Times New Roman"/>
          <w:color w:val="000000"/>
          <w:sz w:val="28"/>
          <w:szCs w:val="28"/>
          <w:lang w:eastAsia="en-US"/>
        </w:rPr>
        <w:t xml:space="preserve">згідно з додатком 1. </w:t>
      </w:r>
    </w:p>
    <w:p w:rsidR="00674A6B" w:rsidRPr="00674A6B" w:rsidP="00674A6B" w14:paraId="57E789E2"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При розрахунку показників бюджету Броварської міської територіальної громади на 2026-2028 роки враховано </w:t>
      </w:r>
      <w:r w:rsidRPr="00674A6B">
        <w:rPr>
          <w:rFonts w:ascii="Times New Roman" w:eastAsia="Calibri" w:hAnsi="Times New Roman" w:cs="Times New Roman"/>
          <w:sz w:val="28"/>
          <w:szCs w:val="28"/>
          <w:lang w:eastAsia="en-US"/>
        </w:rPr>
        <w:t xml:space="preserve">прогнозні показники економічного і соціального розвитку громади, підвищення розміру мінімальної заробітної плати, динаміку надходжень за 2022 - 2024 роки та очікуване виконання за 2025 рік, </w:t>
      </w:r>
      <w:r w:rsidRPr="00674A6B">
        <w:rPr>
          <w:rFonts w:ascii="Times New Roman" w:eastAsia="Calibri" w:hAnsi="Times New Roman" w:cs="Times New Roman"/>
          <w:color w:val="000000"/>
          <w:sz w:val="28"/>
          <w:szCs w:val="28"/>
          <w:lang w:eastAsia="en-US"/>
        </w:rPr>
        <w:t>норми положень Бюджетного кодексу України та Податкового кодексу України та застосування чинних ставок оподаткування.</w:t>
      </w:r>
    </w:p>
    <w:p w:rsidR="00674A6B" w:rsidRPr="00674A6B" w:rsidP="00674A6B" w14:paraId="68A17E4A" w14:textId="77777777">
      <w:pPr>
        <w:widowControl w:val="0"/>
        <w:snapToGrid w:val="0"/>
        <w:spacing w:after="0" w:line="240" w:lineRule="auto"/>
        <w:ind w:left="714"/>
        <w:jc w:val="both"/>
        <w:rPr>
          <w:rFonts w:ascii="Times New Roman" w:eastAsia="Times New Roman" w:hAnsi="Times New Roman" w:cs="Times New Roman"/>
          <w:color w:val="000000"/>
          <w:sz w:val="16"/>
          <w:szCs w:val="16"/>
          <w:lang w:eastAsia="ru-RU"/>
        </w:rPr>
      </w:pPr>
    </w:p>
    <w:p w:rsidR="00674A6B" w:rsidRPr="00674A6B" w:rsidP="00674A6B" w14:paraId="1676B8E6" w14:textId="7C5CD703">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Макроекономічні показники економічного і соціального розвитку, визначені з урахуваннями постанови Кабінету Міністрів України від 27 червня 2025 № 774 «Про схвалення Бюджетної декларації на 2026–2028 роки»:</w:t>
      </w:r>
    </w:p>
    <w:p w:rsidR="00674A6B" w:rsidRPr="00674A6B" w:rsidP="0002782F" w14:paraId="63A00520"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зростання валового внутрішнього продукту у 2026 році – 4,5 відсотка, у 2027 році – 5,0 відсотків, у 2028 році - 5,7 відсотків;</w:t>
      </w:r>
    </w:p>
    <w:p w:rsidR="00674A6B" w:rsidRPr="00674A6B" w:rsidP="0002782F" w14:paraId="0CF197F6"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індекс споживчих цін (грудень до грудня попереднього року) становитиме 108,6 відсотків у 2026 році, 105,9 відсотків у 2027 році, 105,3 відсотків у 2028 році; </w:t>
      </w:r>
    </w:p>
    <w:p w:rsidR="00674A6B" w:rsidRPr="00674A6B" w:rsidP="0002782F" w14:paraId="2B5F6B18"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індекс цін виробників (грудень до грудня попереднього року) у 2026 році 111,3 відсотків, у 2027 році – 109,4 відсотків; у 2028 році 107,9 відсотків.</w:t>
      </w:r>
    </w:p>
    <w:p w:rsidR="00674A6B" w:rsidRPr="00674A6B" w:rsidP="00674A6B" w14:paraId="069C5070"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eastAsia="ru-RU"/>
        </w:rPr>
      </w:pPr>
    </w:p>
    <w:p w:rsidR="00674A6B" w:rsidRPr="00674A6B" w:rsidP="00674A6B" w14:paraId="35C68E90"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Показники розміру соціальних стандартів враховано, 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 до прогнозів місцевих бюджетів», а саме:</w:t>
      </w:r>
    </w:p>
    <w:p w:rsidR="00674A6B" w:rsidRPr="00674A6B" w:rsidP="0002782F" w14:paraId="1D57F4CB"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розмір мінімальної заробітної плати з 1 січня 2026 року – 8 688 гривень (темп приросту – 8,6 відсотка), з 1 січня 2027 року – 9 374 гривень (темп приросту – 7,9 відсотка), з 1 січня 2028 року – 10 059 гривень (темп приросту 7,3 відсотка);</w:t>
      </w:r>
    </w:p>
    <w:p w:rsidR="00674A6B" w:rsidRPr="00674A6B" w:rsidP="0002782F" w14:paraId="5256D85A"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 7,9 відсотка), з 1 січня 2028 року - 4 018 гривень (темп приросту - 7,3 відсотка). </w:t>
      </w:r>
    </w:p>
    <w:p w:rsidR="00674A6B" w:rsidRPr="00674A6B" w:rsidP="00674A6B" w14:paraId="68B6CEE8" w14:textId="77777777">
      <w:pPr>
        <w:widowControl w:val="0"/>
        <w:snapToGrid w:val="0"/>
        <w:spacing w:after="0" w:line="240" w:lineRule="auto"/>
        <w:ind w:left="567"/>
        <w:jc w:val="both"/>
        <w:rPr>
          <w:rFonts w:ascii="Times New Roman" w:eastAsia="Times New Roman" w:hAnsi="Times New Roman" w:cs="Times New Roman"/>
          <w:color w:val="000000"/>
          <w:sz w:val="16"/>
          <w:szCs w:val="16"/>
          <w:lang w:eastAsia="ru-RU"/>
        </w:rPr>
      </w:pPr>
    </w:p>
    <w:p w:rsidR="00674A6B" w:rsidRPr="00674A6B" w:rsidP="00674A6B" w14:paraId="482C8EC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Обсяг доходів загального фонду бюджету Броварської міської територіальної громади (з міжбюджетними трансфертами), розрахований на 2026 рік у сумі  2 629 768 704 гривень, на 2027 рік – 2 743 940 983 гривень., на 2028 рік  – 2 867 541 258 грн.</w:t>
      </w:r>
    </w:p>
    <w:p w:rsidR="00674A6B" w:rsidRPr="00674A6B" w:rsidP="00674A6B" w14:paraId="706EECE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Темп росту доходів загального фонду складає: 2026 року до 2025 року – 9,5 відсотка, 2027 року до 2026 року – 4,3 відсотка, 2028 року до 2027 року – 4,5 відсотків.</w:t>
      </w:r>
    </w:p>
    <w:p w:rsidR="00674A6B" w:rsidRPr="00674A6B" w:rsidP="00674A6B" w14:paraId="6A82DD4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Обсяг доходів спеціального фонду бюджету міської територіальної </w:t>
      </w:r>
      <w:r w:rsidRPr="00674A6B">
        <w:rPr>
          <w:rFonts w:ascii="Times New Roman" w:eastAsia="Times New Roman" w:hAnsi="Times New Roman" w:cs="Times New Roman"/>
          <w:sz w:val="28"/>
          <w:szCs w:val="28"/>
          <w:lang w:eastAsia="ru-RU"/>
        </w:rPr>
        <w:t>громади (з міжбюджетними трансфертами), прогнозується на 2026 році у сумі 100 827 657 гривень,  на 2027 рік – 104 159 423 гривні, на 2028 рік  – 109 295 169 гривень.</w:t>
      </w:r>
    </w:p>
    <w:p w:rsidR="00674A6B" w:rsidRPr="00674A6B" w:rsidP="00674A6B" w14:paraId="3970407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Темп росту доходів спеціального фонду складає: 2026 року до 2025 року– - 63,5 відсотка, 2027 року до 2026 року – 3,3 відсотка, 2028 року до 2027 року – 4,9 відсотка.</w:t>
      </w:r>
    </w:p>
    <w:p w:rsidR="00674A6B" w:rsidRPr="00674A6B" w:rsidP="00674A6B" w14:paraId="2265F43E"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3C57AE4A"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Фінансування бюджету</w:t>
      </w:r>
      <w:r w:rsidRPr="00674A6B">
        <w:rPr>
          <w:rFonts w:ascii="Calibri" w:eastAsia="Calibri" w:hAnsi="Calibri" w:cs="Times New Roman"/>
          <w:sz w:val="28"/>
          <w:szCs w:val="28"/>
          <w:lang w:eastAsia="en-US"/>
        </w:rPr>
        <w:t xml:space="preserve"> </w:t>
      </w:r>
      <w:r w:rsidRPr="00674A6B">
        <w:rPr>
          <w:rFonts w:ascii="Times New Roman" w:eastAsia="Calibri" w:hAnsi="Times New Roman" w:cs="Times New Roman"/>
          <w:sz w:val="28"/>
          <w:szCs w:val="28"/>
          <w:lang w:eastAsia="en-US"/>
        </w:rPr>
        <w:t>передбачено на погашення кредиту від Акціонерного товариства «Державний експортно - імпортний банк України» для фінансування видатків по об’єкту: «Будівництво загальноосвітньої школи І ступеню по вул. Петлюри Симона (Черняховського), 17-Б в м.Бровари Київської області»:</w:t>
      </w:r>
    </w:p>
    <w:p w:rsidR="00674A6B" w:rsidRPr="00674A6B" w:rsidP="0002782F" w14:paraId="0AC61677" w14:textId="7A3DAC26">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2026 році – 30 300 000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w:t>
      </w:r>
    </w:p>
    <w:p w:rsidR="00674A6B" w:rsidRPr="00674A6B" w:rsidP="0002782F" w14:paraId="6C5894F1" w14:textId="6AB930ED">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2027 році – 30 300 000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w:t>
      </w:r>
    </w:p>
    <w:p w:rsidR="00674A6B" w:rsidRPr="00674A6B" w:rsidP="0002782F" w14:paraId="1D56C6DB" w14:textId="77254DB0">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2028 році – 30 300 000 </w:t>
      </w:r>
      <w:r w:rsidRPr="00674A6B" w:rsidR="0002782F">
        <w:rPr>
          <w:rFonts w:ascii="Times New Roman" w:eastAsia="Times New Roman" w:hAnsi="Times New Roman" w:cs="Times New Roman"/>
          <w:sz w:val="28"/>
          <w:szCs w:val="28"/>
          <w:lang w:eastAsia="ru-RU"/>
        </w:rPr>
        <w:t>гривень</w:t>
      </w:r>
      <w:r w:rsidR="0002782F">
        <w:rPr>
          <w:rFonts w:ascii="Times New Roman" w:eastAsia="Times New Roman" w:hAnsi="Times New Roman" w:cs="Times New Roman"/>
          <w:sz w:val="28"/>
          <w:szCs w:val="28"/>
          <w:lang w:eastAsia="ru-RU"/>
        </w:rPr>
        <w:t>.</w:t>
      </w:r>
    </w:p>
    <w:p w:rsidR="00674A6B" w:rsidRPr="00674A6B" w:rsidP="00674A6B" w14:paraId="25178937" w14:textId="77777777">
      <w:pPr>
        <w:spacing w:after="0" w:line="240" w:lineRule="auto"/>
        <w:ind w:left="927"/>
        <w:jc w:val="both"/>
        <w:rPr>
          <w:rFonts w:ascii="Times New Roman" w:eastAsia="Calibri" w:hAnsi="Times New Roman" w:cs="Times New Roman"/>
          <w:sz w:val="16"/>
          <w:szCs w:val="16"/>
          <w:lang w:eastAsia="en-US"/>
        </w:rPr>
      </w:pPr>
    </w:p>
    <w:p w:rsidR="00674A6B" w:rsidRPr="00674A6B" w:rsidP="00674A6B" w14:paraId="12F7CBAA" w14:textId="06DFF6EB">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Видатки бюджету Броварської міської територіальної громади (з урахуванням міжбюджетних трансфертів) визначені у наступних обсягах: 2026 рік – 2 700 296 361 гривень (у тому числі: загальний фонд – 2 379 968 704 гривні, спеціальний фонд  – 320 327 657 гривень),  2027 рік – 2 817 800 406 гривень (у тому числі:  загальний фонд –  2 496 140 983 гривень, спеціальний фонд -  321 659 423 гривні), 2028 рік – 2 946 536 427 гривень ( у тому числі: загальний фонд – 2 617 741 258 гривень , спеціальний фонд – 328 795 169 гривні).</w:t>
      </w:r>
    </w:p>
    <w:p w:rsidR="00674A6B" w:rsidRPr="00674A6B" w:rsidP="00674A6B" w14:paraId="474CF394" w14:textId="77777777">
      <w:pPr>
        <w:spacing w:after="0" w:line="240" w:lineRule="auto"/>
        <w:ind w:left="567"/>
        <w:jc w:val="both"/>
        <w:rPr>
          <w:rFonts w:ascii="Times New Roman" w:eastAsia="Calibri" w:hAnsi="Times New Roman" w:cs="Times New Roman"/>
          <w:sz w:val="28"/>
          <w:szCs w:val="28"/>
          <w:lang w:eastAsia="en-US"/>
        </w:rPr>
      </w:pPr>
    </w:p>
    <w:p w:rsidR="00674A6B" w:rsidRPr="00674A6B" w:rsidP="00674A6B" w14:paraId="6E293ECB"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val="ru-RU" w:eastAsia="en-US"/>
        </w:rPr>
        <w:t>ІV. Показники доході</w:t>
      </w:r>
      <w:r w:rsidRPr="00674A6B">
        <w:rPr>
          <w:rFonts w:ascii="Times New Roman" w:eastAsia="Calibri" w:hAnsi="Times New Roman" w:cs="Times New Roman"/>
          <w:b/>
          <w:sz w:val="28"/>
          <w:szCs w:val="28"/>
          <w:lang w:val="ru-RU" w:eastAsia="en-US"/>
        </w:rPr>
        <w:t>в</w:t>
      </w:r>
      <w:r w:rsidRPr="00674A6B">
        <w:rPr>
          <w:rFonts w:ascii="Times New Roman" w:eastAsia="Calibri" w:hAnsi="Times New Roman" w:cs="Times New Roman"/>
          <w:b/>
          <w:sz w:val="28"/>
          <w:szCs w:val="28"/>
          <w:lang w:val="ru-RU" w:eastAsia="en-US"/>
        </w:rPr>
        <w:t xml:space="preserve"> бюджету</w:t>
      </w:r>
    </w:p>
    <w:p w:rsidR="00674A6B" w:rsidRPr="0002782F" w:rsidP="00674A6B" w14:paraId="3F5ADD45"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1BE76CB8"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Законодавчою основою формування доходної частини бюджету Броварської міської територіальної громади є норми Бюджетного та Податкового кодексів України. </w:t>
      </w:r>
    </w:p>
    <w:p w:rsidR="00674A6B" w:rsidRPr="00674A6B" w:rsidP="00674A6B" w14:paraId="1842A1B8" w14:textId="1A77D621">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Обсяг доходної частини бюджету Броварської міської територіальної громади на 2026 рік згідно з додатком 2 прогнозується в сумі 2 730 596 361 </w:t>
      </w:r>
      <w:r w:rsidRPr="00674A6B" w:rsidR="0002782F">
        <w:rPr>
          <w:rFonts w:ascii="Times New Roman" w:eastAsia="Times New Roman" w:hAnsi="Times New Roman" w:cs="Times New Roman"/>
          <w:sz w:val="28"/>
          <w:szCs w:val="28"/>
          <w:lang w:eastAsia="ru-RU"/>
        </w:rPr>
        <w:t>гривні</w:t>
      </w:r>
      <w:r w:rsidRPr="00674A6B">
        <w:rPr>
          <w:rFonts w:ascii="Times New Roman" w:eastAsia="Times New Roman" w:hAnsi="Times New Roman" w:cs="Times New Roman"/>
          <w:sz w:val="28"/>
          <w:szCs w:val="28"/>
          <w:lang w:eastAsia="en-US"/>
        </w:rPr>
        <w:t>, із них:</w:t>
      </w:r>
    </w:p>
    <w:p w:rsidR="00674A6B" w:rsidRPr="00674A6B" w:rsidP="00674A6B" w14:paraId="4F42BF46" w14:textId="77777777">
      <w:pPr>
        <w:spacing w:after="0" w:line="240" w:lineRule="auto"/>
        <w:ind w:firstLine="567"/>
        <w:jc w:val="both"/>
        <w:rPr>
          <w:rFonts w:ascii="Times New Roman" w:eastAsia="Times New Roman" w:hAnsi="Times New Roman" w:cs="Times New Roman"/>
          <w:sz w:val="8"/>
          <w:szCs w:val="8"/>
          <w:lang w:eastAsia="en-US"/>
        </w:rPr>
      </w:pPr>
    </w:p>
    <w:p w:rsidR="00674A6B" w:rsidRPr="00674A6B" w:rsidP="0002782F" w14:paraId="4EB0B972" w14:textId="25DE24A3">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2 223 719 600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в тому числі: </w:t>
      </w:r>
    </w:p>
    <w:p w:rsidR="00674A6B" w:rsidRPr="00674A6B" w:rsidP="00674A6B" w14:paraId="6CC71C29"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2D903141" w14:textId="584B2F5A">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податкові надходження – 2 194 714 600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0FBE54B8" w14:textId="6A0C32C7">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28 845 000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13C4E2F9" w14:textId="04455C42">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–160 000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034432EB" w14:textId="77777777">
      <w:pPr>
        <w:spacing w:after="0" w:line="240" w:lineRule="auto"/>
        <w:ind w:firstLine="567"/>
        <w:jc w:val="both"/>
        <w:rPr>
          <w:rFonts w:ascii="Times New Roman" w:eastAsia="Times New Roman" w:hAnsi="Times New Roman" w:cs="Times New Roman"/>
          <w:sz w:val="8"/>
          <w:szCs w:val="8"/>
          <w:lang w:eastAsia="en-US"/>
        </w:rPr>
      </w:pPr>
    </w:p>
    <w:p w:rsidR="00674A6B" w:rsidRPr="00674A6B" w:rsidP="0002782F" w14:paraId="6A620748" w14:textId="73F0FD3B">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державного бюджету – 365 164 400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4DBE51EA"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1959590C" w14:textId="77486040">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державного бюджету місцевим бюджетам – 365 164 400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02782F" w14:paraId="13B9EF70" w14:textId="576B88A0">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інших бюджетів – 40 884 704 </w:t>
      </w:r>
      <w:r w:rsidRPr="00674A6B" w:rsidR="0002782F">
        <w:rPr>
          <w:rFonts w:ascii="Times New Roman" w:eastAsia="Times New Roman" w:hAnsi="Times New Roman" w:cs="Times New Roman"/>
          <w:sz w:val="28"/>
          <w:szCs w:val="28"/>
          <w:lang w:eastAsia="ru-RU"/>
        </w:rPr>
        <w:t>гривні</w:t>
      </w:r>
      <w:r w:rsidRPr="00674A6B">
        <w:rPr>
          <w:rFonts w:ascii="Times New Roman" w:eastAsia="Times New Roman" w:hAnsi="Times New Roman" w:cs="Times New Roman"/>
          <w:sz w:val="28"/>
          <w:szCs w:val="28"/>
          <w:lang w:eastAsia="en-US"/>
        </w:rPr>
        <w:t>, в тому числі:</w:t>
      </w:r>
    </w:p>
    <w:p w:rsidR="00674A6B" w:rsidRPr="00674A6B" w:rsidP="00674A6B" w14:paraId="5F235980" w14:textId="72C73565">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дотації з місцевих бюджетів іншим місцевим бюджетам – 5 692 480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6A2D7E15" w14:textId="29D627A7">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місцевих бюджетів іншим місцевим бюджетам –35 192 224 </w:t>
      </w:r>
      <w:r w:rsidRPr="00674A6B" w:rsidR="0002782F">
        <w:rPr>
          <w:rFonts w:ascii="Times New Roman" w:eastAsia="Times New Roman" w:hAnsi="Times New Roman" w:cs="Times New Roman"/>
          <w:sz w:val="28"/>
          <w:szCs w:val="28"/>
          <w:lang w:eastAsia="ru-RU"/>
        </w:rPr>
        <w:t>гривні</w:t>
      </w:r>
      <w:r w:rsidR="0002782F">
        <w:rPr>
          <w:rFonts w:ascii="Times New Roman" w:eastAsia="Times New Roman" w:hAnsi="Times New Roman" w:cs="Times New Roman"/>
          <w:sz w:val="28"/>
          <w:szCs w:val="28"/>
          <w:lang w:eastAsia="ru-RU"/>
        </w:rPr>
        <w:t>;</w:t>
      </w:r>
    </w:p>
    <w:p w:rsidR="00674A6B" w:rsidRPr="00674A6B" w:rsidP="00674A6B" w14:paraId="6E4ACBC2" w14:textId="77777777">
      <w:pPr>
        <w:spacing w:after="0" w:line="240" w:lineRule="auto"/>
        <w:rPr>
          <w:rFonts w:ascii="Times New Roman" w:eastAsia="Times New Roman" w:hAnsi="Times New Roman" w:cs="Times New Roman"/>
          <w:sz w:val="8"/>
          <w:szCs w:val="8"/>
          <w:lang w:eastAsia="en-US"/>
        </w:rPr>
      </w:pPr>
    </w:p>
    <w:p w:rsidR="00674A6B" w:rsidRPr="00674A6B" w:rsidP="0002782F" w14:paraId="4677D367" w14:textId="0D88A79B">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спеціального фонду 100 827 657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7DF5EEE8" w14:textId="77777777">
      <w:pPr>
        <w:spacing w:after="0" w:line="240" w:lineRule="auto"/>
        <w:rPr>
          <w:rFonts w:ascii="Times New Roman" w:eastAsia="Times New Roman" w:hAnsi="Times New Roman" w:cs="Times New Roman"/>
          <w:sz w:val="10"/>
          <w:szCs w:val="10"/>
          <w:lang w:eastAsia="en-US"/>
        </w:rPr>
      </w:pPr>
    </w:p>
    <w:p w:rsidR="00674A6B" w:rsidRPr="00674A6B" w:rsidP="00674A6B" w14:paraId="5EDB27FA" w14:textId="12528577">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84 127 657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189978AA" w14:textId="02D6EE2A">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 15 000 000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02782F" w14:paraId="52B6D93D" w14:textId="272A06C5">
      <w:pPr>
        <w:spacing w:after="0" w:line="240" w:lineRule="auto"/>
        <w:ind w:left="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цільові фонди – 1 700 000 </w:t>
      </w:r>
      <w:r w:rsidRPr="00674A6B" w:rsidR="0002782F">
        <w:rPr>
          <w:rFonts w:ascii="Times New Roman" w:eastAsia="Times New Roman" w:hAnsi="Times New Roman" w:cs="Times New Roman"/>
          <w:sz w:val="28"/>
          <w:szCs w:val="28"/>
          <w:lang w:eastAsia="ru-RU"/>
        </w:rPr>
        <w:t>гривень</w:t>
      </w:r>
      <w:r w:rsidR="0002782F">
        <w:rPr>
          <w:rFonts w:ascii="Times New Roman" w:eastAsia="Times New Roman" w:hAnsi="Times New Roman" w:cs="Times New Roman"/>
          <w:sz w:val="28"/>
          <w:szCs w:val="28"/>
          <w:lang w:eastAsia="ru-RU"/>
        </w:rPr>
        <w:t>.</w:t>
      </w:r>
      <w:r w:rsidRPr="00674A6B">
        <w:rPr>
          <w:rFonts w:ascii="Times New Roman" w:eastAsia="Times New Roman" w:hAnsi="Times New Roman" w:cs="Times New Roman"/>
          <w:sz w:val="28"/>
          <w:szCs w:val="28"/>
          <w:lang w:eastAsia="en-US"/>
        </w:rPr>
        <w:t xml:space="preserve"> </w:t>
      </w:r>
    </w:p>
    <w:p w:rsidR="00674A6B" w:rsidRPr="00674A6B" w:rsidP="00674A6B" w14:paraId="4BB8DDF0"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0E2725CB" w14:textId="3F620924">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Обсяг доходної частини бюджету Броварської міської територіальної громади на 2027 рік прогнозується в сумі </w:t>
      </w:r>
      <w:r w:rsidRPr="00674A6B">
        <w:rPr>
          <w:rFonts w:ascii="Times New Roman" w:eastAsia="Times New Roman" w:hAnsi="Times New Roman" w:cs="Times New Roman"/>
          <w:b/>
          <w:sz w:val="28"/>
          <w:szCs w:val="28"/>
          <w:lang w:eastAsia="en-US"/>
        </w:rPr>
        <w:t xml:space="preserve"> </w:t>
      </w:r>
      <w:r w:rsidRPr="00674A6B">
        <w:rPr>
          <w:rFonts w:ascii="Times New Roman" w:eastAsia="Times New Roman" w:hAnsi="Times New Roman" w:cs="Times New Roman"/>
          <w:sz w:val="28"/>
          <w:szCs w:val="28"/>
          <w:lang w:eastAsia="en-US"/>
        </w:rPr>
        <w:t>2 848 100 406</w:t>
      </w:r>
      <w:r w:rsidRPr="00674A6B">
        <w:rPr>
          <w:rFonts w:ascii="Times New Roman" w:eastAsia="Times New Roman" w:hAnsi="Times New Roman" w:cs="Times New Roman"/>
          <w:b/>
          <w:sz w:val="28"/>
          <w:szCs w:val="28"/>
          <w:lang w:eastAsia="en-US"/>
        </w:rPr>
        <w:t xml:space="preserve">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із них:</w:t>
      </w:r>
    </w:p>
    <w:p w:rsidR="00674A6B" w:rsidRPr="00674A6B" w:rsidP="00674A6B" w14:paraId="0EE19BEA" w14:textId="77777777">
      <w:pPr>
        <w:spacing w:after="0" w:line="240" w:lineRule="auto"/>
        <w:ind w:firstLine="567"/>
        <w:jc w:val="both"/>
        <w:rPr>
          <w:rFonts w:ascii="Times New Roman" w:eastAsia="Times New Roman" w:hAnsi="Times New Roman" w:cs="Times New Roman"/>
          <w:sz w:val="8"/>
          <w:szCs w:val="8"/>
          <w:lang w:eastAsia="en-US"/>
        </w:rPr>
      </w:pPr>
    </w:p>
    <w:p w:rsidR="00674A6B" w:rsidRPr="00674A6B" w:rsidP="0002782F" w14:paraId="00271835" w14:textId="19DEE247">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2 306 098 000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76D86591" w14:textId="77777777">
      <w:pPr>
        <w:spacing w:after="0" w:line="240" w:lineRule="auto"/>
        <w:rPr>
          <w:rFonts w:ascii="Times New Roman" w:eastAsia="Times New Roman" w:hAnsi="Times New Roman" w:cs="Times New Roman"/>
          <w:sz w:val="8"/>
          <w:szCs w:val="8"/>
          <w:lang w:eastAsia="en-US"/>
        </w:rPr>
      </w:pPr>
    </w:p>
    <w:p w:rsidR="00674A6B" w:rsidRPr="00674A6B" w:rsidP="00674A6B" w14:paraId="66BD7458" w14:textId="42297888">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податкові надходження – 2 276 346 000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0D254830" w14:textId="7C850FE4">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29 587 000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6A4F0259" w14:textId="7EC6D957">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 165 000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7419F0E9" w14:textId="77777777">
      <w:pPr>
        <w:spacing w:after="0" w:line="240" w:lineRule="auto"/>
        <w:jc w:val="both"/>
        <w:rPr>
          <w:rFonts w:ascii="Times New Roman" w:eastAsia="Times New Roman" w:hAnsi="Times New Roman" w:cs="Times New Roman"/>
          <w:sz w:val="8"/>
          <w:szCs w:val="8"/>
          <w:lang w:eastAsia="en-US"/>
        </w:rPr>
      </w:pPr>
    </w:p>
    <w:p w:rsidR="00674A6B" w:rsidRPr="00674A6B" w:rsidP="0002782F" w14:paraId="223C2005" w14:textId="28C4FD23">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державного бюджету – 393 998 700 </w:t>
      </w:r>
      <w:r w:rsidRPr="00674A6B" w:rsidR="0002782F">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77A51F94"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14B960B6" w14:textId="2413FCC1">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державного бюджету місцевим бюджетам – 393 998 700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A5D24" w14:paraId="26BFE7D5" w14:textId="40344A8B">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інших бюджетів – 43 844 283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2B2D9552" w14:textId="30EDF880">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дотації з місцевих бюджетів іншим місцевим бюджетам – 5 692 480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0EC63472" w14:textId="612F303D">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місцевих бюджетів іншим місцевим бюджетам –  38 151 803 </w:t>
      </w:r>
      <w:r w:rsidRPr="00674A6B" w:rsidR="006A5D24">
        <w:rPr>
          <w:rFonts w:ascii="Times New Roman" w:eastAsia="Times New Roman" w:hAnsi="Times New Roman" w:cs="Times New Roman"/>
          <w:sz w:val="28"/>
          <w:szCs w:val="28"/>
          <w:lang w:eastAsia="ru-RU"/>
        </w:rPr>
        <w:t>гривні</w:t>
      </w:r>
      <w:r w:rsidR="006A5D24">
        <w:rPr>
          <w:rFonts w:ascii="Times New Roman" w:eastAsia="Times New Roman" w:hAnsi="Times New Roman" w:cs="Times New Roman"/>
          <w:sz w:val="28"/>
          <w:szCs w:val="28"/>
          <w:lang w:eastAsia="ru-RU"/>
        </w:rPr>
        <w:t>;</w:t>
      </w:r>
    </w:p>
    <w:p w:rsidR="00674A6B" w:rsidRPr="00674A6B" w:rsidP="00674A6B" w14:paraId="64D6C218" w14:textId="77777777">
      <w:pPr>
        <w:spacing w:after="0" w:line="240" w:lineRule="auto"/>
        <w:rPr>
          <w:rFonts w:ascii="Times New Roman" w:eastAsia="Times New Roman" w:hAnsi="Times New Roman" w:cs="Times New Roman"/>
          <w:sz w:val="8"/>
          <w:szCs w:val="8"/>
          <w:lang w:eastAsia="en-US"/>
        </w:rPr>
      </w:pPr>
    </w:p>
    <w:p w:rsidR="00674A6B" w:rsidRPr="00674A6B" w:rsidP="006A5D24" w14:paraId="1DE0F3E7" w14:textId="57DE90F3">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спеціального фонду 104 159 423 </w:t>
      </w:r>
      <w:r w:rsidRPr="00674A6B" w:rsidR="006A5D24">
        <w:rPr>
          <w:rFonts w:ascii="Times New Roman" w:eastAsia="Times New Roman" w:hAnsi="Times New Roman" w:cs="Times New Roman"/>
          <w:sz w:val="28"/>
          <w:szCs w:val="28"/>
          <w:lang w:eastAsia="ru-RU"/>
        </w:rPr>
        <w:t>гривні</w:t>
      </w:r>
      <w:r w:rsidRPr="00674A6B">
        <w:rPr>
          <w:rFonts w:ascii="Times New Roman" w:eastAsia="Times New Roman" w:hAnsi="Times New Roman" w:cs="Times New Roman"/>
          <w:sz w:val="28"/>
          <w:szCs w:val="28"/>
          <w:lang w:eastAsia="en-US"/>
        </w:rPr>
        <w:t>, в тому числі:</w:t>
      </w:r>
    </w:p>
    <w:p w:rsidR="00674A6B" w:rsidRPr="00674A6B" w:rsidP="00674A6B" w14:paraId="59F9AEF2" w14:textId="77777777">
      <w:pPr>
        <w:spacing w:after="0" w:line="240" w:lineRule="auto"/>
        <w:rPr>
          <w:rFonts w:ascii="Times New Roman" w:eastAsia="Times New Roman" w:hAnsi="Times New Roman" w:cs="Times New Roman"/>
          <w:sz w:val="10"/>
          <w:szCs w:val="10"/>
          <w:lang w:eastAsia="en-US"/>
        </w:rPr>
      </w:pPr>
    </w:p>
    <w:p w:rsidR="00674A6B" w:rsidRPr="00674A6B" w:rsidP="00674A6B" w14:paraId="5AB9656F" w14:textId="0C5A1AD7">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85 359 423 </w:t>
      </w:r>
      <w:r w:rsidRPr="00674A6B" w:rsidR="006A5D24">
        <w:rPr>
          <w:rFonts w:ascii="Times New Roman" w:eastAsia="Times New Roman" w:hAnsi="Times New Roman" w:cs="Times New Roman"/>
          <w:sz w:val="28"/>
          <w:szCs w:val="28"/>
          <w:lang w:eastAsia="ru-RU"/>
        </w:rPr>
        <w:t>гривні</w:t>
      </w:r>
      <w:r w:rsidRPr="00674A6B">
        <w:rPr>
          <w:rFonts w:ascii="Times New Roman" w:eastAsia="Times New Roman" w:hAnsi="Times New Roman" w:cs="Times New Roman"/>
          <w:sz w:val="28"/>
          <w:szCs w:val="28"/>
          <w:lang w:eastAsia="en-US"/>
        </w:rPr>
        <w:t xml:space="preserve">; </w:t>
      </w:r>
    </w:p>
    <w:p w:rsidR="00674A6B" w:rsidRPr="00674A6B" w:rsidP="00674A6B" w14:paraId="15754644" w14:textId="13ECD187">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 17 000 000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A5D24" w14:paraId="4F156A9B" w14:textId="25AAA7CE">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цільові фонди – 1 800 000 </w:t>
      </w:r>
      <w:r w:rsidRPr="00674A6B" w:rsidR="006A5D24">
        <w:rPr>
          <w:rFonts w:ascii="Times New Roman" w:eastAsia="Times New Roman" w:hAnsi="Times New Roman" w:cs="Times New Roman"/>
          <w:sz w:val="28"/>
          <w:szCs w:val="28"/>
          <w:lang w:eastAsia="ru-RU"/>
        </w:rPr>
        <w:t>гривень</w:t>
      </w:r>
      <w:r w:rsidR="006A5D24">
        <w:rPr>
          <w:rFonts w:ascii="Times New Roman" w:eastAsia="Times New Roman" w:hAnsi="Times New Roman" w:cs="Times New Roman"/>
          <w:sz w:val="28"/>
          <w:szCs w:val="28"/>
          <w:lang w:eastAsia="ru-RU"/>
        </w:rPr>
        <w:t>.</w:t>
      </w:r>
      <w:r w:rsidRPr="00674A6B">
        <w:rPr>
          <w:rFonts w:ascii="Times New Roman" w:eastAsia="Times New Roman" w:hAnsi="Times New Roman" w:cs="Times New Roman"/>
          <w:sz w:val="28"/>
          <w:szCs w:val="28"/>
          <w:lang w:eastAsia="en-US"/>
        </w:rPr>
        <w:t xml:space="preserve"> </w:t>
      </w:r>
    </w:p>
    <w:p w:rsidR="00674A6B" w:rsidRPr="00674A6B" w:rsidP="00674A6B" w14:paraId="03A7963A" w14:textId="77777777">
      <w:pPr>
        <w:spacing w:after="0" w:line="240" w:lineRule="auto"/>
        <w:jc w:val="both"/>
        <w:rPr>
          <w:rFonts w:ascii="Times New Roman" w:eastAsia="Times New Roman" w:hAnsi="Times New Roman" w:cs="Times New Roman"/>
          <w:sz w:val="16"/>
          <w:szCs w:val="16"/>
          <w:lang w:eastAsia="en-US"/>
        </w:rPr>
      </w:pPr>
    </w:p>
    <w:p w:rsidR="00674A6B" w:rsidRPr="00674A6B" w:rsidP="00674A6B" w14:paraId="4F3AE159" w14:textId="469C4CFA">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Обсяг доходної частини бюджету Броварської міської територіальної громади на 2028 рік прогнозується в сумі 2 976 836 427</w:t>
      </w:r>
      <w:r w:rsidRPr="00674A6B">
        <w:rPr>
          <w:rFonts w:ascii="Times New Roman" w:eastAsia="Times New Roman" w:hAnsi="Times New Roman" w:cs="Times New Roman"/>
          <w:b/>
          <w:sz w:val="28"/>
          <w:szCs w:val="28"/>
          <w:lang w:eastAsia="en-US"/>
        </w:rPr>
        <w:t xml:space="preserve">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із них: </w:t>
      </w:r>
    </w:p>
    <w:p w:rsidR="00674A6B" w:rsidRPr="00674A6B" w:rsidP="00674A6B" w14:paraId="20E3E89A" w14:textId="77777777">
      <w:pPr>
        <w:spacing w:after="0" w:line="240" w:lineRule="auto"/>
        <w:ind w:firstLine="567"/>
        <w:jc w:val="both"/>
        <w:rPr>
          <w:rFonts w:ascii="Times New Roman" w:eastAsia="Times New Roman" w:hAnsi="Times New Roman" w:cs="Times New Roman"/>
          <w:sz w:val="8"/>
          <w:szCs w:val="8"/>
          <w:lang w:eastAsia="en-US"/>
        </w:rPr>
      </w:pPr>
    </w:p>
    <w:p w:rsidR="00674A6B" w:rsidRPr="00674A6B" w:rsidP="006A5D24" w14:paraId="625F2A8B" w14:textId="029F5813">
      <w:pPr>
        <w:spacing w:after="0" w:line="240" w:lineRule="auto"/>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загального фонду (без урахування міжбюджетних трансфертів) –     </w:t>
      </w:r>
      <w:r w:rsidR="006A5D24">
        <w:rPr>
          <w:rFonts w:ascii="Times New Roman" w:eastAsia="Times New Roman" w:hAnsi="Times New Roman" w:cs="Times New Roman"/>
          <w:sz w:val="28"/>
          <w:szCs w:val="28"/>
          <w:lang w:eastAsia="en-US"/>
        </w:rPr>
        <w:t xml:space="preserve">   </w:t>
      </w:r>
      <w:r w:rsidRPr="00674A6B">
        <w:rPr>
          <w:rFonts w:ascii="Times New Roman" w:eastAsia="Times New Roman" w:hAnsi="Times New Roman" w:cs="Times New Roman"/>
          <w:sz w:val="28"/>
          <w:szCs w:val="28"/>
          <w:lang w:eastAsia="en-US"/>
        </w:rPr>
        <w:t xml:space="preserve">   2 397 733 800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77F00516" w14:textId="77777777">
      <w:pPr>
        <w:spacing w:after="0" w:line="240" w:lineRule="auto"/>
        <w:rPr>
          <w:rFonts w:ascii="Times New Roman" w:eastAsia="Times New Roman" w:hAnsi="Times New Roman" w:cs="Times New Roman"/>
          <w:sz w:val="8"/>
          <w:szCs w:val="8"/>
          <w:lang w:eastAsia="en-US"/>
        </w:rPr>
      </w:pPr>
    </w:p>
    <w:p w:rsidR="00674A6B" w:rsidRPr="00674A6B" w:rsidP="00674A6B" w14:paraId="4E002117" w14:textId="17ACD810">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податкові надходження – 2 367 050 800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7602522F" w14:textId="5CE9A24C">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30 513 000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5217C551" w14:textId="0A041834">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 170 000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74F99202"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256351E9" w14:textId="5A212728">
      <w:pPr>
        <w:spacing w:after="0" w:line="240" w:lineRule="auto"/>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державного бюджету – 422 833 100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6E4A22CC"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2D25CD11" w14:textId="4268B571">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державного бюджету місцевим бюджетам – 422 833 100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A5D24" w14:paraId="1E38E0AA" w14:textId="5D8AA15F">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трансферти з інших бюджетів – 46 974 358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070FAB49" w14:textId="623B5D41">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дотації з місцевих бюджетів іншим місцевим бюджетам – 5 838 980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7F2AB49B" w14:textId="0F018609">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субвенції з місцевих бюджетів іншим місцевим бюджетам –41 135 378 </w:t>
      </w:r>
      <w:r w:rsidRPr="00674A6B" w:rsidR="006A5D24">
        <w:rPr>
          <w:rFonts w:ascii="Times New Roman" w:eastAsia="Times New Roman" w:hAnsi="Times New Roman" w:cs="Times New Roman"/>
          <w:sz w:val="28"/>
          <w:szCs w:val="28"/>
          <w:lang w:eastAsia="ru-RU"/>
        </w:rPr>
        <w:t>гривень</w:t>
      </w:r>
      <w:r w:rsidR="006A5D24">
        <w:rPr>
          <w:rFonts w:ascii="Times New Roman" w:eastAsia="Times New Roman" w:hAnsi="Times New Roman" w:cs="Times New Roman"/>
          <w:sz w:val="28"/>
          <w:szCs w:val="28"/>
          <w:lang w:eastAsia="ru-RU"/>
        </w:rPr>
        <w:t>;</w:t>
      </w:r>
    </w:p>
    <w:p w:rsidR="00674A6B" w:rsidRPr="00674A6B" w:rsidP="00674A6B" w14:paraId="245F9B24" w14:textId="77777777">
      <w:pPr>
        <w:spacing w:after="0" w:line="240" w:lineRule="auto"/>
        <w:rPr>
          <w:rFonts w:ascii="Times New Roman" w:eastAsia="Times New Roman" w:hAnsi="Times New Roman" w:cs="Times New Roman"/>
          <w:sz w:val="8"/>
          <w:szCs w:val="8"/>
          <w:lang w:eastAsia="en-US"/>
        </w:rPr>
      </w:pPr>
    </w:p>
    <w:p w:rsidR="00674A6B" w:rsidRPr="00674A6B" w:rsidP="006A5D24" w14:paraId="02CF7F16" w14:textId="6859D57A">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спеціального фонду 109 295 169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в тому числі:</w:t>
      </w:r>
    </w:p>
    <w:p w:rsidR="00674A6B" w:rsidRPr="00674A6B" w:rsidP="00674A6B" w14:paraId="6D4B1BA6" w14:textId="77777777">
      <w:pPr>
        <w:spacing w:after="0" w:line="240" w:lineRule="auto"/>
        <w:rPr>
          <w:rFonts w:ascii="Times New Roman" w:eastAsia="Times New Roman" w:hAnsi="Times New Roman" w:cs="Times New Roman"/>
          <w:sz w:val="10"/>
          <w:szCs w:val="10"/>
          <w:lang w:eastAsia="en-US"/>
        </w:rPr>
      </w:pPr>
    </w:p>
    <w:p w:rsidR="00674A6B" w:rsidRPr="00674A6B" w:rsidP="00674A6B" w14:paraId="75709309" w14:textId="737736E1">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неподаткові надходження – 87 395 169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7AC5A80B" w14:textId="3F815173">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доходи від операцій з капіталом – 20 000 000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w:t>
      </w:r>
    </w:p>
    <w:p w:rsidR="00674A6B" w:rsidRPr="00674A6B" w:rsidP="00674A6B" w14:paraId="0BCC9DDE" w14:textId="5F1E6EFC">
      <w:pPr>
        <w:spacing w:after="0" w:line="240" w:lineRule="auto"/>
        <w:ind w:firstLine="567"/>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цільові фонди – 1 900 000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en-US"/>
        </w:rPr>
        <w:t xml:space="preserve"> </w:t>
      </w:r>
    </w:p>
    <w:p w:rsidR="00674A6B" w:rsidRPr="00674A6B" w:rsidP="00674A6B" w14:paraId="43D10878" w14:textId="77777777">
      <w:pPr>
        <w:spacing w:after="0" w:line="240" w:lineRule="auto"/>
        <w:jc w:val="both"/>
        <w:rPr>
          <w:rFonts w:ascii="Times New Roman" w:eastAsia="Times New Roman" w:hAnsi="Times New Roman" w:cs="Times New Roman"/>
          <w:sz w:val="8"/>
          <w:szCs w:val="8"/>
          <w:lang w:eastAsia="en-US"/>
        </w:rPr>
      </w:pPr>
    </w:p>
    <w:p w:rsidR="00674A6B" w:rsidRPr="00674A6B" w:rsidP="00674A6B" w14:paraId="453EAD9F" w14:textId="77777777">
      <w:pPr>
        <w:spacing w:after="0" w:line="240" w:lineRule="auto"/>
        <w:ind w:firstLine="567"/>
        <w:jc w:val="both"/>
        <w:rPr>
          <w:rFonts w:ascii="Times New Roman" w:eastAsia="Times New Roman" w:hAnsi="Times New Roman" w:cs="Times New Roman"/>
          <w:sz w:val="28"/>
          <w:szCs w:val="28"/>
          <w:lang w:eastAsia="en-US"/>
        </w:rPr>
      </w:pPr>
      <w:r w:rsidRPr="00674A6B">
        <w:rPr>
          <w:rFonts w:ascii="Times New Roman" w:eastAsia="Times New Roman" w:hAnsi="Times New Roman" w:cs="Times New Roman"/>
          <w:sz w:val="28"/>
          <w:szCs w:val="28"/>
          <w:lang w:eastAsia="en-US"/>
        </w:rPr>
        <w:t xml:space="preserve">При прогнозуванні обсягу доходів бюджету Броварської міської територіальної громади на 2026-2028 роки враховано: </w:t>
      </w:r>
    </w:p>
    <w:p w:rsidR="00674A6B" w:rsidRPr="00674A6B" w:rsidP="00674A6B" w14:paraId="10979849" w14:textId="77777777">
      <w:pPr>
        <w:spacing w:after="0" w:line="240" w:lineRule="auto"/>
        <w:ind w:firstLine="567"/>
        <w:jc w:val="both"/>
        <w:rPr>
          <w:rFonts w:ascii="Times New Roman" w:eastAsia="Times New Roman" w:hAnsi="Times New Roman" w:cs="Times New Roman"/>
          <w:sz w:val="8"/>
          <w:szCs w:val="8"/>
          <w:lang w:eastAsia="en-US"/>
        </w:rPr>
      </w:pPr>
    </w:p>
    <w:p w:rsidR="00674A6B" w:rsidRPr="00674A6B" w:rsidP="00674A6B" w14:paraId="22B9F519" w14:textId="38EE1904">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фактичні показники економічного і </w:t>
      </w:r>
      <w:r w:rsidRPr="00674A6B">
        <w:rPr>
          <w:rFonts w:ascii="Times New Roman" w:eastAsia="Calibri" w:hAnsi="Times New Roman" w:cs="Times New Roman"/>
          <w:sz w:val="28"/>
          <w:szCs w:val="28"/>
          <w:lang w:val="ru-RU" w:eastAsia="en-US"/>
        </w:rPr>
        <w:t>соц</w:t>
      </w:r>
      <w:r w:rsidRPr="00674A6B">
        <w:rPr>
          <w:rFonts w:ascii="Times New Roman" w:eastAsia="Calibri" w:hAnsi="Times New Roman" w:cs="Times New Roman"/>
          <w:sz w:val="28"/>
          <w:szCs w:val="28"/>
          <w:lang w:val="ru-RU" w:eastAsia="en-US"/>
        </w:rPr>
        <w:t xml:space="preserve">іального розвитку </w:t>
      </w:r>
      <w:r w:rsidRPr="00674A6B">
        <w:rPr>
          <w:rFonts w:ascii="Times New Roman" w:eastAsia="Calibri" w:hAnsi="Times New Roman" w:cs="Times New Roman"/>
          <w:sz w:val="28"/>
          <w:szCs w:val="28"/>
          <w:lang w:eastAsia="en-US"/>
        </w:rPr>
        <w:t>громади</w:t>
      </w:r>
      <w:r w:rsidRPr="00674A6B">
        <w:rPr>
          <w:rFonts w:ascii="Times New Roman" w:eastAsia="Calibri" w:hAnsi="Times New Roman" w:cs="Times New Roman"/>
          <w:sz w:val="28"/>
          <w:szCs w:val="28"/>
          <w:lang w:val="ru-RU" w:eastAsia="en-US"/>
        </w:rPr>
        <w:t xml:space="preserve"> </w:t>
      </w:r>
      <w:r w:rsidR="006A5D24">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val="ru-RU" w:eastAsia="en-US"/>
        </w:rPr>
        <w:t>за 202</w:t>
      </w:r>
      <w:r w:rsidRPr="00674A6B">
        <w:rPr>
          <w:rFonts w:ascii="Times New Roman" w:eastAsia="Calibri" w:hAnsi="Times New Roman" w:cs="Times New Roman"/>
          <w:sz w:val="28"/>
          <w:szCs w:val="28"/>
          <w:lang w:eastAsia="en-US"/>
        </w:rPr>
        <w:t>4</w:t>
      </w:r>
      <w:r w:rsidRPr="00674A6B">
        <w:rPr>
          <w:rFonts w:ascii="Times New Roman" w:eastAsia="Calibri" w:hAnsi="Times New Roman" w:cs="Times New Roman"/>
          <w:sz w:val="28"/>
          <w:szCs w:val="28"/>
          <w:lang w:val="ru-RU" w:eastAsia="en-US"/>
        </w:rPr>
        <w:t xml:space="preserve"> рік; </w:t>
      </w:r>
    </w:p>
    <w:p w:rsidR="00674A6B" w:rsidRPr="00674A6B" w:rsidP="00674A6B" w14:paraId="52FC8BFC" w14:textId="21426FCB">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очікувані показники економічного і </w:t>
      </w:r>
      <w:r w:rsidRPr="00674A6B">
        <w:rPr>
          <w:rFonts w:ascii="Times New Roman" w:eastAsia="Calibri" w:hAnsi="Times New Roman" w:cs="Times New Roman"/>
          <w:sz w:val="28"/>
          <w:szCs w:val="28"/>
          <w:lang w:val="ru-RU" w:eastAsia="en-US"/>
        </w:rPr>
        <w:t>соц</w:t>
      </w:r>
      <w:r w:rsidRPr="00674A6B">
        <w:rPr>
          <w:rFonts w:ascii="Times New Roman" w:eastAsia="Calibri" w:hAnsi="Times New Roman" w:cs="Times New Roman"/>
          <w:sz w:val="28"/>
          <w:szCs w:val="28"/>
          <w:lang w:val="ru-RU" w:eastAsia="en-US"/>
        </w:rPr>
        <w:t xml:space="preserve">іального розвитку </w:t>
      </w:r>
      <w:r w:rsidRPr="00674A6B">
        <w:rPr>
          <w:rFonts w:ascii="Times New Roman" w:eastAsia="Calibri" w:hAnsi="Times New Roman" w:cs="Times New Roman"/>
          <w:sz w:val="28"/>
          <w:szCs w:val="28"/>
          <w:lang w:eastAsia="en-US"/>
        </w:rPr>
        <w:t>громади</w:t>
      </w:r>
      <w:r w:rsidRPr="00674A6B">
        <w:rPr>
          <w:rFonts w:ascii="Times New Roman" w:eastAsia="Calibri" w:hAnsi="Times New Roman" w:cs="Times New Roman"/>
          <w:sz w:val="28"/>
          <w:szCs w:val="28"/>
          <w:lang w:val="ru-RU" w:eastAsia="en-US"/>
        </w:rPr>
        <w:t xml:space="preserve"> </w:t>
      </w:r>
      <w:r w:rsidR="006A5D24">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val="ru-RU" w:eastAsia="en-US"/>
        </w:rPr>
        <w:t>за 202</w:t>
      </w:r>
      <w:r w:rsidRPr="00674A6B">
        <w:rPr>
          <w:rFonts w:ascii="Times New Roman" w:eastAsia="Calibri" w:hAnsi="Times New Roman" w:cs="Times New Roman"/>
          <w:sz w:val="28"/>
          <w:szCs w:val="28"/>
          <w:lang w:eastAsia="en-US"/>
        </w:rPr>
        <w:t>5</w:t>
      </w:r>
      <w:r w:rsidRPr="00674A6B">
        <w:rPr>
          <w:rFonts w:ascii="Times New Roman" w:eastAsia="Calibri" w:hAnsi="Times New Roman" w:cs="Times New Roman"/>
          <w:sz w:val="28"/>
          <w:szCs w:val="28"/>
          <w:lang w:val="ru-RU" w:eastAsia="en-US"/>
        </w:rPr>
        <w:t xml:space="preserve"> рік; </w:t>
      </w:r>
    </w:p>
    <w:p w:rsidR="00674A6B" w:rsidRPr="00674A6B" w:rsidP="00674A6B" w14:paraId="3D931C76" w14:textId="0CC78136">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прогнозні показники економічного і </w:t>
      </w:r>
      <w:r w:rsidRPr="00674A6B">
        <w:rPr>
          <w:rFonts w:ascii="Times New Roman" w:eastAsia="Calibri" w:hAnsi="Times New Roman" w:cs="Times New Roman"/>
          <w:sz w:val="28"/>
          <w:szCs w:val="28"/>
          <w:lang w:val="ru-RU" w:eastAsia="en-US"/>
        </w:rPr>
        <w:t>соц</w:t>
      </w:r>
      <w:r w:rsidRPr="00674A6B">
        <w:rPr>
          <w:rFonts w:ascii="Times New Roman" w:eastAsia="Calibri" w:hAnsi="Times New Roman" w:cs="Times New Roman"/>
          <w:sz w:val="28"/>
          <w:szCs w:val="28"/>
          <w:lang w:val="ru-RU" w:eastAsia="en-US"/>
        </w:rPr>
        <w:t xml:space="preserve">іального розвитку </w:t>
      </w:r>
      <w:r w:rsidRPr="00674A6B">
        <w:rPr>
          <w:rFonts w:ascii="Times New Roman" w:eastAsia="Calibri" w:hAnsi="Times New Roman" w:cs="Times New Roman"/>
          <w:sz w:val="28"/>
          <w:szCs w:val="28"/>
          <w:lang w:eastAsia="en-US"/>
        </w:rPr>
        <w:t>громади</w:t>
      </w:r>
      <w:r w:rsidRPr="00674A6B">
        <w:rPr>
          <w:rFonts w:ascii="Times New Roman" w:eastAsia="Calibri" w:hAnsi="Times New Roman" w:cs="Times New Roman"/>
          <w:sz w:val="28"/>
          <w:szCs w:val="28"/>
          <w:lang w:val="ru-RU" w:eastAsia="en-US"/>
        </w:rPr>
        <w:t xml:space="preserve"> </w:t>
      </w:r>
      <w:r w:rsidR="006A5D24">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val="ru-RU" w:eastAsia="en-US"/>
        </w:rPr>
        <w:t>на 202</w:t>
      </w:r>
      <w:r w:rsidRPr="00674A6B">
        <w:rPr>
          <w:rFonts w:ascii="Times New Roman" w:eastAsia="Calibri" w:hAnsi="Times New Roman" w:cs="Times New Roman"/>
          <w:sz w:val="28"/>
          <w:szCs w:val="28"/>
          <w:lang w:eastAsia="en-US"/>
        </w:rPr>
        <w:t>6</w:t>
      </w:r>
      <w:r w:rsidRPr="00674A6B">
        <w:rPr>
          <w:rFonts w:ascii="Times New Roman" w:eastAsia="Calibri" w:hAnsi="Times New Roman" w:cs="Times New Roman"/>
          <w:sz w:val="28"/>
          <w:szCs w:val="28"/>
          <w:lang w:val="ru-RU" w:eastAsia="en-US"/>
        </w:rPr>
        <w:t>-202</w:t>
      </w:r>
      <w:r w:rsidRPr="00674A6B">
        <w:rPr>
          <w:rFonts w:ascii="Times New Roman" w:eastAsia="Calibri" w:hAnsi="Times New Roman" w:cs="Times New Roman"/>
          <w:sz w:val="28"/>
          <w:szCs w:val="28"/>
          <w:lang w:eastAsia="en-US"/>
        </w:rPr>
        <w:t>8</w:t>
      </w:r>
      <w:r w:rsidRPr="00674A6B">
        <w:rPr>
          <w:rFonts w:ascii="Times New Roman" w:eastAsia="Calibri" w:hAnsi="Times New Roman" w:cs="Times New Roman"/>
          <w:sz w:val="28"/>
          <w:szCs w:val="28"/>
          <w:lang w:val="ru-RU" w:eastAsia="en-US"/>
        </w:rPr>
        <w:t xml:space="preserve"> роки; </w:t>
      </w:r>
    </w:p>
    <w:p w:rsidR="00674A6B" w:rsidRPr="00674A6B" w:rsidP="00674A6B" w14:paraId="4FB7B382" w14:textId="1A4B0AC3">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макропоказники економічного і </w:t>
      </w:r>
      <w:r w:rsidRPr="00674A6B">
        <w:rPr>
          <w:rFonts w:ascii="Times New Roman" w:eastAsia="Calibri" w:hAnsi="Times New Roman" w:cs="Times New Roman"/>
          <w:sz w:val="28"/>
          <w:szCs w:val="28"/>
          <w:lang w:val="ru-RU" w:eastAsia="en-US"/>
        </w:rPr>
        <w:t>соц</w:t>
      </w:r>
      <w:r w:rsidRPr="00674A6B">
        <w:rPr>
          <w:rFonts w:ascii="Times New Roman" w:eastAsia="Calibri" w:hAnsi="Times New Roman" w:cs="Times New Roman"/>
          <w:sz w:val="28"/>
          <w:szCs w:val="28"/>
          <w:lang w:val="ru-RU" w:eastAsia="en-US"/>
        </w:rPr>
        <w:t>іального розвитку України на 202</w:t>
      </w:r>
      <w:r w:rsidRPr="00674A6B">
        <w:rPr>
          <w:rFonts w:ascii="Times New Roman" w:eastAsia="Calibri" w:hAnsi="Times New Roman" w:cs="Times New Roman"/>
          <w:sz w:val="28"/>
          <w:szCs w:val="28"/>
          <w:lang w:eastAsia="en-US"/>
        </w:rPr>
        <w:t>6</w:t>
      </w:r>
      <w:r w:rsidRPr="00674A6B">
        <w:rPr>
          <w:rFonts w:ascii="Times New Roman" w:eastAsia="Calibri" w:hAnsi="Times New Roman" w:cs="Times New Roman"/>
          <w:sz w:val="28"/>
          <w:szCs w:val="28"/>
          <w:lang w:val="ru-RU" w:eastAsia="en-US"/>
        </w:rPr>
        <w:t>-202</w:t>
      </w:r>
      <w:r w:rsidRPr="00674A6B">
        <w:rPr>
          <w:rFonts w:ascii="Times New Roman" w:eastAsia="Calibri" w:hAnsi="Times New Roman" w:cs="Times New Roman"/>
          <w:sz w:val="28"/>
          <w:szCs w:val="28"/>
          <w:lang w:eastAsia="en-US"/>
        </w:rPr>
        <w:t>8</w:t>
      </w:r>
      <w:r w:rsidRPr="00674A6B">
        <w:rPr>
          <w:rFonts w:ascii="Times New Roman" w:eastAsia="Calibri" w:hAnsi="Times New Roman" w:cs="Times New Roman"/>
          <w:sz w:val="28"/>
          <w:szCs w:val="28"/>
          <w:lang w:val="ru-RU" w:eastAsia="en-US"/>
        </w:rPr>
        <w:t xml:space="preserve"> роки, схвалені постановою Кабінету Міністрів України від </w:t>
      </w:r>
      <w:r w:rsidRPr="00674A6B">
        <w:rPr>
          <w:rFonts w:ascii="Times New Roman" w:eastAsia="Calibri" w:hAnsi="Times New Roman" w:cs="Times New Roman"/>
          <w:color w:val="040C28"/>
          <w:sz w:val="28"/>
          <w:szCs w:val="28"/>
          <w:shd w:val="clear" w:color="auto" w:fill="FFFFFF"/>
          <w:lang w:val="ru-RU" w:eastAsia="en-US"/>
        </w:rPr>
        <w:t xml:space="preserve">06.08.2025 </w:t>
      </w:r>
      <w:r w:rsidR="006A5D24">
        <w:rPr>
          <w:rFonts w:ascii="Times New Roman" w:eastAsia="Calibri" w:hAnsi="Times New Roman" w:cs="Times New Roman"/>
          <w:color w:val="040C28"/>
          <w:sz w:val="28"/>
          <w:szCs w:val="28"/>
          <w:shd w:val="clear" w:color="auto" w:fill="FFFFFF"/>
          <w:lang w:val="ru-RU" w:eastAsia="en-US"/>
        </w:rPr>
        <w:t xml:space="preserve">   </w:t>
      </w:r>
      <w:r w:rsidRPr="00674A6B">
        <w:rPr>
          <w:rFonts w:ascii="Times New Roman" w:eastAsia="Calibri" w:hAnsi="Times New Roman" w:cs="Times New Roman"/>
          <w:color w:val="040C28"/>
          <w:sz w:val="28"/>
          <w:szCs w:val="28"/>
          <w:shd w:val="clear" w:color="auto" w:fill="FFFFFF"/>
          <w:lang w:eastAsia="en-US"/>
        </w:rPr>
        <w:t xml:space="preserve"> </w:t>
      </w:r>
      <w:r w:rsidRPr="00674A6B">
        <w:rPr>
          <w:rFonts w:ascii="Times New Roman" w:eastAsia="Calibri" w:hAnsi="Times New Roman" w:cs="Times New Roman"/>
          <w:color w:val="040C28"/>
          <w:sz w:val="28"/>
          <w:szCs w:val="28"/>
          <w:shd w:val="clear" w:color="auto" w:fill="FFFFFF"/>
          <w:lang w:val="ru-RU" w:eastAsia="en-US"/>
        </w:rPr>
        <w:t>№ 946</w:t>
      </w:r>
      <w:r w:rsidRPr="00674A6B">
        <w:rPr>
          <w:rFonts w:ascii="Times New Roman" w:eastAsia="Calibri" w:hAnsi="Times New Roman" w:cs="Times New Roman"/>
          <w:color w:val="040C28"/>
          <w:sz w:val="28"/>
          <w:szCs w:val="28"/>
          <w:shd w:val="clear" w:color="auto" w:fill="FFFFFF"/>
          <w:lang w:eastAsia="en-US"/>
        </w:rPr>
        <w:t xml:space="preserve"> </w:t>
      </w:r>
      <w:r w:rsidRPr="00674A6B">
        <w:rPr>
          <w:rFonts w:ascii="Times New Roman" w:eastAsia="Calibri" w:hAnsi="Times New Roman" w:cs="Times New Roman"/>
          <w:sz w:val="28"/>
          <w:szCs w:val="28"/>
          <w:lang w:val="ru-RU" w:eastAsia="en-US"/>
        </w:rPr>
        <w:t>та визначені Бюджетною декларацією на 202</w:t>
      </w:r>
      <w:r w:rsidRPr="00674A6B">
        <w:rPr>
          <w:rFonts w:ascii="Times New Roman" w:eastAsia="Calibri" w:hAnsi="Times New Roman" w:cs="Times New Roman"/>
          <w:sz w:val="28"/>
          <w:szCs w:val="28"/>
          <w:lang w:eastAsia="en-US"/>
        </w:rPr>
        <w:t>6</w:t>
      </w:r>
      <w:r w:rsidRPr="00674A6B">
        <w:rPr>
          <w:rFonts w:ascii="Times New Roman" w:eastAsia="Calibri" w:hAnsi="Times New Roman" w:cs="Times New Roman"/>
          <w:sz w:val="28"/>
          <w:szCs w:val="28"/>
          <w:lang w:val="ru-RU" w:eastAsia="en-US"/>
        </w:rPr>
        <w:t>-202</w:t>
      </w:r>
      <w:r w:rsidRPr="00674A6B">
        <w:rPr>
          <w:rFonts w:ascii="Times New Roman" w:eastAsia="Calibri" w:hAnsi="Times New Roman" w:cs="Times New Roman"/>
          <w:sz w:val="28"/>
          <w:szCs w:val="28"/>
          <w:lang w:eastAsia="en-US"/>
        </w:rPr>
        <w:t>8</w:t>
      </w:r>
      <w:r w:rsidRPr="00674A6B">
        <w:rPr>
          <w:rFonts w:ascii="Times New Roman" w:eastAsia="Calibri" w:hAnsi="Times New Roman" w:cs="Times New Roman"/>
          <w:sz w:val="28"/>
          <w:szCs w:val="28"/>
          <w:lang w:val="ru-RU" w:eastAsia="en-US"/>
        </w:rPr>
        <w:t xml:space="preserve"> роки, що затверджена</w:t>
      </w:r>
      <w:r w:rsidRPr="00674A6B">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val="ru-RU" w:eastAsia="en-US"/>
        </w:rPr>
        <w:t xml:space="preserve">постановою Кабінету Міністрів України від </w:t>
      </w:r>
      <w:r w:rsidRPr="00674A6B">
        <w:rPr>
          <w:rFonts w:ascii="Times New Roman" w:eastAsia="Calibri" w:hAnsi="Times New Roman" w:cs="Times New Roman"/>
          <w:color w:val="474747"/>
          <w:sz w:val="28"/>
          <w:szCs w:val="28"/>
          <w:shd w:val="clear" w:color="auto" w:fill="FFFFFF"/>
          <w:lang w:val="ru-RU" w:eastAsia="en-US"/>
        </w:rPr>
        <w:t>7.06.2025 № 774</w:t>
      </w:r>
      <w:r w:rsidRPr="00674A6B">
        <w:rPr>
          <w:rFonts w:ascii="Times New Roman" w:eastAsia="Calibri" w:hAnsi="Times New Roman" w:cs="Times New Roman"/>
          <w:sz w:val="28"/>
          <w:szCs w:val="28"/>
          <w:lang w:val="ru-RU" w:eastAsia="en-US"/>
        </w:rPr>
        <w:t>;</w:t>
      </w:r>
    </w:p>
    <w:p w:rsidR="00674A6B" w:rsidRPr="00674A6B" w:rsidP="00674A6B" w14:paraId="556E577E" w14:textId="4BE8A744">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застосування чинних ставок загальнодержавних податкі</w:t>
      </w:r>
      <w:r w:rsidRPr="00674A6B">
        <w:rPr>
          <w:rFonts w:ascii="Times New Roman" w:eastAsia="Calibri" w:hAnsi="Times New Roman" w:cs="Times New Roman"/>
          <w:sz w:val="28"/>
          <w:szCs w:val="28"/>
          <w:lang w:val="ru-RU" w:eastAsia="en-US"/>
        </w:rPr>
        <w:t>в</w:t>
      </w:r>
      <w:r w:rsidRPr="00674A6B">
        <w:rPr>
          <w:rFonts w:ascii="Times New Roman" w:eastAsia="Calibri" w:hAnsi="Times New Roman" w:cs="Times New Roman"/>
          <w:sz w:val="28"/>
          <w:szCs w:val="28"/>
          <w:lang w:val="ru-RU" w:eastAsia="en-US"/>
        </w:rPr>
        <w:t xml:space="preserve">; </w:t>
      </w:r>
    </w:p>
    <w:p w:rsidR="00674A6B" w:rsidRPr="00674A6B" w:rsidP="00674A6B" w14:paraId="051F71BE" w14:textId="3765C008">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застосування індексу споживчих цін, що використовується для визначення коефіцієнта індексації нормативної грошової оцінки земель населених пунктів, із значенням 1</w:t>
      </w:r>
      <w:r w:rsidRPr="00674A6B">
        <w:rPr>
          <w:rFonts w:ascii="Times New Roman" w:eastAsia="Calibri" w:hAnsi="Times New Roman" w:cs="Times New Roman"/>
          <w:sz w:val="28"/>
          <w:szCs w:val="28"/>
          <w:lang w:eastAsia="en-US"/>
        </w:rPr>
        <w:t>,12</w:t>
      </w:r>
      <w:r w:rsidRPr="00674A6B">
        <w:rPr>
          <w:rFonts w:ascii="Times New Roman" w:eastAsia="Calibri" w:hAnsi="Times New Roman" w:cs="Times New Roman"/>
          <w:sz w:val="28"/>
          <w:szCs w:val="28"/>
          <w:lang w:val="ru-RU" w:eastAsia="en-US"/>
        </w:rPr>
        <w:t>;</w:t>
      </w:r>
    </w:p>
    <w:p w:rsidR="00674A6B" w:rsidRPr="00674A6B" w:rsidP="00674A6B" w14:paraId="225B27E5" w14:textId="5584D510">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п</w:t>
      </w:r>
      <w:r w:rsidRPr="00674A6B">
        <w:rPr>
          <w:rFonts w:ascii="Times New Roman" w:eastAsia="Calibri" w:hAnsi="Times New Roman" w:cs="Times New Roman"/>
          <w:sz w:val="28"/>
          <w:szCs w:val="28"/>
          <w:lang w:val="ru-RU" w:eastAsia="en-US"/>
        </w:rPr>
        <w:t xml:space="preserve">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w:t>
      </w:r>
    </w:p>
    <w:p w:rsidR="00674A6B" w:rsidRPr="00674A6B" w:rsidP="00674A6B" w14:paraId="1E163391" w14:textId="63EE9EB4">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 xml:space="preserve">застосування ставок місцевих податків, встановлених </w:t>
      </w:r>
      <w:r w:rsidRPr="00674A6B">
        <w:rPr>
          <w:rFonts w:ascii="Times New Roman" w:eastAsia="Calibri" w:hAnsi="Times New Roman" w:cs="Times New Roman"/>
          <w:sz w:val="28"/>
          <w:szCs w:val="28"/>
          <w:lang w:val="ru-RU" w:eastAsia="en-US"/>
        </w:rPr>
        <w:t>р</w:t>
      </w:r>
      <w:r w:rsidRPr="00674A6B">
        <w:rPr>
          <w:rFonts w:ascii="Times New Roman" w:eastAsia="Calibri" w:hAnsi="Times New Roman" w:cs="Times New Roman"/>
          <w:sz w:val="28"/>
          <w:szCs w:val="28"/>
          <w:lang w:val="ru-RU" w:eastAsia="en-US"/>
        </w:rPr>
        <w:t xml:space="preserve">ішенням </w:t>
      </w:r>
      <w:r w:rsidRPr="00674A6B">
        <w:rPr>
          <w:rFonts w:ascii="Times New Roman" w:eastAsia="Calibri" w:hAnsi="Times New Roman" w:cs="Times New Roman"/>
          <w:sz w:val="28"/>
          <w:szCs w:val="28"/>
          <w:lang w:eastAsia="en-US"/>
        </w:rPr>
        <w:t>Броварської міської ради Броварського району Київської області від 08.07.2021 року №309-09-08 «</w:t>
      </w:r>
      <w:r w:rsidRPr="00674A6B">
        <w:rPr>
          <w:rFonts w:ascii="Times New Roman" w:eastAsia="Calibri" w:hAnsi="Times New Roman" w:cs="Times New Roman"/>
          <w:sz w:val="28"/>
          <w:szCs w:val="28"/>
          <w:lang w:val="ru-RU" w:eastAsia="en-US"/>
        </w:rPr>
        <w:t xml:space="preserve">Про </w:t>
      </w:r>
      <w:r w:rsidRPr="00674A6B">
        <w:rPr>
          <w:rFonts w:ascii="Times New Roman" w:eastAsia="Calibri" w:hAnsi="Times New Roman" w:cs="Times New Roman"/>
          <w:sz w:val="28"/>
          <w:szCs w:val="28"/>
          <w:lang w:eastAsia="en-US"/>
        </w:rPr>
        <w:t xml:space="preserve">встановлення податків і зборів на території Броварської міської територіальної громади» та </w:t>
      </w:r>
      <w:r w:rsidRPr="00674A6B">
        <w:rPr>
          <w:rFonts w:ascii="Times New Roman" w:eastAsia="Calibri" w:hAnsi="Times New Roman" w:cs="Times New Roman"/>
          <w:sz w:val="28"/>
          <w:szCs w:val="28"/>
          <w:lang w:val="ru-RU" w:eastAsia="en-US"/>
        </w:rPr>
        <w:t xml:space="preserve">ставок </w:t>
      </w:r>
      <w:r w:rsidRPr="00674A6B">
        <w:rPr>
          <w:rFonts w:ascii="Times New Roman" w:eastAsia="Calibri" w:hAnsi="Times New Roman" w:cs="Times New Roman"/>
          <w:sz w:val="28"/>
          <w:szCs w:val="28"/>
          <w:lang w:eastAsia="en-US"/>
        </w:rPr>
        <w:t xml:space="preserve">земельного </w:t>
      </w:r>
      <w:r w:rsidRPr="00674A6B">
        <w:rPr>
          <w:rFonts w:ascii="Times New Roman" w:eastAsia="Calibri" w:hAnsi="Times New Roman" w:cs="Times New Roman"/>
          <w:sz w:val="28"/>
          <w:szCs w:val="28"/>
          <w:lang w:val="ru-RU" w:eastAsia="en-US"/>
        </w:rPr>
        <w:t>податк</w:t>
      </w:r>
      <w:r w:rsidRPr="00674A6B">
        <w:rPr>
          <w:rFonts w:ascii="Times New Roman" w:eastAsia="Calibri" w:hAnsi="Times New Roman" w:cs="Times New Roman"/>
          <w:sz w:val="28"/>
          <w:szCs w:val="28"/>
          <w:lang w:eastAsia="en-US"/>
        </w:rPr>
        <w:t>у та податку про нерухоме майно, відмінне від земельної ділянки, а також збору за паркування транспортних засобів</w:t>
      </w:r>
      <w:r w:rsidRPr="00674A6B">
        <w:rPr>
          <w:rFonts w:ascii="Times New Roman" w:eastAsia="Calibri" w:hAnsi="Times New Roman" w:cs="Times New Roman"/>
          <w:sz w:val="28"/>
          <w:szCs w:val="28"/>
          <w:lang w:val="ru-RU" w:eastAsia="en-US"/>
        </w:rPr>
        <w:t xml:space="preserve">, встановлених рішенням </w:t>
      </w:r>
      <w:r w:rsidRPr="00674A6B">
        <w:rPr>
          <w:rFonts w:ascii="Times New Roman" w:eastAsia="Calibri" w:hAnsi="Times New Roman" w:cs="Times New Roman"/>
          <w:sz w:val="28"/>
          <w:szCs w:val="28"/>
          <w:lang w:eastAsia="en-US"/>
        </w:rPr>
        <w:t xml:space="preserve">Броварської міської ради Броварського району Київської області від </w:t>
      </w:r>
      <w:r w:rsidRPr="00674A6B">
        <w:rPr>
          <w:rFonts w:ascii="Times New Roman" w:eastAsia="Calibri" w:hAnsi="Times New Roman" w:cs="Times New Roman"/>
          <w:spacing w:val="-2"/>
          <w:sz w:val="28"/>
          <w:szCs w:val="28"/>
          <w:lang w:val="ru-RU" w:eastAsia="en-US"/>
        </w:rPr>
        <w:t>27.06.2024</w:t>
      </w:r>
      <w:r w:rsidRPr="00674A6B">
        <w:rPr>
          <w:rFonts w:ascii="Times New Roman" w:eastAsia="Calibri" w:hAnsi="Times New Roman" w:cs="Times New Roman"/>
          <w:sz w:val="28"/>
          <w:szCs w:val="28"/>
          <w:lang w:eastAsia="en-US"/>
        </w:rPr>
        <w:t xml:space="preserve"> року №</w:t>
      </w:r>
      <w:r w:rsidRPr="00674A6B">
        <w:rPr>
          <w:rFonts w:ascii="Times New Roman" w:eastAsia="Calibri" w:hAnsi="Times New Roman" w:cs="Times New Roman"/>
          <w:sz w:val="28"/>
          <w:szCs w:val="28"/>
          <w:lang w:val="ru-RU" w:eastAsia="en-US"/>
        </w:rPr>
        <w:t>1663-73-</w:t>
      </w:r>
      <w:r w:rsidRPr="00674A6B">
        <w:rPr>
          <w:rFonts w:ascii="Times New Roman" w:eastAsia="Calibri" w:hAnsi="Times New Roman" w:cs="Times New Roman"/>
          <w:spacing w:val="-5"/>
          <w:sz w:val="28"/>
          <w:szCs w:val="28"/>
          <w:lang w:val="ru-RU" w:eastAsia="en-US"/>
        </w:rPr>
        <w:t>08</w:t>
      </w:r>
      <w:r w:rsidRPr="00674A6B">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val="ru-RU" w:eastAsia="en-US"/>
        </w:rPr>
        <w:t>Про внесення змін до рішення Броварської міської ради Броварського району Київської області від</w:t>
      </w:r>
      <w:r w:rsidRPr="00674A6B">
        <w:rPr>
          <w:rFonts w:ascii="Times New Roman" w:eastAsia="Calibri" w:hAnsi="Times New Roman" w:cs="Times New Roman"/>
          <w:spacing w:val="-1"/>
          <w:sz w:val="28"/>
          <w:szCs w:val="28"/>
          <w:lang w:val="ru-RU" w:eastAsia="en-US"/>
        </w:rPr>
        <w:t xml:space="preserve"> </w:t>
      </w:r>
      <w:r w:rsidRPr="00674A6B">
        <w:rPr>
          <w:rFonts w:ascii="Times New Roman" w:eastAsia="Calibri" w:hAnsi="Times New Roman" w:cs="Times New Roman"/>
          <w:sz w:val="28"/>
          <w:szCs w:val="28"/>
          <w:lang w:val="ru-RU" w:eastAsia="en-US"/>
        </w:rPr>
        <w:t xml:space="preserve">08.07.2021 </w:t>
      </w:r>
      <w:r w:rsidRPr="00674A6B">
        <w:rPr>
          <w:rFonts w:ascii="Times New Roman" w:eastAsia="Calibri" w:hAnsi="Times New Roman" w:cs="Times New Roman"/>
          <w:spacing w:val="-4"/>
          <w:sz w:val="28"/>
          <w:szCs w:val="28"/>
          <w:lang w:val="ru-RU" w:eastAsia="en-US"/>
        </w:rPr>
        <w:t>року</w:t>
      </w:r>
      <w:r w:rsidRPr="00674A6B">
        <w:rPr>
          <w:rFonts w:ascii="Times New Roman" w:eastAsia="Calibri" w:hAnsi="Times New Roman" w:cs="Times New Roman"/>
          <w:sz w:val="28"/>
          <w:szCs w:val="28"/>
          <w:lang w:val="ru-RU" w:eastAsia="en-US"/>
        </w:rPr>
        <w:t xml:space="preserve"> №309-09-08</w:t>
      </w:r>
      <w:r w:rsidRPr="00674A6B">
        <w:rPr>
          <w:rFonts w:ascii="Times New Roman" w:eastAsia="Calibri" w:hAnsi="Times New Roman" w:cs="Times New Roman"/>
          <w:spacing w:val="-6"/>
          <w:sz w:val="28"/>
          <w:szCs w:val="28"/>
          <w:lang w:val="ru-RU" w:eastAsia="en-US"/>
        </w:rPr>
        <w:t xml:space="preserve"> </w:t>
      </w:r>
      <w:r w:rsidRPr="00674A6B">
        <w:rPr>
          <w:rFonts w:ascii="Times New Roman" w:eastAsia="Calibri" w:hAnsi="Times New Roman" w:cs="Times New Roman"/>
          <w:spacing w:val="-6"/>
          <w:sz w:val="28"/>
          <w:szCs w:val="28"/>
          <w:lang w:eastAsia="en-US"/>
        </w:rPr>
        <w:t>«</w:t>
      </w:r>
      <w:r w:rsidRPr="00674A6B">
        <w:rPr>
          <w:rFonts w:ascii="Times New Roman" w:eastAsia="Calibri" w:hAnsi="Times New Roman" w:cs="Times New Roman"/>
          <w:sz w:val="28"/>
          <w:szCs w:val="28"/>
          <w:lang w:val="ru-RU" w:eastAsia="en-US"/>
        </w:rPr>
        <w:t xml:space="preserve">Про </w:t>
      </w:r>
      <w:r w:rsidRPr="00674A6B">
        <w:rPr>
          <w:rFonts w:ascii="Times New Roman" w:eastAsia="Calibri" w:hAnsi="Times New Roman" w:cs="Times New Roman"/>
          <w:sz w:val="28"/>
          <w:szCs w:val="28"/>
          <w:lang w:eastAsia="en-US"/>
        </w:rPr>
        <w:t>встановлення податків і зборів на території Броварської міської територіальної громади»</w:t>
      </w:r>
      <w:r w:rsidRPr="00674A6B">
        <w:rPr>
          <w:rFonts w:ascii="Times New Roman" w:eastAsia="Calibri" w:hAnsi="Times New Roman" w:cs="Times New Roman"/>
          <w:sz w:val="28"/>
          <w:szCs w:val="28"/>
          <w:lang w:val="ru-RU" w:eastAsia="en-US"/>
        </w:rPr>
        <w:t xml:space="preserve">; </w:t>
      </w:r>
    </w:p>
    <w:p w:rsidR="00674A6B" w:rsidRPr="00674A6B" w:rsidP="00674A6B" w14:paraId="54C4FE11" w14:textId="544B3BB4">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фактичне виконання дох</w:t>
      </w:r>
      <w:r w:rsidRPr="00674A6B">
        <w:rPr>
          <w:rFonts w:ascii="Times New Roman" w:eastAsia="Calibri" w:hAnsi="Times New Roman" w:cs="Times New Roman"/>
          <w:sz w:val="28"/>
          <w:szCs w:val="28"/>
          <w:lang w:eastAsia="en-US"/>
        </w:rPr>
        <w:t>о</w:t>
      </w:r>
      <w:r w:rsidRPr="00674A6B">
        <w:rPr>
          <w:rFonts w:ascii="Times New Roman" w:eastAsia="Calibri" w:hAnsi="Times New Roman" w:cs="Times New Roman"/>
          <w:sz w:val="28"/>
          <w:szCs w:val="28"/>
          <w:lang w:val="ru-RU" w:eastAsia="en-US"/>
        </w:rPr>
        <w:t xml:space="preserve">дної частини бюджету </w:t>
      </w:r>
      <w:r w:rsidRPr="00674A6B">
        <w:rPr>
          <w:rFonts w:ascii="Times New Roman" w:eastAsia="Calibri" w:hAnsi="Times New Roman" w:cs="Times New Roman"/>
          <w:sz w:val="28"/>
          <w:szCs w:val="28"/>
          <w:lang w:eastAsia="en-US"/>
        </w:rPr>
        <w:t>громади</w:t>
      </w:r>
      <w:r w:rsidRPr="00674A6B">
        <w:rPr>
          <w:rFonts w:ascii="Times New Roman" w:eastAsia="Calibri" w:hAnsi="Times New Roman" w:cs="Times New Roman"/>
          <w:sz w:val="28"/>
          <w:szCs w:val="28"/>
          <w:lang w:val="ru-RU" w:eastAsia="en-US"/>
        </w:rPr>
        <w:t xml:space="preserve"> за результатами 20</w:t>
      </w:r>
      <w:r w:rsidRPr="00674A6B">
        <w:rPr>
          <w:rFonts w:ascii="Times New Roman" w:eastAsia="Calibri" w:hAnsi="Times New Roman" w:cs="Times New Roman"/>
          <w:sz w:val="28"/>
          <w:szCs w:val="28"/>
          <w:lang w:eastAsia="en-US"/>
        </w:rPr>
        <w:t xml:space="preserve">23 </w:t>
      </w:r>
      <w:r w:rsidRPr="00674A6B">
        <w:rPr>
          <w:rFonts w:ascii="Times New Roman" w:eastAsia="Calibri" w:hAnsi="Times New Roman" w:cs="Times New Roman"/>
          <w:sz w:val="28"/>
          <w:szCs w:val="28"/>
          <w:lang w:val="ru-RU" w:eastAsia="en-US"/>
        </w:rPr>
        <w:t>-</w:t>
      </w:r>
      <w:r w:rsidRPr="00674A6B">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val="ru-RU" w:eastAsia="en-US"/>
        </w:rPr>
        <w:t>202</w:t>
      </w:r>
      <w:r w:rsidRPr="00674A6B">
        <w:rPr>
          <w:rFonts w:ascii="Times New Roman" w:eastAsia="Calibri" w:hAnsi="Times New Roman" w:cs="Times New Roman"/>
          <w:sz w:val="28"/>
          <w:szCs w:val="28"/>
          <w:lang w:eastAsia="en-US"/>
        </w:rPr>
        <w:t>4</w:t>
      </w:r>
      <w:r w:rsidRPr="00674A6B">
        <w:rPr>
          <w:rFonts w:ascii="Times New Roman" w:eastAsia="Calibri" w:hAnsi="Times New Roman" w:cs="Times New Roman"/>
          <w:sz w:val="28"/>
          <w:szCs w:val="28"/>
          <w:lang w:val="ru-RU" w:eastAsia="en-US"/>
        </w:rPr>
        <w:t xml:space="preserve"> рокі</w:t>
      </w:r>
      <w:r w:rsidRPr="00674A6B">
        <w:rPr>
          <w:rFonts w:ascii="Times New Roman" w:eastAsia="Calibri" w:hAnsi="Times New Roman" w:cs="Times New Roman"/>
          <w:sz w:val="28"/>
          <w:szCs w:val="28"/>
          <w:lang w:val="ru-RU" w:eastAsia="en-US"/>
        </w:rPr>
        <w:t>в</w:t>
      </w:r>
      <w:r w:rsidRPr="00674A6B">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val="ru-RU" w:eastAsia="en-US"/>
        </w:rPr>
        <w:t>та</w:t>
      </w:r>
      <w:r w:rsidRPr="00674A6B">
        <w:rPr>
          <w:rFonts w:ascii="Times New Roman" w:eastAsia="Calibri" w:hAnsi="Times New Roman" w:cs="Times New Roman"/>
          <w:sz w:val="28"/>
          <w:szCs w:val="28"/>
          <w:lang w:val="ru-RU" w:eastAsia="en-US"/>
        </w:rPr>
        <w:t xml:space="preserve"> </w:t>
      </w:r>
      <w:r w:rsidRPr="00674A6B">
        <w:rPr>
          <w:rFonts w:ascii="Times New Roman" w:eastAsia="Calibri" w:hAnsi="Times New Roman" w:cs="Times New Roman"/>
          <w:sz w:val="28"/>
          <w:szCs w:val="28"/>
          <w:lang w:eastAsia="en-US"/>
        </w:rPr>
        <w:t xml:space="preserve">доходної частини громади за </w:t>
      </w:r>
      <w:r w:rsidRPr="00674A6B">
        <w:rPr>
          <w:rFonts w:ascii="Times New Roman" w:eastAsia="Calibri" w:hAnsi="Times New Roman" w:cs="Times New Roman"/>
          <w:sz w:val="28"/>
          <w:szCs w:val="28"/>
          <w:lang w:val="ru-RU" w:eastAsia="en-US"/>
        </w:rPr>
        <w:t>6 місяців 202</w:t>
      </w:r>
      <w:r w:rsidRPr="00674A6B">
        <w:rPr>
          <w:rFonts w:ascii="Times New Roman" w:eastAsia="Calibri" w:hAnsi="Times New Roman" w:cs="Times New Roman"/>
          <w:sz w:val="28"/>
          <w:szCs w:val="28"/>
          <w:lang w:eastAsia="en-US"/>
        </w:rPr>
        <w:t>5</w:t>
      </w:r>
      <w:r w:rsidRPr="00674A6B">
        <w:rPr>
          <w:rFonts w:ascii="Times New Roman" w:eastAsia="Calibri" w:hAnsi="Times New Roman" w:cs="Times New Roman"/>
          <w:sz w:val="28"/>
          <w:szCs w:val="28"/>
          <w:lang w:val="ru-RU" w:eastAsia="en-US"/>
        </w:rPr>
        <w:t xml:space="preserve"> року. </w:t>
      </w:r>
    </w:p>
    <w:p w:rsidR="00674A6B" w:rsidRPr="00674A6B" w:rsidP="00674A6B" w14:paraId="2453BB74" w14:textId="77777777">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val="ru-RU" w:eastAsia="en-US"/>
        </w:rPr>
        <w:t>Відповідно до статей 98</w:t>
      </w:r>
      <w:r w:rsidRPr="00674A6B">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val="ru-RU" w:eastAsia="en-US"/>
        </w:rPr>
        <w:t>-</w:t>
      </w:r>
      <w:r w:rsidRPr="00674A6B">
        <w:rPr>
          <w:rFonts w:ascii="Times New Roman" w:eastAsia="Calibri" w:hAnsi="Times New Roman" w:cs="Times New Roman"/>
          <w:sz w:val="28"/>
          <w:szCs w:val="28"/>
          <w:lang w:eastAsia="en-US"/>
        </w:rPr>
        <w:t xml:space="preserve"> </w:t>
      </w:r>
      <w:r w:rsidRPr="00674A6B">
        <w:rPr>
          <w:rFonts w:ascii="Times New Roman" w:eastAsia="Calibri" w:hAnsi="Times New Roman" w:cs="Times New Roman"/>
          <w:sz w:val="28"/>
          <w:szCs w:val="28"/>
          <w:lang w:val="ru-RU" w:eastAsia="en-US"/>
        </w:rPr>
        <w:t xml:space="preserve">100 Бюджетного кодексу України система бюджетного вирівнювання передбачає горизонтальне вирівнювання податкоспроможності територій залежно від </w:t>
      </w:r>
      <w:r w:rsidRPr="00674A6B">
        <w:rPr>
          <w:rFonts w:ascii="Times New Roman" w:eastAsia="Calibri" w:hAnsi="Times New Roman" w:cs="Times New Roman"/>
          <w:sz w:val="28"/>
          <w:szCs w:val="28"/>
          <w:lang w:val="ru-RU" w:eastAsia="en-US"/>
        </w:rPr>
        <w:t>р</w:t>
      </w:r>
      <w:r w:rsidRPr="00674A6B">
        <w:rPr>
          <w:rFonts w:ascii="Times New Roman" w:eastAsia="Calibri" w:hAnsi="Times New Roman" w:cs="Times New Roman"/>
          <w:sz w:val="28"/>
          <w:szCs w:val="28"/>
          <w:lang w:val="ru-RU" w:eastAsia="en-US"/>
        </w:rPr>
        <w:t xml:space="preserve">івня надходжень податку на доходи фізичних осіб у розрахунку на одного жителя, шляхом передачі трансфертів. </w:t>
      </w:r>
    </w:p>
    <w:p w:rsidR="00674A6B" w:rsidRPr="00674A6B" w:rsidP="00674A6B" w14:paraId="3B4B0C7C"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З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w:t>
      </w:r>
      <w:r w:rsidRPr="00674A6B">
        <w:rPr>
          <w:rFonts w:ascii="Times New Roman" w:eastAsia="Calibri" w:hAnsi="Times New Roman" w:cs="Times New Roman"/>
          <w:sz w:val="28"/>
          <w:szCs w:val="28"/>
          <w:lang w:eastAsia="en-US"/>
        </w:rPr>
        <w:t xml:space="preserve">бюджету Броварської міської територіальної громади на 2026-2028 роки зростають. </w:t>
      </w:r>
    </w:p>
    <w:p w:rsidR="00674A6B" w:rsidRPr="00674A6B" w:rsidP="00674A6B" w14:paraId="492AC57E" w14:textId="77777777">
      <w:pPr>
        <w:spacing w:after="0" w:line="240" w:lineRule="auto"/>
        <w:ind w:firstLine="567"/>
        <w:jc w:val="both"/>
        <w:rPr>
          <w:rFonts w:ascii="Times New Roman" w:eastAsia="Calibri" w:hAnsi="Times New Roman" w:cs="Times New Roman"/>
          <w:sz w:val="8"/>
          <w:szCs w:val="8"/>
          <w:lang w:eastAsia="en-US"/>
        </w:rPr>
      </w:pPr>
    </w:p>
    <w:p w:rsidR="00674A6B" w:rsidRPr="00674A6B" w:rsidP="00674A6B" w14:paraId="08E74174"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Загальні показники доходів бюджету Броварської міської територіальної громади у 2026-2028 роках</w:t>
      </w:r>
    </w:p>
    <w:tbl>
      <w:tblPr>
        <w:tblW w:w="9780" w:type="dxa"/>
        <w:tblInd w:w="-416" w:type="dxa"/>
        <w:tblLayout w:type="fixed"/>
        <w:tblCellMar>
          <w:left w:w="10" w:type="dxa"/>
          <w:right w:w="10" w:type="dxa"/>
        </w:tblCellMar>
        <w:tblLook w:val="04A0"/>
      </w:tblPr>
      <w:tblGrid>
        <w:gridCol w:w="2268"/>
        <w:gridCol w:w="991"/>
        <w:gridCol w:w="851"/>
        <w:gridCol w:w="709"/>
        <w:gridCol w:w="992"/>
        <w:gridCol w:w="850"/>
        <w:gridCol w:w="709"/>
        <w:gridCol w:w="851"/>
        <w:gridCol w:w="850"/>
        <w:gridCol w:w="709"/>
      </w:tblGrid>
      <w:tr w14:paraId="3F263C90" w14:textId="77777777" w:rsidTr="00674A6B">
        <w:tblPrEx>
          <w:tblW w:w="9780" w:type="dxa"/>
          <w:tblInd w:w="-416" w:type="dxa"/>
          <w:tblLayout w:type="fixed"/>
          <w:tblCellMar>
            <w:left w:w="10" w:type="dxa"/>
            <w:right w:w="10" w:type="dxa"/>
          </w:tblCellMar>
          <w:tblLook w:val="04A0"/>
        </w:tblPrEx>
        <w:trPr>
          <w:trHeight w:hRule="exact" w:val="259"/>
        </w:trPr>
        <w:tc>
          <w:tcPr>
            <w:tcW w:w="2269" w:type="dxa"/>
            <w:vMerge w:val="restart"/>
            <w:tcBorders>
              <w:top w:val="single" w:sz="4" w:space="0" w:color="auto"/>
              <w:left w:val="single" w:sz="4" w:space="0" w:color="auto"/>
              <w:bottom w:val="nil"/>
              <w:right w:val="nil"/>
            </w:tcBorders>
            <w:shd w:val="clear" w:color="auto" w:fill="FFFFFF"/>
            <w:vAlign w:val="center"/>
            <w:hideMark/>
          </w:tcPr>
          <w:p w:rsidR="00674A6B" w:rsidRPr="00674A6B" w:rsidP="00674A6B" w14:paraId="2AC6A7FA" w14:textId="77777777">
            <w:pPr>
              <w:widowControl w:val="0"/>
              <w:spacing w:after="0" w:line="240" w:lineRule="auto"/>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Найменування</w:t>
            </w:r>
          </w:p>
          <w:p w:rsidR="00674A6B" w:rsidRPr="00674A6B" w:rsidP="00674A6B" w14:paraId="2226FB70" w14:textId="77777777">
            <w:pPr>
              <w:widowControl w:val="0"/>
              <w:spacing w:before="60" w:after="0" w:line="240" w:lineRule="auto"/>
              <w:jc w:val="both"/>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показника</w:t>
            </w:r>
          </w:p>
        </w:tc>
        <w:tc>
          <w:tcPr>
            <w:tcW w:w="2552" w:type="dxa"/>
            <w:gridSpan w:val="3"/>
            <w:tcBorders>
              <w:top w:val="single" w:sz="4" w:space="0" w:color="auto"/>
              <w:left w:val="single" w:sz="4" w:space="0" w:color="auto"/>
              <w:bottom w:val="nil"/>
              <w:right w:val="nil"/>
            </w:tcBorders>
            <w:shd w:val="clear" w:color="auto" w:fill="FFFFFF"/>
            <w:vAlign w:val="bottom"/>
            <w:hideMark/>
          </w:tcPr>
          <w:p w:rsidR="00674A6B" w:rsidRPr="00674A6B" w:rsidP="00674A6B" w14:paraId="4C88B474"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2026 рік</w:t>
            </w:r>
          </w:p>
        </w:tc>
        <w:tc>
          <w:tcPr>
            <w:tcW w:w="2551" w:type="dxa"/>
            <w:gridSpan w:val="3"/>
            <w:tcBorders>
              <w:top w:val="single" w:sz="4" w:space="0" w:color="auto"/>
              <w:left w:val="single" w:sz="4" w:space="0" w:color="auto"/>
              <w:bottom w:val="nil"/>
              <w:right w:val="nil"/>
            </w:tcBorders>
            <w:shd w:val="clear" w:color="auto" w:fill="FFFFFF"/>
            <w:vAlign w:val="bottom"/>
            <w:hideMark/>
          </w:tcPr>
          <w:p w:rsidR="00674A6B" w:rsidRPr="00674A6B" w:rsidP="00674A6B" w14:paraId="337FABE5"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2027 рік</w:t>
            </w:r>
          </w:p>
        </w:tc>
        <w:tc>
          <w:tcPr>
            <w:tcW w:w="2410" w:type="dxa"/>
            <w:gridSpan w:val="3"/>
            <w:tcBorders>
              <w:top w:val="single" w:sz="4" w:space="0" w:color="auto"/>
              <w:left w:val="single" w:sz="4" w:space="0" w:color="auto"/>
              <w:bottom w:val="nil"/>
              <w:right w:val="single" w:sz="4" w:space="0" w:color="auto"/>
            </w:tcBorders>
            <w:shd w:val="clear" w:color="auto" w:fill="FFFFFF"/>
            <w:vAlign w:val="bottom"/>
            <w:hideMark/>
          </w:tcPr>
          <w:p w:rsidR="00674A6B" w:rsidRPr="00674A6B" w:rsidP="00674A6B" w14:paraId="43F23D4B"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2028 рік</w:t>
            </w:r>
          </w:p>
        </w:tc>
      </w:tr>
      <w:tr w14:paraId="5209DBA7" w14:textId="77777777" w:rsidTr="00674A6B">
        <w:tblPrEx>
          <w:tblW w:w="9780" w:type="dxa"/>
          <w:tblInd w:w="-416" w:type="dxa"/>
          <w:tblLayout w:type="fixed"/>
          <w:tblCellMar>
            <w:left w:w="10" w:type="dxa"/>
            <w:right w:w="10" w:type="dxa"/>
          </w:tblCellMar>
          <w:tblLook w:val="04A0"/>
        </w:tblPrEx>
        <w:trPr>
          <w:trHeight w:hRule="exact" w:val="710"/>
        </w:trPr>
        <w:tc>
          <w:tcPr>
            <w:tcW w:w="2269" w:type="dxa"/>
            <w:vMerge/>
            <w:tcBorders>
              <w:top w:val="single" w:sz="4" w:space="0" w:color="auto"/>
              <w:left w:val="single" w:sz="4" w:space="0" w:color="auto"/>
              <w:bottom w:val="nil"/>
              <w:right w:val="nil"/>
            </w:tcBorders>
            <w:vAlign w:val="center"/>
            <w:hideMark/>
          </w:tcPr>
          <w:p w:rsidR="00674A6B" w:rsidRPr="00674A6B" w:rsidP="00674A6B" w14:paraId="38EE43BE" w14:textId="77777777">
            <w:pPr>
              <w:spacing w:after="0" w:line="240" w:lineRule="auto"/>
              <w:rPr>
                <w:rFonts w:ascii="Times New Roman" w:eastAsia="Times New Roman" w:hAnsi="Times New Roman" w:cs="Times New Roman"/>
                <w:sz w:val="20"/>
                <w:szCs w:val="20"/>
                <w:lang w:val="ru-RU" w:eastAsia="ru-RU"/>
              </w:rPr>
            </w:pPr>
          </w:p>
        </w:tc>
        <w:tc>
          <w:tcPr>
            <w:tcW w:w="992" w:type="dxa"/>
            <w:vMerge w:val="restart"/>
            <w:tcBorders>
              <w:top w:val="single" w:sz="4" w:space="0" w:color="auto"/>
              <w:left w:val="single" w:sz="4" w:space="0" w:color="auto"/>
              <w:bottom w:val="nil"/>
              <w:right w:val="nil"/>
            </w:tcBorders>
            <w:shd w:val="clear" w:color="auto" w:fill="FFFFFF"/>
            <w:vAlign w:val="center"/>
            <w:hideMark/>
          </w:tcPr>
          <w:p w:rsidR="00674A6B" w:rsidRPr="00674A6B" w:rsidP="00674A6B" w14:paraId="27A9AB4A" w14:textId="77777777">
            <w:pPr>
              <w:widowControl w:val="0"/>
              <w:spacing w:after="0" w:line="240" w:lineRule="auto"/>
              <w:ind w:left="180"/>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прогноз</w:t>
            </w:r>
          </w:p>
        </w:tc>
        <w:tc>
          <w:tcPr>
            <w:tcW w:w="1560" w:type="dxa"/>
            <w:gridSpan w:val="2"/>
            <w:tcBorders>
              <w:top w:val="single" w:sz="4" w:space="0" w:color="auto"/>
              <w:left w:val="single" w:sz="4" w:space="0" w:color="auto"/>
              <w:bottom w:val="nil"/>
              <w:right w:val="nil"/>
            </w:tcBorders>
            <w:shd w:val="clear" w:color="auto" w:fill="FFFFFF"/>
            <w:vAlign w:val="bottom"/>
            <w:hideMark/>
          </w:tcPr>
          <w:p w:rsidR="00674A6B" w:rsidRPr="00674A6B" w:rsidP="00674A6B" w14:paraId="331CF280"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c>
          <w:tcPr>
            <w:tcW w:w="992" w:type="dxa"/>
            <w:vMerge w:val="restart"/>
            <w:tcBorders>
              <w:top w:val="single" w:sz="4" w:space="0" w:color="auto"/>
              <w:left w:val="single" w:sz="4" w:space="0" w:color="auto"/>
              <w:bottom w:val="nil"/>
              <w:right w:val="nil"/>
            </w:tcBorders>
            <w:shd w:val="clear" w:color="auto" w:fill="FFFFFF"/>
            <w:vAlign w:val="center"/>
            <w:hideMark/>
          </w:tcPr>
          <w:p w:rsidR="00674A6B" w:rsidRPr="00674A6B" w:rsidP="00674A6B" w14:paraId="788FF050" w14:textId="77777777">
            <w:pPr>
              <w:widowControl w:val="0"/>
              <w:spacing w:after="0" w:line="240" w:lineRule="auto"/>
              <w:ind w:left="180"/>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прогноз</w:t>
            </w:r>
          </w:p>
        </w:tc>
        <w:tc>
          <w:tcPr>
            <w:tcW w:w="1559" w:type="dxa"/>
            <w:gridSpan w:val="2"/>
            <w:tcBorders>
              <w:top w:val="single" w:sz="4" w:space="0" w:color="auto"/>
              <w:left w:val="single" w:sz="4" w:space="0" w:color="auto"/>
              <w:bottom w:val="nil"/>
              <w:right w:val="nil"/>
            </w:tcBorders>
            <w:shd w:val="clear" w:color="auto" w:fill="FFFFFF"/>
            <w:vAlign w:val="bottom"/>
            <w:hideMark/>
          </w:tcPr>
          <w:p w:rsidR="00674A6B" w:rsidRPr="00674A6B" w:rsidP="00674A6B" w14:paraId="450328C5"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c>
          <w:tcPr>
            <w:tcW w:w="851" w:type="dxa"/>
            <w:vMerge w:val="restart"/>
            <w:tcBorders>
              <w:top w:val="single" w:sz="4" w:space="0" w:color="auto"/>
              <w:left w:val="single" w:sz="4" w:space="0" w:color="auto"/>
              <w:bottom w:val="nil"/>
              <w:right w:val="nil"/>
            </w:tcBorders>
            <w:shd w:val="clear" w:color="auto" w:fill="FFFFFF"/>
            <w:vAlign w:val="center"/>
            <w:hideMark/>
          </w:tcPr>
          <w:p w:rsidR="00674A6B" w:rsidRPr="00674A6B" w:rsidP="00674A6B" w14:paraId="253FE336"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прогноз</w:t>
            </w:r>
          </w:p>
        </w:tc>
        <w:tc>
          <w:tcPr>
            <w:tcW w:w="1559" w:type="dxa"/>
            <w:gridSpan w:val="2"/>
            <w:tcBorders>
              <w:top w:val="single" w:sz="4" w:space="0" w:color="auto"/>
              <w:left w:val="single" w:sz="4" w:space="0" w:color="auto"/>
              <w:bottom w:val="nil"/>
              <w:right w:val="single" w:sz="4" w:space="0" w:color="auto"/>
            </w:tcBorders>
            <w:shd w:val="clear" w:color="auto" w:fill="FFFFFF"/>
            <w:vAlign w:val="bottom"/>
            <w:hideMark/>
          </w:tcPr>
          <w:p w:rsidR="00674A6B" w:rsidRPr="00674A6B" w:rsidP="00674A6B" w14:paraId="1EFC59B3"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Відхилення до попереднього року</w:t>
            </w:r>
          </w:p>
        </w:tc>
      </w:tr>
      <w:tr w14:paraId="37E732A1" w14:textId="77777777" w:rsidTr="00674A6B">
        <w:tblPrEx>
          <w:tblW w:w="9780" w:type="dxa"/>
          <w:tblInd w:w="-416" w:type="dxa"/>
          <w:tblLayout w:type="fixed"/>
          <w:tblCellMar>
            <w:left w:w="10" w:type="dxa"/>
            <w:right w:w="10" w:type="dxa"/>
          </w:tblCellMar>
          <w:tblLook w:val="04A0"/>
        </w:tblPrEx>
        <w:trPr>
          <w:trHeight w:hRule="exact" w:val="245"/>
        </w:trPr>
        <w:tc>
          <w:tcPr>
            <w:tcW w:w="2269" w:type="dxa"/>
            <w:vMerge/>
            <w:tcBorders>
              <w:top w:val="single" w:sz="4" w:space="0" w:color="auto"/>
              <w:left w:val="single" w:sz="4" w:space="0" w:color="auto"/>
              <w:bottom w:val="nil"/>
              <w:right w:val="nil"/>
            </w:tcBorders>
            <w:vAlign w:val="center"/>
            <w:hideMark/>
          </w:tcPr>
          <w:p w:rsidR="00674A6B" w:rsidRPr="00674A6B" w:rsidP="00674A6B" w14:paraId="5F3C7546" w14:textId="77777777">
            <w:pPr>
              <w:spacing w:after="0" w:line="240" w:lineRule="auto"/>
              <w:rPr>
                <w:rFonts w:ascii="Times New Roman" w:eastAsia="Times New Roman" w:hAnsi="Times New Roman" w:cs="Times New Roman"/>
                <w:sz w:val="20"/>
                <w:szCs w:val="20"/>
                <w:lang w:val="ru-RU" w:eastAsia="ru-RU"/>
              </w:rPr>
            </w:pPr>
          </w:p>
        </w:tc>
        <w:tc>
          <w:tcPr>
            <w:tcW w:w="2552" w:type="dxa"/>
            <w:vMerge/>
            <w:tcBorders>
              <w:top w:val="single" w:sz="4" w:space="0" w:color="auto"/>
              <w:left w:val="single" w:sz="4" w:space="0" w:color="auto"/>
              <w:bottom w:val="nil"/>
              <w:right w:val="nil"/>
            </w:tcBorders>
            <w:vAlign w:val="center"/>
            <w:hideMark/>
          </w:tcPr>
          <w:p w:rsidR="00674A6B" w:rsidRPr="00674A6B" w:rsidP="00674A6B" w14:paraId="2D6BF5F1" w14:textId="77777777">
            <w:pPr>
              <w:spacing w:after="0" w:line="240" w:lineRule="auto"/>
              <w:rPr>
                <w:rFonts w:ascii="Times New Roman" w:eastAsia="Times New Roman" w:hAnsi="Times New Roman" w:cs="Times New Roman"/>
                <w:sz w:val="20"/>
                <w:szCs w:val="20"/>
                <w:lang w:val="ru-RU" w:eastAsia="ru-RU"/>
              </w:rPr>
            </w:pPr>
          </w:p>
        </w:tc>
        <w:tc>
          <w:tcPr>
            <w:tcW w:w="851" w:type="dxa"/>
            <w:tcBorders>
              <w:top w:val="single" w:sz="4" w:space="0" w:color="auto"/>
              <w:left w:val="single" w:sz="4" w:space="0" w:color="auto"/>
              <w:bottom w:val="nil"/>
              <w:right w:val="nil"/>
            </w:tcBorders>
            <w:shd w:val="clear" w:color="auto" w:fill="FFFFFF"/>
            <w:vAlign w:val="center"/>
            <w:hideMark/>
          </w:tcPr>
          <w:p w:rsidR="00674A6B" w:rsidRPr="00674A6B" w:rsidP="00674A6B" w14:paraId="21C6ED87"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nil"/>
            </w:tcBorders>
            <w:shd w:val="clear" w:color="auto" w:fill="FFFFFF"/>
            <w:vAlign w:val="center"/>
            <w:hideMark/>
          </w:tcPr>
          <w:p w:rsidR="00674A6B" w:rsidRPr="00674A6B" w:rsidP="00674A6B" w14:paraId="679318C0" w14:textId="77777777">
            <w:pPr>
              <w:widowControl w:val="0"/>
              <w:spacing w:after="0" w:line="240" w:lineRule="auto"/>
              <w:ind w:left="240"/>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c>
          <w:tcPr>
            <w:tcW w:w="2551" w:type="dxa"/>
            <w:vMerge/>
            <w:tcBorders>
              <w:top w:val="single" w:sz="4" w:space="0" w:color="auto"/>
              <w:left w:val="single" w:sz="4" w:space="0" w:color="auto"/>
              <w:bottom w:val="nil"/>
              <w:right w:val="nil"/>
            </w:tcBorders>
            <w:vAlign w:val="center"/>
            <w:hideMark/>
          </w:tcPr>
          <w:p w:rsidR="00674A6B" w:rsidRPr="00674A6B" w:rsidP="00674A6B" w14:paraId="11296D3F"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674A6B" w:rsidRPr="00674A6B" w:rsidP="00674A6B" w14:paraId="7D50C826"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nil"/>
            </w:tcBorders>
            <w:shd w:val="clear" w:color="auto" w:fill="FFFFFF"/>
            <w:vAlign w:val="center"/>
            <w:hideMark/>
          </w:tcPr>
          <w:p w:rsidR="00674A6B" w:rsidRPr="00674A6B" w:rsidP="00674A6B" w14:paraId="1F1B57D6"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c>
          <w:tcPr>
            <w:tcW w:w="2410" w:type="dxa"/>
            <w:vMerge/>
            <w:tcBorders>
              <w:top w:val="single" w:sz="4" w:space="0" w:color="auto"/>
              <w:left w:val="single" w:sz="4" w:space="0" w:color="auto"/>
              <w:bottom w:val="nil"/>
              <w:right w:val="nil"/>
            </w:tcBorders>
            <w:vAlign w:val="center"/>
            <w:hideMark/>
          </w:tcPr>
          <w:p w:rsidR="00674A6B" w:rsidRPr="00674A6B" w:rsidP="00674A6B" w14:paraId="77057425" w14:textId="77777777">
            <w:pPr>
              <w:spacing w:after="0" w:line="240" w:lineRule="auto"/>
              <w:rPr>
                <w:rFonts w:ascii="Times New Roman" w:eastAsia="Times New Roman" w:hAnsi="Times New Roman" w:cs="Times New Roman"/>
                <w:sz w:val="20"/>
                <w:szCs w:val="20"/>
                <w:lang w:val="ru-RU" w:eastAsia="ru-RU"/>
              </w:rPr>
            </w:pPr>
          </w:p>
        </w:tc>
        <w:tc>
          <w:tcPr>
            <w:tcW w:w="850" w:type="dxa"/>
            <w:tcBorders>
              <w:top w:val="single" w:sz="4" w:space="0" w:color="auto"/>
              <w:left w:val="single" w:sz="4" w:space="0" w:color="auto"/>
              <w:bottom w:val="nil"/>
              <w:right w:val="nil"/>
            </w:tcBorders>
            <w:shd w:val="clear" w:color="auto" w:fill="FFFFFF"/>
            <w:vAlign w:val="center"/>
            <w:hideMark/>
          </w:tcPr>
          <w:p w:rsidR="00674A6B" w:rsidRPr="00674A6B" w:rsidP="00674A6B" w14:paraId="2745B39E"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c>
          <w:tcPr>
            <w:tcW w:w="709" w:type="dxa"/>
            <w:tcBorders>
              <w:top w:val="single" w:sz="4" w:space="0" w:color="auto"/>
              <w:left w:val="single" w:sz="4" w:space="0" w:color="auto"/>
              <w:bottom w:val="nil"/>
              <w:right w:val="single" w:sz="4" w:space="0" w:color="auto"/>
            </w:tcBorders>
            <w:shd w:val="clear" w:color="auto" w:fill="FFFFFF"/>
            <w:vAlign w:val="center"/>
            <w:hideMark/>
          </w:tcPr>
          <w:p w:rsidR="00674A6B" w:rsidRPr="00674A6B" w:rsidP="00674A6B" w14:paraId="380877C3" w14:textId="77777777">
            <w:pPr>
              <w:widowControl w:val="0"/>
              <w:spacing w:after="0" w:line="240" w:lineRule="auto"/>
              <w:jc w:val="center"/>
              <w:rPr>
                <w:rFonts w:ascii="Times New Roman" w:eastAsia="Times New Roman" w:hAnsi="Times New Roman" w:cs="Times New Roman"/>
                <w:sz w:val="20"/>
                <w:szCs w:val="20"/>
                <w:lang w:val="ru-RU" w:eastAsia="ru-RU"/>
              </w:rPr>
            </w:pPr>
            <w:r w:rsidRPr="00674A6B">
              <w:rPr>
                <w:rFonts w:ascii="Times New Roman" w:eastAsia="Times New Roman" w:hAnsi="Times New Roman" w:cs="Times New Roman"/>
                <w:b/>
                <w:bCs/>
                <w:color w:val="000000"/>
                <w:sz w:val="20"/>
                <w:szCs w:val="20"/>
                <w:shd w:val="clear" w:color="auto" w:fill="FFFFFF"/>
                <w:lang w:bidi="uk-UA"/>
              </w:rPr>
              <w:t>%</w:t>
            </w:r>
          </w:p>
        </w:tc>
      </w:tr>
      <w:tr w14:paraId="67BCF7B2" w14:textId="77777777" w:rsidTr="00674A6B">
        <w:tblPrEx>
          <w:tblW w:w="9780" w:type="dxa"/>
          <w:tblInd w:w="-416" w:type="dxa"/>
          <w:tblLayout w:type="fixed"/>
          <w:tblCellMar>
            <w:left w:w="10" w:type="dxa"/>
            <w:right w:w="10" w:type="dxa"/>
          </w:tblCellMar>
          <w:tblLook w:val="04A0"/>
        </w:tblPrEx>
        <w:trPr>
          <w:cantSplit/>
          <w:trHeight w:hRule="exact" w:val="1876"/>
        </w:trPr>
        <w:tc>
          <w:tcPr>
            <w:tcW w:w="2269" w:type="dxa"/>
            <w:tcBorders>
              <w:top w:val="single" w:sz="4" w:space="0" w:color="auto"/>
              <w:left w:val="single" w:sz="4" w:space="0" w:color="auto"/>
              <w:bottom w:val="nil"/>
              <w:right w:val="nil"/>
            </w:tcBorders>
            <w:shd w:val="clear" w:color="auto" w:fill="FFFFFF"/>
            <w:vAlign w:val="bottom"/>
            <w:hideMark/>
          </w:tcPr>
          <w:p w:rsidR="00674A6B" w:rsidRPr="00674A6B" w:rsidP="00674A6B" w14:paraId="3B8E2C92" w14:textId="77777777">
            <w:pPr>
              <w:widowControl w:val="0"/>
              <w:spacing w:after="0" w:line="240" w:lineRule="auto"/>
              <w:rPr>
                <w:rFonts w:ascii="Times New Roman" w:eastAsia="Times New Roman" w:hAnsi="Times New Roman" w:cs="Times New Roman"/>
                <w:lang w:val="ru-RU" w:eastAsia="ru-RU"/>
              </w:rPr>
            </w:pPr>
            <w:r w:rsidRPr="00674A6B">
              <w:rPr>
                <w:rFonts w:ascii="Times New Roman" w:eastAsia="Times New Roman" w:hAnsi="Times New Roman" w:cs="Times New Roman"/>
                <w:bCs/>
                <w:color w:val="000000"/>
                <w:shd w:val="clear" w:color="auto" w:fill="FFFFFF"/>
                <w:lang w:bidi="uk-UA"/>
              </w:rPr>
              <w:t>Бюджет</w:t>
            </w:r>
          </w:p>
          <w:p w:rsidR="00674A6B" w:rsidRPr="00674A6B" w:rsidP="00674A6B" w14:paraId="5850ADF6" w14:textId="77777777">
            <w:pPr>
              <w:widowControl w:val="0"/>
              <w:spacing w:after="0" w:line="240" w:lineRule="auto"/>
              <w:rPr>
                <w:rFonts w:ascii="Times New Roman" w:eastAsia="Times New Roman" w:hAnsi="Times New Roman" w:cs="Times New Roman"/>
                <w:lang w:eastAsia="ru-RU"/>
              </w:rPr>
            </w:pPr>
            <w:r w:rsidRPr="00674A6B">
              <w:rPr>
                <w:rFonts w:ascii="Times New Roman" w:eastAsia="Times New Roman" w:hAnsi="Times New Roman" w:cs="Times New Roman"/>
                <w:lang w:eastAsia="ru-RU"/>
              </w:rPr>
              <w:t>Броварської</w:t>
            </w:r>
          </w:p>
          <w:p w:rsidR="00674A6B" w:rsidRPr="00674A6B" w:rsidP="00674A6B" w14:paraId="2A2E96CD" w14:textId="77777777">
            <w:pPr>
              <w:widowControl w:val="0"/>
              <w:spacing w:after="0" w:line="240" w:lineRule="auto"/>
              <w:rPr>
                <w:rFonts w:ascii="Times New Roman" w:eastAsia="Times New Roman" w:hAnsi="Times New Roman" w:cs="Times New Roman"/>
                <w:lang w:val="ru-RU" w:eastAsia="ru-RU"/>
              </w:rPr>
            </w:pPr>
            <w:r w:rsidRPr="00674A6B">
              <w:rPr>
                <w:rFonts w:ascii="Times New Roman" w:eastAsia="Times New Roman" w:hAnsi="Times New Roman" w:cs="Times New Roman"/>
                <w:bCs/>
                <w:color w:val="000000"/>
                <w:shd w:val="clear" w:color="auto" w:fill="FFFFFF"/>
                <w:lang w:bidi="uk-UA"/>
              </w:rPr>
              <w:t>міської</w:t>
            </w:r>
          </w:p>
          <w:p w:rsidR="00674A6B" w:rsidRPr="00674A6B" w:rsidP="00674A6B" w14:paraId="585C078B" w14:textId="77777777">
            <w:pPr>
              <w:widowControl w:val="0"/>
              <w:spacing w:after="0" w:line="240" w:lineRule="auto"/>
              <w:rPr>
                <w:rFonts w:ascii="Times New Roman" w:eastAsia="Times New Roman" w:hAnsi="Times New Roman" w:cs="Times New Roman"/>
                <w:bCs/>
                <w:color w:val="000000"/>
                <w:shd w:val="clear" w:color="auto" w:fill="FFFFFF"/>
                <w:lang w:bidi="uk-UA"/>
              </w:rPr>
            </w:pPr>
            <w:r w:rsidRPr="00674A6B">
              <w:rPr>
                <w:rFonts w:ascii="Times New Roman" w:eastAsia="Times New Roman" w:hAnsi="Times New Roman" w:cs="Times New Roman"/>
                <w:bCs/>
                <w:color w:val="000000"/>
                <w:shd w:val="clear" w:color="auto" w:fill="FFFFFF"/>
                <w:lang w:bidi="uk-UA"/>
              </w:rPr>
              <w:t xml:space="preserve">територіальної громади </w:t>
            </w:r>
          </w:p>
          <w:p w:rsidR="00674A6B" w:rsidRPr="00674A6B" w:rsidP="00674A6B" w14:paraId="5D9A4DDD" w14:textId="77777777">
            <w:pPr>
              <w:widowControl w:val="0"/>
              <w:spacing w:after="0" w:line="240" w:lineRule="auto"/>
              <w:rPr>
                <w:rFonts w:ascii="Times New Roman" w:eastAsia="Times New Roman" w:hAnsi="Times New Roman" w:cs="Times New Roman"/>
                <w:sz w:val="28"/>
                <w:szCs w:val="28"/>
                <w:lang w:val="ru-RU" w:eastAsia="ru-RU"/>
              </w:rPr>
            </w:pPr>
            <w:r w:rsidRPr="00674A6B">
              <w:rPr>
                <w:rFonts w:ascii="Times New Roman" w:eastAsia="Times New Roman" w:hAnsi="Times New Roman" w:cs="Times New Roman"/>
                <w:bCs/>
                <w:color w:val="000000"/>
                <w:shd w:val="clear" w:color="auto" w:fill="FFFFFF"/>
                <w:lang w:bidi="uk-UA"/>
              </w:rPr>
              <w:t>(без урахування міжбюджетних трансфертів), в тому числі:</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03AA067C"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2 324 547 257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2CC76571" w14:textId="77777777">
            <w:pPr>
              <w:widowControl w:val="0"/>
              <w:spacing w:after="0" w:line="240" w:lineRule="auto"/>
              <w:ind w:left="-12"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138 768 245</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788B61D6"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106,3</w:t>
            </w:r>
          </w:p>
        </w:tc>
        <w:tc>
          <w:tcPr>
            <w:tcW w:w="992"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16353B04"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2 410 257 423</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1325CE11"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85 710 166</w:t>
            </w:r>
          </w:p>
        </w:tc>
        <w:tc>
          <w:tcPr>
            <w:tcW w:w="709"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2C5F0BD6"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103,7</w:t>
            </w:r>
          </w:p>
        </w:tc>
        <w:tc>
          <w:tcPr>
            <w:tcW w:w="851"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5555EA48"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2 507 028 969</w:t>
            </w:r>
          </w:p>
        </w:tc>
        <w:tc>
          <w:tcPr>
            <w:tcW w:w="850" w:type="dxa"/>
            <w:tcBorders>
              <w:top w:val="single" w:sz="4" w:space="0" w:color="auto"/>
              <w:left w:val="single" w:sz="4" w:space="0" w:color="auto"/>
              <w:bottom w:val="nil"/>
              <w:right w:val="nil"/>
            </w:tcBorders>
            <w:shd w:val="clear" w:color="auto" w:fill="FFFFFF"/>
            <w:textDirection w:val="btLr"/>
            <w:vAlign w:val="center"/>
            <w:hideMark/>
          </w:tcPr>
          <w:p w:rsidR="00674A6B" w:rsidRPr="00674A6B" w:rsidP="00674A6B" w14:paraId="5C09A851"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96 771 546</w:t>
            </w:r>
          </w:p>
        </w:tc>
        <w:tc>
          <w:tcPr>
            <w:tcW w:w="709" w:type="dxa"/>
            <w:tcBorders>
              <w:top w:val="single" w:sz="4" w:space="0" w:color="auto"/>
              <w:left w:val="single" w:sz="4" w:space="0" w:color="auto"/>
              <w:bottom w:val="nil"/>
              <w:right w:val="single" w:sz="4" w:space="0" w:color="auto"/>
            </w:tcBorders>
            <w:shd w:val="clear" w:color="auto" w:fill="FFFFFF"/>
            <w:textDirection w:val="btLr"/>
            <w:vAlign w:val="center"/>
            <w:hideMark/>
          </w:tcPr>
          <w:p w:rsidR="00674A6B" w:rsidRPr="00674A6B" w:rsidP="00674A6B" w14:paraId="798B154C"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104,0</w:t>
            </w:r>
          </w:p>
        </w:tc>
      </w:tr>
      <w:tr w14:paraId="5703FBCF" w14:textId="77777777" w:rsidTr="00674A6B">
        <w:tblPrEx>
          <w:tblW w:w="9780" w:type="dxa"/>
          <w:tblInd w:w="-416" w:type="dxa"/>
          <w:tblLayout w:type="fixed"/>
          <w:tblCellMar>
            <w:left w:w="10" w:type="dxa"/>
            <w:right w:w="10" w:type="dxa"/>
          </w:tblCellMar>
          <w:tblLook w:val="04A0"/>
        </w:tblPrEx>
        <w:trPr>
          <w:cantSplit/>
          <w:trHeight w:hRule="exact" w:val="1690"/>
        </w:trPr>
        <w:tc>
          <w:tcPr>
            <w:tcW w:w="2269" w:type="dxa"/>
            <w:tcBorders>
              <w:top w:val="single" w:sz="4" w:space="0" w:color="auto"/>
              <w:left w:val="single" w:sz="4" w:space="0" w:color="auto"/>
              <w:bottom w:val="nil"/>
              <w:right w:val="nil"/>
            </w:tcBorders>
            <w:shd w:val="clear" w:color="auto" w:fill="FFFFFF"/>
            <w:vAlign w:val="bottom"/>
          </w:tcPr>
          <w:p w:rsidR="00674A6B" w:rsidRPr="00674A6B" w:rsidP="00674A6B" w14:paraId="577767DE" w14:textId="77777777">
            <w:pPr>
              <w:widowControl w:val="0"/>
              <w:spacing w:after="0" w:line="240" w:lineRule="auto"/>
              <w:rPr>
                <w:rFonts w:ascii="Times New Roman" w:eastAsia="Times New Roman" w:hAnsi="Times New Roman" w:cs="Times New Roman"/>
                <w:color w:val="000000"/>
                <w:shd w:val="clear" w:color="auto" w:fill="FFFFFF"/>
                <w:lang w:bidi="uk-UA"/>
              </w:rPr>
            </w:pPr>
            <w:r w:rsidRPr="00674A6B">
              <w:rPr>
                <w:rFonts w:ascii="Times New Roman" w:eastAsia="Times New Roman" w:hAnsi="Times New Roman" w:cs="Times New Roman"/>
                <w:color w:val="000000"/>
                <w:shd w:val="clear" w:color="auto" w:fill="FFFFFF"/>
                <w:lang w:bidi="uk-UA"/>
              </w:rPr>
              <w:t>Загальний фонд</w:t>
            </w:r>
          </w:p>
          <w:p w:rsidR="00674A6B" w:rsidRPr="00674A6B" w:rsidP="00674A6B" w14:paraId="1AD88153"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674A6B" w:rsidRPr="00674A6B" w:rsidP="00674A6B" w14:paraId="7EE6002D"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674A6B" w:rsidRPr="00674A6B" w:rsidP="00674A6B" w14:paraId="58A1B2EF"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674A6B" w:rsidRPr="00674A6B" w:rsidP="00674A6B" w14:paraId="4E5A6CF1" w14:textId="77777777">
            <w:pPr>
              <w:widowControl w:val="0"/>
              <w:spacing w:after="0" w:line="240" w:lineRule="auto"/>
              <w:rPr>
                <w:rFonts w:ascii="Times New Roman" w:eastAsia="Times New Roman" w:hAnsi="Times New Roman" w:cs="Times New Roman"/>
                <w:color w:val="000000"/>
                <w:shd w:val="clear" w:color="auto" w:fill="FFFFFF"/>
                <w:lang w:bidi="uk-UA"/>
              </w:rPr>
            </w:pPr>
          </w:p>
          <w:p w:rsidR="00674A6B" w:rsidRPr="00674A6B" w:rsidP="00674A6B" w14:paraId="7E122586" w14:textId="77777777">
            <w:pPr>
              <w:widowControl w:val="0"/>
              <w:spacing w:after="0" w:line="240" w:lineRule="auto"/>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19368CEE"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2 223 719 600</w:t>
            </w:r>
          </w:p>
          <w:p w:rsidR="00674A6B" w:rsidRPr="00674A6B" w:rsidP="00674A6B" w14:paraId="5CC934B1" w14:textId="77777777">
            <w:pPr>
              <w:widowControl w:val="0"/>
              <w:spacing w:after="0" w:line="240" w:lineRule="auto"/>
              <w:ind w:left="113" w:right="113"/>
              <w:jc w:val="both"/>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2DF746EA"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162 183 388</w:t>
            </w:r>
          </w:p>
          <w:p w:rsidR="00674A6B" w:rsidRPr="00674A6B" w:rsidP="00674A6B" w14:paraId="026845F8" w14:textId="77777777">
            <w:pPr>
              <w:widowControl w:val="0"/>
              <w:spacing w:after="0" w:line="240" w:lineRule="auto"/>
              <w:ind w:left="113"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7550EF17"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107,9</w:t>
            </w:r>
          </w:p>
          <w:p w:rsidR="00674A6B" w:rsidRPr="00674A6B" w:rsidP="00674A6B" w14:paraId="3CF147CF" w14:textId="77777777">
            <w:pPr>
              <w:widowControl w:val="0"/>
              <w:spacing w:after="0" w:line="240" w:lineRule="auto"/>
              <w:ind w:left="140" w:right="113"/>
              <w:jc w:val="center"/>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0F5CA3BF"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rPr>
              <w:t>2 306 098 000</w:t>
            </w:r>
          </w:p>
          <w:p w:rsidR="00674A6B" w:rsidRPr="00674A6B" w:rsidP="00674A6B" w14:paraId="70029E2A" w14:textId="77777777">
            <w:pPr>
              <w:widowControl w:val="0"/>
              <w:spacing w:after="0" w:line="240" w:lineRule="auto"/>
              <w:ind w:left="129" w:right="113"/>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2F7AB1E9" w14:textId="77777777">
            <w:pPr>
              <w:widowControl w:val="0"/>
              <w:spacing w:after="0" w:line="240" w:lineRule="auto"/>
              <w:ind w:left="136"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82 378 400</w:t>
            </w:r>
          </w:p>
          <w:p w:rsidR="00674A6B" w:rsidRPr="00674A6B" w:rsidP="00674A6B" w14:paraId="11080CD7" w14:textId="77777777">
            <w:pPr>
              <w:widowControl w:val="0"/>
              <w:spacing w:after="0" w:line="240" w:lineRule="auto"/>
              <w:ind w:left="136"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7CE15BBC"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103,7</w:t>
            </w:r>
          </w:p>
          <w:p w:rsidR="00674A6B" w:rsidRPr="00674A6B" w:rsidP="00674A6B" w14:paraId="6C892E02" w14:textId="77777777">
            <w:pPr>
              <w:widowControl w:val="0"/>
              <w:spacing w:after="0" w:line="240" w:lineRule="auto"/>
              <w:ind w:left="200" w:right="113"/>
              <w:jc w:val="center"/>
              <w:rPr>
                <w:rFonts w:ascii="Times New Roman" w:eastAsia="Times New Roman" w:hAnsi="Times New Roman" w:cs="Times New Roman"/>
                <w:sz w:val="20"/>
                <w:szCs w:val="20"/>
                <w:lang w:eastAsia="ru-RU"/>
              </w:rPr>
            </w:pPr>
          </w:p>
        </w:tc>
        <w:tc>
          <w:tcPr>
            <w:tcW w:w="851"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65B70686" w14:textId="77777777">
            <w:pPr>
              <w:widowControl w:val="0"/>
              <w:spacing w:after="0" w:line="240" w:lineRule="auto"/>
              <w:ind w:left="273" w:right="113" w:hanging="160"/>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rPr>
              <w:t>2 397 733 800</w:t>
            </w:r>
          </w:p>
          <w:p w:rsidR="00674A6B" w:rsidRPr="00674A6B" w:rsidP="00674A6B" w14:paraId="39823000" w14:textId="77777777">
            <w:pPr>
              <w:widowControl w:val="0"/>
              <w:spacing w:after="0" w:line="240" w:lineRule="auto"/>
              <w:ind w:left="273" w:right="113" w:hanging="160"/>
              <w:jc w:val="center"/>
              <w:rPr>
                <w:rFonts w:ascii="Times New Roman" w:eastAsia="Times New Roman" w:hAnsi="Times New Roman" w:cs="Times New Roman"/>
                <w:sz w:val="20"/>
                <w:szCs w:val="20"/>
                <w:lang w:eastAsia="ru-RU"/>
              </w:rPr>
            </w:pPr>
          </w:p>
        </w:tc>
        <w:tc>
          <w:tcPr>
            <w:tcW w:w="850" w:type="dxa"/>
            <w:tcBorders>
              <w:top w:val="single" w:sz="4" w:space="0" w:color="auto"/>
              <w:left w:val="single" w:sz="4" w:space="0" w:color="auto"/>
              <w:bottom w:val="nil"/>
              <w:right w:val="nil"/>
            </w:tcBorders>
            <w:shd w:val="clear" w:color="auto" w:fill="FFFFFF"/>
            <w:textDirection w:val="btLr"/>
            <w:vAlign w:val="bottom"/>
          </w:tcPr>
          <w:p w:rsidR="00674A6B" w:rsidRPr="00674A6B" w:rsidP="00674A6B" w14:paraId="52784A5D" w14:textId="77777777">
            <w:pPr>
              <w:widowControl w:val="0"/>
              <w:spacing w:after="0" w:line="240" w:lineRule="auto"/>
              <w:ind w:left="-15"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91 635 800</w:t>
            </w:r>
          </w:p>
          <w:p w:rsidR="00674A6B" w:rsidRPr="00674A6B" w:rsidP="00674A6B" w14:paraId="6BC9ADDF" w14:textId="77777777">
            <w:pPr>
              <w:widowControl w:val="0"/>
              <w:spacing w:after="0" w:line="240" w:lineRule="auto"/>
              <w:ind w:left="-15" w:right="113"/>
              <w:jc w:val="center"/>
              <w:rPr>
                <w:rFonts w:ascii="Times New Roman" w:eastAsia="Times New Roman" w:hAnsi="Times New Roman" w:cs="Times New Roman"/>
                <w:sz w:val="20"/>
                <w:szCs w:val="20"/>
                <w:lang w:eastAsia="ru-RU"/>
              </w:rPr>
            </w:pPr>
          </w:p>
        </w:tc>
        <w:tc>
          <w:tcPr>
            <w:tcW w:w="709" w:type="dxa"/>
            <w:tcBorders>
              <w:top w:val="single" w:sz="4" w:space="0" w:color="auto"/>
              <w:left w:val="single" w:sz="4" w:space="0" w:color="auto"/>
              <w:bottom w:val="nil"/>
              <w:right w:val="single" w:sz="4" w:space="0" w:color="auto"/>
            </w:tcBorders>
            <w:shd w:val="clear" w:color="auto" w:fill="FFFFFF"/>
            <w:textDirection w:val="btLr"/>
            <w:vAlign w:val="bottom"/>
          </w:tcPr>
          <w:p w:rsidR="00674A6B" w:rsidRPr="00674A6B" w:rsidP="00674A6B" w14:paraId="332026EB"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104,0</w:t>
            </w:r>
          </w:p>
          <w:p w:rsidR="00674A6B" w:rsidRPr="00674A6B" w:rsidP="00674A6B" w14:paraId="7381D637" w14:textId="77777777">
            <w:pPr>
              <w:widowControl w:val="0"/>
              <w:spacing w:after="0" w:line="240" w:lineRule="auto"/>
              <w:ind w:left="200" w:right="113"/>
              <w:jc w:val="center"/>
              <w:rPr>
                <w:rFonts w:ascii="Times New Roman" w:eastAsia="Times New Roman" w:hAnsi="Times New Roman" w:cs="Times New Roman"/>
                <w:sz w:val="20"/>
                <w:szCs w:val="20"/>
                <w:lang w:eastAsia="ru-RU"/>
              </w:rPr>
            </w:pPr>
          </w:p>
        </w:tc>
      </w:tr>
      <w:tr w14:paraId="62BED11B" w14:textId="77777777" w:rsidTr="00674A6B">
        <w:tblPrEx>
          <w:tblW w:w="9780" w:type="dxa"/>
          <w:tblInd w:w="-416" w:type="dxa"/>
          <w:tblLayout w:type="fixed"/>
          <w:tblCellMar>
            <w:left w:w="10" w:type="dxa"/>
            <w:right w:w="10" w:type="dxa"/>
          </w:tblCellMar>
          <w:tblLook w:val="04A0"/>
        </w:tblPrEx>
        <w:trPr>
          <w:cantSplit/>
          <w:trHeight w:hRule="exact" w:val="1558"/>
        </w:trPr>
        <w:tc>
          <w:tcPr>
            <w:tcW w:w="2269" w:type="dxa"/>
            <w:tcBorders>
              <w:top w:val="single" w:sz="4" w:space="0" w:color="auto"/>
              <w:left w:val="single" w:sz="4" w:space="0" w:color="auto"/>
              <w:bottom w:val="single" w:sz="4" w:space="0" w:color="auto"/>
              <w:right w:val="nil"/>
            </w:tcBorders>
            <w:shd w:val="clear" w:color="auto" w:fill="FFFFFF"/>
            <w:vAlign w:val="bottom"/>
          </w:tcPr>
          <w:p w:rsidR="00674A6B" w:rsidRPr="00674A6B" w:rsidP="00674A6B" w14:paraId="4EE00964"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r w:rsidRPr="00674A6B">
              <w:rPr>
                <w:rFonts w:ascii="Times New Roman" w:eastAsia="Times New Roman" w:hAnsi="Times New Roman" w:cs="Times New Roman"/>
                <w:color w:val="000000"/>
                <w:shd w:val="clear" w:color="auto" w:fill="FFFFFF"/>
                <w:lang w:bidi="uk-UA"/>
              </w:rPr>
              <w:t>Спеціальний фонд</w:t>
            </w:r>
          </w:p>
          <w:p w:rsidR="00674A6B" w:rsidRPr="00674A6B" w:rsidP="00674A6B" w14:paraId="03D52F54"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p>
          <w:p w:rsidR="00674A6B" w:rsidRPr="00674A6B" w:rsidP="00674A6B" w14:paraId="24854F82" w14:textId="77777777">
            <w:pPr>
              <w:widowControl w:val="0"/>
              <w:spacing w:after="0" w:line="240" w:lineRule="auto"/>
              <w:ind w:left="300" w:hanging="306"/>
              <w:rPr>
                <w:rFonts w:ascii="Times New Roman" w:eastAsia="Times New Roman" w:hAnsi="Times New Roman" w:cs="Times New Roman"/>
                <w:color w:val="000000"/>
                <w:shd w:val="clear" w:color="auto" w:fill="FFFFFF"/>
                <w:lang w:bidi="uk-UA"/>
              </w:rPr>
            </w:pPr>
          </w:p>
          <w:p w:rsidR="00674A6B" w:rsidRPr="00674A6B" w:rsidP="00674A6B" w14:paraId="2947E53A" w14:textId="77777777">
            <w:pPr>
              <w:widowControl w:val="0"/>
              <w:spacing w:after="0" w:line="240" w:lineRule="auto"/>
              <w:ind w:left="300" w:hanging="306"/>
              <w:rPr>
                <w:rFonts w:ascii="Times New Roman" w:eastAsia="Times New Roman" w:hAnsi="Times New Roman" w:cs="Times New Roman"/>
                <w:sz w:val="28"/>
                <w:szCs w:val="28"/>
                <w:lang w:val="ru-RU" w:eastAsia="ru-RU"/>
              </w:rPr>
            </w:pP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4631A1FC"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rPr>
              <w:t>100 827 657</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7920180F"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-23 415 143</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5F47FDA5" w14:textId="77777777">
            <w:pPr>
              <w:widowControl w:val="0"/>
              <w:spacing w:after="0" w:line="240" w:lineRule="auto"/>
              <w:ind w:left="14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81,2</w:t>
            </w:r>
          </w:p>
        </w:tc>
        <w:tc>
          <w:tcPr>
            <w:tcW w:w="992"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67DA8911" w14:textId="77777777">
            <w:pPr>
              <w:widowControl w:val="0"/>
              <w:spacing w:after="0" w:line="240" w:lineRule="auto"/>
              <w:ind w:left="129"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rPr>
              <w:t>104 159 423</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45C9411E" w14:textId="77777777">
            <w:pPr>
              <w:widowControl w:val="0"/>
              <w:spacing w:after="0" w:line="240" w:lineRule="auto"/>
              <w:ind w:left="18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3 331 766</w:t>
            </w:r>
          </w:p>
        </w:tc>
        <w:tc>
          <w:tcPr>
            <w:tcW w:w="709"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54D403F9"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103,3</w:t>
            </w:r>
          </w:p>
        </w:tc>
        <w:tc>
          <w:tcPr>
            <w:tcW w:w="851"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64A94CC2" w14:textId="77777777">
            <w:pPr>
              <w:widowControl w:val="0"/>
              <w:spacing w:after="0" w:line="240" w:lineRule="auto"/>
              <w:ind w:left="113"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rPr>
              <w:t>109 295 169</w:t>
            </w:r>
          </w:p>
        </w:tc>
        <w:tc>
          <w:tcPr>
            <w:tcW w:w="850" w:type="dxa"/>
            <w:tcBorders>
              <w:top w:val="single" w:sz="4" w:space="0" w:color="auto"/>
              <w:left w:val="single" w:sz="4" w:space="0" w:color="auto"/>
              <w:bottom w:val="single" w:sz="4" w:space="0" w:color="auto"/>
              <w:right w:val="nil"/>
            </w:tcBorders>
            <w:shd w:val="clear" w:color="auto" w:fill="FFFFFF"/>
            <w:textDirection w:val="btLr"/>
            <w:vAlign w:val="center"/>
            <w:hideMark/>
          </w:tcPr>
          <w:p w:rsidR="00674A6B" w:rsidRPr="00674A6B" w:rsidP="00674A6B" w14:paraId="4DF29E7E" w14:textId="77777777">
            <w:pPr>
              <w:widowControl w:val="0"/>
              <w:spacing w:after="0" w:line="240" w:lineRule="auto"/>
              <w:ind w:left="-157"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5 135 746</w:t>
            </w:r>
          </w:p>
        </w:tc>
        <w:tc>
          <w:tcPr>
            <w:tcW w:w="709"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rsidR="00674A6B" w:rsidRPr="00674A6B" w:rsidP="00674A6B" w14:paraId="6FB736D1" w14:textId="77777777">
            <w:pPr>
              <w:widowControl w:val="0"/>
              <w:spacing w:after="0" w:line="240" w:lineRule="auto"/>
              <w:ind w:left="200" w:right="113"/>
              <w:jc w:val="center"/>
              <w:rPr>
                <w:rFonts w:ascii="Times New Roman" w:eastAsia="Times New Roman" w:hAnsi="Times New Roman" w:cs="Times New Roman"/>
                <w:sz w:val="20"/>
                <w:szCs w:val="20"/>
                <w:lang w:eastAsia="ru-RU"/>
              </w:rPr>
            </w:pPr>
            <w:r w:rsidRPr="00674A6B">
              <w:rPr>
                <w:rFonts w:ascii="Times New Roman" w:eastAsia="Times New Roman" w:hAnsi="Times New Roman" w:cs="Times New Roman"/>
                <w:sz w:val="20"/>
                <w:szCs w:val="20"/>
                <w:lang w:eastAsia="ru-RU"/>
              </w:rPr>
              <w:t>104,9</w:t>
            </w:r>
          </w:p>
        </w:tc>
      </w:tr>
    </w:tbl>
    <w:p w:rsidR="00674A6B" w:rsidRPr="00674A6B" w:rsidP="00674A6B" w14:paraId="4D68E947" w14:textId="77777777">
      <w:pPr>
        <w:spacing w:after="0" w:line="240" w:lineRule="auto"/>
        <w:rPr>
          <w:rFonts w:ascii="Times New Roman" w:eastAsia="Calibri" w:hAnsi="Times New Roman" w:cs="Times New Roman"/>
          <w:b/>
          <w:sz w:val="28"/>
          <w:szCs w:val="28"/>
          <w:lang w:eastAsia="en-US"/>
        </w:rPr>
      </w:pPr>
    </w:p>
    <w:p w:rsidR="00674A6B" w:rsidRPr="00674A6B" w:rsidP="00674A6B" w14:paraId="4CCA14EB"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val="ru-RU" w:eastAsia="en-US"/>
        </w:rPr>
        <w:t>V</w:t>
      </w:r>
      <w:r w:rsidRPr="00674A6B">
        <w:rPr>
          <w:rFonts w:ascii="Times New Roman" w:eastAsia="Calibri" w:hAnsi="Times New Roman" w:cs="Times New Roman"/>
          <w:b/>
          <w:sz w:val="28"/>
          <w:szCs w:val="28"/>
          <w:lang w:eastAsia="en-US"/>
        </w:rPr>
        <w:t>. Показники фінансування бюджету, показники місцевого боргу,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w:t>
      </w:r>
    </w:p>
    <w:p w:rsidR="00674A6B" w:rsidRPr="00674A6B" w:rsidP="00674A6B" w14:paraId="7F916A30" w14:textId="77777777">
      <w:pPr>
        <w:spacing w:after="0" w:line="240" w:lineRule="auto"/>
        <w:ind w:firstLine="567"/>
        <w:jc w:val="center"/>
        <w:rPr>
          <w:rFonts w:ascii="Times New Roman" w:eastAsia="Calibri" w:hAnsi="Times New Roman" w:cs="Times New Roman"/>
          <w:sz w:val="16"/>
          <w:szCs w:val="16"/>
          <w:lang w:eastAsia="en-US"/>
        </w:rPr>
      </w:pPr>
    </w:p>
    <w:p w:rsidR="00674A6B" w:rsidRPr="00674A6B" w:rsidP="00674A6B" w14:paraId="08A3A61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Прогнозні показники фінансування Броварської  міської територіальної громади в першу чергу враховують передачу коштів із загального фонду бюджету до бюджету розвитку (спеціального фонду) на реалізацію публічних інвестицій, на підготовку та реалізацію публічних інвестиційних проектів та програм публічних інвестицій із зазначенням пріоритетних напрямів таких публічних інвестицій з урахуванням середньострокового плану пріоритетних публічних інвестицій територіальної громади. </w:t>
      </w:r>
    </w:p>
    <w:p w:rsidR="00674A6B" w:rsidRPr="00674A6B" w:rsidP="00674A6B" w14:paraId="092723A9"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3D8FCE6E"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Показники фінансування бюджету наведені у додатку 3 до «Прогнозу бюджету Броварської міської територіальної громади на 2026-2028 роки». </w:t>
      </w:r>
    </w:p>
    <w:p w:rsidR="00674A6B" w:rsidRPr="00674A6B" w:rsidP="00674A6B" w14:paraId="50EF291A" w14:textId="22FF541B">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color w:val="000000"/>
          <w:sz w:val="28"/>
          <w:szCs w:val="28"/>
          <w:lang w:eastAsia="ru-RU"/>
        </w:rPr>
        <w:t>Профіцит за загальним фондом бюджету Броварської міської територіальної громади визначений у сумі: на 2026 рік</w:t>
      </w:r>
      <w:r w:rsidRPr="00674A6B">
        <w:rPr>
          <w:rFonts w:ascii="Times New Roman" w:eastAsia="Times New Roman" w:hAnsi="Times New Roman" w:cs="Times New Roman"/>
          <w:sz w:val="28"/>
          <w:szCs w:val="28"/>
          <w:lang w:eastAsia="ru-RU"/>
        </w:rPr>
        <w:t xml:space="preserve"> – 249 800 000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ru-RU"/>
        </w:rPr>
        <w:t xml:space="preserve">, на 2027 рік – 247 800 000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ru-RU"/>
        </w:rPr>
        <w:t xml:space="preserve">, на 2028 рік – 249 800 000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ru-RU"/>
        </w:rPr>
        <w:t xml:space="preserve">. </w:t>
      </w:r>
    </w:p>
    <w:p w:rsidR="00674A6B" w:rsidRPr="00674A6B" w:rsidP="00674A6B" w14:paraId="0208ADCE" w14:textId="08B47341">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Дефіцит за спеціальним фондом бюджету Броварської міської територіальної громади визначений у сумі: на 2026 рік – 219 500 000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ru-RU"/>
        </w:rPr>
        <w:t xml:space="preserve">, </w:t>
      </w:r>
      <w:r w:rsidRPr="00674A6B">
        <w:rPr>
          <w:rFonts w:ascii="Times New Roman" w:eastAsia="Times New Roman" w:hAnsi="Times New Roman" w:cs="Times New Roman"/>
          <w:sz w:val="28"/>
          <w:szCs w:val="28"/>
          <w:lang w:eastAsia="ru-RU"/>
        </w:rPr>
        <w:t xml:space="preserve">на 2027 рік – 217 500 000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Times New Roman" w:hAnsi="Times New Roman" w:cs="Times New Roman"/>
          <w:sz w:val="28"/>
          <w:szCs w:val="28"/>
          <w:lang w:eastAsia="ru-RU"/>
        </w:rPr>
        <w:t xml:space="preserve">, на 2028 рік – 219 500 000 </w:t>
      </w:r>
      <w:r w:rsidRPr="00674A6B" w:rsidR="006A5D24">
        <w:rPr>
          <w:rFonts w:ascii="Times New Roman" w:eastAsia="Times New Roman" w:hAnsi="Times New Roman" w:cs="Times New Roman"/>
          <w:sz w:val="28"/>
          <w:szCs w:val="28"/>
          <w:lang w:eastAsia="ru-RU"/>
        </w:rPr>
        <w:t>гривень</w:t>
      </w:r>
      <w:r w:rsidR="006A5D24">
        <w:rPr>
          <w:rFonts w:ascii="Times New Roman" w:eastAsia="Times New Roman" w:hAnsi="Times New Roman" w:cs="Times New Roman"/>
          <w:sz w:val="28"/>
          <w:szCs w:val="28"/>
          <w:lang w:eastAsia="ru-RU"/>
        </w:rPr>
        <w:t>.</w:t>
      </w:r>
      <w:r w:rsidRPr="00674A6B">
        <w:rPr>
          <w:rFonts w:ascii="Times New Roman" w:eastAsia="Times New Roman" w:hAnsi="Times New Roman" w:cs="Times New Roman"/>
          <w:sz w:val="28"/>
          <w:szCs w:val="28"/>
          <w:lang w:eastAsia="ru-RU"/>
        </w:rPr>
        <w:t xml:space="preserve"> </w:t>
      </w:r>
    </w:p>
    <w:p w:rsidR="00674A6B" w:rsidRPr="00674A6B" w:rsidP="00674A6B" w14:paraId="220065C5"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Times New Roman" w:hAnsi="Times New Roman" w:cs="Times New Roman"/>
          <w:sz w:val="28"/>
          <w:szCs w:val="28"/>
          <w:lang w:eastAsia="ru-RU"/>
        </w:rPr>
        <w:t xml:space="preserve">Погашення кредиту </w:t>
      </w:r>
      <w:r w:rsidRPr="00674A6B">
        <w:rPr>
          <w:rFonts w:ascii="Times New Roman" w:eastAsia="Calibri" w:hAnsi="Times New Roman" w:cs="Times New Roman"/>
          <w:sz w:val="28"/>
          <w:szCs w:val="28"/>
          <w:lang w:eastAsia="en-US"/>
        </w:rPr>
        <w:t>від Акціонерного товариства «Державний експортно - імпортний банк України» для фінансування видатків по об’єкту: «Будівництво загальноосвітньої школи І ступеню по вул. Петлюри Симона (Черняховського), 17-Б в м.Бровари Київської області»:</w:t>
      </w:r>
    </w:p>
    <w:p w:rsidR="00674A6B" w:rsidRPr="00674A6B" w:rsidP="006A5D24" w14:paraId="044CF750" w14:textId="2275DD53">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2026 році – 30 300 000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w:t>
      </w:r>
    </w:p>
    <w:p w:rsidR="00674A6B" w:rsidRPr="00674A6B" w:rsidP="006A5D24" w14:paraId="17B859C8" w14:textId="24882A06">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2027 році – 30 300 000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w:t>
      </w:r>
    </w:p>
    <w:p w:rsidR="00674A6B" w:rsidRPr="00674A6B" w:rsidP="006A5D24" w14:paraId="16591D75" w14:textId="02E2293D">
      <w:pPr>
        <w:spacing w:after="0" w:line="240" w:lineRule="auto"/>
        <w:ind w:left="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у 2028 році – 30 300 000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 xml:space="preserve"> </w:t>
      </w:r>
    </w:p>
    <w:p w:rsidR="00674A6B" w:rsidRPr="00674A6B" w:rsidP="00674A6B" w14:paraId="73CBD62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Пріоритетними напрямками розвитку міської територіальної громади на середньостроковий період, визначено об‘єкти соціально-економічного значення в усіх галузях і сферах діяльності, підвищення рівня умов для населення громади, підтримка в належному стані об’єктів житлово-комунального господарства, інших об’єктів інфраструктури територіальної громади, визначених Стратегією розвитку Броварської міської територіальної громади, впровадження заходів з енергозбереження, а також, виконання в межах фінансових можливостей місцевих цільових програм.</w:t>
      </w:r>
    </w:p>
    <w:p w:rsidR="00674A6B" w:rsidRPr="00674A6B" w:rsidP="00674A6B" w14:paraId="6DE2E53D" w14:textId="77777777">
      <w:pPr>
        <w:widowControl w:val="0"/>
        <w:snapToGrid w:val="0"/>
        <w:spacing w:after="0" w:line="240" w:lineRule="auto"/>
        <w:ind w:firstLine="567"/>
        <w:jc w:val="both"/>
        <w:rPr>
          <w:rFonts w:ascii="Times New Roman" w:eastAsia="Times New Roman" w:hAnsi="Times New Roman" w:cs="Times New Roman"/>
          <w:color w:val="FF0000"/>
          <w:sz w:val="16"/>
          <w:szCs w:val="16"/>
          <w:lang w:eastAsia="ru-RU"/>
        </w:rPr>
      </w:pPr>
    </w:p>
    <w:p w:rsidR="00674A6B" w:rsidRPr="00674A6B" w:rsidP="00674A6B" w14:paraId="34813DFC"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Показники місцевого боргу наведені у додатку 4 до «Прогнозу бюджету Броварської міської територіальної громади на 2026-2028 роки».</w:t>
      </w:r>
    </w:p>
    <w:p w:rsidR="00674A6B" w:rsidRPr="00674A6B" w:rsidP="00674A6B" w14:paraId="5D33CAE1"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В показниках фінансування бюджету Броварської міської територіальної громади в прогнозованому періоді враховано виконання зобов’язань за запозиченням від Акціонерного товариства «Державний експортно - імпортний банк України» та </w:t>
      </w:r>
      <w:r w:rsidRPr="00674A6B">
        <w:rPr>
          <w:rFonts w:ascii="Times New Roman" w:eastAsia="Calibri" w:hAnsi="Times New Roman" w:cs="Times New Roman"/>
          <w:sz w:val="28"/>
          <w:szCs w:val="28"/>
          <w:lang w:eastAsia="en-US"/>
        </w:rPr>
        <w:t>борг по середньостроковій позичці з єдиного казначейського рахунку (відсутній механізм повернення).</w:t>
      </w:r>
    </w:p>
    <w:p w:rsidR="00674A6B" w:rsidRPr="00674A6B" w:rsidP="00674A6B" w14:paraId="26FB0DE1" w14:textId="77777777">
      <w:pPr>
        <w:spacing w:after="0" w:line="0" w:lineRule="atLeast"/>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color w:val="000000"/>
          <w:sz w:val="28"/>
          <w:szCs w:val="28"/>
          <w:lang w:eastAsia="en-US"/>
        </w:rPr>
        <w:t>На виконання рішення Броварської міської ради Броварського району Київської області  від 18 жовтня 2024 року № 1782-79-08 «Про здійснення місцевого запозичення Броварською міською радою Броварського району Київської області у 2024 році»</w:t>
      </w:r>
      <w:r w:rsidRPr="00674A6B">
        <w:rPr>
          <w:rFonts w:ascii="Times New Roman" w:eastAsia="Calibri" w:hAnsi="Times New Roman" w:cs="Times New Roman"/>
          <w:color w:val="FF0000"/>
          <w:sz w:val="28"/>
          <w:szCs w:val="28"/>
          <w:lang w:eastAsia="en-US"/>
        </w:rPr>
        <w:t xml:space="preserve"> </w:t>
      </w:r>
      <w:r w:rsidRPr="00674A6B">
        <w:rPr>
          <w:rFonts w:ascii="Times New Roman" w:eastAsia="Calibri" w:hAnsi="Times New Roman" w:cs="Times New Roman"/>
          <w:color w:val="000000"/>
          <w:sz w:val="28"/>
          <w:szCs w:val="28"/>
          <w:lang w:eastAsia="en-US"/>
        </w:rPr>
        <w:t>залучено 2 200 000 євро  кредитних коштів від Акціонерного товариства «Державний експортно-імпортний банк України» на період  60 місяців,</w:t>
      </w:r>
      <w:r w:rsidRPr="00674A6B">
        <w:rPr>
          <w:rFonts w:ascii="Times New Roman" w:eastAsia="Calibri" w:hAnsi="Times New Roman" w:cs="Times New Roman"/>
          <w:color w:val="FF0000"/>
          <w:sz w:val="28"/>
          <w:szCs w:val="28"/>
          <w:lang w:eastAsia="en-US"/>
        </w:rPr>
        <w:t xml:space="preserve"> </w:t>
      </w:r>
      <w:r w:rsidRPr="00674A6B">
        <w:rPr>
          <w:rFonts w:ascii="Times New Roman" w:eastAsia="Calibri" w:hAnsi="Times New Roman" w:cs="Times New Roman"/>
          <w:sz w:val="28"/>
          <w:szCs w:val="28"/>
          <w:lang w:eastAsia="en-US"/>
        </w:rPr>
        <w:t>відсоткова ставка за користування кредитними коштами – змінювана та встановлюється з урахуванням Європейської міжбанківської ставки пропозиції (EURIBOR 6М) і збільшується на розмір маржі, але не може бути більше 8,0 % річних. Маржа визначається як різниця між ставкою 6,5% та розміром EURIBOR 6М, який складеться на день, що передує дню укладання кредитного договору. Маржа банку фіксується в кредитному договорі на дату укладання та залишається незмінною протягом всього строку дії кредитного договору.</w:t>
      </w:r>
    </w:p>
    <w:p w:rsidR="00674A6B" w:rsidRPr="00674A6B" w:rsidP="00674A6B" w14:paraId="0850390C" w14:textId="77777777">
      <w:pPr>
        <w:shd w:val="clear" w:color="auto" w:fill="FFFFFF"/>
        <w:spacing w:after="0" w:line="240" w:lineRule="auto"/>
        <w:ind w:firstLine="567"/>
        <w:jc w:val="both"/>
        <w:textAlignment w:val="baseline"/>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val="ru-RU" w:eastAsia="en-US"/>
        </w:rPr>
        <w:t>Витрати бюджету на 202</w:t>
      </w:r>
      <w:r w:rsidRPr="00674A6B">
        <w:rPr>
          <w:rFonts w:ascii="Times New Roman" w:eastAsia="Calibri" w:hAnsi="Times New Roman" w:cs="Times New Roman"/>
          <w:color w:val="000000"/>
          <w:sz w:val="28"/>
          <w:szCs w:val="28"/>
          <w:lang w:eastAsia="en-US"/>
        </w:rPr>
        <w:t>6</w:t>
      </w:r>
      <w:r w:rsidRPr="00674A6B">
        <w:rPr>
          <w:rFonts w:ascii="Times New Roman" w:eastAsia="Calibri" w:hAnsi="Times New Roman" w:cs="Times New Roman"/>
          <w:color w:val="000000"/>
          <w:sz w:val="28"/>
          <w:szCs w:val="28"/>
          <w:lang w:val="ru-RU" w:eastAsia="en-US"/>
        </w:rPr>
        <w:t xml:space="preserve"> – 202</w:t>
      </w:r>
      <w:r w:rsidRPr="00674A6B">
        <w:rPr>
          <w:rFonts w:ascii="Times New Roman" w:eastAsia="Calibri" w:hAnsi="Times New Roman" w:cs="Times New Roman"/>
          <w:color w:val="000000"/>
          <w:sz w:val="28"/>
          <w:szCs w:val="28"/>
          <w:lang w:eastAsia="en-US"/>
        </w:rPr>
        <w:t>8</w:t>
      </w:r>
      <w:r w:rsidRPr="00674A6B">
        <w:rPr>
          <w:rFonts w:ascii="Times New Roman" w:eastAsia="Calibri" w:hAnsi="Times New Roman" w:cs="Times New Roman"/>
          <w:color w:val="000000"/>
          <w:sz w:val="28"/>
          <w:szCs w:val="28"/>
          <w:lang w:val="ru-RU" w:eastAsia="en-US"/>
        </w:rPr>
        <w:t xml:space="preserve"> роки з погашення та обслуговування місцевого боргу заплановано відповідно до графі</w:t>
      </w:r>
      <w:r w:rsidRPr="00674A6B">
        <w:rPr>
          <w:rFonts w:ascii="Times New Roman" w:eastAsia="Calibri" w:hAnsi="Times New Roman" w:cs="Times New Roman"/>
          <w:color w:val="000000"/>
          <w:sz w:val="28"/>
          <w:szCs w:val="28"/>
          <w:lang w:val="ru-RU" w:eastAsia="en-US"/>
        </w:rPr>
        <w:t>к</w:t>
      </w:r>
      <w:r w:rsidRPr="00674A6B">
        <w:rPr>
          <w:rFonts w:ascii="Times New Roman" w:eastAsia="Calibri" w:hAnsi="Times New Roman" w:cs="Times New Roman"/>
          <w:color w:val="000000"/>
          <w:sz w:val="28"/>
          <w:szCs w:val="28"/>
          <w:lang w:val="ru-RU" w:eastAsia="en-US"/>
        </w:rPr>
        <w:t xml:space="preserve">ів платежів за вже існуючим місцевим боргом, прогнозних відсоткових ставок. </w:t>
      </w:r>
    </w:p>
    <w:p w:rsidR="00674A6B" w:rsidRPr="00674A6B" w:rsidP="00674A6B" w14:paraId="08A93FB4"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val="ru-RU" w:eastAsia="en-US"/>
        </w:rPr>
        <w:t xml:space="preserve">Спроможність бюджету забезпечити своєчасне погашення місцевого боргу характеризується </w:t>
      </w:r>
      <w:r w:rsidRPr="00674A6B">
        <w:rPr>
          <w:rFonts w:ascii="Times New Roman" w:eastAsia="Calibri" w:hAnsi="Times New Roman" w:cs="Times New Roman"/>
          <w:color w:val="000000"/>
          <w:sz w:val="28"/>
          <w:szCs w:val="28"/>
          <w:lang w:val="ru-RU" w:eastAsia="en-US"/>
        </w:rPr>
        <w:t>такими</w:t>
      </w:r>
      <w:r w:rsidRPr="00674A6B">
        <w:rPr>
          <w:rFonts w:ascii="Times New Roman" w:eastAsia="Calibri" w:hAnsi="Times New Roman" w:cs="Times New Roman"/>
          <w:color w:val="000000"/>
          <w:sz w:val="28"/>
          <w:szCs w:val="28"/>
          <w:lang w:val="ru-RU" w:eastAsia="en-US"/>
        </w:rPr>
        <w:t xml:space="preserve"> даними: </w:t>
      </w:r>
    </w:p>
    <w:p w:rsidR="00674A6B" w:rsidRPr="00674A6B" w:rsidP="00674A6B" w14:paraId="5FFD94A9"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 співвідношення запланованого обсягу місцевого боргу та середньорічного прогнозного обсягу надходжень бюджету розвитку </w:t>
      </w:r>
      <w:r w:rsidRPr="00674A6B">
        <w:rPr>
          <w:rFonts w:ascii="Times New Roman" w:eastAsia="Calibri" w:hAnsi="Times New Roman" w:cs="Times New Roman"/>
          <w:color w:val="000000"/>
          <w:sz w:val="28"/>
          <w:szCs w:val="28"/>
          <w:lang w:eastAsia="en-US"/>
        </w:rPr>
        <w:t xml:space="preserve">спеціального фонду бюджету Броварської міської територіальної громади (з урахуванням коштів, що передаються із загального фонду бюджету до бюджету розвитку) відповідає вимогам п. 3 ст. 18 Бюджетного кодексу України; </w:t>
      </w:r>
    </w:p>
    <w:p w:rsidR="00674A6B" w:rsidRPr="00674A6B" w:rsidP="00674A6B" w14:paraId="1E3D010C"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частка відсотків за обслуговування місцевого боргу у видатках загального фонду бюджету Броварської міської територіальної громади (без урахування реверсної дотації та субвенцій, крім субвенцій, передбачених пунктами 6-8 частини першої статті 97 Бюджетного кодексу</w:t>
      </w:r>
      <w:r w:rsidRPr="00674A6B">
        <w:rPr>
          <w:rFonts w:ascii="Times New Roman" w:eastAsia="Calibri" w:hAnsi="Times New Roman" w:cs="Times New Roman"/>
          <w:color w:val="FF0000"/>
          <w:sz w:val="28"/>
          <w:szCs w:val="28"/>
          <w:lang w:eastAsia="en-US"/>
        </w:rPr>
        <w:t xml:space="preserve"> </w:t>
      </w:r>
      <w:r w:rsidRPr="00674A6B">
        <w:rPr>
          <w:rFonts w:ascii="Times New Roman" w:eastAsia="Calibri" w:hAnsi="Times New Roman" w:cs="Times New Roman"/>
          <w:color w:val="000000"/>
          <w:sz w:val="28"/>
          <w:szCs w:val="28"/>
          <w:lang w:eastAsia="en-US"/>
        </w:rPr>
        <w:t xml:space="preserve">України) відповідає вимогам статті 74 Бюджетного кодексу України. </w:t>
      </w:r>
    </w:p>
    <w:p w:rsidR="00674A6B" w:rsidRPr="00674A6B" w:rsidP="00674A6B" w14:paraId="255DE12F"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val="ru-RU" w:eastAsia="en-US"/>
        </w:rPr>
        <w:t>Основними завданнями управління місцевим боргом є забезпечення виконання запланованих податкових та неподаткових надходжень до загального фонду та бюджету розвитку спеціального фонду бюджету громади, виконання платежі</w:t>
      </w:r>
      <w:r w:rsidRPr="00674A6B">
        <w:rPr>
          <w:rFonts w:ascii="Times New Roman" w:eastAsia="Calibri" w:hAnsi="Times New Roman" w:cs="Times New Roman"/>
          <w:color w:val="000000"/>
          <w:sz w:val="28"/>
          <w:szCs w:val="28"/>
          <w:lang w:val="ru-RU" w:eastAsia="en-US"/>
        </w:rPr>
        <w:t>в</w:t>
      </w:r>
      <w:r w:rsidRPr="00674A6B">
        <w:rPr>
          <w:rFonts w:ascii="Times New Roman" w:eastAsia="Calibri" w:hAnsi="Times New Roman" w:cs="Times New Roman"/>
          <w:color w:val="000000"/>
          <w:sz w:val="28"/>
          <w:szCs w:val="28"/>
          <w:lang w:val="ru-RU" w:eastAsia="en-US"/>
        </w:rPr>
        <w:t xml:space="preserve"> за місцевим </w:t>
      </w:r>
      <w:r w:rsidRPr="00674A6B">
        <w:rPr>
          <w:rFonts w:ascii="Times New Roman" w:eastAsia="Calibri" w:hAnsi="Times New Roman" w:cs="Times New Roman"/>
          <w:color w:val="000000"/>
          <w:sz w:val="28"/>
          <w:szCs w:val="28"/>
          <w:lang w:val="ru-RU" w:eastAsia="en-US"/>
        </w:rPr>
        <w:t>боргом</w:t>
      </w:r>
      <w:r w:rsidRPr="00674A6B">
        <w:rPr>
          <w:rFonts w:ascii="Times New Roman" w:eastAsia="Calibri" w:hAnsi="Times New Roman" w:cs="Times New Roman"/>
          <w:color w:val="000000"/>
          <w:sz w:val="28"/>
          <w:szCs w:val="28"/>
          <w:lang w:val="ru-RU" w:eastAsia="en-US"/>
        </w:rPr>
        <w:t xml:space="preserve"> відповідно до умов кредитних договорів, недопущення заборгованості в процесі обслуговування боргу. </w:t>
      </w:r>
    </w:p>
    <w:p w:rsidR="00674A6B" w:rsidRPr="00674A6B" w:rsidP="00674A6B" w14:paraId="1D9487EA" w14:textId="77777777">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Показники внутрішнього місцевого боргу перед Акціонерним товариством «Державний експортно - імпортний банк України» на кінець року прогнозуються:</w:t>
      </w:r>
    </w:p>
    <w:p w:rsidR="00674A6B" w:rsidRPr="00674A6B" w:rsidP="006A5D24" w14:paraId="662EEC8E" w14:textId="01151F11">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у 2026 році – 1 477 175 євро, що в гривневому еквіваленті іноземної валюти становить 71 058 750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color w:val="000000"/>
          <w:sz w:val="28"/>
          <w:szCs w:val="28"/>
          <w:lang w:eastAsia="en-US"/>
        </w:rPr>
        <w:t>;</w:t>
      </w:r>
    </w:p>
    <w:p w:rsidR="00674A6B" w:rsidRPr="00674A6B" w:rsidP="006A5D24" w14:paraId="3135E78B" w14:textId="68B5AF24">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у 2027 році – 927 175 євро, що в гривневому еквіваленті іноземної валюти становить 40 758 750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color w:val="000000"/>
          <w:sz w:val="28"/>
          <w:szCs w:val="28"/>
          <w:lang w:eastAsia="en-US"/>
        </w:rPr>
        <w:t>;</w:t>
      </w:r>
    </w:p>
    <w:p w:rsidR="00674A6B" w:rsidRPr="00674A6B" w:rsidP="006A5D24" w14:paraId="7C007ECF" w14:textId="14840081">
      <w:pPr>
        <w:spacing w:after="0" w:line="240" w:lineRule="auto"/>
        <w:ind w:firstLine="567"/>
        <w:jc w:val="both"/>
        <w:rPr>
          <w:rFonts w:ascii="Times New Roman" w:eastAsia="Calibri" w:hAnsi="Times New Roman" w:cs="Times New Roman"/>
          <w:color w:val="000000"/>
          <w:sz w:val="28"/>
          <w:szCs w:val="28"/>
          <w:lang w:eastAsia="en-US"/>
        </w:rPr>
      </w:pPr>
      <w:r w:rsidRPr="00674A6B">
        <w:rPr>
          <w:rFonts w:ascii="Times New Roman" w:eastAsia="Calibri" w:hAnsi="Times New Roman" w:cs="Times New Roman"/>
          <w:color w:val="000000"/>
          <w:sz w:val="28"/>
          <w:szCs w:val="28"/>
          <w:lang w:eastAsia="en-US"/>
        </w:rPr>
        <w:t xml:space="preserve">у 2028 році – 377 175 євро, що в гривневому еквіваленті іноземної валюти становить 10 458 750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color w:val="000000"/>
          <w:sz w:val="28"/>
          <w:szCs w:val="28"/>
          <w:lang w:eastAsia="en-US"/>
        </w:rPr>
        <w:t>;</w:t>
      </w:r>
    </w:p>
    <w:p w:rsidR="00674A6B" w:rsidP="00674A6B" w14:paraId="3A0DB7B2" w14:textId="6EF8D92A">
      <w:pPr>
        <w:spacing w:after="0" w:line="0" w:lineRule="atLeast"/>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Також враховано </w:t>
      </w:r>
      <w:r w:rsidRPr="00674A6B">
        <w:rPr>
          <w:rFonts w:ascii="Times New Roman" w:eastAsia="Calibri" w:hAnsi="Times New Roman" w:cs="Times New Roman"/>
          <w:color w:val="000000"/>
          <w:sz w:val="28"/>
          <w:szCs w:val="28"/>
          <w:lang w:eastAsia="en-US"/>
        </w:rPr>
        <w:t xml:space="preserve">внутрішній місцевий </w:t>
      </w:r>
      <w:r w:rsidRPr="00674A6B">
        <w:rPr>
          <w:rFonts w:ascii="Times New Roman" w:eastAsia="Calibri" w:hAnsi="Times New Roman" w:cs="Times New Roman"/>
          <w:sz w:val="28"/>
          <w:szCs w:val="28"/>
          <w:lang w:eastAsia="en-US"/>
        </w:rPr>
        <w:t xml:space="preserve">борг по середньостроковій позичці з єдиного казначейського рахунку на 2026 рік – 1 810 000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 xml:space="preserve">,   на 2027 рік – 1 810 000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 xml:space="preserve">,   на 2028 рік – 1 810 000 </w:t>
      </w:r>
      <w:r w:rsidRPr="00674A6B" w:rsidR="006A5D24">
        <w:rPr>
          <w:rFonts w:ascii="Times New Roman" w:eastAsia="Times New Roman" w:hAnsi="Times New Roman" w:cs="Times New Roman"/>
          <w:sz w:val="28"/>
          <w:szCs w:val="28"/>
          <w:lang w:eastAsia="ru-RU"/>
        </w:rPr>
        <w:t>гривень</w:t>
      </w:r>
      <w:r w:rsidRPr="00674A6B">
        <w:rPr>
          <w:rFonts w:ascii="Times New Roman" w:eastAsia="Calibri" w:hAnsi="Times New Roman" w:cs="Times New Roman"/>
          <w:sz w:val="28"/>
          <w:szCs w:val="28"/>
          <w:lang w:eastAsia="en-US"/>
        </w:rPr>
        <w:t xml:space="preserve">  (відсутній механізм повернення)</w:t>
      </w:r>
      <w:r w:rsidR="00E15BA0">
        <w:rPr>
          <w:rFonts w:ascii="Times New Roman" w:eastAsia="Calibri" w:hAnsi="Times New Roman" w:cs="Times New Roman"/>
          <w:sz w:val="28"/>
          <w:szCs w:val="28"/>
          <w:lang w:eastAsia="en-US"/>
        </w:rPr>
        <w:t>.</w:t>
      </w:r>
    </w:p>
    <w:p w:rsidR="00E15BA0" w:rsidRPr="00E15BA0" w:rsidP="00674A6B" w14:paraId="7A537693" w14:textId="77777777">
      <w:pPr>
        <w:spacing w:after="0" w:line="0" w:lineRule="atLeast"/>
        <w:ind w:firstLine="567"/>
        <w:jc w:val="both"/>
        <w:rPr>
          <w:rFonts w:ascii="Times New Roman" w:eastAsia="Calibri" w:hAnsi="Times New Roman" w:cs="Times New Roman"/>
          <w:sz w:val="16"/>
          <w:szCs w:val="16"/>
          <w:lang w:eastAsia="en-US"/>
        </w:rPr>
      </w:pPr>
    </w:p>
    <w:p w:rsidR="00674A6B" w:rsidRPr="00674A6B" w:rsidP="00674A6B" w14:paraId="3B4D021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«Прогнозу бюджету Броварської міської територіальної громади на 2026-2028 роки» відсутній, у зв’язку з відсутністю інформації для відображення в зазначеному додатку до Прогнозу бюджету Броварської міської територіальної громади на 2026-2028 роки.</w:t>
      </w:r>
    </w:p>
    <w:p w:rsidR="00674A6B" w:rsidRPr="00674A6B" w:rsidP="00674A6B" w14:paraId="14568281" w14:textId="77777777">
      <w:pPr>
        <w:spacing w:after="0" w:line="240" w:lineRule="auto"/>
        <w:ind w:firstLine="709"/>
        <w:jc w:val="both"/>
        <w:rPr>
          <w:rFonts w:ascii="Times New Roman" w:eastAsia="Times New Roman" w:hAnsi="Times New Roman" w:cs="Times New Roman"/>
          <w:sz w:val="16"/>
          <w:szCs w:val="16"/>
          <w:lang w:eastAsia="ru-RU"/>
        </w:rPr>
      </w:pPr>
    </w:p>
    <w:p w:rsidR="00674A6B" w:rsidRPr="00674A6B" w:rsidP="00674A6B" w14:paraId="55D94749"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Показники обсягу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 – 2028 роки  наведені у додатку 9 до «Прогнозу бюджету Броварської міської територіальної громади на 2026-2028 роки».</w:t>
      </w:r>
    </w:p>
    <w:p w:rsidR="00674A6B" w:rsidRPr="00674A6B" w:rsidP="00674A6B" w14:paraId="0B908CBF"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w:t>
      </w:r>
      <w:r w:rsidRPr="00674A6B">
        <w:rPr>
          <w:rFonts w:ascii="Times New Roman" w:eastAsia="Times New Roman" w:hAnsi="Times New Roman" w:cs="Times New Roman"/>
          <w:color w:val="000000"/>
          <w:sz w:val="28"/>
          <w:szCs w:val="28"/>
          <w:lang w:eastAsia="ru-RU"/>
        </w:rPr>
        <w:t xml:space="preserve">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 </w:t>
      </w:r>
    </w:p>
    <w:p w:rsidR="00674A6B" w:rsidRPr="00674A6B" w:rsidP="00674A6B" w14:paraId="43742AF7"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Відповідно до статті 75.2 Бюджетного кодексу України обсяг публічних інвестицій на підготовку та реалізацію публічних інвестиційних проектів та програм публічних інвестицій на середньостроковий період визначається прогнозом бюджету міської територіальної громади.</w:t>
      </w:r>
    </w:p>
    <w:p w:rsidR="00674A6B" w:rsidRPr="00674A6B" w:rsidP="00674A6B" w14:paraId="5AA12CAE"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Напрями видатків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територіальної громади визначені Стратегією розвитку Броварської міської територіальної громади до 2027 року, затвердженої рішенням Броварської міської ради. </w:t>
      </w:r>
    </w:p>
    <w:p w:rsidR="00674A6B" w:rsidRPr="00674A6B" w:rsidP="00674A6B" w14:paraId="743BFF13" w14:textId="77777777">
      <w:pPr>
        <w:widowControl w:val="0"/>
        <w:snapToGrid w:val="0"/>
        <w:spacing w:after="0" w:line="240" w:lineRule="auto"/>
        <w:ind w:firstLine="567"/>
        <w:jc w:val="both"/>
        <w:rPr>
          <w:rFonts w:ascii="Times New Roman" w:eastAsia="Times New Roman" w:hAnsi="Times New Roman" w:cs="Times New Roman"/>
          <w:color w:val="000000"/>
          <w:sz w:val="16"/>
          <w:szCs w:val="16"/>
          <w:lang w:eastAsia="ru-RU"/>
        </w:rPr>
      </w:pPr>
    </w:p>
    <w:p w:rsidR="00674A6B" w:rsidRPr="00674A6B" w:rsidP="00674A6B" w14:paraId="3CB58360"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Середньостроковий план пріоритетних публічних інвестицій Броварської міської територіальної громади, схвалений Інвестиційною радою Броварської міської ради 13 серпня 2025 року  та визначає:</w:t>
      </w:r>
    </w:p>
    <w:p w:rsidR="00674A6B" w:rsidRPr="00E15BA0" w:rsidP="00674A6B" w14:paraId="1A7DBCF0" w14:textId="77777777">
      <w:pPr>
        <w:widowControl w:val="0"/>
        <w:snapToGrid w:val="0"/>
        <w:spacing w:after="0" w:line="240" w:lineRule="auto"/>
        <w:ind w:firstLine="567"/>
        <w:jc w:val="both"/>
        <w:rPr>
          <w:rFonts w:ascii="Times New Roman" w:eastAsia="Times New Roman" w:hAnsi="Times New Roman" w:cs="Times New Roman"/>
          <w:color w:val="000000"/>
          <w:sz w:val="10"/>
          <w:szCs w:val="10"/>
          <w:lang w:eastAsia="ru-RU"/>
        </w:rPr>
      </w:pPr>
      <w:r w:rsidRPr="00674A6B">
        <w:rPr>
          <w:rFonts w:ascii="Times New Roman" w:eastAsia="Times New Roman" w:hAnsi="Times New Roman" w:cs="Times New Roman"/>
          <w:color w:val="000000"/>
          <w:sz w:val="28"/>
          <w:szCs w:val="28"/>
          <w:lang w:eastAsia="ru-RU"/>
        </w:rPr>
        <w:t xml:space="preserve">  </w:t>
      </w:r>
    </w:p>
    <w:p w:rsidR="00674A6B" w:rsidRPr="00674A6B" w:rsidP="00674A6B" w14:paraId="64C60C7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Освіта і наука. </w:t>
      </w:r>
    </w:p>
    <w:p w:rsidR="00674A6B" w:rsidRPr="00674A6B" w:rsidP="00674A6B" w14:paraId="1CD923CC"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674A6B" w:rsidRPr="00674A6B" w:rsidP="00674A6B" w14:paraId="513F1888" w14:textId="79611523">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рік  - 32 000 000 гривень, на 2027 рік – 68 987 000 гривень, на 2028 рік – 84 387 000 гривень;</w:t>
      </w:r>
    </w:p>
    <w:p w:rsidR="00674A6B" w:rsidRPr="00674A6B" w:rsidP="00674A6B" w14:paraId="7C9D07EC" w14:textId="1C74E8B0">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рік – 50 684 000 гривень.</w:t>
      </w:r>
    </w:p>
    <w:p w:rsidR="00674A6B" w:rsidRPr="00E15BA0" w:rsidP="00674A6B" w14:paraId="2F45E5DE" w14:textId="77777777">
      <w:pPr>
        <w:spacing w:after="0" w:line="240" w:lineRule="auto"/>
        <w:ind w:firstLine="567"/>
        <w:jc w:val="center"/>
        <w:rPr>
          <w:rFonts w:ascii="Times New Roman" w:eastAsia="Calibri" w:hAnsi="Times New Roman" w:cs="Times New Roman"/>
          <w:color w:val="7030A0"/>
          <w:sz w:val="10"/>
          <w:szCs w:val="10"/>
          <w:lang w:eastAsia="en-US"/>
        </w:rPr>
      </w:pPr>
    </w:p>
    <w:p w:rsidR="00674A6B" w:rsidRPr="00674A6B" w:rsidP="00674A6B" w14:paraId="2790362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Галузь (сектор) для публічного інвестування – Охорона здоров</w:t>
      </w:r>
      <w:r w:rsidRPr="00674A6B">
        <w:rPr>
          <w:rFonts w:ascii="Times New Roman" w:eastAsia="Times New Roman" w:hAnsi="Times New Roman" w:cs="Times New Roman"/>
          <w:color w:val="000000"/>
          <w:sz w:val="28"/>
          <w:szCs w:val="28"/>
          <w:lang w:val="ru-RU" w:eastAsia="ru-RU"/>
        </w:rPr>
        <w:t>’</w:t>
      </w:r>
      <w:r w:rsidRPr="00674A6B">
        <w:rPr>
          <w:rFonts w:ascii="Times New Roman" w:eastAsia="Times New Roman" w:hAnsi="Times New Roman" w:cs="Times New Roman"/>
          <w:color w:val="000000"/>
          <w:sz w:val="28"/>
          <w:szCs w:val="28"/>
          <w:lang w:eastAsia="ru-RU"/>
        </w:rPr>
        <w:t xml:space="preserve">я. </w:t>
      </w:r>
    </w:p>
    <w:p w:rsidR="00674A6B" w:rsidRPr="00674A6B" w:rsidP="00674A6B" w14:paraId="627AABC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674A6B" w:rsidRPr="00674A6B" w:rsidP="00674A6B" w14:paraId="171D6FFA" w14:textId="4C0F5CE9">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Відділ охорони здоров'я Броварської міської ради Броварського району Київської області. Граничний сукупний обсяг публічних інвестицій на середньостроковий період на 2026 рік  - 11 777 650 гривень;</w:t>
      </w:r>
    </w:p>
    <w:p w:rsidR="00674A6B" w:rsidRPr="00674A6B" w:rsidP="00674A6B" w14:paraId="5F5D8C81" w14:textId="046C4099">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31 214 310 гривень.</w:t>
      </w:r>
    </w:p>
    <w:p w:rsidR="00674A6B" w:rsidRPr="00E15BA0" w:rsidP="00674A6B" w14:paraId="22E42408" w14:textId="77777777">
      <w:pPr>
        <w:spacing w:after="0" w:line="240" w:lineRule="auto"/>
        <w:ind w:firstLine="567"/>
        <w:jc w:val="center"/>
        <w:rPr>
          <w:rFonts w:ascii="Times New Roman" w:eastAsia="Calibri" w:hAnsi="Times New Roman" w:cs="Times New Roman"/>
          <w:color w:val="7030A0"/>
          <w:sz w:val="10"/>
          <w:szCs w:val="10"/>
          <w:lang w:eastAsia="en-US"/>
        </w:rPr>
      </w:pPr>
    </w:p>
    <w:p w:rsidR="00674A6B" w:rsidRPr="00674A6B" w:rsidP="00674A6B" w14:paraId="2547015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Соціальна сфера. </w:t>
      </w:r>
    </w:p>
    <w:p w:rsidR="00674A6B" w:rsidRPr="00674A6B" w:rsidP="00674A6B" w14:paraId="300BA73F"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674A6B" w:rsidRPr="00674A6B" w:rsidP="00674A6B" w14:paraId="4A1BF5A7" w14:textId="47F6DAEA">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 Управління будівництва, житлово-комунального господарства, </w:t>
      </w:r>
      <w:r w:rsidRPr="00674A6B">
        <w:rPr>
          <w:rFonts w:ascii="Times New Roman" w:eastAsia="Times New Roman" w:hAnsi="Times New Roman" w:cs="Times New Roman"/>
          <w:color w:val="000000"/>
          <w:sz w:val="28"/>
          <w:szCs w:val="28"/>
          <w:lang w:eastAsia="ru-RU"/>
        </w:rPr>
        <w:t>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2 000 000 гривень,  на 2027 рік – 19 000 000 гривень.</w:t>
      </w:r>
    </w:p>
    <w:p w:rsidR="00674A6B" w:rsidRPr="00E15BA0" w:rsidP="00674A6B" w14:paraId="2DABD25F"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eastAsia="ru-RU"/>
        </w:rPr>
      </w:pPr>
    </w:p>
    <w:p w:rsidR="00674A6B" w:rsidRPr="00674A6B" w:rsidP="00674A6B" w14:paraId="33B26406"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Культура та інформація. </w:t>
      </w:r>
    </w:p>
    <w:p w:rsidR="00674A6B" w:rsidRPr="00674A6B" w:rsidP="00674A6B" w14:paraId="5DB40807"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674A6B" w:rsidRPr="00674A6B" w:rsidP="00674A6B" w14:paraId="5EA4EA2E" w14:textId="643918B9">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2027 рік – 17 800 000 гривень,  на 2028 рік – 6 000 000 гривень.</w:t>
      </w:r>
    </w:p>
    <w:p w:rsidR="00674A6B" w:rsidRPr="00E15BA0" w:rsidP="00674A6B" w14:paraId="77B8C74A" w14:textId="77777777">
      <w:pPr>
        <w:spacing w:after="0" w:line="240" w:lineRule="auto"/>
        <w:ind w:firstLine="567"/>
        <w:jc w:val="center"/>
        <w:rPr>
          <w:rFonts w:ascii="Times New Roman" w:eastAsia="Calibri" w:hAnsi="Times New Roman" w:cs="Times New Roman"/>
          <w:color w:val="7030A0"/>
          <w:sz w:val="10"/>
          <w:szCs w:val="10"/>
          <w:lang w:eastAsia="en-US"/>
        </w:rPr>
      </w:pPr>
    </w:p>
    <w:p w:rsidR="00674A6B" w:rsidRPr="00674A6B" w:rsidP="00674A6B" w14:paraId="06C26742"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Спорт та фізичне виховання. </w:t>
      </w:r>
    </w:p>
    <w:p w:rsidR="00674A6B" w:rsidRPr="00674A6B" w:rsidP="00674A6B" w14:paraId="6B000EBD"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674A6B" w:rsidRPr="00674A6B" w:rsidP="00674A6B" w14:paraId="7C42589A" w14:textId="7D76699D">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- 140 000 гривень;</w:t>
      </w:r>
    </w:p>
    <w:p w:rsidR="00674A6B" w:rsidRPr="00E15BA0" w:rsidP="00674A6B" w14:paraId="184DF406" w14:textId="77777777">
      <w:pPr>
        <w:spacing w:after="0" w:line="240" w:lineRule="auto"/>
        <w:ind w:firstLine="567"/>
        <w:jc w:val="center"/>
        <w:rPr>
          <w:rFonts w:ascii="Times New Roman" w:eastAsia="Calibri" w:hAnsi="Times New Roman" w:cs="Times New Roman"/>
          <w:sz w:val="10"/>
          <w:szCs w:val="10"/>
          <w:lang w:eastAsia="en-US"/>
        </w:rPr>
      </w:pPr>
    </w:p>
    <w:p w:rsidR="00674A6B" w:rsidRPr="00674A6B" w:rsidP="00674A6B" w14:paraId="01974933"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Галузь (сектор) для публічного інвестування – Муніципальна інфраструктура та послуги.</w:t>
      </w:r>
    </w:p>
    <w:p w:rsidR="00674A6B" w:rsidRPr="00674A6B" w:rsidP="00674A6B" w14:paraId="23DFD3CA"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Головні розпорядники коштів бюджету Броварської міської територіальної громади:</w:t>
      </w:r>
    </w:p>
    <w:p w:rsidR="00674A6B" w:rsidRPr="00674A6B" w:rsidP="00674A6B" w14:paraId="5CCCB0F1" w14:textId="274A18B0">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Управління освіти і науки Броварської міської ради Броварського району Київської області. Граничний сукупний обсяг публічних інвестицій на середньостроковий період на 2026 рік  - 1 500 000 гривень, на 2027 рік – </w:t>
      </w:r>
      <w:r w:rsidR="006A5D24">
        <w:rPr>
          <w:rFonts w:ascii="Times New Roman" w:eastAsia="Times New Roman" w:hAnsi="Times New Roman" w:cs="Times New Roman"/>
          <w:color w:val="000000"/>
          <w:sz w:val="28"/>
          <w:szCs w:val="28"/>
          <w:lang w:eastAsia="ru-RU"/>
        </w:rPr>
        <w:t xml:space="preserve">   </w:t>
      </w:r>
      <w:r w:rsidRPr="00674A6B">
        <w:rPr>
          <w:rFonts w:ascii="Times New Roman" w:eastAsia="Times New Roman" w:hAnsi="Times New Roman" w:cs="Times New Roman"/>
          <w:color w:val="000000"/>
          <w:sz w:val="28"/>
          <w:szCs w:val="28"/>
          <w:lang w:eastAsia="ru-RU"/>
        </w:rPr>
        <w:t>4 000 000 гривень;</w:t>
      </w:r>
    </w:p>
    <w:p w:rsidR="00674A6B" w:rsidRPr="00674A6B" w:rsidP="00674A6B" w14:paraId="33ACFA9C" w14:textId="60A1E590">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Відділ фізичної культури та 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- 55 000 гривень;</w:t>
      </w:r>
    </w:p>
    <w:p w:rsidR="00674A6B" w:rsidRPr="00674A6B" w:rsidP="00674A6B" w14:paraId="0E1707DE" w14:textId="3DF0A60C">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- 104 095 810 гривень, на 2027 рік – 19 500 000 гривень;</w:t>
      </w:r>
    </w:p>
    <w:p w:rsidR="00674A6B" w:rsidRPr="00E15BA0" w:rsidP="00674A6B" w14:paraId="24959748" w14:textId="77777777">
      <w:pPr>
        <w:widowControl w:val="0"/>
        <w:snapToGrid w:val="0"/>
        <w:spacing w:after="0" w:line="240" w:lineRule="auto"/>
        <w:ind w:firstLine="709"/>
        <w:jc w:val="both"/>
        <w:rPr>
          <w:rFonts w:ascii="Times New Roman" w:eastAsia="Times New Roman" w:hAnsi="Times New Roman" w:cs="Times New Roman"/>
          <w:color w:val="000000"/>
          <w:sz w:val="10"/>
          <w:szCs w:val="10"/>
          <w:lang w:eastAsia="ru-RU"/>
        </w:rPr>
      </w:pPr>
    </w:p>
    <w:p w:rsidR="00674A6B" w:rsidRPr="00674A6B" w:rsidP="00674A6B" w14:paraId="19D97183"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Житло. </w:t>
      </w:r>
    </w:p>
    <w:p w:rsidR="00674A6B" w:rsidRPr="00674A6B" w:rsidP="00674A6B" w14:paraId="45E46596"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674A6B" w:rsidRPr="00674A6B" w:rsidP="00674A6B" w14:paraId="661A11C4" w14:textId="645E1E9A">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- 1 177 730 гривень, на 2027 рік – </w:t>
      </w:r>
      <w:r w:rsidR="00E15BA0">
        <w:rPr>
          <w:rFonts w:ascii="Times New Roman" w:eastAsia="Times New Roman" w:hAnsi="Times New Roman" w:cs="Times New Roman"/>
          <w:color w:val="000000"/>
          <w:sz w:val="28"/>
          <w:szCs w:val="28"/>
          <w:lang w:eastAsia="ru-RU"/>
        </w:rPr>
        <w:t xml:space="preserve">  </w:t>
      </w:r>
      <w:r w:rsidRPr="00674A6B">
        <w:rPr>
          <w:rFonts w:ascii="Times New Roman" w:eastAsia="Times New Roman" w:hAnsi="Times New Roman" w:cs="Times New Roman"/>
          <w:color w:val="000000"/>
          <w:sz w:val="28"/>
          <w:szCs w:val="28"/>
          <w:lang w:eastAsia="ru-RU"/>
        </w:rPr>
        <w:t xml:space="preserve">       5 000 000 гривень;</w:t>
      </w:r>
    </w:p>
    <w:p w:rsidR="00674A6B" w:rsidRPr="00674A6B" w:rsidP="00674A6B" w14:paraId="11288A16" w14:textId="77777777">
      <w:pPr>
        <w:widowControl w:val="0"/>
        <w:snapToGrid w:val="0"/>
        <w:spacing w:after="0" w:line="240" w:lineRule="auto"/>
        <w:ind w:firstLine="709"/>
        <w:jc w:val="both"/>
        <w:rPr>
          <w:rFonts w:ascii="Times New Roman" w:eastAsia="Times New Roman" w:hAnsi="Times New Roman" w:cs="Times New Roman"/>
          <w:color w:val="000000"/>
          <w:sz w:val="16"/>
          <w:szCs w:val="16"/>
          <w:lang w:eastAsia="ru-RU"/>
        </w:rPr>
      </w:pPr>
    </w:p>
    <w:p w:rsidR="00674A6B" w:rsidRPr="00674A6B" w:rsidP="00674A6B" w14:paraId="0D238359"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Галузь (сектор) для публічного інвестування – Транспорт. </w:t>
      </w:r>
    </w:p>
    <w:p w:rsidR="00674A6B" w:rsidRPr="00674A6B" w:rsidP="00674A6B" w14:paraId="2672B32B"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Головний розпорядник коштів бюджету Броварської міської територіальної громади:</w:t>
      </w:r>
    </w:p>
    <w:p w:rsidR="00674A6B" w:rsidRPr="00674A6B" w:rsidP="00674A6B" w14:paraId="19503730" w14:textId="77777777">
      <w:pPr>
        <w:widowControl w:val="0"/>
        <w:snapToGrid w:val="0"/>
        <w:spacing w:after="0" w:line="240" w:lineRule="auto"/>
        <w:ind w:firstLine="709"/>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Граничний сукупний обсяг публічних інвестицій на середньостроковий період на 2026 рік  – 16 039 500 гривень, на 2027 рік –        15 029 000 гривень, на 2028 рік – 109 613 000 грн. </w:t>
      </w:r>
    </w:p>
    <w:p w:rsidR="00674A6B" w:rsidRPr="00E15BA0" w:rsidP="00674A6B" w14:paraId="3561F99D" w14:textId="77777777">
      <w:pPr>
        <w:spacing w:after="0" w:line="240" w:lineRule="auto"/>
        <w:ind w:left="927"/>
        <w:jc w:val="both"/>
        <w:rPr>
          <w:rFonts w:ascii="Times New Roman" w:eastAsia="Calibri" w:hAnsi="Times New Roman" w:cs="Times New Roman"/>
          <w:color w:val="FF0000"/>
          <w:sz w:val="16"/>
          <w:szCs w:val="16"/>
          <w:lang w:eastAsia="en-US"/>
        </w:rPr>
      </w:pPr>
    </w:p>
    <w:p w:rsidR="00674A6B" w:rsidRPr="00674A6B" w:rsidP="00674A6B" w14:paraId="0AB1D953" w14:textId="77777777">
      <w:pPr>
        <w:spacing w:after="0" w:line="240" w:lineRule="auto"/>
        <w:ind w:firstLine="567"/>
        <w:jc w:val="both"/>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val="ru-RU" w:eastAsia="en-US"/>
        </w:rPr>
        <w:t>V</w:t>
      </w:r>
      <w:r w:rsidRPr="00674A6B">
        <w:rPr>
          <w:rFonts w:ascii="Times New Roman" w:eastAsia="Calibri" w:hAnsi="Times New Roman" w:cs="Times New Roman"/>
          <w:b/>
          <w:sz w:val="28"/>
          <w:szCs w:val="28"/>
          <w:lang w:eastAsia="en-US"/>
        </w:rPr>
        <w:t>І . Показники видаткі</w:t>
      </w:r>
      <w:r w:rsidRPr="00674A6B">
        <w:rPr>
          <w:rFonts w:ascii="Times New Roman" w:eastAsia="Calibri" w:hAnsi="Times New Roman" w:cs="Times New Roman"/>
          <w:b/>
          <w:sz w:val="28"/>
          <w:szCs w:val="28"/>
          <w:lang w:eastAsia="en-US"/>
        </w:rPr>
        <w:t>в</w:t>
      </w:r>
      <w:r w:rsidRPr="00674A6B">
        <w:rPr>
          <w:rFonts w:ascii="Times New Roman" w:eastAsia="Calibri" w:hAnsi="Times New Roman" w:cs="Times New Roman"/>
          <w:b/>
          <w:sz w:val="28"/>
          <w:szCs w:val="28"/>
          <w:lang w:eastAsia="en-US"/>
        </w:rPr>
        <w:t xml:space="preserve"> </w:t>
      </w:r>
      <w:r w:rsidRPr="00674A6B">
        <w:rPr>
          <w:rFonts w:ascii="Times New Roman" w:eastAsia="Calibri" w:hAnsi="Times New Roman" w:cs="Times New Roman"/>
          <w:b/>
          <w:sz w:val="28"/>
          <w:szCs w:val="28"/>
          <w:lang w:eastAsia="en-US"/>
        </w:rPr>
        <w:t>бюджету</w:t>
      </w:r>
      <w:r w:rsidRPr="00674A6B">
        <w:rPr>
          <w:rFonts w:ascii="Times New Roman" w:eastAsia="Calibri" w:hAnsi="Times New Roman" w:cs="Times New Roman"/>
          <w:b/>
          <w:sz w:val="28"/>
          <w:szCs w:val="28"/>
          <w:lang w:eastAsia="en-US"/>
        </w:rPr>
        <w:t xml:space="preserve"> та надання кредитів з бюджету</w:t>
      </w:r>
    </w:p>
    <w:p w:rsidR="00674A6B" w:rsidRPr="00E15BA0" w:rsidP="00674A6B" w14:paraId="63EAFE19" w14:textId="77777777">
      <w:pPr>
        <w:spacing w:after="0" w:line="240" w:lineRule="auto"/>
        <w:ind w:firstLine="567"/>
        <w:jc w:val="both"/>
        <w:rPr>
          <w:rFonts w:ascii="Times New Roman" w:eastAsia="Calibri" w:hAnsi="Times New Roman" w:cs="Times New Roman"/>
          <w:b/>
          <w:sz w:val="16"/>
          <w:szCs w:val="16"/>
          <w:lang w:eastAsia="en-US"/>
        </w:rPr>
      </w:pPr>
    </w:p>
    <w:p w:rsidR="00674A6B" w:rsidRPr="00674A6B" w:rsidP="00674A6B" w14:paraId="4922E0B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Перехід до середньострокового прогнозування є складовою частиною програмно-цільового методу, який використовується у бюджетному процесі, та передбачає узгодження стратегічних планів, проектів, програм з реальними можливостями бюджету громади. В основу формування обсягів видатків Прогнозу покладено вимоги положень Бюджетного кодексу України, інших законодавчих актів, що стосуються місцевих бюджетів та міжбюджетних відносин, основних макроекономічних показників економічного і соціального розвитку України, визначених Бюджетною декларацією на 2026–2028 роки, схваленою постановою Кабінету Міністрів України від 27 червня 2025 № 774. </w:t>
      </w:r>
    </w:p>
    <w:p w:rsidR="00674A6B" w:rsidRPr="00674A6B" w:rsidP="00674A6B" w14:paraId="5A13D24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Основним завданням бюджетної політики на місцевому рівні на середньостроковий період залишатиметься забезпечення стабільності, результативності, стійкості та збалансованості бюджету територіальної громади, ефективне використання бюджетних коштів в умовах обмеженості бюджетних ресурсів.</w:t>
      </w:r>
    </w:p>
    <w:p w:rsidR="00674A6B" w:rsidRPr="00674A6B" w:rsidP="00674A6B" w14:paraId="4577BD8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Середньострокове бюджетне планування здійснюватиметься з урахуванням стратегічних документів територіальної громади, показники яких є орієнтирами для досягнення цілей державної/регіональної/місцевої політик.</w:t>
      </w:r>
    </w:p>
    <w:p w:rsidR="00674A6B" w:rsidRPr="00674A6B" w:rsidP="00674A6B" w14:paraId="1DAF7B1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Прогноз витрат складено на основі поданих головними розпорядниками бюджетних коштів пропозицій до прогнозу бюджету. Під час складання прогнозних показників видаткової частини на 2026 - 2028 роки, в першочерговому порядку врахована потреба в коштах на оплату праці працівників бюджетних установ відповідно до умов оплати праці та розміру мінімальної заробітної плати, на проведення розрахунків за комунальні послуги та енергоносії, які споживаються бюджетними установами, з урахуванням пріоритетності видатків, обґрунтованості витрат, що передбачає детальні розрахунки в межах граничних показників з урахуванням кількісних та вартісних факторів, які впливають на обсяг видатків у плановому та наступних за плановим двох бюджетних періодах. </w:t>
      </w:r>
    </w:p>
    <w:p w:rsidR="00674A6B" w:rsidRPr="00674A6B" w:rsidP="00674A6B" w14:paraId="7011723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Для визначення прогнозних показників видатків на оплату бюджетними установами та закладами комунальних послуг та енергоносіїв на 2026- 2028 роки до базових обсягів станом на 01.07.2025 враховано показник індексу цін виробників промислової продукції, який наведений в Основних прогнозних макропоказниках економічного і соціального розвитку України, визначених </w:t>
      </w:r>
      <w:r w:rsidRPr="00674A6B">
        <w:rPr>
          <w:rFonts w:ascii="Times New Roman" w:eastAsia="Times New Roman" w:hAnsi="Times New Roman" w:cs="Times New Roman"/>
          <w:sz w:val="28"/>
          <w:szCs w:val="28"/>
          <w:lang w:eastAsia="ru-RU"/>
        </w:rPr>
        <w:t>Бюджетною декларацією на 2026–2028 роки, схваленою постановою Кабінету Міністрів України від 27 червня 2025 №774. При складані Прогнозу враховані обсяги видатків для забезпечення стабільної роботи установ та закладів соціально-культурної сфери, надання встановлених власних соціальних гарантій для малозахищених верств населення, ветеранів війни та членів їх сімей, підтримку в належному стані об’єктів житлово-комунального господарства, впровадження заходів з енергозбереження, а також виконання в межах фінансових можливостей місцевих цільових програм.</w:t>
      </w:r>
    </w:p>
    <w:p w:rsidR="00674A6B" w:rsidRPr="00674A6B" w:rsidP="00674A6B" w14:paraId="6857EB3E"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Для підвищення рівня та ефективності використання бюджетних коштів у 2026-2028 роках передбачається:</w:t>
      </w:r>
    </w:p>
    <w:p w:rsidR="00674A6B" w:rsidRPr="00674A6B" w:rsidP="00E15BA0" w14:paraId="0FE89101"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удосконалення нормативно-правової та методологічної бази з урахуванням результатів запровадження програмно-цільового методу на рівні місцевих бюджетів;</w:t>
      </w:r>
    </w:p>
    <w:p w:rsidR="00674A6B" w:rsidRPr="00674A6B" w:rsidP="00E15BA0" w14:paraId="680F80EB"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моніторинг виконання бюджетних програм місцевих бюджетів, проведення оцінки ефективності та результативності їх виконання;</w:t>
      </w:r>
    </w:p>
    <w:p w:rsidR="00674A6B" w:rsidRPr="00674A6B" w:rsidP="00E15BA0" w14:paraId="35D1A1FF" w14:textId="17E0FA9B">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внесення змін до програмного забезпечення в частині планування та обслуговування місцевих бюджетів за програмно-цільовим</w:t>
      </w:r>
      <w:r w:rsidR="00E15BA0">
        <w:rPr>
          <w:rFonts w:ascii="Times New Roman" w:eastAsia="Times New Roman" w:hAnsi="Times New Roman" w:cs="Times New Roman"/>
          <w:sz w:val="28"/>
          <w:szCs w:val="28"/>
          <w:lang w:eastAsia="ru-RU"/>
        </w:rPr>
        <w:t xml:space="preserve"> методом.</w:t>
      </w:r>
    </w:p>
    <w:p w:rsidR="00674A6B" w:rsidRPr="00674A6B" w:rsidP="00674A6B" w14:paraId="46407952"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Розробка методологічних засад планування місцевих бюджетів на середньострокову перспективу полягатиме у оцінці ефективності виконання бюджетних програм за попередній бюджетний період, перегляді та оцінці законодавства, що надає підстави для здійснення витрат з місцевого бюджету, формуванні переліку бюджетних програм на плановий та наступні за плановим два бюджетні періоди.</w:t>
      </w:r>
    </w:p>
    <w:p w:rsidR="00674A6B" w:rsidRPr="00674A6B" w:rsidP="00674A6B" w14:paraId="327B15C8"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Під час формування видаткової частини бюджету Броварської міської територіальної громади у середньостроковому періоді основним прагненням є досягнення цілей державної політики в межах ресурсних можливостей бюджету територіальної громади, спрямовування коштів на заходи відповідно до їх пріоритетності та актуальності, а також з урахуванням економного використання коштів за діючими бюджетними програмами. </w:t>
      </w:r>
    </w:p>
    <w:p w:rsidR="00674A6B" w:rsidRPr="00674A6B" w:rsidP="00674A6B" w14:paraId="36FF6F13"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sz w:val="28"/>
          <w:szCs w:val="28"/>
          <w:lang w:eastAsia="ru-RU"/>
        </w:rPr>
        <w:t>В процесі формування видаткової частини бюджету враховані прогнозні розміри мінімальної заробітної плати та посадового окладу працівника першого тарифного розряду Єдиної тарифної сітки на 2026-2028 роки</w:t>
      </w:r>
      <w:r w:rsidRPr="00674A6B">
        <w:rPr>
          <w:rFonts w:ascii="Times New Roman" w:eastAsia="Times New Roman" w:hAnsi="Times New Roman" w:cs="Times New Roman"/>
          <w:color w:val="FF0000"/>
          <w:sz w:val="28"/>
          <w:szCs w:val="28"/>
          <w:lang w:eastAsia="ru-RU"/>
        </w:rPr>
        <w:t xml:space="preserve"> </w:t>
      </w:r>
      <w:r w:rsidRPr="00674A6B">
        <w:rPr>
          <w:rFonts w:ascii="Times New Roman" w:eastAsia="Times New Roman" w:hAnsi="Times New Roman" w:cs="Times New Roman"/>
          <w:color w:val="000000"/>
          <w:sz w:val="28"/>
          <w:szCs w:val="28"/>
          <w:lang w:eastAsia="ru-RU"/>
        </w:rPr>
        <w:t>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 до прогнозів місцевих бюджетів», а саме:</w:t>
      </w:r>
    </w:p>
    <w:p w:rsidR="00674A6B" w:rsidRPr="00674A6B" w:rsidP="00E15BA0" w14:paraId="00550871"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розмір мінімальної заробітної плати з 1 січня 2026 року – 8 688 гривень (темп приросту – 8,6 відсотка), з 1 січня 2027 року – 9 374 гривень (темп приросту – 7,9 відсотка), з 1 січня 2028 року – 10 059 гривень (темп приросту 7,3 відсотка);</w:t>
      </w:r>
    </w:p>
    <w:p w:rsidR="00674A6B" w:rsidRPr="00674A6B" w:rsidP="00E15BA0" w14:paraId="5931970A" w14:textId="77777777">
      <w:pPr>
        <w:widowControl w:val="0"/>
        <w:snapToGrid w:val="0"/>
        <w:spacing w:after="0" w:line="240" w:lineRule="auto"/>
        <w:ind w:firstLine="567"/>
        <w:jc w:val="both"/>
        <w:rPr>
          <w:rFonts w:ascii="Times New Roman" w:eastAsia="Times New Roman" w:hAnsi="Times New Roman" w:cs="Times New Roman"/>
          <w:color w:val="000000"/>
          <w:sz w:val="28"/>
          <w:szCs w:val="28"/>
          <w:lang w:eastAsia="ru-RU"/>
        </w:rPr>
      </w:pPr>
      <w:r w:rsidRPr="00674A6B">
        <w:rPr>
          <w:rFonts w:ascii="Times New Roman" w:eastAsia="Times New Roman" w:hAnsi="Times New Roman" w:cs="Times New Roman"/>
          <w:color w:val="000000"/>
          <w:sz w:val="28"/>
          <w:szCs w:val="28"/>
          <w:lang w:eastAsia="ru-RU"/>
        </w:rPr>
        <w:t xml:space="preserve">розмір посадового окладу працівника І тарифного розряду Єдиної тарифної сітки з 1 січня 2026 року – 3 470 гривень (темп приросту 8,6 відсотка), з 1 січня 2027 року – 3 744 гривень (темп приросту – 7,9 відсотка), з 1 січня 2028 року - 4 018 гривень (темп приросту - 7,3 відсотка). </w:t>
      </w:r>
    </w:p>
    <w:p w:rsidR="00674A6B" w:rsidRPr="00674A6B" w:rsidP="00674A6B" w14:paraId="5E7C391E"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та некомерційними підприємствами охорони здоров’я. </w:t>
      </w:r>
    </w:p>
    <w:p w:rsidR="00674A6B" w:rsidRPr="00674A6B" w:rsidP="00674A6B" w14:paraId="5EA81DFF"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Враховані також обсяги видатків, необхідні для забезпечення стабільної роботи установ та закладів соціально – культурної сфери, надання соціальних гарантій для малозахищених категорій громадян, підтримки в належному стані об’єктів житлово – комунального господарства, інших об’єктів інфраструктури міста, впровадження заходів з енергозбереження (енергоефективності), виконання в межах фінансових можливостей міських цільових (комплексних) програм.</w:t>
      </w:r>
    </w:p>
    <w:p w:rsidR="00674A6B" w:rsidP="00674A6B" w14:paraId="7293A144" w14:textId="77777777">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eastAsia="en-US"/>
        </w:rPr>
        <w:t xml:space="preserve">Фінансування видатків бюджету Броварської міської територіальної громади, міських цільових програм на період до 2028 року здійснюватиметься в рамках жорсткої економії бюджетних коштів. </w:t>
      </w:r>
      <w:r w:rsidRPr="00674A6B">
        <w:rPr>
          <w:rFonts w:ascii="Times New Roman" w:eastAsia="Calibri" w:hAnsi="Times New Roman" w:cs="Times New Roman"/>
          <w:sz w:val="28"/>
          <w:szCs w:val="28"/>
          <w:lang w:val="ru-RU" w:eastAsia="en-US"/>
        </w:rPr>
        <w:t xml:space="preserve">В цих умовах визначальним стане </w:t>
      </w:r>
      <w:r w:rsidRPr="00674A6B">
        <w:rPr>
          <w:rFonts w:ascii="Times New Roman" w:eastAsia="Calibri" w:hAnsi="Times New Roman" w:cs="Times New Roman"/>
          <w:sz w:val="28"/>
          <w:szCs w:val="28"/>
          <w:lang w:val="ru-RU" w:eastAsia="en-US"/>
        </w:rPr>
        <w:t>п</w:t>
      </w:r>
      <w:r w:rsidRPr="00674A6B">
        <w:rPr>
          <w:rFonts w:ascii="Times New Roman" w:eastAsia="Calibri" w:hAnsi="Times New Roman" w:cs="Times New Roman"/>
          <w:sz w:val="28"/>
          <w:szCs w:val="28"/>
          <w:lang w:val="ru-RU" w:eastAsia="en-US"/>
        </w:rPr>
        <w:t xml:space="preserve">ідвищення ефективності видатків, що відбуватиметься на основі їх пріоритетності та оцінки ступеня досягнення очікуваних результатів. </w:t>
      </w:r>
    </w:p>
    <w:p w:rsidR="00E15BA0" w:rsidRPr="00E15BA0" w:rsidP="00674A6B" w14:paraId="0192DC35" w14:textId="77777777">
      <w:pPr>
        <w:spacing w:after="0" w:line="240" w:lineRule="auto"/>
        <w:ind w:firstLine="567"/>
        <w:jc w:val="both"/>
        <w:rPr>
          <w:rFonts w:ascii="Times New Roman" w:eastAsia="Calibri" w:hAnsi="Times New Roman" w:cs="Times New Roman"/>
          <w:sz w:val="16"/>
          <w:szCs w:val="16"/>
          <w:lang w:eastAsia="en-US"/>
        </w:rPr>
      </w:pPr>
    </w:p>
    <w:p w:rsidR="00674A6B" w:rsidRPr="00674A6B" w:rsidP="00674A6B" w14:paraId="249EA18B"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Прогнозні показники видатків та кредитування бюджету Броварської міської територіальної громади на 2026 – 2028 роки відображені на підставі поданих головними розпорядниками коштів пропозицій до Прогнозу, а саме:</w:t>
      </w:r>
    </w:p>
    <w:p w:rsidR="00674A6B" w:rsidRPr="00674A6B" w:rsidP="00674A6B" w14:paraId="74A8244A" w14:textId="17222AD3">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граничні показники видатків бюджету та надання кредитів з бюджету головним розпорядникам коштів – додаток 6; </w:t>
      </w:r>
    </w:p>
    <w:p w:rsidR="00674A6B" w:rsidRPr="00674A6B" w:rsidP="00674A6B" w14:paraId="71852011" w14:textId="3B089BC4">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граничні показники видатків бюджету за Типовою програмною класифікацією видатків та кредитування місцевого бюджету – додаток 7. </w:t>
      </w:r>
    </w:p>
    <w:p w:rsidR="00674A6B" w:rsidRPr="00674A6B" w:rsidP="00674A6B" w14:paraId="1B2C2FAD" w14:textId="77777777">
      <w:pPr>
        <w:spacing w:after="0" w:line="240" w:lineRule="auto"/>
        <w:ind w:firstLine="567"/>
        <w:jc w:val="both"/>
        <w:rPr>
          <w:rFonts w:ascii="Times New Roman" w:eastAsia="Calibri" w:hAnsi="Times New Roman" w:cs="Times New Roman"/>
          <w:sz w:val="16"/>
          <w:szCs w:val="16"/>
          <w:lang w:eastAsia="en-US"/>
        </w:rPr>
      </w:pPr>
    </w:p>
    <w:p w:rsidR="00674A6B" w:rsidP="00674A6B" w14:paraId="092DD14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Загальний обсяг видатків Прогнозу бюджету Броварської міської територіальної громади на середньостроковий період (з урахуванням обсягів субвенцій з державного бюджету) складає:</w:t>
      </w:r>
    </w:p>
    <w:p w:rsidR="00E15BA0" w:rsidRPr="00E15BA0" w:rsidP="00674A6B" w14:paraId="544C9275"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3DC31518" w14:textId="77777777">
      <w:pPr>
        <w:widowControl w:val="0"/>
        <w:snapToGrid w:val="0"/>
        <w:spacing w:after="0" w:line="240" w:lineRule="auto"/>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 загальним фондом:</w:t>
      </w:r>
    </w:p>
    <w:p w:rsidR="00674A6B" w:rsidRPr="00674A6B" w:rsidP="00674A6B" w14:paraId="000D145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2026 рік – 2 379 968 704 гривні; </w:t>
      </w:r>
    </w:p>
    <w:p w:rsidR="00674A6B" w:rsidRPr="00674A6B" w:rsidP="00674A6B" w14:paraId="10D0E55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2027 рік – 2 496 140 983 гривні;</w:t>
      </w:r>
    </w:p>
    <w:p w:rsidR="00674A6B" w:rsidP="00674A6B" w14:paraId="38FA9E0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2028 рік – 2 617 741 258 гривень;</w:t>
      </w:r>
    </w:p>
    <w:p w:rsidR="00E15BA0" w:rsidRPr="00E15BA0" w:rsidP="00674A6B" w14:paraId="2E1E4F2F" w14:textId="77777777">
      <w:pPr>
        <w:widowControl w:val="0"/>
        <w:snapToGrid w:val="0"/>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018E8515" w14:textId="77777777">
      <w:pPr>
        <w:widowControl w:val="0"/>
        <w:snapToGrid w:val="0"/>
        <w:spacing w:after="0" w:line="240" w:lineRule="auto"/>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 спеціальним фондом:</w:t>
      </w:r>
    </w:p>
    <w:p w:rsidR="00674A6B" w:rsidRPr="00674A6B" w:rsidP="00674A6B" w14:paraId="5394198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2026 рік – 120 327 657 гривень;</w:t>
      </w:r>
    </w:p>
    <w:p w:rsidR="00674A6B" w:rsidRPr="00674A6B" w:rsidP="00674A6B" w14:paraId="73A4DC0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2027 рік  – 121 659 423 гривні;</w:t>
      </w:r>
    </w:p>
    <w:p w:rsidR="00674A6B" w:rsidRPr="00674A6B" w:rsidP="00674A6B" w14:paraId="169B2CB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2028 рік – 128 795 169 гривень.</w:t>
      </w:r>
    </w:p>
    <w:p w:rsidR="00674A6B" w:rsidP="00674A6B" w14:paraId="5A0EB59A" w14:textId="77777777">
      <w:pPr>
        <w:spacing w:after="0" w:line="240" w:lineRule="auto"/>
        <w:ind w:firstLine="567"/>
        <w:jc w:val="both"/>
        <w:rPr>
          <w:rFonts w:ascii="Times New Roman" w:eastAsia="Calibri" w:hAnsi="Times New Roman" w:cs="Times New Roman"/>
          <w:sz w:val="16"/>
          <w:szCs w:val="16"/>
          <w:lang w:eastAsia="en-US"/>
        </w:rPr>
      </w:pPr>
    </w:p>
    <w:p w:rsidR="00E15BA0" w:rsidP="00674A6B" w14:paraId="2A3429F7" w14:textId="77777777">
      <w:pPr>
        <w:spacing w:after="0" w:line="240" w:lineRule="auto"/>
        <w:ind w:firstLine="567"/>
        <w:jc w:val="both"/>
        <w:rPr>
          <w:rFonts w:ascii="Times New Roman" w:eastAsia="Calibri" w:hAnsi="Times New Roman" w:cs="Times New Roman"/>
          <w:sz w:val="16"/>
          <w:szCs w:val="16"/>
          <w:lang w:eastAsia="en-US"/>
        </w:rPr>
      </w:pPr>
    </w:p>
    <w:p w:rsidR="00E15BA0" w:rsidP="00674A6B" w14:paraId="2E3ABFF3" w14:textId="77777777">
      <w:pPr>
        <w:spacing w:after="0" w:line="240" w:lineRule="auto"/>
        <w:ind w:firstLine="567"/>
        <w:jc w:val="both"/>
        <w:rPr>
          <w:rFonts w:ascii="Times New Roman" w:eastAsia="Calibri" w:hAnsi="Times New Roman" w:cs="Times New Roman"/>
          <w:sz w:val="16"/>
          <w:szCs w:val="16"/>
          <w:lang w:eastAsia="en-US"/>
        </w:rPr>
      </w:pPr>
    </w:p>
    <w:p w:rsidR="00E15BA0" w:rsidP="00674A6B" w14:paraId="1EE2913D" w14:textId="77777777">
      <w:pPr>
        <w:spacing w:after="0" w:line="240" w:lineRule="auto"/>
        <w:ind w:firstLine="567"/>
        <w:jc w:val="both"/>
        <w:rPr>
          <w:rFonts w:ascii="Times New Roman" w:eastAsia="Calibri" w:hAnsi="Times New Roman" w:cs="Times New Roman"/>
          <w:sz w:val="16"/>
          <w:szCs w:val="16"/>
          <w:lang w:eastAsia="en-US"/>
        </w:rPr>
      </w:pPr>
    </w:p>
    <w:p w:rsidR="00E15BA0" w:rsidP="00674A6B" w14:paraId="74EAA155" w14:textId="77777777">
      <w:pPr>
        <w:spacing w:after="0" w:line="240" w:lineRule="auto"/>
        <w:ind w:firstLine="567"/>
        <w:jc w:val="both"/>
        <w:rPr>
          <w:rFonts w:ascii="Times New Roman" w:eastAsia="Calibri" w:hAnsi="Times New Roman" w:cs="Times New Roman"/>
          <w:sz w:val="16"/>
          <w:szCs w:val="16"/>
          <w:lang w:eastAsia="en-US"/>
        </w:rPr>
      </w:pPr>
    </w:p>
    <w:p w:rsidR="00E15BA0" w:rsidRPr="00674A6B" w:rsidP="00674A6B" w14:paraId="683C215A" w14:textId="77777777">
      <w:pPr>
        <w:spacing w:after="0" w:line="240" w:lineRule="auto"/>
        <w:ind w:firstLine="567"/>
        <w:jc w:val="both"/>
        <w:rPr>
          <w:rFonts w:ascii="Times New Roman" w:eastAsia="Calibri" w:hAnsi="Times New Roman" w:cs="Times New Roman"/>
          <w:sz w:val="16"/>
          <w:szCs w:val="16"/>
          <w:lang w:eastAsia="en-US"/>
        </w:rPr>
      </w:pPr>
    </w:p>
    <w:p w:rsidR="00674A6B" w:rsidRPr="00674A6B" w:rsidP="00674A6B" w14:paraId="0159C85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Напрями розвитку в основних сферах (галузях) діяльності та їх фінансове забезпечення, характеризується наступними показниками.</w:t>
      </w:r>
    </w:p>
    <w:p w:rsidR="00674A6B" w:rsidRPr="00674A6B" w:rsidP="00674A6B" w14:paraId="6C675A97" w14:textId="77777777">
      <w:pPr>
        <w:widowControl w:val="0"/>
        <w:snapToGrid w:val="0"/>
        <w:spacing w:after="0" w:line="240" w:lineRule="auto"/>
        <w:ind w:firstLine="709"/>
        <w:jc w:val="both"/>
        <w:rPr>
          <w:rFonts w:ascii="Times New Roman" w:eastAsia="Times New Roman" w:hAnsi="Times New Roman" w:cs="Times New Roman"/>
          <w:sz w:val="28"/>
          <w:szCs w:val="28"/>
          <w:lang w:eastAsia="ru-RU"/>
        </w:rPr>
      </w:pPr>
    </w:p>
    <w:p w:rsidR="00674A6B" w:rsidP="00674A6B" w14:paraId="540B3A68"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Органи місцевого самоврядування</w:t>
      </w:r>
    </w:p>
    <w:p w:rsidR="00E15BA0" w:rsidRPr="00674A6B" w:rsidP="00674A6B" w14:paraId="65D8740D"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4DCC8E35"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val="ru-RU" w:eastAsia="en-US"/>
        </w:rPr>
        <w:t xml:space="preserve">Надані законодавством повноваження у сфері державного управління реалізовуються через </w:t>
      </w:r>
      <w:r w:rsidRPr="00674A6B">
        <w:rPr>
          <w:rFonts w:ascii="Times New Roman" w:eastAsia="Calibri" w:hAnsi="Times New Roman" w:cs="Times New Roman"/>
          <w:sz w:val="28"/>
          <w:szCs w:val="28"/>
          <w:lang w:eastAsia="en-US"/>
        </w:rPr>
        <w:t>Броварську міську раду Броварського району Київської області,</w:t>
      </w:r>
      <w:r w:rsidRPr="00674A6B">
        <w:rPr>
          <w:rFonts w:ascii="Times New Roman" w:eastAsia="Calibri" w:hAnsi="Times New Roman" w:cs="Times New Roman"/>
          <w:sz w:val="28"/>
          <w:szCs w:val="28"/>
          <w:lang w:val="ru-RU" w:eastAsia="en-US"/>
        </w:rPr>
        <w:t xml:space="preserve"> представлені </w:t>
      </w:r>
      <w:r w:rsidRPr="00674A6B">
        <w:rPr>
          <w:rFonts w:ascii="Times New Roman" w:eastAsia="Calibri" w:hAnsi="Times New Roman" w:cs="Times New Roman"/>
          <w:sz w:val="28"/>
          <w:szCs w:val="28"/>
          <w:lang w:eastAsia="en-US"/>
        </w:rPr>
        <w:t xml:space="preserve">дванадцятьма </w:t>
      </w:r>
      <w:r w:rsidRPr="00674A6B">
        <w:rPr>
          <w:rFonts w:ascii="Times New Roman" w:eastAsia="Calibri" w:hAnsi="Times New Roman" w:cs="Times New Roman"/>
          <w:sz w:val="28"/>
          <w:szCs w:val="28"/>
          <w:lang w:val="ru-RU" w:eastAsia="en-US"/>
        </w:rPr>
        <w:t xml:space="preserve">виконавчими органами. </w:t>
      </w:r>
    </w:p>
    <w:p w:rsidR="00674A6B" w:rsidRPr="00674A6B" w:rsidP="00674A6B" w14:paraId="3B786CB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Розрахунок видатків на утримання органів місцевого самоврядування проводився виходячи із штатної чисельності та мережі виконавчих органів ради.</w:t>
      </w:r>
    </w:p>
    <w:p w:rsidR="00674A6B" w:rsidRPr="00261AA5" w:rsidP="00674A6B" w14:paraId="15EF335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r w:rsidRPr="00674A6B">
        <w:rPr>
          <w:rFonts w:ascii="Times New Roman" w:eastAsia="Times New Roman" w:hAnsi="Times New Roman" w:cs="Times New Roman"/>
          <w:sz w:val="28"/>
          <w:szCs w:val="28"/>
          <w:lang w:eastAsia="ru-RU"/>
        </w:rPr>
        <w:t xml:space="preserve"> </w:t>
      </w:r>
    </w:p>
    <w:p w:rsidR="00674A6B" w:rsidRPr="00674A6B" w:rsidP="00674A6B" w14:paraId="14919DC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Пріоритетні завдання виконавчих органів Броварської міської ради:</w:t>
      </w:r>
    </w:p>
    <w:p w:rsidR="00674A6B" w:rsidRPr="00674A6B" w:rsidP="00674A6B" w14:paraId="315E708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повноцінне забезпечення функціонування органів місцевого самоврядування  та їх самостійних управлінь та відділів;</w:t>
      </w:r>
    </w:p>
    <w:p w:rsidR="00674A6B" w:rsidRPr="00674A6B" w:rsidP="00674A6B" w14:paraId="0F0EA17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якісне виконання повноважень, визначених Конституцією України та іншими законодавчими актами;</w:t>
      </w:r>
    </w:p>
    <w:p w:rsidR="00674A6B" w:rsidRPr="00674A6B" w:rsidP="00674A6B" w14:paraId="3F55FAB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забезпечення якісного контролю за використанням коштів у реалізації заходів програми соціально-економічного розвитку;</w:t>
      </w:r>
    </w:p>
    <w:p w:rsidR="00674A6B" w:rsidRPr="00674A6B" w:rsidP="00674A6B" w14:paraId="60805B8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забезпечення доступності та якості управлінських та адміністративних послуг;</w:t>
      </w:r>
    </w:p>
    <w:p w:rsidR="00674A6B" w:rsidRPr="00674A6B" w:rsidP="00674A6B" w14:paraId="37443F7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підвищення іміджу Броварської міської ради. </w:t>
      </w:r>
    </w:p>
    <w:p w:rsidR="00674A6B" w:rsidRPr="00261AA5" w:rsidP="00674A6B" w14:paraId="5043372E"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3DA8CB1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У 2026 - 2028 роках передбачається здійснити такі заходи:</w:t>
      </w:r>
    </w:p>
    <w:p w:rsidR="00674A6B" w:rsidRPr="00674A6B" w:rsidP="00674A6B" w14:paraId="0F83C9A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організація та забезпечення ефективної роботи органів місцевого самоврядування;</w:t>
      </w:r>
    </w:p>
    <w:p w:rsidR="00674A6B" w:rsidRPr="00674A6B" w:rsidP="00674A6B" w14:paraId="4DDB1FF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принципу прозорості у діяльності міської ради;</w:t>
      </w:r>
    </w:p>
    <w:p w:rsidR="00674A6B" w:rsidRPr="00674A6B" w:rsidP="00674A6B" w14:paraId="6A6752C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повноцінного виконання повноважень виконавчих органів міської ради згідно чинного законодавства;</w:t>
      </w:r>
    </w:p>
    <w:p w:rsidR="00674A6B" w:rsidRPr="00674A6B" w:rsidP="00674A6B" w14:paraId="18E0622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професійного рівня посадових осіб органів місцевого самоврядування та депутатів міської ради.</w:t>
      </w:r>
    </w:p>
    <w:p w:rsidR="00674A6B" w:rsidRPr="00261AA5" w:rsidP="00674A6B" w14:paraId="732270A5"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B485B2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Основними результатами, які планується досягти є:</w:t>
      </w:r>
    </w:p>
    <w:p w:rsidR="00674A6B" w:rsidRPr="00674A6B" w:rsidP="00674A6B" w14:paraId="71DDF90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якісного та повноцінного виконання функцій і повноважень виконавчих органів міської ради згідно з чинним законодавством;</w:t>
      </w:r>
    </w:p>
    <w:p w:rsidR="00674A6B" w:rsidRPr="00674A6B" w:rsidP="00674A6B" w14:paraId="6BA85A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прозорої системи прийняття управлінських рішень виконавчими органами міської ради;</w:t>
      </w:r>
    </w:p>
    <w:p w:rsidR="00674A6B" w:rsidRPr="00674A6B" w:rsidP="00674A6B" w14:paraId="34AAF7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рівня довіри до виконавчих органів міської ради.</w:t>
      </w:r>
    </w:p>
    <w:p w:rsidR="00674A6B" w:rsidRPr="00E15BA0" w:rsidP="00674A6B" w14:paraId="1DEBE86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p>
    <w:p w:rsidR="00674A6B" w:rsidP="00674A6B" w14:paraId="7E3ED735"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Освіта</w:t>
      </w:r>
    </w:p>
    <w:p w:rsidR="00E15BA0" w:rsidRPr="00674A6B" w:rsidP="00674A6B" w14:paraId="3BE90851"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4BD303C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Пріоритетом розвитку галузі освіти є забезпечення доступності високоякісної освіти, забезпечення модернізації освітніх послуг та підвищення доступності якісних освітніх послуг.</w:t>
      </w:r>
    </w:p>
    <w:p w:rsidR="00674A6B" w:rsidRPr="00674A6B" w:rsidP="00674A6B" w14:paraId="7944454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У сфері забезпечення освіти діяльність органів місцевого самоврядування направлена на всебічний розвиток людини як особистості, її талантів, </w:t>
      </w:r>
      <w:r w:rsidRPr="00674A6B">
        <w:rPr>
          <w:rFonts w:ascii="Times New Roman" w:eastAsia="Times New Roman" w:hAnsi="Times New Roman" w:cs="Times New Roman"/>
          <w:sz w:val="28"/>
          <w:szCs w:val="28"/>
          <w:lang w:eastAsia="ru-RU"/>
        </w:rPr>
        <w:t>інтелектуальних, творчих і фізичних здібностей, формування цінностей, необхідних для успішної самореалізації, виховання відповідальних громадян, які здатні до свідомого суспільного вибору та спрямування своєї діяльності на користь іншим людям і суспільству, підвищення освітнього рівня громадян за для забезпечення сталого розвитку України та її європейського вибору.</w:t>
      </w:r>
    </w:p>
    <w:p w:rsidR="00674A6B" w:rsidP="00674A6B" w14:paraId="4B219A4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Громада створює умови для здобуття освіти особами з особливими освітніми потребами з урахуванням індивідуальних потреб, можливостей, здібностей та інтересів, а також забезпечує виявлення та усунення факторів, що перешкоджають реалізації прав і задоволенню потреб таких осіб у сфері освіти. </w:t>
      </w:r>
    </w:p>
    <w:p w:rsidR="00261AA5" w:rsidRPr="00261AA5" w:rsidP="00674A6B" w14:paraId="0EDCDEFF"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6328F44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Цілі державної регіональної та місцевої політики, реалізація яких здійснюватиметься у середньостроковий період:</w:t>
      </w:r>
    </w:p>
    <w:p w:rsidR="00674A6B" w:rsidRPr="00674A6B" w:rsidP="00674A6B" w14:paraId="352F469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створення належних умов для надання якісної дошкільної освіти та виховання дітей; </w:t>
      </w:r>
    </w:p>
    <w:p w:rsidR="00674A6B" w:rsidRPr="00674A6B" w:rsidP="00674A6B" w14:paraId="71B4EF8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повноцінного надання загальної середньої освіти у закладах загальної середньої освіти; </w:t>
      </w:r>
    </w:p>
    <w:p w:rsidR="00674A6B" w:rsidP="00674A6B" w14:paraId="455680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доступності спеціальної освіти мистецькими школами. </w:t>
      </w:r>
    </w:p>
    <w:p w:rsidR="00261AA5" w:rsidRPr="00261AA5" w:rsidP="00674A6B" w14:paraId="32A569E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2292B31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Показниками досягнення цілей є: </w:t>
      </w:r>
    </w:p>
    <w:p w:rsidR="00674A6B" w:rsidRPr="00674A6B" w:rsidP="00674A6B" w14:paraId="70ECDE6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якісної, сучасної та доступної загальної середньої освіти; </w:t>
      </w:r>
    </w:p>
    <w:p w:rsidR="00674A6B" w:rsidRPr="00674A6B" w:rsidP="00674A6B" w14:paraId="4A1C207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стійкого розвитку системи освіти, всебічного розвитку особистості, стабільного функціонування закладів та установ освіти для задоволення освітніх потреб населення;</w:t>
      </w:r>
    </w:p>
    <w:p w:rsidR="00674A6B" w:rsidRPr="00674A6B" w:rsidP="00674A6B" w14:paraId="3415EDA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налагодження енергоефективності будівель та приміщень, покращення матеріально-технічної та навчально-методичної бази навчальних закладів, благоустрій територій; </w:t>
      </w:r>
    </w:p>
    <w:p w:rsidR="00674A6B" w:rsidRPr="00674A6B" w:rsidP="00674A6B" w14:paraId="484B5F5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участь обдарованих дітей в інтелектуальних, творчих та спортивних заходах, що проводяться за межами громади, обмін досвідом, а також стимулювання учнів, педагогів навчальних закладів до участі в інтелектуальних, творчих та спортивних заходах; </w:t>
      </w:r>
    </w:p>
    <w:p w:rsidR="00674A6B" w:rsidP="00674A6B" w14:paraId="0E95322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більш ефективної та комфортної системи навчання, виховання та самовдосконалення обдарованих дітей, заохочення учнів до більш якісної та результативної роботи внаслідок оновлення бази музичних інструментів у мистецьких закладах.</w:t>
      </w:r>
    </w:p>
    <w:p w:rsidR="00E15BA0" w:rsidRPr="00261AA5" w:rsidP="00674A6B" w14:paraId="21C3A823"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CB18F5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 цією метою у 2026 - 2028 роках планується здійснити наступні заходи: забезпечення належного функціонування закладів загальної середньої освіти та закладів дошкільної освіти територіальної громади;</w:t>
      </w:r>
    </w:p>
    <w:p w:rsidR="00674A6B" w:rsidRPr="00674A6B" w:rsidP="00674A6B" w14:paraId="12D56EB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зміцнення матеріально-технічної бази закладів загальної освіти територіальної громади; </w:t>
      </w:r>
    </w:p>
    <w:p w:rsidR="00674A6B" w:rsidRPr="00674A6B" w:rsidP="00674A6B" w14:paraId="21049E4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навчальних закладів сучасними засобами навчання і виховання, оснащення комп’ютерною технікою; </w:t>
      </w:r>
    </w:p>
    <w:p w:rsidR="00674A6B" w:rsidRPr="00674A6B" w:rsidP="00674A6B" w14:paraId="4939983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належного теплового режиму, зменшення показників споживання енергоносіїв, у тому числі природного газу.</w:t>
      </w:r>
    </w:p>
    <w:p w:rsidR="00674A6B" w:rsidRPr="00674A6B" w:rsidP="00674A6B" w14:paraId="419117D9" w14:textId="77777777">
      <w:pPr>
        <w:spacing w:after="0" w:line="240" w:lineRule="auto"/>
        <w:ind w:firstLine="567"/>
        <w:jc w:val="both"/>
        <w:rPr>
          <w:rFonts w:ascii="Times New Roman" w:eastAsia="Times New Roman" w:hAnsi="Times New Roman" w:cs="Times New Roman"/>
          <w:sz w:val="28"/>
          <w:szCs w:val="20"/>
          <w:lang w:eastAsia="ru-RU"/>
        </w:rPr>
      </w:pPr>
      <w:r w:rsidRPr="00674A6B">
        <w:rPr>
          <w:rFonts w:ascii="Times New Roman" w:eastAsia="Times New Roman" w:hAnsi="Times New Roman" w:cs="Times New Roman"/>
          <w:sz w:val="28"/>
          <w:szCs w:val="20"/>
          <w:lang w:eastAsia="ru-RU"/>
        </w:rPr>
        <w:t>За  рахунок   коштів  передбачених на галузь «Освіта» буде  утримуватися 13 ліцеїв, початкова школа, всеукраїнський центр ДНЗ «Ялинка» ім. В.О.Сухомлинського, інклюзивно-ресурсний центр, 22 дитячих  дошкільних  закладів, 3 заклади  позашкільної  роботи з дітьми, центр професійного розвитку педагогічних працівників, централізована бухгалтерія, господарська  група, школа  естетичного  виховання  дітей  та  музична  школа.</w:t>
      </w:r>
    </w:p>
    <w:p w:rsidR="00674A6B" w:rsidRPr="00E15BA0" w:rsidP="00674A6B" w14:paraId="764CBD90" w14:textId="77777777">
      <w:pPr>
        <w:spacing w:after="0" w:line="240" w:lineRule="auto"/>
        <w:ind w:firstLine="567"/>
        <w:jc w:val="both"/>
        <w:rPr>
          <w:rFonts w:ascii="Times New Roman" w:eastAsia="Calibri" w:hAnsi="Times New Roman" w:cs="Times New Roman"/>
          <w:color w:val="FF0000"/>
          <w:sz w:val="28"/>
          <w:szCs w:val="28"/>
          <w:lang w:eastAsia="en-US"/>
        </w:rPr>
      </w:pPr>
    </w:p>
    <w:p w:rsidR="00674A6B" w:rsidP="00674A6B" w14:paraId="7911466E" w14:textId="77777777">
      <w:pPr>
        <w:spacing w:after="0" w:line="240" w:lineRule="auto"/>
        <w:ind w:firstLine="567"/>
        <w:jc w:val="center"/>
        <w:rPr>
          <w:rFonts w:ascii="Times New Roman" w:eastAsia="Calibri" w:hAnsi="Times New Roman" w:cs="Times New Roman"/>
          <w:b/>
          <w:sz w:val="28"/>
          <w:szCs w:val="28"/>
          <w:lang w:val="ru-RU" w:eastAsia="en-US"/>
        </w:rPr>
      </w:pPr>
      <w:r w:rsidRPr="00674A6B">
        <w:rPr>
          <w:rFonts w:ascii="Times New Roman" w:eastAsia="Calibri" w:hAnsi="Times New Roman" w:cs="Times New Roman"/>
          <w:b/>
          <w:sz w:val="28"/>
          <w:szCs w:val="28"/>
          <w:lang w:val="ru-RU" w:eastAsia="en-US"/>
        </w:rPr>
        <w:t>Охорона здоров’я</w:t>
      </w:r>
    </w:p>
    <w:p w:rsidR="00E15BA0" w:rsidRPr="00674A6B" w:rsidP="00674A6B" w14:paraId="75F0CCFC"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26C7D33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Пріоритетами розвитку галузі є забезпечення населення територіальної громади високоякісними і доступними медичними послугами та створення сприятливих умов життєдіяльності людини. </w:t>
      </w:r>
    </w:p>
    <w:p w:rsidR="00674A6B" w:rsidP="00674A6B" w14:paraId="5AFF869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Органи місцевого самоврядування реалізують державну політику у сфері охорони здоров'я в межах своїх повноважень, передбачених чинним законодавством України. </w:t>
      </w:r>
    </w:p>
    <w:p w:rsidR="00E15BA0" w:rsidRPr="00261AA5" w:rsidP="00674A6B" w14:paraId="6DFBE64F"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17DAB72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 цією метою у 2026-2028 роках планується здійснити наступні заходи:</w:t>
      </w:r>
    </w:p>
    <w:p w:rsidR="00674A6B" w:rsidRPr="00674A6B" w:rsidP="00674A6B" w14:paraId="3CB22A4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підвищення рівня медичного обслуговування населення, розширення можливостей щодо його доступності та якості; </w:t>
      </w:r>
    </w:p>
    <w:p w:rsidR="00674A6B" w:rsidRPr="00674A6B" w:rsidP="00674A6B" w14:paraId="1A0C424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впровадження нових підходів до організації роботи закладів охорони здоров’я громади та їх фінансового забезпечення;</w:t>
      </w:r>
    </w:p>
    <w:p w:rsidR="00674A6B" w:rsidRPr="00674A6B" w:rsidP="00674A6B" w14:paraId="635773E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покращення матеріально-технічної бази закладів охорони здоров'я територіальної громади; </w:t>
      </w:r>
    </w:p>
    <w:p w:rsidR="00674A6B" w:rsidP="00674A6B" w14:paraId="2D0599F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оплати енергоносіїв та комунальних послуг закладів охорони здоров'я територіальної громади. </w:t>
      </w:r>
    </w:p>
    <w:p w:rsidR="00E15BA0" w:rsidRPr="00261AA5" w:rsidP="00674A6B" w14:paraId="25CF3E88"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4AF1668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Цілі державної регіональної та місцевої політики, реалізація яких здійснюватиметься у середньостроковий період направлена на: </w:t>
      </w:r>
    </w:p>
    <w:p w:rsidR="00674A6B" w:rsidRPr="00674A6B" w:rsidP="00674A6B" w14:paraId="29F777A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забезпечення в межах наданих повноважень доступності медичного обслуговування населення Броварської міської територіальної громади; </w:t>
      </w:r>
    </w:p>
    <w:p w:rsidR="00674A6B" w:rsidRPr="00674A6B" w:rsidP="00674A6B" w14:paraId="15B5178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відповідно до чинного законодавства України пільгових категорій населення лікарськими засобами та виробами медичного призначення;</w:t>
      </w:r>
    </w:p>
    <w:p w:rsidR="00674A6B" w:rsidP="00674A6B" w14:paraId="5F539CA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покращення кадрового потенціалу медичних установ, шляхом надання медичних стимулів медичним працівникам за кошти бюджету Броварської міської територіальної громади.</w:t>
      </w:r>
    </w:p>
    <w:p w:rsidR="00E15BA0" w:rsidRPr="00261AA5" w:rsidP="00674A6B" w14:paraId="20D4C8DF"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25ADCF5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Показниками досягнення цілей є:</w:t>
      </w:r>
    </w:p>
    <w:p w:rsidR="00674A6B" w:rsidRPr="00674A6B" w:rsidP="00674A6B" w14:paraId="17F8358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сприяння укладанню нових договорів з Національною службою здоров’я України;</w:t>
      </w:r>
    </w:p>
    <w:p w:rsidR="00674A6B" w:rsidRPr="00674A6B" w:rsidP="00674A6B" w14:paraId="282ACF6B" w14:textId="10607AC4">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відповідно до потреби лікарськими засобами та виробами медичного призначення пільгових категорій населення</w:t>
      </w:r>
      <w:r w:rsidR="00E15BA0">
        <w:rPr>
          <w:rFonts w:ascii="Times New Roman" w:eastAsia="Times New Roman" w:hAnsi="Times New Roman" w:cs="Times New Roman"/>
          <w:sz w:val="28"/>
          <w:szCs w:val="28"/>
          <w:lang w:eastAsia="ru-RU"/>
        </w:rPr>
        <w:t>;</w:t>
      </w:r>
    </w:p>
    <w:p w:rsidR="00674A6B" w:rsidP="00674A6B" w14:paraId="0D63FF03" w14:textId="4A7E547C">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зниження рівнів загальної захворюваності населення</w:t>
      </w:r>
      <w:r w:rsidR="00E15BA0">
        <w:rPr>
          <w:rFonts w:ascii="Times New Roman" w:eastAsia="Calibri" w:hAnsi="Times New Roman" w:cs="Times New Roman"/>
          <w:sz w:val="28"/>
          <w:szCs w:val="28"/>
          <w:lang w:eastAsia="en-US"/>
        </w:rPr>
        <w:t>.</w:t>
      </w:r>
    </w:p>
    <w:p w:rsidR="00E15BA0" w:rsidRPr="00261AA5" w:rsidP="00674A6B" w14:paraId="60526294" w14:textId="77777777">
      <w:pPr>
        <w:spacing w:after="0" w:line="240" w:lineRule="auto"/>
        <w:ind w:firstLine="567"/>
        <w:jc w:val="both"/>
        <w:rPr>
          <w:rFonts w:ascii="Times New Roman" w:eastAsia="Calibri" w:hAnsi="Times New Roman" w:cs="Times New Roman"/>
          <w:b/>
          <w:sz w:val="16"/>
          <w:szCs w:val="16"/>
          <w:lang w:eastAsia="en-US"/>
        </w:rPr>
      </w:pPr>
    </w:p>
    <w:p w:rsidR="00674A6B" w:rsidRPr="00674A6B" w:rsidP="00674A6B" w14:paraId="503ABFF9" w14:textId="77777777">
      <w:pPr>
        <w:shd w:val="clear" w:color="auto" w:fill="FFFFFF"/>
        <w:spacing w:after="0" w:line="240" w:lineRule="auto"/>
        <w:ind w:firstLine="567"/>
        <w:jc w:val="both"/>
        <w:rPr>
          <w:rFonts w:ascii="Times New Roman" w:eastAsia="Times New Roman" w:hAnsi="Times New Roman" w:cs="Times New Roman"/>
          <w:sz w:val="24"/>
          <w:szCs w:val="24"/>
        </w:rPr>
      </w:pPr>
      <w:r w:rsidRPr="00674A6B">
        <w:rPr>
          <w:rFonts w:ascii="Times New Roman" w:eastAsia="Calibri" w:hAnsi="Times New Roman" w:cs="Times New Roman"/>
          <w:sz w:val="28"/>
          <w:szCs w:val="28"/>
          <w:lang w:eastAsia="en-US"/>
        </w:rPr>
        <w:t xml:space="preserve">Граничний обсяг видатків головним розпорядникам бюджетних коштів направлено на реалізацію бюджетних програм, </w:t>
      </w:r>
      <w:r w:rsidRPr="00674A6B">
        <w:rPr>
          <w:rFonts w:ascii="Times New Roman" w:eastAsia="Calibri" w:hAnsi="Times New Roman" w:cs="Times New Roman"/>
          <w:sz w:val="28"/>
          <w:lang w:eastAsia="en-US"/>
        </w:rPr>
        <w:t xml:space="preserve">для фінансування </w:t>
      </w:r>
      <w:r w:rsidRPr="00674A6B">
        <w:rPr>
          <w:rFonts w:ascii="Times New Roman" w:eastAsia="Times New Roman" w:hAnsi="Times New Roman" w:cs="Times New Roman"/>
          <w:sz w:val="28"/>
          <w:szCs w:val="28"/>
        </w:rPr>
        <w:t xml:space="preserve">Комунального некомерційне підприємство «Броварська багатопрофільна клінічна лікарня» територіальних громад Броварського району Київської області, Комунального  некомерційне підприємства </w:t>
      </w:r>
      <w:r w:rsidRPr="00674A6B">
        <w:rPr>
          <w:rFonts w:ascii="Times New Roman" w:eastAsia="Times New Roman" w:hAnsi="Times New Roman" w:cs="Times New Roman"/>
          <w:sz w:val="28"/>
          <w:szCs w:val="28"/>
          <w:shd w:val="clear" w:color="auto" w:fill="FFFFFF"/>
        </w:rPr>
        <w:t>Броварської міської ради Броварського району Київської області</w:t>
      </w:r>
      <w:r w:rsidRPr="00674A6B">
        <w:rPr>
          <w:rFonts w:ascii="Times New Roman" w:eastAsia="Times New Roman" w:hAnsi="Times New Roman" w:cs="Times New Roman"/>
          <w:shd w:val="clear" w:color="auto" w:fill="FFFFFF"/>
        </w:rPr>
        <w:t> </w:t>
      </w:r>
      <w:r w:rsidRPr="00674A6B">
        <w:rPr>
          <w:rFonts w:ascii="Times New Roman" w:eastAsia="Times New Roman" w:hAnsi="Times New Roman" w:cs="Times New Roman"/>
          <w:sz w:val="28"/>
          <w:szCs w:val="28"/>
        </w:rPr>
        <w:t>«Броварський міський центр первинної медико-санітарної допомоги» та Комунального некомерційного підприємства Броварської міської ради Броварського району Київської області «Броварська стоматологічна поліклініка». </w:t>
      </w:r>
    </w:p>
    <w:p w:rsidR="00674A6B" w:rsidRPr="00E15BA0" w:rsidP="00674A6B" w14:paraId="78E3A1E6" w14:textId="77777777">
      <w:pPr>
        <w:spacing w:after="0" w:line="240" w:lineRule="auto"/>
        <w:ind w:left="142"/>
        <w:jc w:val="both"/>
        <w:rPr>
          <w:rFonts w:ascii="Times New Roman" w:eastAsia="Calibri" w:hAnsi="Times New Roman" w:cs="Times New Roman"/>
          <w:color w:val="FF0000"/>
          <w:sz w:val="28"/>
          <w:szCs w:val="28"/>
          <w:lang w:eastAsia="en-US"/>
        </w:rPr>
      </w:pPr>
    </w:p>
    <w:p w:rsidR="00674A6B" w:rsidP="00674A6B" w14:paraId="4FC6EAB7"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Соціальний захист та соціальне забезпечення</w:t>
      </w:r>
    </w:p>
    <w:p w:rsidR="00E15BA0" w:rsidRPr="00674A6B" w:rsidP="00674A6B" w14:paraId="31F4DD47"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1D27598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Пріоритетними завданнями у сфері соціального захисту та соціального забезпечення є забезпечення на території громади реалізації державної політики у сфері надання соціальних послуг, соціального захисту та соціального обслуговування населення, підвищення ефективності управління бюджетними коштами, забезпечення адресного характеру надання соціальної підтримки, підвищення рівня охоплення соціальною підтримкою незахищених верств населення, ветеранів війни, членів їх сімей, при раціональному використанні бюджетних коштів, подальше реформування сфери надання соціальних послуг та соціального захисту. </w:t>
      </w:r>
    </w:p>
    <w:p w:rsidR="00674A6B" w:rsidRPr="00674A6B" w:rsidP="00674A6B" w14:paraId="09A365B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 умовах військового стану в Україні існує необхідність надання додаткових соціальних гарантій ветеранам війни, членам їх сімей, пораненим військовослужбовцям, а також родинам у разі загибелі воїнів, які захищали незалежність, суверенітет та територіальну цілісність України, зокрема у частині поліпшення фінансово-матеріального стану зазначених категорій осіб.</w:t>
      </w:r>
    </w:p>
    <w:p w:rsidR="00674A6B" w:rsidP="00674A6B" w14:paraId="5C82021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Враховуючи аналітичні дані звернень громадян, з кожним роком збільшуються показники кількості заяв мешканців громади, які гостро потребують певних видів соціальних послуг, передусім адресної матеріальної грошової допомоги. Більшість таких звернень надходять від осіб похилого віку, ветеранів війни та членів сімей загиблих (померлих) воїнів, осіб з інвалідністю, багатодітних сімей та одиноких громадян як найбільш вразливої категорії населення, які найгостріше відчувають негативні наслідки погіршення економічної ситуації.</w:t>
      </w:r>
    </w:p>
    <w:p w:rsidR="00E15BA0" w:rsidRPr="00261AA5" w:rsidP="00674A6B" w14:paraId="539CBC81"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297C3D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Цілі державної, регіональної та місцевої політики, реалізація яких здійснюватиметься у середньостроковий період:</w:t>
      </w:r>
    </w:p>
    <w:p w:rsidR="00674A6B" w:rsidRPr="00674A6B" w:rsidP="00674A6B" w14:paraId="1340D68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підвищення рівня життя вразливих категорій громадян, надання їм необхідних соціальних послуг; </w:t>
      </w:r>
    </w:p>
    <w:p w:rsidR="00674A6B" w:rsidRPr="00674A6B" w:rsidP="00674A6B" w14:paraId="39723D6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підтримкою дітей-сиріт та дітей, позбавлених батьківського піклування, які перебувають під опікою чи піклуванням;</w:t>
      </w:r>
    </w:p>
    <w:p w:rsidR="00674A6B" w:rsidRPr="00674A6B" w:rsidP="00674A6B" w14:paraId="6EAA72C7"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оздоровлення дітей, які потребують особливої соціальної уваги та підтримки. </w:t>
      </w:r>
    </w:p>
    <w:p w:rsidR="00674A6B" w:rsidRPr="00674A6B" w:rsidP="00674A6B" w14:paraId="1C023EB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сприятливих умов життєдіяльності осіб з інвалідністю, їх соціальної реабілітації та вільного доступу до об’єктів соціального, громадського і житлового призначення на території громади;</w:t>
      </w:r>
    </w:p>
    <w:p w:rsidR="00674A6B" w:rsidP="00674A6B" w14:paraId="1D2DE20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попередження домашнього насильства у всіх його проявах.</w:t>
      </w:r>
    </w:p>
    <w:p w:rsidR="00E15BA0" w:rsidRPr="00261AA5" w:rsidP="00674A6B" w14:paraId="05CD38EB"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444182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Показниками досягнення цілей є: </w:t>
      </w:r>
    </w:p>
    <w:p w:rsidR="00674A6B" w:rsidRPr="00674A6B" w:rsidP="00674A6B" w14:paraId="4360720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надання допомоги соціально незахищеним верствам населення, які зареєстровані та фактично проживають на території громади та внутрішньо переміщеним особам;</w:t>
      </w:r>
    </w:p>
    <w:p w:rsidR="00674A6B" w:rsidRPr="00674A6B" w:rsidP="00674A6B" w14:paraId="660458A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надання фінансової підтримки ветеранам війни, членам сімей загиблих (померлих) воїнів, які захищали незалежність, суверенітет та територіальну цілісність України; </w:t>
      </w:r>
    </w:p>
    <w:p w:rsidR="00674A6B" w:rsidP="00674A6B" w14:paraId="4FC9E92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безперешкодного доступу осіб з інвалідністю до об’єктів соціального, громадського та житлового призначення.</w:t>
      </w:r>
    </w:p>
    <w:p w:rsidR="00E15BA0" w:rsidRPr="00261AA5" w:rsidP="00674A6B" w14:paraId="0F51859E"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1001E83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У 2026 - 2028 роках плануються наступні заходи: </w:t>
      </w:r>
    </w:p>
    <w:p w:rsidR="00674A6B" w:rsidRPr="00674A6B" w:rsidP="00674A6B" w14:paraId="343558A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реалізація програм, спрямованих на соціальний захист населення Броварської міської територіальної громади;</w:t>
      </w:r>
    </w:p>
    <w:p w:rsidR="00674A6B" w:rsidRPr="00674A6B" w:rsidP="00674A6B" w14:paraId="7D97932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поліпшення надання соціальних послуг особам з інвалідністю;</w:t>
      </w:r>
    </w:p>
    <w:p w:rsidR="00674A6B" w:rsidRPr="00674A6B" w:rsidP="00674A6B" w14:paraId="3AF522C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рівня соціального захисту дітей-сиріт та дітей, позбавлених батьківського піклування, які перебувають під опікою чи піклуванням;</w:t>
      </w:r>
    </w:p>
    <w:p w:rsidR="00674A6B" w:rsidP="00674A6B" w14:paraId="6942E2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ефективності використання бюджетних коштів соціального спрямування.</w:t>
      </w:r>
    </w:p>
    <w:p w:rsidR="00261AA5" w:rsidRPr="00261AA5" w:rsidP="00674A6B" w14:paraId="73651013"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45FE4F1A"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За рахунок коштів бюджету Броварської міської територіальної громади у середньостроковому періоді планується утримувати Центр соціальних служб, Броварський міський територіальний  центр  соціального обслуговування, міський Центр комплексної реабілітації дітей з інвалідністю, Броварський міський ветеранський центр «ВЕТЕРАН ПРО».</w:t>
      </w:r>
    </w:p>
    <w:p w:rsidR="00674A6B" w:rsidRPr="00674A6B" w:rsidP="00674A6B" w14:paraId="482D6CE4"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Крім того, на 2026 – 2028 роки передбачаються видатки на реалізацію міських програм соціального захисту та соціальної підтримки окремих категорій населення міста. </w:t>
      </w:r>
    </w:p>
    <w:p w:rsidR="00674A6B" w:rsidRPr="00E15BA0" w:rsidP="00674A6B" w14:paraId="11B73582" w14:textId="77777777">
      <w:pPr>
        <w:spacing w:after="0" w:line="240" w:lineRule="auto"/>
        <w:ind w:left="142"/>
        <w:jc w:val="both"/>
        <w:rPr>
          <w:rFonts w:ascii="Times New Roman" w:eastAsia="Calibri" w:hAnsi="Times New Roman" w:cs="Times New Roman"/>
          <w:color w:val="FF0000"/>
          <w:sz w:val="28"/>
          <w:szCs w:val="28"/>
          <w:lang w:eastAsia="en-US"/>
        </w:rPr>
      </w:pPr>
    </w:p>
    <w:p w:rsidR="00674A6B" w:rsidP="00674A6B" w14:paraId="3C8C6510"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Культура і мистецтво</w:t>
      </w:r>
    </w:p>
    <w:p w:rsidR="00E15BA0" w:rsidRPr="00674A6B" w:rsidP="00674A6B" w14:paraId="0496BC97" w14:textId="77777777">
      <w:pPr>
        <w:spacing w:after="0" w:line="240" w:lineRule="auto"/>
        <w:ind w:firstLine="567"/>
        <w:jc w:val="center"/>
        <w:rPr>
          <w:rFonts w:ascii="Times New Roman" w:eastAsia="Calibri" w:hAnsi="Times New Roman" w:cs="Times New Roman"/>
          <w:sz w:val="28"/>
          <w:szCs w:val="28"/>
          <w:lang w:eastAsia="en-US"/>
        </w:rPr>
      </w:pPr>
    </w:p>
    <w:p w:rsidR="00674A6B" w:rsidRPr="00674A6B" w:rsidP="00674A6B" w14:paraId="710DF06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Пріоритетами розвитку галузі є: </w:t>
      </w:r>
    </w:p>
    <w:p w:rsidR="00674A6B" w:rsidRPr="00674A6B" w:rsidP="00674A6B" w14:paraId="3ECD68B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вдосконалення реалізації державної політики у сфері культури;</w:t>
      </w:r>
    </w:p>
    <w:p w:rsidR="00674A6B" w:rsidRPr="00674A6B" w:rsidP="00674A6B" w14:paraId="69378D6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збереження та подальший розвиток культурного потенціалу територіальної громади;</w:t>
      </w:r>
    </w:p>
    <w:p w:rsidR="00674A6B" w:rsidRPr="00674A6B" w:rsidP="00674A6B" w14:paraId="1338562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розвиток культурних традицій, збереження історичних цінностей, забезпечення доступності закладів культури для всіх верств населення;</w:t>
      </w:r>
    </w:p>
    <w:p w:rsidR="00674A6B" w:rsidP="00674A6B" w14:paraId="734CDBD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створення максимально сприятливих умов для творчого  формування особистості, розкриття її здібностей, задоволення духовних і естетичних проблем, відродження народної творчості та популяризації національних звичаїв та обрядів, організацію змістовного дозвілля, масового відпочинку та культурного обслуговування населення. </w:t>
      </w:r>
    </w:p>
    <w:p w:rsidR="00261AA5" w:rsidRPr="00261AA5" w:rsidP="00674A6B" w14:paraId="71B295E6"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6699EB1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Основні заходи для досягнення визначених завдань:</w:t>
      </w:r>
    </w:p>
    <w:p w:rsidR="00674A6B" w:rsidRPr="00674A6B" w:rsidP="00674A6B" w14:paraId="39DCCF7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проведення заходів, фестивалів, конкурсів, оглядів самодіяльної народної творчості;</w:t>
      </w:r>
    </w:p>
    <w:p w:rsidR="00674A6B" w:rsidRPr="00674A6B" w:rsidP="00674A6B" w14:paraId="670FB03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організація та проведення інформаційних заходів шляхом участі молоді у </w:t>
      </w:r>
      <w:r w:rsidRPr="00674A6B">
        <w:rPr>
          <w:rFonts w:ascii="Times New Roman" w:eastAsia="Times New Roman" w:hAnsi="Times New Roman" w:cs="Times New Roman"/>
          <w:sz w:val="28"/>
          <w:szCs w:val="28"/>
          <w:lang w:eastAsia="ru-RU"/>
        </w:rPr>
        <w:t>тренінгових програмах, акціях, семінарах, конкурсах;</w:t>
      </w:r>
    </w:p>
    <w:p w:rsidR="00674A6B" w:rsidRPr="00674A6B" w:rsidP="00674A6B" w14:paraId="5FE9143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підтримка та розвиток творчої, інтелектуально обдарованої молоді, забезпечення змістовного дозвілля молоді;</w:t>
      </w:r>
    </w:p>
    <w:p w:rsidR="00674A6B" w:rsidP="00674A6B" w14:paraId="0BB945B8"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якості бібліотечно-інформаційного обслуговування користувачів, формування фондів бібліотек літературою, створення максимально комфортних умов з метою ефективного обслуговування користувачів бібліотек.</w:t>
      </w:r>
    </w:p>
    <w:p w:rsidR="00261AA5" w:rsidRPr="00261AA5" w:rsidP="00674A6B" w14:paraId="47AD8349"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5DB45F1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Результати, яких планується досягти від реалізації заходів:</w:t>
      </w:r>
    </w:p>
    <w:p w:rsidR="00674A6B" w:rsidRPr="00674A6B" w:rsidP="00674A6B" w14:paraId="6BB1A90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популяризація кращих досягнень, обмін досвідом, розвиток творчої  майстерності; </w:t>
      </w:r>
    </w:p>
    <w:p w:rsidR="00674A6B" w:rsidRPr="00674A6B" w:rsidP="00674A6B" w14:paraId="19ADAAE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підвищення рівня виконавської майстерності, піднесення іміджу Броварської громади на українській та світовій культурній ниві;</w:t>
      </w:r>
    </w:p>
    <w:p w:rsidR="00674A6B" w:rsidRPr="00674A6B" w:rsidP="00674A6B" w14:paraId="3681955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покращення якості бібліотечного обслуговування, охоплення ним населення територіальної громади різних вікових і соціальних груп;</w:t>
      </w:r>
    </w:p>
    <w:p w:rsidR="00674A6B" w:rsidP="00674A6B" w14:paraId="244BF4E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збереження українських національних традицій, підтримка обдарованої молоді та урізноманітнення проведення культурно-масових заходів.</w:t>
      </w:r>
    </w:p>
    <w:p w:rsidR="00261AA5" w:rsidRPr="00261AA5" w:rsidP="00674A6B" w14:paraId="4D72BA1F"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10FE9C15" w14:textId="77777777">
      <w:pPr>
        <w:spacing w:after="0" w:line="240" w:lineRule="auto"/>
        <w:ind w:firstLine="567"/>
        <w:jc w:val="both"/>
        <w:rPr>
          <w:rFonts w:ascii="Times New Roman" w:eastAsia="Times New Roman" w:hAnsi="Times New Roman" w:cs="Times New Roman"/>
          <w:sz w:val="28"/>
          <w:szCs w:val="20"/>
          <w:lang w:eastAsia="ru-RU"/>
        </w:rPr>
      </w:pPr>
      <w:r w:rsidRPr="00674A6B">
        <w:rPr>
          <w:rFonts w:ascii="Times New Roman" w:eastAsia="Calibri" w:hAnsi="Times New Roman" w:cs="Times New Roman"/>
          <w:sz w:val="28"/>
          <w:szCs w:val="28"/>
          <w:lang w:eastAsia="en-US"/>
        </w:rPr>
        <w:t>За рахунок коштів бюджету міської територіальної громади у середньостроковому періоді планується утримувати</w:t>
      </w:r>
      <w:r w:rsidRPr="00674A6B">
        <w:rPr>
          <w:rFonts w:ascii="Times New Roman" w:eastAsia="Calibri" w:hAnsi="Times New Roman" w:cs="Times New Roman"/>
          <w:sz w:val="28"/>
          <w:lang w:eastAsia="en-US"/>
        </w:rPr>
        <w:t xml:space="preserve"> </w:t>
      </w:r>
      <w:r w:rsidRPr="00674A6B">
        <w:rPr>
          <w:rFonts w:ascii="Times New Roman" w:eastAsia="Times New Roman" w:hAnsi="Times New Roman" w:cs="Times New Roman"/>
          <w:sz w:val="28"/>
          <w:szCs w:val="20"/>
          <w:lang w:eastAsia="ru-RU"/>
        </w:rPr>
        <w:t xml:space="preserve">5 бібліотек, </w:t>
      </w:r>
      <w:r w:rsidRPr="00674A6B">
        <w:rPr>
          <w:rFonts w:ascii="Times New Roman" w:eastAsia="Times New Roman" w:hAnsi="Times New Roman" w:cs="Times New Roman"/>
          <w:bCs/>
          <w:sz w:val="28"/>
          <w:szCs w:val="28"/>
          <w:shd w:val="clear" w:color="auto" w:fill="FFFFFF"/>
          <w:lang w:eastAsia="ru-RU"/>
        </w:rPr>
        <w:t>Комунальний заклад клубного типу «Культурно-інноваційна платформа «ТепЛиця»,</w:t>
      </w:r>
      <w:r w:rsidRPr="00674A6B">
        <w:rPr>
          <w:rFonts w:ascii="Times New Roman" w:eastAsia="Times New Roman" w:hAnsi="Times New Roman" w:cs="Times New Roman"/>
          <w:sz w:val="28"/>
          <w:szCs w:val="20"/>
          <w:lang w:eastAsia="ru-RU"/>
        </w:rPr>
        <w:t xml:space="preserve"> </w:t>
      </w:r>
      <w:r w:rsidRPr="00674A6B">
        <w:rPr>
          <w:rFonts w:ascii="Times New Roman" w:eastAsia="Times New Roman" w:hAnsi="Times New Roman" w:cs="Times New Roman"/>
          <w:bCs/>
          <w:sz w:val="28"/>
          <w:szCs w:val="28"/>
          <w:shd w:val="clear" w:color="auto" w:fill="FFFFFF"/>
          <w:lang w:eastAsia="ru-RU"/>
        </w:rPr>
        <w:t>Комунальний заклад «М</w:t>
      </w:r>
      <w:r w:rsidRPr="00674A6B">
        <w:rPr>
          <w:rFonts w:ascii="Times New Roman" w:eastAsia="Times New Roman" w:hAnsi="Times New Roman" w:cs="Times New Roman"/>
          <w:sz w:val="28"/>
          <w:szCs w:val="20"/>
          <w:lang w:eastAsia="ru-RU"/>
        </w:rPr>
        <w:t>іський  культурний  центр»</w:t>
      </w:r>
      <w:r w:rsidRPr="00674A6B">
        <w:rPr>
          <w:rFonts w:ascii="Times New Roman" w:eastAsia="Times New Roman" w:hAnsi="Times New Roman" w:cs="Times New Roman"/>
          <w:sz w:val="28"/>
          <w:szCs w:val="28"/>
          <w:shd w:val="clear" w:color="auto" w:fill="FFFFFF"/>
          <w:lang w:eastAsia="ru-RU"/>
        </w:rPr>
        <w:t>,</w:t>
      </w:r>
      <w:r w:rsidRPr="00674A6B">
        <w:rPr>
          <w:rFonts w:ascii="Times New Roman" w:eastAsia="Times New Roman" w:hAnsi="Times New Roman" w:cs="Times New Roman"/>
          <w:sz w:val="28"/>
          <w:szCs w:val="20"/>
          <w:lang w:eastAsia="ru-RU"/>
        </w:rPr>
        <w:t xml:space="preserve"> міський клуб, будинок культури с. Княжичі, будинок культури с. Требухів, сільський клуб с. Сотницьке, краєзнавчий  музей, централізована  бухгалтерія.</w:t>
      </w:r>
    </w:p>
    <w:p w:rsidR="00674A6B" w:rsidRPr="00E15BA0" w:rsidP="00674A6B" w14:paraId="12B68F86" w14:textId="77777777">
      <w:pPr>
        <w:spacing w:after="0" w:line="240" w:lineRule="auto"/>
        <w:ind w:firstLine="567"/>
        <w:jc w:val="both"/>
        <w:rPr>
          <w:rFonts w:ascii="Times New Roman" w:eastAsia="Times New Roman" w:hAnsi="Times New Roman" w:cs="Times New Roman"/>
          <w:sz w:val="28"/>
          <w:szCs w:val="28"/>
          <w:lang w:eastAsia="ru-RU"/>
        </w:rPr>
      </w:pPr>
    </w:p>
    <w:p w:rsidR="00674A6B" w:rsidP="00674A6B" w14:paraId="00ACBC82"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Фізична культура і спорт</w:t>
      </w:r>
    </w:p>
    <w:p w:rsidR="00E15BA0" w:rsidRPr="00674A6B" w:rsidP="00674A6B" w14:paraId="51AB04DF" w14:textId="77777777">
      <w:pPr>
        <w:spacing w:after="0" w:line="240" w:lineRule="auto"/>
        <w:ind w:firstLine="567"/>
        <w:jc w:val="center"/>
        <w:rPr>
          <w:rFonts w:ascii="Times New Roman" w:eastAsia="Calibri" w:hAnsi="Times New Roman" w:cs="Times New Roman"/>
          <w:sz w:val="28"/>
          <w:szCs w:val="28"/>
          <w:lang w:eastAsia="en-US"/>
        </w:rPr>
      </w:pPr>
    </w:p>
    <w:p w:rsidR="00674A6B" w:rsidP="00674A6B" w14:paraId="7DC87CD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Метою діяльності галузі «Фізична культура і спорт» є створення умов для залучення широких верств населення до масового спорту, популяризації здорового способу життя, максимальної реалізації здібностей обдарованої молоді у спорті.</w:t>
      </w:r>
    </w:p>
    <w:p w:rsidR="00261AA5" w:rsidRPr="00261AA5" w:rsidP="00674A6B" w14:paraId="6B2D7FBB"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F6B7951"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Пріоритетами розвитку галузі є:</w:t>
      </w:r>
    </w:p>
    <w:p w:rsidR="00674A6B" w:rsidRPr="00674A6B" w:rsidP="00674A6B" w14:paraId="2919D27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формування у населення традицій щодо занять фізичною культурою і спортом, як важливих складових забезпечення здорового способу життя;</w:t>
      </w:r>
    </w:p>
    <w:p w:rsidR="00674A6B" w:rsidRPr="00674A6B" w:rsidP="00674A6B" w14:paraId="5EAD233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удосконалення системи дитячо-юнацького спорту, створення умов для розвитку індивідуальних здібностей спортсменів на етапах багаторічної підготовки; </w:t>
      </w:r>
    </w:p>
    <w:p w:rsidR="00674A6B" w:rsidRPr="00674A6B" w:rsidP="00674A6B" w14:paraId="332C96A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створення сучасних спортивних об’єктів для занять фізичною культурою та спортом за місцем проживання і в зонах масового відпочинку населення; </w:t>
      </w:r>
    </w:p>
    <w:p w:rsidR="00674A6B" w:rsidRPr="00674A6B" w:rsidP="00674A6B" w14:paraId="509B40F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охоплення школярів заняттями в спортивних школах та секціях;</w:t>
      </w:r>
    </w:p>
    <w:p w:rsidR="00674A6B" w:rsidP="00674A6B" w14:paraId="6F17BFC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підтримка та розвиток олімпійських та неолімпійських видів спорту. </w:t>
      </w:r>
    </w:p>
    <w:p w:rsidR="00261AA5" w:rsidRPr="00261AA5" w:rsidP="00674A6B" w14:paraId="4B8A076B"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7D245DA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Основні заходи для досягнення визначених завдань:</w:t>
      </w:r>
    </w:p>
    <w:p w:rsidR="00674A6B" w:rsidRPr="00674A6B" w:rsidP="00674A6B" w14:paraId="7728AF6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збереження та розвиток мережі фізкультурно-спортивних установ;</w:t>
      </w:r>
    </w:p>
    <w:p w:rsidR="00674A6B" w:rsidRPr="00674A6B" w:rsidP="00674A6B" w14:paraId="6EDDA1A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проведення навчально-тренувальних зборів та змагань для вихованців </w:t>
      </w:r>
      <w:r w:rsidRPr="00674A6B">
        <w:rPr>
          <w:rFonts w:ascii="Times New Roman" w:eastAsia="Times New Roman" w:hAnsi="Times New Roman" w:cs="Times New Roman"/>
          <w:sz w:val="28"/>
          <w:szCs w:val="28"/>
          <w:lang w:eastAsia="ru-RU"/>
        </w:rPr>
        <w:t xml:space="preserve">ДЮСШ; </w:t>
      </w:r>
    </w:p>
    <w:p w:rsidR="00674A6B" w:rsidRPr="00674A6B" w:rsidP="00674A6B" w14:paraId="478FC6D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організація фізкультурно-спортивних заходів з олімпійських та неолімпійських видів спорту з метою пропаганди здорового способу життя;</w:t>
      </w:r>
    </w:p>
    <w:p w:rsidR="00674A6B" w:rsidRPr="00674A6B" w:rsidP="00674A6B" w14:paraId="71CCA023"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організація та проведення загальноміських фізкультурно-оздоровчих та спортивно-масових заходів;</w:t>
      </w:r>
    </w:p>
    <w:p w:rsidR="00674A6B" w:rsidRPr="00674A6B" w:rsidP="00674A6B" w14:paraId="52286416"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участі провідних спортсменів громади  у змаганнях різних рівнів з олімпійських та неолімпійських видів спорту;</w:t>
      </w:r>
    </w:p>
    <w:p w:rsidR="00674A6B" w:rsidP="00674A6B" w14:paraId="7294861E" w14:textId="6DFDCFED">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умов для занять фізичною культурою і спортом шляхом зміцнення матеріально-технічної бази закладів фізкультури, реконстр</w:t>
      </w:r>
      <w:r w:rsidR="00261AA5">
        <w:rPr>
          <w:rFonts w:ascii="Times New Roman" w:eastAsia="Times New Roman" w:hAnsi="Times New Roman" w:cs="Times New Roman"/>
          <w:sz w:val="28"/>
          <w:szCs w:val="28"/>
          <w:lang w:eastAsia="ru-RU"/>
        </w:rPr>
        <w:t>укція спортивних споруд громади.</w:t>
      </w:r>
    </w:p>
    <w:p w:rsidR="00261AA5" w:rsidRPr="00261AA5" w:rsidP="00674A6B" w14:paraId="3D1EB56D"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46EA1CD7"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Результати, яких планується досягти від реалізації заходів:</w:t>
      </w:r>
    </w:p>
    <w:p w:rsidR="00674A6B" w:rsidRPr="00674A6B" w:rsidP="00674A6B" w14:paraId="1E614C2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збільшення кількості населення, яке займається фізичною культурою і спортом під час проведення загальноміських спортивно-оздоровчих заходів;</w:t>
      </w:r>
    </w:p>
    <w:p w:rsidR="00674A6B" w:rsidRPr="00674A6B" w:rsidP="00674A6B" w14:paraId="15B46604"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залучення дітей та молоді до занять у дитячо-юнацькій спортивній школі, створити умови для розвитку резервного спорту та ефективного поповнення складу збірних команд громади, області та України;</w:t>
      </w:r>
    </w:p>
    <w:p w:rsidR="00674A6B" w:rsidRPr="00674A6B" w:rsidP="00674A6B" w14:paraId="44BA711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розвиток та популяризація нових олімпійських та неолімпійських видів спорту, загальне збільшення кількості молодих людей, які систематично займаються спортом;</w:t>
      </w:r>
    </w:p>
    <w:p w:rsidR="00674A6B" w:rsidRPr="00674A6B" w:rsidP="00674A6B" w14:paraId="3F9207D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збільшення відсотка дітей, які систематично займаються спортом, від загальної кількості мешканців територіальної громади, покращення рівня пропаганди здорового способу життя, покращення спортивних результатів мешканців громади на міжнародних та всеукраїнських змаганнях;</w:t>
      </w:r>
    </w:p>
    <w:p w:rsidR="00674A6B" w:rsidRPr="00674A6B" w:rsidP="00674A6B" w14:paraId="6044176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забезпечення належної підготовки та успішної участі спортсменів у змаганнях різних рівнів для збереження передових позицій та підвищення авторитету громади у всеукраїнському та світовому спортивному співтоваристві;</w:t>
      </w:r>
    </w:p>
    <w:p w:rsidR="00674A6B" w:rsidP="00674A6B" w14:paraId="2F41AE4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поступове оновлення спортивної матеріально-технічної бази закладів фізичної культури і спорту, зокрема дитячо-юнацької спортивної школи.</w:t>
      </w:r>
    </w:p>
    <w:p w:rsidR="00261AA5" w:rsidRPr="00261AA5" w:rsidP="00674A6B" w14:paraId="5E22F9E0"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05C7523B" w14:textId="77777777">
      <w:pPr>
        <w:spacing w:after="0" w:line="240" w:lineRule="auto"/>
        <w:ind w:firstLine="567"/>
        <w:jc w:val="both"/>
        <w:rPr>
          <w:rFonts w:ascii="Times New Roman" w:eastAsia="Calibri" w:hAnsi="Times New Roman" w:cs="Times New Roman"/>
          <w:sz w:val="28"/>
          <w:lang w:eastAsia="en-US"/>
        </w:rPr>
      </w:pPr>
      <w:r w:rsidRPr="00674A6B">
        <w:rPr>
          <w:rFonts w:ascii="Times New Roman" w:eastAsia="Calibri" w:hAnsi="Times New Roman" w:cs="Times New Roman"/>
          <w:sz w:val="28"/>
          <w:szCs w:val="28"/>
          <w:lang w:eastAsia="en-US"/>
        </w:rPr>
        <w:t>За рахунок коштів бюджету громади у середньостроковому періоді планується утримувати</w:t>
      </w:r>
      <w:r w:rsidRPr="00674A6B">
        <w:rPr>
          <w:rFonts w:ascii="Times New Roman" w:eastAsia="Calibri" w:hAnsi="Times New Roman" w:cs="Times New Roman"/>
          <w:sz w:val="28"/>
          <w:lang w:eastAsia="en-US"/>
        </w:rPr>
        <w:t xml:space="preserve"> 3 дитячо-юнацькі спортивні школи, спорткомплекс «Світлотехніка», плавальний басейн «Купава», надавати</w:t>
      </w:r>
      <w:r w:rsidRPr="00674A6B">
        <w:rPr>
          <w:rFonts w:ascii="Times New Roman" w:eastAsia="Calibri" w:hAnsi="Times New Roman" w:cs="Times New Roman"/>
          <w:sz w:val="28"/>
          <w:szCs w:val="28"/>
          <w:lang w:eastAsia="en-US"/>
        </w:rPr>
        <w:t xml:space="preserve"> фінансову підтримку комунальним підприємствам Броварської міської ради «Оздоровчо - реабілітаційний центр»</w:t>
      </w:r>
      <w:r w:rsidRPr="00674A6B">
        <w:rPr>
          <w:rFonts w:ascii="Times New Roman" w:eastAsia="Calibri" w:hAnsi="Times New Roman" w:cs="Times New Roman"/>
          <w:sz w:val="28"/>
          <w:lang w:eastAsia="en-US"/>
        </w:rPr>
        <w:t xml:space="preserve"> та «Міський футбольний клуб «Бровари»,  проводити навчально-тренувальні збори і змагання.</w:t>
      </w:r>
      <w:r w:rsidRPr="00674A6B">
        <w:rPr>
          <w:rFonts w:ascii="Times New Roman" w:eastAsia="Calibri" w:hAnsi="Times New Roman" w:cs="Times New Roman"/>
          <w:sz w:val="28"/>
          <w:szCs w:val="28"/>
          <w:lang w:eastAsia="en-US"/>
        </w:rPr>
        <w:t xml:space="preserve"> </w:t>
      </w:r>
    </w:p>
    <w:p w:rsidR="00674A6B" w:rsidRPr="00E15BA0" w:rsidP="00674A6B" w14:paraId="4AAA47A6" w14:textId="77777777">
      <w:pPr>
        <w:spacing w:after="0" w:line="240" w:lineRule="auto"/>
        <w:jc w:val="both"/>
        <w:rPr>
          <w:rFonts w:ascii="Times New Roman" w:eastAsia="Calibri" w:hAnsi="Times New Roman" w:cs="Times New Roman"/>
          <w:sz w:val="28"/>
          <w:szCs w:val="28"/>
          <w:lang w:eastAsia="en-US"/>
        </w:rPr>
      </w:pPr>
    </w:p>
    <w:p w:rsidR="00674A6B" w:rsidP="00674A6B" w14:paraId="018B7736"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eastAsia="en-US"/>
        </w:rPr>
        <w:t>Житлово-комунальне господарство</w:t>
      </w:r>
    </w:p>
    <w:p w:rsidR="00E15BA0" w:rsidRPr="00674A6B" w:rsidP="00674A6B" w14:paraId="298BE276" w14:textId="77777777">
      <w:pPr>
        <w:spacing w:after="0" w:line="240" w:lineRule="auto"/>
        <w:ind w:firstLine="567"/>
        <w:jc w:val="center"/>
        <w:rPr>
          <w:rFonts w:ascii="Times New Roman" w:eastAsia="Calibri" w:hAnsi="Times New Roman" w:cs="Times New Roman"/>
          <w:b/>
          <w:sz w:val="28"/>
          <w:szCs w:val="28"/>
          <w:lang w:eastAsia="en-US"/>
        </w:rPr>
      </w:pPr>
    </w:p>
    <w:p w:rsidR="00674A6B" w:rsidRPr="00674A6B" w:rsidP="00674A6B" w14:paraId="5E69062B"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Пріоритетними напрямками розвитку житлово-комунального господарства є:</w:t>
      </w:r>
    </w:p>
    <w:p w:rsidR="00674A6B" w:rsidRPr="00674A6B" w:rsidP="00674A6B" w14:paraId="7E1E784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задоволення потреб мешканців в усіх видах житлово-комунальних послуг;</w:t>
      </w:r>
    </w:p>
    <w:p w:rsidR="00674A6B" w:rsidRPr="00674A6B" w:rsidP="00674A6B" w14:paraId="71F88312"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створення комфортних умов для проживання та надання їм якісних </w:t>
      </w:r>
      <w:r w:rsidRPr="00674A6B">
        <w:rPr>
          <w:rFonts w:ascii="Times New Roman" w:eastAsia="Times New Roman" w:hAnsi="Times New Roman" w:cs="Times New Roman"/>
          <w:sz w:val="28"/>
          <w:szCs w:val="28"/>
          <w:lang w:eastAsia="ru-RU"/>
        </w:rPr>
        <w:t>житлово-комунальних послуг;</w:t>
      </w:r>
    </w:p>
    <w:p w:rsidR="00674A6B" w:rsidRPr="00674A6B" w:rsidP="00674A6B" w14:paraId="65C9368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належне утримання об’єктів комунальної власності;</w:t>
      </w:r>
    </w:p>
    <w:p w:rsidR="00674A6B" w:rsidRPr="00674A6B" w:rsidP="00674A6B" w14:paraId="733EF0E0"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реконструкція системи теплопостачання міста;</w:t>
      </w:r>
    </w:p>
    <w:p w:rsidR="00674A6B" w:rsidRPr="00674A6B" w:rsidP="00674A6B" w14:paraId="50ABB4E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збільшення обсягів робіт капітального ремонту житлового фонду, ліфтів та об’єктів благоустрою;</w:t>
      </w:r>
    </w:p>
    <w:p w:rsidR="00674A6B" w:rsidP="00674A6B" w14:paraId="6648524B"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реконструкція мережі водопровідно-каналізаційної мережі.</w:t>
      </w:r>
    </w:p>
    <w:p w:rsidR="00261AA5" w:rsidRPr="00261AA5" w:rsidP="00674A6B" w14:paraId="64FE2308"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P="00674A6B" w14:paraId="7F89E68D"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У сфері дорожнього господарства у прогнозному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територіальної громади, капітального ремонту тротуарів, підвищення безпеки дорожнього руху. </w:t>
      </w:r>
    </w:p>
    <w:p w:rsidR="00261AA5" w:rsidRPr="00261AA5" w:rsidP="00674A6B" w14:paraId="7ED8FA10" w14:textId="77777777">
      <w:pPr>
        <w:widowControl w:val="0"/>
        <w:snapToGrid w:val="0"/>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685EB139"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Основними завданнями та напрямами, за якими буде продовжено роботу в галузі житлово-комунального та дорожнього господарства, є: </w:t>
      </w:r>
    </w:p>
    <w:p w:rsidR="00674A6B" w:rsidRPr="00674A6B" w:rsidP="00674A6B" w14:paraId="13C1B73E" w14:textId="77777777">
      <w:pPr>
        <w:tabs>
          <w:tab w:val="left" w:pos="567"/>
        </w:tabs>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благоустрій міста;</w:t>
      </w:r>
    </w:p>
    <w:p w:rsidR="00674A6B" w:rsidRPr="00674A6B" w:rsidP="00674A6B" w14:paraId="099F8FB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покращення стану будинків та умов проживання у них; </w:t>
      </w:r>
    </w:p>
    <w:p w:rsidR="00674A6B" w:rsidRPr="00674A6B" w:rsidP="00674A6B" w14:paraId="4958BF7C"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освітлення території громади із застосуванням енергоощадних світильників; </w:t>
      </w:r>
    </w:p>
    <w:p w:rsidR="00674A6B" w:rsidRPr="00674A6B" w:rsidP="00674A6B" w14:paraId="6CB6E2BE"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модернізація системи теплопостачання та оптимізації потужностей джерел теплової енергії;</w:t>
      </w:r>
    </w:p>
    <w:p w:rsidR="00674A6B" w:rsidRPr="00674A6B" w:rsidP="00674A6B" w14:paraId="3F25860A"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покращення стану вулиць, автомобільних доріг та мостів комунальної власності ;</w:t>
      </w:r>
    </w:p>
    <w:p w:rsidR="00674A6B" w:rsidRPr="00674A6B" w:rsidP="00674A6B" w14:paraId="1D940095"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покращення технічного стану водопровідно-каналізаційної мережі, систем центрального теплопостачання.</w:t>
      </w:r>
    </w:p>
    <w:p w:rsidR="00674A6B" w:rsidRPr="00674A6B" w:rsidP="00674A6B" w14:paraId="51E70A87"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відновлення та створення нових зелених зон культурно-масового відпочинку;</w:t>
      </w:r>
    </w:p>
    <w:p w:rsidR="00674A6B" w:rsidRPr="00674A6B" w:rsidP="00674A6B" w14:paraId="278BB1F0"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збереження та утримання на належному рівні кладовищ, світлофорних об’єктів, бюветів та фонтанів;</w:t>
      </w:r>
    </w:p>
    <w:p w:rsidR="00674A6B" w:rsidRPr="00674A6B" w:rsidP="00674A6B" w14:paraId="3536164F" w14:textId="77777777">
      <w:pPr>
        <w:widowControl w:val="0"/>
        <w:snapToGrid w:val="0"/>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Надання кредитів на 2026- 2028 роки не прогнозується. Додаток 8 до «Прогнозу бюджету Броварської міської територіальної громади на 2026-2028 роки» не подається у зв’язку з відсутністю показників.</w:t>
      </w:r>
    </w:p>
    <w:p w:rsidR="00674A6B" w:rsidRPr="00E15BA0" w:rsidP="00674A6B" w14:paraId="7702B188" w14:textId="77777777">
      <w:pPr>
        <w:spacing w:after="0" w:line="240" w:lineRule="auto"/>
        <w:ind w:firstLine="709"/>
        <w:jc w:val="both"/>
        <w:rPr>
          <w:rFonts w:ascii="Times New Roman" w:eastAsia="Times New Roman" w:hAnsi="Times New Roman" w:cs="Times New Roman"/>
          <w:color w:val="7030A0"/>
          <w:sz w:val="28"/>
          <w:szCs w:val="28"/>
          <w:lang w:eastAsia="ru-RU"/>
        </w:rPr>
      </w:pPr>
    </w:p>
    <w:p w:rsidR="00674A6B" w:rsidP="00674A6B" w14:paraId="3D61B0A2" w14:textId="77777777">
      <w:pPr>
        <w:spacing w:after="0" w:line="240" w:lineRule="auto"/>
        <w:ind w:firstLine="709"/>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Економічна та інша діяльність</w:t>
      </w:r>
    </w:p>
    <w:p w:rsidR="00E15BA0" w:rsidRPr="00674A6B" w:rsidP="00674A6B" w14:paraId="5A88861B" w14:textId="77777777">
      <w:pPr>
        <w:spacing w:after="0" w:line="240" w:lineRule="auto"/>
        <w:ind w:firstLine="709"/>
        <w:jc w:val="center"/>
        <w:rPr>
          <w:rFonts w:ascii="Times New Roman" w:eastAsia="Times New Roman" w:hAnsi="Times New Roman" w:cs="Times New Roman"/>
          <w:b/>
          <w:sz w:val="28"/>
          <w:szCs w:val="28"/>
          <w:lang w:eastAsia="ru-RU"/>
        </w:rPr>
      </w:pPr>
    </w:p>
    <w:p w:rsidR="00674A6B" w:rsidP="00674A6B" w14:paraId="67C204DA"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Пріоритетами у розвитку економічної діяльності є організація сприятливого і комфортного життєвого простору шляхом створення умов для розвитку соціальної інфраструктури громади, забезпечення ефективного та надійного функціонування інженерних мереж і комунікацій, сприяння підвищенню комфортного проживання громадян на території громади. </w:t>
      </w:r>
    </w:p>
    <w:p w:rsidR="00261AA5" w:rsidRPr="00261AA5" w:rsidP="00674A6B" w14:paraId="0492E76A" w14:textId="77777777">
      <w:pPr>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1940FC69"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Цілі державної, регіональної та місцевої політики, реалізація яких здійснюватиметься в середньостроковому періоді: </w:t>
      </w:r>
    </w:p>
    <w:p w:rsidR="00674A6B" w:rsidRPr="00674A6B" w:rsidP="00674A6B" w14:paraId="6D1FFA1F"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формування сприятливого інвестиційного клімату, позитивного інвестиційного іміджу та просування на зовнішній ринок інвестиційних можливостей регіону;</w:t>
      </w:r>
    </w:p>
    <w:p w:rsidR="00674A6B" w:rsidRPr="00674A6B" w:rsidP="00674A6B" w14:paraId="7ECB5704"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створення сприятливих умов для проведення підприємницької діяльності; </w:t>
      </w:r>
    </w:p>
    <w:p w:rsidR="00674A6B" w:rsidRPr="00674A6B" w:rsidP="00674A6B" w14:paraId="59D639E6"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здійснення заходів із землеустрою;</w:t>
      </w:r>
    </w:p>
    <w:p w:rsidR="00674A6B" w:rsidRPr="00674A6B" w:rsidP="00674A6B" w14:paraId="0A7819BB"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розвиток дорожньо-транспортної інфраструктури громади;</w:t>
      </w:r>
    </w:p>
    <w:p w:rsidR="00674A6B" w:rsidRPr="00674A6B" w:rsidP="00674A6B" w14:paraId="3C7FC0FF"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організація ефективного управління у громаді при виникненні надзвичайної ситуації, а також в умовах військового стану в Україні; </w:t>
      </w:r>
    </w:p>
    <w:p w:rsidR="00674A6B" w:rsidP="00674A6B" w14:paraId="0C1BDAF8" w14:textId="7B586A45">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створення необхідного запасу матеріального резер</w:t>
      </w:r>
      <w:r w:rsidR="00261AA5">
        <w:rPr>
          <w:rFonts w:ascii="Times New Roman" w:eastAsia="Times New Roman" w:hAnsi="Times New Roman" w:cs="Times New Roman"/>
          <w:sz w:val="28"/>
          <w:szCs w:val="28"/>
          <w:lang w:eastAsia="ru-RU"/>
        </w:rPr>
        <w:t>ву, товарів першої необхідності.</w:t>
      </w:r>
    </w:p>
    <w:p w:rsidR="00261AA5" w:rsidRPr="00261AA5" w:rsidP="00674A6B" w14:paraId="024A66DA" w14:textId="77777777">
      <w:pPr>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23AC17E3"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Показниками досягнення цілей є: </w:t>
      </w:r>
    </w:p>
    <w:p w:rsidR="00674A6B" w:rsidRPr="00674A6B" w:rsidP="00674A6B" w14:paraId="1C1D375C"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популяризація інвестиційного потенціалу Броварської міської територіальної громади; </w:t>
      </w:r>
    </w:p>
    <w:p w:rsidR="00674A6B" w:rsidRPr="00674A6B" w:rsidP="00674A6B" w14:paraId="27E17A5F"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сприяння залученню фінансування міжнародних фінансових інститутів;</w:t>
      </w:r>
    </w:p>
    <w:p w:rsidR="00674A6B" w:rsidRPr="00674A6B" w:rsidP="00674A6B" w14:paraId="10205FF6"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поліпшення стану покриття вулично-шляхової мережі на території громади;</w:t>
      </w:r>
    </w:p>
    <w:p w:rsidR="00674A6B" w:rsidRPr="00674A6B" w:rsidP="00674A6B" w14:paraId="450E24DA"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площа облаштованих спеціальних приміщень та захисних споруд на території громади;</w:t>
      </w:r>
    </w:p>
    <w:p w:rsidR="00674A6B" w:rsidP="00674A6B" w14:paraId="4AA899C9"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своєчасність та повнота проведення закупівель матеріального резерву.</w:t>
      </w:r>
    </w:p>
    <w:p w:rsidR="00E15BA0" w:rsidRPr="00261AA5" w:rsidP="00674A6B" w14:paraId="39E12895" w14:textId="77777777">
      <w:pPr>
        <w:spacing w:after="0" w:line="240" w:lineRule="auto"/>
        <w:ind w:firstLine="567"/>
        <w:jc w:val="both"/>
        <w:rPr>
          <w:rFonts w:ascii="Times New Roman" w:eastAsia="Times New Roman" w:hAnsi="Times New Roman" w:cs="Times New Roman"/>
          <w:sz w:val="10"/>
          <w:szCs w:val="10"/>
          <w:lang w:eastAsia="ru-RU"/>
        </w:rPr>
      </w:pPr>
    </w:p>
    <w:p w:rsidR="00674A6B" w:rsidRPr="00674A6B" w:rsidP="00674A6B" w14:paraId="41207EA6"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У 2026 – 2028 роках буде продовжено реалізацію впровадженої системи фінансування заходів з розвитку дорожньо-транспортної інфраструктури, зокрема, за рахунок бюджету Броварської міської територіальної громади фінансовий ресурс буде спрямовано на покращення якості дорожнього покриття та дорожньої мережі громади, оскільки якісна та розвинена дорожня інфраструктура стимулює розвиток економіки регіону.</w:t>
      </w:r>
    </w:p>
    <w:p w:rsidR="00674A6B" w:rsidRPr="00E15BA0" w:rsidP="00674A6B" w14:paraId="16A77CDA" w14:textId="77777777">
      <w:pPr>
        <w:spacing w:after="0" w:line="240" w:lineRule="auto"/>
        <w:ind w:firstLine="567"/>
        <w:jc w:val="both"/>
        <w:rPr>
          <w:rFonts w:ascii="Times New Roman" w:eastAsia="Times New Roman" w:hAnsi="Times New Roman" w:cs="Times New Roman"/>
          <w:sz w:val="28"/>
          <w:szCs w:val="28"/>
          <w:lang w:eastAsia="ru-RU"/>
        </w:rPr>
      </w:pPr>
    </w:p>
    <w:p w:rsidR="00674A6B" w:rsidRPr="00674A6B" w:rsidP="00674A6B" w14:paraId="297447BD" w14:textId="77777777">
      <w:pPr>
        <w:spacing w:after="0" w:line="240" w:lineRule="auto"/>
        <w:ind w:firstLine="567"/>
        <w:jc w:val="center"/>
        <w:rPr>
          <w:rFonts w:ascii="Times New Roman" w:eastAsia="Calibri" w:hAnsi="Times New Roman" w:cs="Times New Roman"/>
          <w:b/>
          <w:sz w:val="28"/>
          <w:szCs w:val="28"/>
          <w:lang w:eastAsia="en-US"/>
        </w:rPr>
      </w:pPr>
      <w:r w:rsidRPr="00674A6B">
        <w:rPr>
          <w:rFonts w:ascii="Times New Roman" w:eastAsia="Calibri" w:hAnsi="Times New Roman" w:cs="Times New Roman"/>
          <w:b/>
          <w:sz w:val="28"/>
          <w:szCs w:val="28"/>
          <w:lang w:val="ru-RU" w:eastAsia="en-US"/>
        </w:rPr>
        <w:t>V</w:t>
      </w:r>
      <w:r w:rsidRPr="00674A6B">
        <w:rPr>
          <w:rFonts w:ascii="Times New Roman" w:eastAsia="Calibri" w:hAnsi="Times New Roman" w:cs="Times New Roman"/>
          <w:b/>
          <w:sz w:val="28"/>
          <w:szCs w:val="28"/>
          <w:lang w:eastAsia="en-US"/>
        </w:rPr>
        <w:t>ІІ. Взаємовідносини бюджету з іншими бюджетами</w:t>
      </w:r>
    </w:p>
    <w:p w:rsidR="00674A6B" w:rsidRPr="00E15BA0" w:rsidP="00674A6B" w14:paraId="6CF0DB66" w14:textId="77777777">
      <w:pPr>
        <w:spacing w:after="0" w:line="240" w:lineRule="auto"/>
        <w:jc w:val="center"/>
        <w:rPr>
          <w:rFonts w:ascii="Times New Roman" w:eastAsia="Times New Roman" w:hAnsi="Times New Roman" w:cs="Times New Roman"/>
          <w:b/>
          <w:color w:val="7030A0"/>
          <w:sz w:val="28"/>
          <w:szCs w:val="28"/>
          <w:lang w:eastAsia="ru-RU"/>
        </w:rPr>
      </w:pPr>
    </w:p>
    <w:p w:rsidR="00674A6B" w:rsidRPr="00674A6B" w:rsidP="00674A6B" w14:paraId="6F1DCBAB"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Обсяги міжбюджетних трансфертів з державного бюджету для бюджету Броварської міської територіальної громади на 2026-2028 роки (реверсна дотація, освітня субвенція) передбачаються на підставі постанови Кабінету Міністрів України від 27 червня 2025 року № 774 «Про схвалення Бюджетної декларації на 2026-2028 роки», які відображені у додатку 10 до «Прогнозу бюджету Броварської міської територіальної громади на 2026-2028 роки».</w:t>
      </w:r>
    </w:p>
    <w:p w:rsidR="00674A6B" w:rsidRPr="00674A6B" w:rsidP="00674A6B" w14:paraId="651B4373" w14:textId="77777777">
      <w:pPr>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61F77502"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Міжбюджетні трансферти мають цільове спрямування і використовуються відповідно до порядків їх використання.</w:t>
      </w:r>
    </w:p>
    <w:p w:rsidR="00674A6B" w:rsidRPr="00674A6B" w:rsidP="00674A6B" w14:paraId="6D50AC95" w14:textId="77777777">
      <w:pPr>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4AF9CEAF"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Найбільшу питому вагу у обсязі міжбюджетних трансфертів займає освітня субвенція з державного бюджету. </w:t>
      </w:r>
    </w:p>
    <w:p w:rsidR="00674A6B" w:rsidRPr="00674A6B" w:rsidP="00674A6B" w14:paraId="6C7AE178"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Темпи зростання освітньої субвенції  з державного бюджету:</w:t>
      </w:r>
    </w:p>
    <w:p w:rsidR="00674A6B" w:rsidRPr="00674A6B" w:rsidP="00674A6B" w14:paraId="4128A6E3"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2026 рік до плану  2025 року збільшаться на 64,1 відсотка; </w:t>
      </w:r>
    </w:p>
    <w:p w:rsidR="00674A6B" w:rsidRPr="00674A6B" w:rsidP="00674A6B" w14:paraId="4F973AB1"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2027 рік до проєкту 2026 року збільшаться на 7,9 відсотка; </w:t>
      </w:r>
    </w:p>
    <w:p w:rsidR="00674A6B" w:rsidRPr="00674A6B" w:rsidP="00674A6B" w14:paraId="77B3652D"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на 2028 рік до проєкту 2027 року збільшаться 7,3 відсотка.</w:t>
      </w:r>
    </w:p>
    <w:p w:rsidR="00674A6B" w:rsidRPr="00674A6B" w:rsidP="00674A6B" w14:paraId="383D5720" w14:textId="77777777">
      <w:pPr>
        <w:spacing w:after="0" w:line="240" w:lineRule="auto"/>
        <w:ind w:firstLine="567"/>
        <w:jc w:val="both"/>
        <w:rPr>
          <w:rFonts w:ascii="Times New Roman" w:eastAsia="Times New Roman" w:hAnsi="Times New Roman" w:cs="Times New Roman"/>
          <w:sz w:val="16"/>
          <w:szCs w:val="16"/>
          <w:lang w:eastAsia="ru-RU"/>
        </w:rPr>
      </w:pPr>
    </w:p>
    <w:p w:rsidR="00674A6B" w:rsidP="00674A6B" w14:paraId="24443022"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Показники міжбюджетних трансфертів з інших бюджетів, відображені у додатку 10 до «Прогнозу бюджету Броварської міської територіальної громади на 2026-2028 роки».</w:t>
      </w:r>
    </w:p>
    <w:p w:rsidR="00674A6B" w:rsidRPr="00674A6B" w:rsidP="00674A6B" w14:paraId="66F74318" w14:textId="77777777">
      <w:pPr>
        <w:spacing w:after="0" w:line="240" w:lineRule="auto"/>
        <w:ind w:firstLine="708"/>
        <w:jc w:val="both"/>
        <w:rPr>
          <w:rFonts w:ascii="Times New Roman" w:eastAsia="Times New Roman" w:hAnsi="Times New Roman" w:cs="Times New Roman"/>
          <w:color w:val="7030A0"/>
          <w:sz w:val="16"/>
          <w:szCs w:val="16"/>
          <w:lang w:eastAsia="ru-RU"/>
        </w:rPr>
      </w:pPr>
    </w:p>
    <w:p w:rsidR="00674A6B" w:rsidRPr="00674A6B" w:rsidP="00674A6B" w14:paraId="36D5D925" w14:textId="07E7FB6E">
      <w:pPr>
        <w:spacing w:after="0" w:line="240" w:lineRule="auto"/>
        <w:ind w:firstLine="567"/>
        <w:jc w:val="right"/>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 (</w:t>
      </w:r>
      <w:r w:rsidR="00261AA5">
        <w:rPr>
          <w:rFonts w:ascii="Times New Roman" w:eastAsia="Times New Roman" w:hAnsi="Times New Roman" w:cs="Times New Roman"/>
          <w:sz w:val="28"/>
          <w:szCs w:val="28"/>
          <w:lang w:eastAsia="ru-RU"/>
        </w:rPr>
        <w:t>грн.</w:t>
      </w:r>
      <w:r w:rsidRPr="00674A6B">
        <w:rPr>
          <w:rFonts w:ascii="Times New Roman" w:eastAsia="Times New Roman" w:hAnsi="Times New Roman" w:cs="Times New Roman"/>
          <w:sz w:val="28"/>
          <w:szCs w:val="28"/>
          <w:lang w:eastAsia="ru-RU"/>
        </w:rPr>
        <w:t>)</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4294EF02" w14:textId="77777777" w:rsidTr="00674A6B">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6"/>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4F829B9"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Прогнозні показники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F656A68"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2026 рік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0B00D91"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2027 рік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2D056232"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2028 рік</w:t>
            </w:r>
          </w:p>
        </w:tc>
      </w:tr>
      <w:tr w14:paraId="6C2FC108" w14:textId="77777777" w:rsidTr="00674A6B">
        <w:tblPrEx>
          <w:tblW w:w="0" w:type="auto"/>
          <w:tblInd w:w="-310" w:type="dxa"/>
          <w:tblLook w:val="04A0"/>
        </w:tblPrEx>
        <w:trPr>
          <w:trHeight w:val="43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6A1E735"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Міжбюджетні трансферти з державного бюджету</w:t>
            </w:r>
          </w:p>
        </w:tc>
      </w:tr>
      <w:tr w14:paraId="2429BB75" w14:textId="77777777" w:rsidTr="00261AA5">
        <w:tblPrEx>
          <w:tblW w:w="0" w:type="auto"/>
          <w:tblInd w:w="-310" w:type="dxa"/>
          <w:tblLook w:val="04A0"/>
        </w:tblPrEx>
        <w:trPr>
          <w:trHeight w:val="959"/>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7F0D3581"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Освітня субвенція державного бюджету місцевим бюджетам </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8CAA1C1"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365 164 400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50AC47BF"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393 998 700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C49540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422 833 100</w:t>
            </w:r>
          </w:p>
        </w:tc>
      </w:tr>
      <w:tr w14:paraId="2C9FDB64" w14:textId="77777777" w:rsidTr="00261AA5">
        <w:tblPrEx>
          <w:tblW w:w="0" w:type="auto"/>
          <w:tblInd w:w="-310" w:type="dxa"/>
          <w:tblLook w:val="04A0"/>
        </w:tblPrEx>
        <w:trPr>
          <w:trHeight w:val="546"/>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009376A"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b/>
                <w:sz w:val="28"/>
                <w:szCs w:val="28"/>
                <w:lang w:eastAsia="ru-RU"/>
              </w:rPr>
              <w:t>Міжбюджетні трансферти з обласного бюджету Київської області</w:t>
            </w:r>
          </w:p>
        </w:tc>
      </w:tr>
      <w:tr w14:paraId="377FC466" w14:textId="77777777" w:rsidTr="00261AA5">
        <w:tblPrEx>
          <w:tblW w:w="0" w:type="auto"/>
          <w:tblInd w:w="-310" w:type="dxa"/>
          <w:tblLook w:val="04A0"/>
        </w:tblPrEx>
        <w:trPr>
          <w:trHeight w:val="2269"/>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0BB044CD"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Calibri" w:hAnsi="Times New Roman" w:cs="Times New Roman"/>
                <w:sz w:val="28"/>
                <w:szCs w:val="28"/>
                <w:lang w:eastAsia="en-US"/>
              </w:rPr>
              <w:t>Дотація з обласного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44C2C2A"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5 692 480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94709DE"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5 692 480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55275D9"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5 838 980</w:t>
            </w:r>
          </w:p>
        </w:tc>
      </w:tr>
      <w:tr w14:paraId="6881354B" w14:textId="77777777" w:rsidTr="00261AA5">
        <w:tblPrEx>
          <w:tblW w:w="0" w:type="auto"/>
          <w:tblInd w:w="-310" w:type="dxa"/>
          <w:tblLook w:val="04A0"/>
        </w:tblPrEx>
        <w:trPr>
          <w:trHeight w:val="156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3B9E4A3B"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Субвенція з місцевого бюджету на здійснення переданих видатків у сфері освіти за рахунок коштів освітньої субвенції</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29296B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21 447 424</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CACF02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23 173 503</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185E3CE"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24 809 578</w:t>
            </w:r>
          </w:p>
        </w:tc>
      </w:tr>
      <w:tr w14:paraId="0683BE27" w14:textId="77777777" w:rsidTr="00674A6B">
        <w:tblPrEx>
          <w:tblW w:w="0" w:type="auto"/>
          <w:tblInd w:w="-310" w:type="dxa"/>
          <w:tblLook w:val="04A0"/>
        </w:tblPrEx>
        <w:trPr>
          <w:trHeight w:val="2115"/>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FE667D2" w14:textId="77777777">
            <w:pPr>
              <w:spacing w:after="0" w:line="240" w:lineRule="auto"/>
              <w:jc w:val="center"/>
              <w:rPr>
                <w:rFonts w:ascii="Times New Roman" w:eastAsia="Calibri" w:hAnsi="Times New Roman" w:cs="Times New Roman"/>
                <w:sz w:val="28"/>
                <w:lang w:eastAsia="en-US"/>
              </w:rPr>
            </w:pPr>
            <w:r w:rsidRPr="00674A6B">
              <w:rPr>
                <w:rFonts w:ascii="Times New Roman" w:eastAsia="Times New Roman" w:hAnsi="Times New Roman" w:cs="Times New Roman"/>
                <w:b/>
                <w:sz w:val="28"/>
                <w:szCs w:val="28"/>
                <w:lang w:eastAsia="ru-RU"/>
              </w:rPr>
              <w:t>Субвенції з місцевого бюджету на утримання об`єктів спільного користування чи ліквідацію негативних наслідків діяльності об`єктів спільного користування</w:t>
            </w:r>
            <w:r w:rsidRPr="00674A6B">
              <w:rPr>
                <w:rFonts w:ascii="Times New Roman" w:eastAsia="Calibri" w:hAnsi="Times New Roman" w:cs="Times New Roman"/>
                <w:sz w:val="28"/>
                <w:lang w:eastAsia="en-US"/>
              </w:rPr>
              <w:t xml:space="preserve"> </w:t>
            </w:r>
          </w:p>
          <w:p w:rsidR="00674A6B" w:rsidRPr="00674A6B" w:rsidP="00674A6B" w14:paraId="0529BA82" w14:textId="77777777">
            <w:pPr>
              <w:spacing w:after="0" w:line="240" w:lineRule="auto"/>
              <w:jc w:val="center"/>
              <w:rPr>
                <w:rFonts w:ascii="Times New Roman" w:eastAsia="Times New Roman" w:hAnsi="Times New Roman" w:cs="Times New Roman"/>
                <w:sz w:val="24"/>
                <w:szCs w:val="24"/>
              </w:rPr>
            </w:pPr>
            <w:r w:rsidRPr="00674A6B">
              <w:rPr>
                <w:rFonts w:ascii="Times New Roman" w:eastAsia="Calibri" w:hAnsi="Times New Roman" w:cs="Times New Roman"/>
                <w:sz w:val="24"/>
                <w:szCs w:val="24"/>
                <w:lang w:eastAsia="en-US"/>
              </w:rPr>
              <w:t xml:space="preserve">для фінансування </w:t>
            </w:r>
            <w:r w:rsidRPr="00674A6B">
              <w:rPr>
                <w:rFonts w:ascii="Times New Roman" w:eastAsia="Times New Roman" w:hAnsi="Times New Roman" w:cs="Times New Roman"/>
                <w:sz w:val="24"/>
                <w:szCs w:val="24"/>
              </w:rPr>
              <w:t xml:space="preserve">Комунального некомерційного підприємства </w:t>
            </w:r>
          </w:p>
          <w:p w:rsidR="00674A6B" w:rsidRPr="00674A6B" w:rsidP="00674A6B" w14:paraId="2CE4D130" w14:textId="77777777">
            <w:pPr>
              <w:spacing w:after="0" w:line="240" w:lineRule="auto"/>
              <w:jc w:val="center"/>
              <w:rPr>
                <w:rFonts w:ascii="Times New Roman" w:eastAsia="Times New Roman" w:hAnsi="Times New Roman" w:cs="Times New Roman"/>
                <w:sz w:val="24"/>
                <w:szCs w:val="24"/>
              </w:rPr>
            </w:pPr>
            <w:r w:rsidRPr="00674A6B">
              <w:rPr>
                <w:rFonts w:ascii="Times New Roman" w:eastAsia="Times New Roman" w:hAnsi="Times New Roman" w:cs="Times New Roman"/>
                <w:sz w:val="24"/>
                <w:szCs w:val="24"/>
              </w:rPr>
              <w:t xml:space="preserve">«Броварська багатопрофільна клінічна лікарня» </w:t>
            </w:r>
          </w:p>
          <w:p w:rsidR="00674A6B" w:rsidRPr="00674A6B" w:rsidP="00674A6B" w14:paraId="6139EE9C"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sz w:val="24"/>
                <w:szCs w:val="24"/>
              </w:rPr>
              <w:t>територіальних громад Броварського району Київської області</w:t>
            </w:r>
          </w:p>
        </w:tc>
      </w:tr>
      <w:tr w14:paraId="3061AE04"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07228BBA"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Калитянської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tcPr>
          <w:p w:rsidR="00674A6B" w:rsidRPr="00674A6B" w:rsidP="00674A6B" w14:paraId="535722D4" w14:textId="77777777">
            <w:pPr>
              <w:jc w:val="center"/>
              <w:rPr>
                <w:rFonts w:ascii="Times New Roman" w:eastAsia="Calibri" w:hAnsi="Times New Roman" w:cs="Times New Roman"/>
                <w:color w:val="000000"/>
                <w:sz w:val="16"/>
                <w:szCs w:val="16"/>
                <w:lang w:eastAsia="en-US"/>
              </w:rPr>
            </w:pPr>
          </w:p>
          <w:p w:rsidR="00674A6B" w:rsidRPr="00674A6B" w:rsidP="00674A6B" w14:paraId="50E00B10" w14:textId="77777777">
            <w:pPr>
              <w:jc w:val="center"/>
              <w:rPr>
                <w:rFonts w:ascii="Times New Roman" w:eastAsia="Calibri" w:hAnsi="Times New Roman" w:cs="Times New Roman"/>
                <w:color w:val="000000"/>
                <w:sz w:val="28"/>
                <w:szCs w:val="28"/>
                <w:lang w:val="ru-RU" w:eastAsia="en-US"/>
              </w:rPr>
            </w:pPr>
            <w:r w:rsidRPr="00674A6B">
              <w:rPr>
                <w:rFonts w:ascii="Times New Roman" w:eastAsia="Calibri" w:hAnsi="Times New Roman" w:cs="Times New Roman"/>
                <w:color w:val="000000"/>
                <w:sz w:val="28"/>
                <w:szCs w:val="28"/>
                <w:lang w:val="ru-RU" w:eastAsia="en-US"/>
              </w:rPr>
              <w:t>500 000</w:t>
            </w:r>
          </w:p>
        </w:tc>
        <w:tc>
          <w:tcPr>
            <w:tcW w:w="1863" w:type="dxa"/>
            <w:tcBorders>
              <w:top w:val="single" w:sz="4" w:space="0" w:color="auto"/>
              <w:left w:val="single" w:sz="4" w:space="0" w:color="auto"/>
              <w:bottom w:val="single" w:sz="4" w:space="0" w:color="auto"/>
              <w:right w:val="single" w:sz="4" w:space="0" w:color="auto"/>
            </w:tcBorders>
          </w:tcPr>
          <w:p w:rsidR="00674A6B" w:rsidRPr="00674A6B" w:rsidP="00674A6B" w14:paraId="3E153BCE" w14:textId="77777777">
            <w:pPr>
              <w:jc w:val="center"/>
              <w:rPr>
                <w:rFonts w:ascii="Times New Roman" w:eastAsia="Calibri" w:hAnsi="Times New Roman" w:cs="Times New Roman"/>
                <w:color w:val="000000"/>
                <w:sz w:val="16"/>
                <w:szCs w:val="16"/>
                <w:lang w:eastAsia="en-US"/>
              </w:rPr>
            </w:pPr>
          </w:p>
          <w:p w:rsidR="00674A6B" w:rsidRPr="00674A6B" w:rsidP="00674A6B" w14:paraId="4FA42341" w14:textId="77777777">
            <w:pPr>
              <w:jc w:val="center"/>
              <w:rPr>
                <w:rFonts w:ascii="Times New Roman" w:eastAsia="Calibri" w:hAnsi="Times New Roman" w:cs="Times New Roman"/>
                <w:color w:val="000000"/>
                <w:sz w:val="28"/>
                <w:szCs w:val="28"/>
                <w:lang w:val="ru-RU" w:eastAsia="en-US"/>
              </w:rPr>
            </w:pPr>
            <w:r w:rsidRPr="00674A6B">
              <w:rPr>
                <w:rFonts w:ascii="Times New Roman" w:eastAsia="Calibri" w:hAnsi="Times New Roman" w:cs="Times New Roman"/>
                <w:color w:val="000000"/>
                <w:sz w:val="28"/>
                <w:szCs w:val="28"/>
                <w:lang w:val="ru-RU" w:eastAsia="en-US"/>
              </w:rPr>
              <w:t>500 000</w:t>
            </w:r>
          </w:p>
        </w:tc>
        <w:tc>
          <w:tcPr>
            <w:tcW w:w="1832" w:type="dxa"/>
            <w:tcBorders>
              <w:top w:val="single" w:sz="4" w:space="0" w:color="auto"/>
              <w:left w:val="single" w:sz="4" w:space="0" w:color="auto"/>
              <w:bottom w:val="single" w:sz="4" w:space="0" w:color="auto"/>
              <w:right w:val="single" w:sz="4" w:space="0" w:color="auto"/>
            </w:tcBorders>
          </w:tcPr>
          <w:p w:rsidR="00674A6B" w:rsidRPr="00674A6B" w:rsidP="00674A6B" w14:paraId="66E95126" w14:textId="77777777">
            <w:pPr>
              <w:jc w:val="center"/>
              <w:rPr>
                <w:rFonts w:ascii="Times New Roman" w:eastAsia="Calibri" w:hAnsi="Times New Roman" w:cs="Times New Roman"/>
                <w:color w:val="000000"/>
                <w:sz w:val="16"/>
                <w:szCs w:val="16"/>
                <w:lang w:eastAsia="en-US"/>
              </w:rPr>
            </w:pPr>
          </w:p>
          <w:p w:rsidR="00674A6B" w:rsidRPr="00674A6B" w:rsidP="00674A6B" w14:paraId="1FDB0529" w14:textId="77777777">
            <w:pPr>
              <w:jc w:val="center"/>
              <w:rPr>
                <w:rFonts w:ascii="Times New Roman" w:eastAsia="Calibri" w:hAnsi="Times New Roman" w:cs="Times New Roman"/>
                <w:color w:val="000000"/>
                <w:sz w:val="28"/>
                <w:szCs w:val="28"/>
                <w:lang w:val="ru-RU" w:eastAsia="en-US"/>
              </w:rPr>
            </w:pPr>
            <w:r w:rsidRPr="00674A6B">
              <w:rPr>
                <w:rFonts w:ascii="Times New Roman" w:eastAsia="Calibri" w:hAnsi="Times New Roman" w:cs="Times New Roman"/>
                <w:color w:val="000000"/>
                <w:sz w:val="28"/>
                <w:szCs w:val="28"/>
                <w:lang w:val="ru-RU" w:eastAsia="en-US"/>
              </w:rPr>
              <w:t>500 000</w:t>
            </w:r>
          </w:p>
        </w:tc>
      </w:tr>
      <w:tr w14:paraId="267DBA3B"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2E5DAB2B"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5A7C50AF"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7 000 000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E302F06"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8 000 000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988F722"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9 000 000</w:t>
            </w:r>
          </w:p>
        </w:tc>
      </w:tr>
      <w:tr w14:paraId="28B4C117"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405E2BF8"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Зазимської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7C9AE52"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F3168D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3 600 000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58FCCE7"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3 700 000</w:t>
            </w:r>
          </w:p>
        </w:tc>
      </w:tr>
      <w:tr w14:paraId="72935600"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39605CE8"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Калинівської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0D90A0C"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1 000 000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1633910"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1 000 000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690F853"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1 000 000</w:t>
            </w:r>
          </w:p>
        </w:tc>
      </w:tr>
      <w:tr w14:paraId="614DE606" w14:textId="77777777" w:rsidTr="00674A6B">
        <w:tblPrEx>
          <w:tblW w:w="0" w:type="auto"/>
          <w:tblInd w:w="-310" w:type="dxa"/>
          <w:tblLook w:val="04A0"/>
        </w:tblPrEx>
        <w:trPr>
          <w:trHeight w:val="105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195733A4"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Інші субвенції з місцевого бюджету</w:t>
            </w:r>
          </w:p>
          <w:p w:rsidR="00674A6B" w:rsidRPr="00674A6B" w:rsidP="00674A6B" w14:paraId="4164D4CC" w14:textId="77777777">
            <w:pPr>
              <w:spacing w:after="0" w:line="240" w:lineRule="auto"/>
              <w:jc w:val="center"/>
              <w:rPr>
                <w:rFonts w:ascii="Times New Roman" w:eastAsia="Calibri" w:hAnsi="Times New Roman" w:cs="Times New Roman"/>
                <w:sz w:val="24"/>
                <w:szCs w:val="24"/>
                <w:lang w:eastAsia="en-US"/>
              </w:rPr>
            </w:pPr>
            <w:r w:rsidRPr="00674A6B">
              <w:rPr>
                <w:rFonts w:ascii="Times New Roman" w:eastAsia="Calibri" w:hAnsi="Times New Roman" w:cs="Times New Roman"/>
                <w:sz w:val="24"/>
                <w:szCs w:val="24"/>
                <w:lang w:eastAsia="en-US"/>
              </w:rPr>
              <w:t xml:space="preserve">на відшкодування за реабілітаційні послуги дітей - інвалідів </w:t>
            </w:r>
          </w:p>
          <w:p w:rsidR="00674A6B" w:rsidRPr="00674A6B" w:rsidP="00674A6B" w14:paraId="5444751E"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Calibri" w:hAnsi="Times New Roman" w:cs="Times New Roman"/>
                <w:sz w:val="24"/>
                <w:szCs w:val="24"/>
                <w:lang w:eastAsia="en-US"/>
              </w:rPr>
              <w:t>в Міському Центрі комплексної реабілітації дітей з інвалідністю</w:t>
            </w:r>
          </w:p>
        </w:tc>
      </w:tr>
      <w:tr w14:paraId="7B4E31B5"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047E6420"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FD3E155"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425 000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E78858B"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471 000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0A81583"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522 000</w:t>
            </w:r>
          </w:p>
        </w:tc>
      </w:tr>
      <w:tr w14:paraId="0122BA23"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01D5D4FC"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Зазимської сільської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3586E24"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285FD1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420 000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194B8464"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450 000</w:t>
            </w:r>
          </w:p>
        </w:tc>
      </w:tr>
      <w:tr w14:paraId="6500B30F" w14:textId="77777777" w:rsidTr="00674A6B">
        <w:tblPrEx>
          <w:tblW w:w="0" w:type="auto"/>
          <w:tblInd w:w="-310" w:type="dxa"/>
          <w:tblLook w:val="04A0"/>
        </w:tblPrEx>
        <w:trPr>
          <w:trHeight w:val="83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2C4B80F8"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Бюджет Калинівської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79F830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889 800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D72C68C"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987 300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737DC06"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1 093 800</w:t>
            </w:r>
          </w:p>
        </w:tc>
      </w:tr>
    </w:tbl>
    <w:p w:rsidR="00674A6B" w:rsidRPr="00674A6B" w:rsidP="00674A6B" w14:paraId="66E24154" w14:textId="77777777">
      <w:pPr>
        <w:spacing w:after="0" w:line="240" w:lineRule="auto"/>
        <w:ind w:firstLine="567"/>
        <w:jc w:val="both"/>
        <w:rPr>
          <w:rFonts w:ascii="Times New Roman" w:eastAsia="Times New Roman" w:hAnsi="Times New Roman" w:cs="Times New Roman"/>
          <w:color w:val="FF0000"/>
          <w:sz w:val="28"/>
          <w:szCs w:val="28"/>
          <w:lang w:eastAsia="ru-RU"/>
        </w:rPr>
      </w:pPr>
    </w:p>
    <w:p w:rsidR="00674A6B" w:rsidRPr="00674A6B" w:rsidP="00261AA5" w14:paraId="10F12F86"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Показники міжбюджетних трансфертів іншим бюджетам у розрізі бюджетів, відображені у додатку 11 до «Прогнозу бюджету Броварської міської територіальної громади на 2026-2028 роки».</w:t>
      </w:r>
    </w:p>
    <w:p w:rsidR="00674A6B" w:rsidRPr="00674A6B" w:rsidP="00674A6B" w14:paraId="0FB8F2C3" w14:textId="77777777">
      <w:pPr>
        <w:spacing w:after="0" w:line="240" w:lineRule="auto"/>
        <w:ind w:firstLine="709"/>
        <w:jc w:val="both"/>
        <w:rPr>
          <w:rFonts w:ascii="Times New Roman" w:eastAsia="Times New Roman" w:hAnsi="Times New Roman" w:cs="Times New Roman"/>
          <w:sz w:val="16"/>
          <w:szCs w:val="16"/>
          <w:lang w:eastAsia="ru-RU"/>
        </w:rPr>
      </w:pPr>
    </w:p>
    <w:p w:rsidR="00674A6B" w:rsidRPr="00674A6B" w:rsidP="00674A6B" w14:paraId="4545D677"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Calibri" w:hAnsi="Times New Roman" w:cs="Times New Roman"/>
          <w:sz w:val="28"/>
          <w:szCs w:val="28"/>
          <w:lang w:eastAsia="en-US"/>
        </w:rPr>
        <w:t>Реверсна дотація запланована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99 Бюджетного кодексу України і</w:t>
      </w:r>
      <w:r w:rsidRPr="00674A6B">
        <w:rPr>
          <w:rFonts w:ascii="Times New Roman" w:eastAsia="Times New Roman" w:hAnsi="Times New Roman" w:cs="Times New Roman"/>
          <w:sz w:val="28"/>
          <w:szCs w:val="28"/>
          <w:lang w:eastAsia="ru-RU"/>
        </w:rPr>
        <w:t xml:space="preserve"> має найбільшу питому вагу у обсязі міжбюджетних трансфертів. </w:t>
      </w:r>
    </w:p>
    <w:p w:rsidR="00674A6B" w:rsidRPr="00674A6B" w:rsidP="00674A6B" w14:paraId="234172D7" w14:textId="77777777">
      <w:pPr>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20DF7341"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Темпи зростання обсягів реверсної дотації: </w:t>
      </w:r>
    </w:p>
    <w:p w:rsidR="00674A6B" w:rsidRPr="00674A6B" w:rsidP="00674A6B" w14:paraId="37555397"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2026 рік до плану 2025 року зменшаться на 3,2 відсотка; </w:t>
      </w:r>
    </w:p>
    <w:p w:rsidR="00674A6B" w:rsidRPr="00674A6B" w:rsidP="00674A6B" w14:paraId="5F748C90"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2027 рік до плану 2026 року збільшаться на 52,5 відсотка; </w:t>
      </w:r>
    </w:p>
    <w:p w:rsidR="00674A6B" w:rsidRPr="00674A6B" w:rsidP="00674A6B" w14:paraId="15415FCF"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на 2028 рік до плану 2027 року збільшаться на 3,5 відсотка. </w:t>
      </w:r>
    </w:p>
    <w:p w:rsidR="00674A6B" w:rsidRPr="00674A6B" w:rsidP="00674A6B" w14:paraId="08054678" w14:textId="77777777">
      <w:pPr>
        <w:spacing w:after="0" w:line="240" w:lineRule="auto"/>
        <w:ind w:firstLine="567"/>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b/>
          <w:color w:val="7030A0"/>
          <w:sz w:val="28"/>
          <w:szCs w:val="28"/>
          <w:lang w:eastAsia="ru-RU"/>
        </w:rPr>
        <w:t xml:space="preserve">                                                                                                              </w:t>
      </w:r>
      <w:r w:rsidRPr="00674A6B">
        <w:rPr>
          <w:rFonts w:ascii="Times New Roman" w:eastAsia="Times New Roman" w:hAnsi="Times New Roman" w:cs="Times New Roman"/>
          <w:sz w:val="28"/>
          <w:szCs w:val="28"/>
          <w:lang w:eastAsia="ru-RU"/>
        </w:rPr>
        <w:t>(грн.)</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3"/>
        <w:gridCol w:w="1659"/>
        <w:gridCol w:w="1863"/>
        <w:gridCol w:w="1832"/>
      </w:tblGrid>
      <w:tr w14:paraId="5822E2B1" w14:textId="77777777" w:rsidTr="00674A6B">
        <w:tblPrEx>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72"/>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D6D1AE5"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Найменування трансферту/найменування бюджету отримувача</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DADB0F5"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2026 рік</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B6AAB2E"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2027 рік</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635C713"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2028 рік</w:t>
            </w:r>
          </w:p>
        </w:tc>
      </w:tr>
      <w:tr w14:paraId="6419BA86" w14:textId="77777777" w:rsidTr="00674A6B">
        <w:tblPrEx>
          <w:tblW w:w="0" w:type="auto"/>
          <w:tblInd w:w="-310" w:type="dxa"/>
          <w:tblLook w:val="04A0"/>
        </w:tblPrEx>
        <w:trPr>
          <w:trHeight w:val="519"/>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D5F8262" w14:textId="77777777">
            <w:pPr>
              <w:spacing w:after="0" w:line="240" w:lineRule="auto"/>
              <w:jc w:val="center"/>
              <w:rPr>
                <w:rFonts w:ascii="Times New Roman" w:eastAsia="Times New Roman" w:hAnsi="Times New Roman" w:cs="Times New Roman"/>
                <w:b/>
                <w:color w:val="7030A0"/>
                <w:sz w:val="28"/>
                <w:szCs w:val="28"/>
                <w:lang w:eastAsia="ru-RU"/>
              </w:rPr>
            </w:pPr>
            <w:r w:rsidRPr="00674A6B">
              <w:rPr>
                <w:rFonts w:ascii="Times New Roman" w:eastAsia="Times New Roman" w:hAnsi="Times New Roman" w:cs="Times New Roman"/>
                <w:b/>
                <w:sz w:val="28"/>
                <w:szCs w:val="28"/>
                <w:lang w:eastAsia="ru-RU"/>
              </w:rPr>
              <w:t>Міжбюджетні трансферти державному бюджету</w:t>
            </w:r>
          </w:p>
        </w:tc>
      </w:tr>
      <w:tr w14:paraId="5501C6C0" w14:textId="77777777" w:rsidTr="00674A6B">
        <w:tblPrEx>
          <w:tblW w:w="0" w:type="auto"/>
          <w:tblInd w:w="-310" w:type="dxa"/>
          <w:tblLook w:val="04A0"/>
        </w:tblPrEx>
        <w:trPr>
          <w:trHeight w:val="500"/>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4A15871D"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Реверсна дотація</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36ED349C"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155 059 100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5080CAE"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236 432 700</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0DB380A"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244 717 200</w:t>
            </w:r>
          </w:p>
        </w:tc>
      </w:tr>
      <w:tr w14:paraId="7093B2D3" w14:textId="77777777" w:rsidTr="00674A6B">
        <w:tblPrEx>
          <w:tblW w:w="0" w:type="auto"/>
          <w:tblInd w:w="-310" w:type="dxa"/>
          <w:tblLook w:val="04A0"/>
        </w:tblPrEx>
        <w:trPr>
          <w:trHeight w:val="888"/>
        </w:trPr>
        <w:tc>
          <w:tcPr>
            <w:tcW w:w="9877" w:type="dxa"/>
            <w:gridSpan w:val="4"/>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40329BE7" w14:textId="77777777">
            <w:pPr>
              <w:spacing w:after="0" w:line="240" w:lineRule="auto"/>
              <w:jc w:val="center"/>
              <w:rPr>
                <w:rFonts w:ascii="Times New Roman" w:eastAsia="Times New Roman" w:hAnsi="Times New Roman" w:cs="Times New Roman"/>
                <w:b/>
                <w:sz w:val="28"/>
                <w:szCs w:val="28"/>
                <w:lang w:eastAsia="ru-RU"/>
              </w:rPr>
            </w:pPr>
            <w:r w:rsidRPr="00674A6B">
              <w:rPr>
                <w:rFonts w:ascii="Times New Roman" w:eastAsia="Times New Roman" w:hAnsi="Times New Roman" w:cs="Times New Roman"/>
                <w:b/>
                <w:sz w:val="28"/>
                <w:szCs w:val="28"/>
                <w:lang w:eastAsia="ru-RU"/>
              </w:rPr>
              <w:t>Міжбюджетні трансферти, які передаються з бюджету Броварської міської територіальної громади іншим бюджетам</w:t>
            </w:r>
          </w:p>
        </w:tc>
      </w:tr>
      <w:tr w14:paraId="2A025363" w14:textId="77777777" w:rsidTr="00674A6B">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6D40348C"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Субвенція з місцевого бюджету державному бюджету на виконання програм соціально-економічного розвитку регіонів</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532CCE47"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34 500 000</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8F25786"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35 901 758</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0414B8CD"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42 141 177</w:t>
            </w:r>
          </w:p>
        </w:tc>
      </w:tr>
      <w:tr w14:paraId="0FCF27C6" w14:textId="77777777" w:rsidTr="00674A6B">
        <w:tblPrEx>
          <w:tblW w:w="0" w:type="auto"/>
          <w:tblInd w:w="-310" w:type="dxa"/>
          <w:tblLook w:val="04A0"/>
        </w:tblPrEx>
        <w:trPr>
          <w:trHeight w:val="1324"/>
        </w:trPr>
        <w:tc>
          <w:tcPr>
            <w:tcW w:w="4523" w:type="dxa"/>
            <w:tcBorders>
              <w:top w:val="single" w:sz="4" w:space="0" w:color="auto"/>
              <w:left w:val="single" w:sz="4" w:space="0" w:color="auto"/>
              <w:bottom w:val="single" w:sz="4" w:space="0" w:color="auto"/>
              <w:right w:val="single" w:sz="4" w:space="0" w:color="auto"/>
            </w:tcBorders>
            <w:vAlign w:val="center"/>
            <w:hideMark/>
          </w:tcPr>
          <w:p w:rsidR="00674A6B" w:rsidRPr="00674A6B" w:rsidP="00E15BA0" w14:paraId="3645B84F" w14:textId="77777777">
            <w:pPr>
              <w:spacing w:after="0" w:line="240" w:lineRule="auto"/>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Інші субвенції з місцевого бюджету/Бюджет Великодимерської селищної територіальної громади</w:t>
            </w:r>
          </w:p>
        </w:tc>
        <w:tc>
          <w:tcPr>
            <w:tcW w:w="1659"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2BBC8325"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227 856</w:t>
            </w:r>
          </w:p>
        </w:tc>
        <w:tc>
          <w:tcPr>
            <w:tcW w:w="1863"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79FFF11D"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250 642</w:t>
            </w:r>
          </w:p>
        </w:tc>
        <w:tc>
          <w:tcPr>
            <w:tcW w:w="1832" w:type="dxa"/>
            <w:tcBorders>
              <w:top w:val="single" w:sz="4" w:space="0" w:color="auto"/>
              <w:left w:val="single" w:sz="4" w:space="0" w:color="auto"/>
              <w:bottom w:val="single" w:sz="4" w:space="0" w:color="auto"/>
              <w:right w:val="single" w:sz="4" w:space="0" w:color="auto"/>
            </w:tcBorders>
            <w:vAlign w:val="center"/>
            <w:hideMark/>
          </w:tcPr>
          <w:p w:rsidR="00674A6B" w:rsidRPr="00674A6B" w:rsidP="00674A6B" w14:paraId="6AD1DB18" w14:textId="77777777">
            <w:pPr>
              <w:spacing w:after="0" w:line="240" w:lineRule="auto"/>
              <w:jc w:val="center"/>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275 706</w:t>
            </w:r>
          </w:p>
        </w:tc>
      </w:tr>
    </w:tbl>
    <w:p w:rsidR="00674A6B" w:rsidRPr="00674A6B" w:rsidP="00674A6B" w14:paraId="387E2D43" w14:textId="77777777">
      <w:pPr>
        <w:spacing w:after="0" w:line="240" w:lineRule="auto"/>
        <w:ind w:firstLine="567"/>
        <w:jc w:val="center"/>
        <w:rPr>
          <w:rFonts w:ascii="Times New Roman" w:eastAsia="Calibri" w:hAnsi="Times New Roman" w:cs="Times New Roman"/>
          <w:b/>
          <w:sz w:val="28"/>
          <w:szCs w:val="28"/>
          <w:lang w:val="ru-RU" w:eastAsia="en-US"/>
        </w:rPr>
      </w:pPr>
      <w:r w:rsidRPr="00674A6B">
        <w:rPr>
          <w:rFonts w:ascii="Times New Roman" w:eastAsia="Calibri" w:hAnsi="Times New Roman" w:cs="Times New Roman"/>
          <w:b/>
          <w:sz w:val="28"/>
          <w:szCs w:val="28"/>
          <w:lang w:val="en-US" w:eastAsia="en-US"/>
        </w:rPr>
        <w:t>VIII</w:t>
      </w:r>
      <w:r w:rsidRPr="00674A6B">
        <w:rPr>
          <w:rFonts w:ascii="Times New Roman" w:eastAsia="Calibri" w:hAnsi="Times New Roman" w:cs="Times New Roman"/>
          <w:b/>
          <w:sz w:val="28"/>
          <w:szCs w:val="28"/>
          <w:lang w:eastAsia="en-US"/>
        </w:rPr>
        <w:t>. Інші положення та показники прогнозу бюджету</w:t>
      </w:r>
    </w:p>
    <w:p w:rsidR="00674A6B" w:rsidRPr="00674A6B" w:rsidP="00674A6B" w14:paraId="5B9B2CB1" w14:textId="77777777">
      <w:pPr>
        <w:spacing w:after="0" w:line="240" w:lineRule="auto"/>
        <w:ind w:firstLine="567"/>
        <w:jc w:val="center"/>
        <w:rPr>
          <w:rFonts w:ascii="Times New Roman" w:eastAsia="Calibri" w:hAnsi="Times New Roman" w:cs="Times New Roman"/>
          <w:b/>
          <w:sz w:val="16"/>
          <w:szCs w:val="16"/>
          <w:lang w:val="ru-RU" w:eastAsia="en-US"/>
        </w:rPr>
      </w:pPr>
    </w:p>
    <w:p w:rsidR="00674A6B" w:rsidRPr="00674A6B" w:rsidP="00674A6B" w14:paraId="6B0E7BD5" w14:textId="77777777">
      <w:pPr>
        <w:spacing w:after="0" w:line="240" w:lineRule="auto"/>
        <w:ind w:firstLine="567"/>
        <w:jc w:val="both"/>
        <w:rPr>
          <w:rFonts w:ascii="Times New Roman" w:eastAsia="Calibri" w:hAnsi="Times New Roman" w:cs="Times New Roman"/>
          <w:sz w:val="28"/>
          <w:szCs w:val="28"/>
          <w:lang w:val="ru-RU" w:eastAsia="en-US"/>
        </w:rPr>
      </w:pPr>
      <w:r w:rsidRPr="00674A6B">
        <w:rPr>
          <w:rFonts w:ascii="Times New Roman" w:eastAsia="Calibri" w:hAnsi="Times New Roman" w:cs="Times New Roman"/>
          <w:sz w:val="28"/>
          <w:szCs w:val="28"/>
          <w:lang w:eastAsia="en-US"/>
        </w:rPr>
        <w:t>В прогнозі бюджету Броварської міської територіальної громади на 202</w:t>
      </w:r>
      <w:r w:rsidRPr="00674A6B">
        <w:rPr>
          <w:rFonts w:ascii="Times New Roman" w:eastAsia="Calibri" w:hAnsi="Times New Roman" w:cs="Times New Roman"/>
          <w:sz w:val="28"/>
          <w:szCs w:val="28"/>
          <w:lang w:val="ru-RU" w:eastAsia="en-US"/>
        </w:rPr>
        <w:t>6</w:t>
      </w:r>
      <w:r w:rsidRPr="00674A6B">
        <w:rPr>
          <w:rFonts w:ascii="Times New Roman" w:eastAsia="Calibri" w:hAnsi="Times New Roman" w:cs="Times New Roman"/>
          <w:sz w:val="28"/>
          <w:szCs w:val="28"/>
          <w:lang w:eastAsia="en-US"/>
        </w:rPr>
        <w:t>-202</w:t>
      </w:r>
      <w:r w:rsidRPr="00674A6B">
        <w:rPr>
          <w:rFonts w:ascii="Times New Roman" w:eastAsia="Calibri" w:hAnsi="Times New Roman" w:cs="Times New Roman"/>
          <w:sz w:val="28"/>
          <w:szCs w:val="28"/>
          <w:lang w:val="ru-RU" w:eastAsia="en-US"/>
        </w:rPr>
        <w:t>8</w:t>
      </w:r>
      <w:r w:rsidRPr="00674A6B">
        <w:rPr>
          <w:rFonts w:ascii="Times New Roman" w:eastAsia="Calibri" w:hAnsi="Times New Roman" w:cs="Times New Roman"/>
          <w:sz w:val="28"/>
          <w:szCs w:val="28"/>
          <w:lang w:eastAsia="en-US"/>
        </w:rPr>
        <w:t xml:space="preserve"> роки наявні наступні додатки: </w:t>
      </w:r>
    </w:p>
    <w:p w:rsidR="00674A6B" w:rsidRPr="00674A6B" w:rsidP="00674A6B" w14:paraId="25B18C0C"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додаток 1 «Загальні показники бюджету»; </w:t>
      </w:r>
    </w:p>
    <w:p w:rsidR="00674A6B" w:rsidRPr="00674A6B" w:rsidP="00674A6B" w14:paraId="275670F7"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додаток 2 «Показники доходів бюджету»; </w:t>
      </w:r>
    </w:p>
    <w:p w:rsidR="00674A6B" w:rsidRPr="00674A6B" w:rsidP="00674A6B" w14:paraId="3A388DF2"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3 «Показники фінансування бюджету»;</w:t>
      </w:r>
    </w:p>
    <w:p w:rsidR="00674A6B" w:rsidRPr="00674A6B" w:rsidP="00674A6B" w14:paraId="26AA4B11"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додаток 4 «Показники місцевого боргу»; </w:t>
      </w:r>
    </w:p>
    <w:p w:rsidR="00674A6B" w:rsidRPr="00674A6B" w:rsidP="00674A6B" w14:paraId="6E0E8FF5"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6 «Граничні показники видатків бюджету та надання кредитів з бюджету головним розпорядникам коштів»;</w:t>
      </w:r>
    </w:p>
    <w:p w:rsidR="00674A6B" w:rsidRPr="00674A6B" w:rsidP="00674A6B" w14:paraId="3FB5A077"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7 «Граничні показники видатків бюджету за Типовою програмною класифікацією видатків та кредитування місцевого бюджету»;</w:t>
      </w:r>
    </w:p>
    <w:p w:rsidR="00674A6B" w:rsidRPr="00674A6B" w:rsidP="00674A6B" w14:paraId="35D9D5D0"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додаток 9 «Обсяг публічних інвестицій на підготовку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Броварської міської територіальної громади на 2026–2028роки»; </w:t>
      </w:r>
    </w:p>
    <w:p w:rsidR="00674A6B" w:rsidRPr="00674A6B" w:rsidP="00674A6B" w14:paraId="00EC6B93"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 xml:space="preserve">додаток 10 «Показники міжбюджетних трансфертів з інших бюджетів»; </w:t>
      </w:r>
    </w:p>
    <w:p w:rsidR="00674A6B" w:rsidRPr="00674A6B" w:rsidP="00674A6B" w14:paraId="08E7A62C"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11 «Показники міжбюджетних трансфертів іншим бюджетам».</w:t>
      </w:r>
    </w:p>
    <w:p w:rsidR="00674A6B" w:rsidRPr="00674A6B" w:rsidP="00674A6B" w14:paraId="39DE8934" w14:textId="77777777">
      <w:pPr>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29425D1B"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не подається до Прогнозу, у зв’язку з відсутністю показників;</w:t>
      </w:r>
    </w:p>
    <w:p w:rsidR="00674A6B" w:rsidRPr="00674A6B" w:rsidP="00674A6B" w14:paraId="71FAA26E" w14:textId="77777777">
      <w:pPr>
        <w:spacing w:after="0" w:line="240" w:lineRule="auto"/>
        <w:ind w:firstLine="567"/>
        <w:jc w:val="both"/>
        <w:rPr>
          <w:rFonts w:ascii="Times New Roman" w:eastAsia="Times New Roman" w:hAnsi="Times New Roman" w:cs="Times New Roman"/>
          <w:sz w:val="28"/>
          <w:szCs w:val="28"/>
          <w:lang w:eastAsia="ru-RU"/>
        </w:rPr>
      </w:pPr>
      <w:r w:rsidRPr="00674A6B">
        <w:rPr>
          <w:rFonts w:ascii="Times New Roman" w:eastAsia="Times New Roman" w:hAnsi="Times New Roman" w:cs="Times New Roman"/>
          <w:sz w:val="28"/>
          <w:szCs w:val="28"/>
          <w:lang w:eastAsia="ru-RU"/>
        </w:rPr>
        <w:t>додаток 8 «Граничні показники кредитування бюджету за Типовою програмною класифікацією видатків та кредитування місцевого бюджету» не подається до Прогнозу, у зв’язку з відсутністю показників.</w:t>
      </w:r>
    </w:p>
    <w:p w:rsidR="00674A6B" w:rsidRPr="00674A6B" w:rsidP="00674A6B" w14:paraId="37365D0F" w14:textId="77777777">
      <w:pPr>
        <w:spacing w:after="0" w:line="240" w:lineRule="auto"/>
        <w:ind w:firstLine="567"/>
        <w:jc w:val="both"/>
        <w:rPr>
          <w:rFonts w:ascii="Times New Roman" w:eastAsia="Times New Roman" w:hAnsi="Times New Roman" w:cs="Times New Roman"/>
          <w:sz w:val="16"/>
          <w:szCs w:val="16"/>
          <w:lang w:eastAsia="ru-RU"/>
        </w:rPr>
      </w:pPr>
    </w:p>
    <w:p w:rsidR="00674A6B" w:rsidRPr="00674A6B" w:rsidP="00674A6B" w14:paraId="3B9CCF1B" w14:textId="77777777">
      <w:pPr>
        <w:spacing w:after="0" w:line="240" w:lineRule="auto"/>
        <w:ind w:firstLine="567"/>
        <w:jc w:val="both"/>
        <w:rPr>
          <w:rFonts w:ascii="Times New Roman" w:eastAsia="Calibri" w:hAnsi="Times New Roman" w:cs="Times New Roman"/>
          <w:sz w:val="28"/>
          <w:szCs w:val="28"/>
          <w:lang w:eastAsia="en-US"/>
        </w:rPr>
      </w:pPr>
      <w:r w:rsidRPr="00674A6B">
        <w:rPr>
          <w:rFonts w:ascii="Times New Roman" w:eastAsia="Calibri" w:hAnsi="Times New Roman" w:cs="Times New Roman"/>
          <w:sz w:val="28"/>
          <w:szCs w:val="28"/>
          <w:lang w:eastAsia="en-US"/>
        </w:rPr>
        <w:t xml:space="preserve">Конкретні показники обсягів бюджету Броварської міської територіальної громади на 2026-2028 роки будуть уточнюватися залежно від законодавчих змін у податковій політиці, показників соціального та економічного розвитку території та реальних можливостей бюджету на відповідні роки. </w:t>
      </w:r>
    </w:p>
    <w:p w:rsidR="00674A6B" w:rsidRPr="00674A6B" w:rsidP="00674A6B" w14:paraId="09C223AA"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77DEF6F6"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3FB54323" w14:textId="77777777">
      <w:pPr>
        <w:spacing w:after="0" w:line="240" w:lineRule="auto"/>
        <w:ind w:firstLine="567"/>
        <w:jc w:val="both"/>
        <w:rPr>
          <w:rFonts w:ascii="Times New Roman" w:eastAsia="Calibri" w:hAnsi="Times New Roman" w:cs="Times New Roman"/>
          <w:sz w:val="28"/>
          <w:szCs w:val="28"/>
          <w:lang w:eastAsia="en-US"/>
        </w:rPr>
      </w:pPr>
    </w:p>
    <w:p w:rsidR="00674A6B" w:rsidRPr="00674A6B" w:rsidP="00674A6B" w14:paraId="27DD74A7" w14:textId="77777777">
      <w:pPr>
        <w:spacing w:after="0" w:line="240" w:lineRule="auto"/>
        <w:jc w:val="both"/>
        <w:rPr>
          <w:rFonts w:ascii="Times New Roman" w:eastAsia="Calibri" w:hAnsi="Times New Roman" w:cs="Times New Roman"/>
          <w:color w:val="FF0000"/>
          <w:sz w:val="28"/>
          <w:szCs w:val="28"/>
          <w:lang w:val="en-US" w:eastAsia="en-US"/>
        </w:rPr>
      </w:pPr>
      <w:r w:rsidRPr="00674A6B">
        <w:rPr>
          <w:rFonts w:ascii="Times New Roman" w:eastAsia="Calibri" w:hAnsi="Times New Roman" w:cs="Times New Roman"/>
          <w:sz w:val="28"/>
          <w:szCs w:val="28"/>
          <w:lang w:eastAsia="en-US"/>
        </w:rPr>
        <w:t>Міський голова                                                                     Ігор САПОЖКО</w:t>
      </w:r>
    </w:p>
    <w:permEnd w:id="0"/>
    <w:p w:rsidR="00231682" w:rsidRPr="003B2A39" w:rsidP="00674A6B" w14:paraId="7804F9AA" w14:textId="52FF4CA9">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ika">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674A6B"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744BD" w:rsidR="001744BD">
          <w:rPr>
            <w:rFonts w:ascii="Times New Roman" w:hAnsi="Times New Roman" w:cs="Times New Roman"/>
            <w:noProof/>
            <w:sz w:val="24"/>
            <w:szCs w:val="24"/>
            <w:lang w:val="ru-RU"/>
          </w:rPr>
          <w:t>44</w:t>
        </w:r>
        <w:r w:rsidRPr="00231682">
          <w:rPr>
            <w:rFonts w:ascii="Times New Roman" w:hAnsi="Times New Roman" w:cs="Times New Roman"/>
            <w:sz w:val="24"/>
            <w:szCs w:val="24"/>
          </w:rPr>
          <w:fldChar w:fldCharType="end"/>
        </w:r>
      </w:p>
    </w:sdtContent>
  </w:sdt>
  <w:p w:rsidR="00674A6B"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674A6B"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674A6B"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0E3083"/>
    <w:multiLevelType w:val="hybridMultilevel"/>
    <w:tmpl w:val="303CC86E"/>
    <w:lvl w:ilvl="0">
      <w:start w:val="0"/>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
    <w:nsid w:val="162259D6"/>
    <w:multiLevelType w:val="hybridMultilevel"/>
    <w:tmpl w:val="10DAF79C"/>
    <w:lvl w:ilvl="0">
      <w:start w:val="30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CFF6A31"/>
    <w:multiLevelType w:val="hybridMultilevel"/>
    <w:tmpl w:val="C97AF06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0"/>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2782F"/>
    <w:rsid w:val="00046963"/>
    <w:rsid w:val="00092BE2"/>
    <w:rsid w:val="000E0637"/>
    <w:rsid w:val="001060A6"/>
    <w:rsid w:val="001744BD"/>
    <w:rsid w:val="00231682"/>
    <w:rsid w:val="00261AA5"/>
    <w:rsid w:val="0029694D"/>
    <w:rsid w:val="003005EB"/>
    <w:rsid w:val="003377E0"/>
    <w:rsid w:val="003735BC"/>
    <w:rsid w:val="003A2799"/>
    <w:rsid w:val="003B2A39"/>
    <w:rsid w:val="004208DA"/>
    <w:rsid w:val="00424AD7"/>
    <w:rsid w:val="004E41C7"/>
    <w:rsid w:val="00524AF7"/>
    <w:rsid w:val="00545B76"/>
    <w:rsid w:val="00674A6B"/>
    <w:rsid w:val="006A5D24"/>
    <w:rsid w:val="007732CE"/>
    <w:rsid w:val="007C582E"/>
    <w:rsid w:val="00821BD7"/>
    <w:rsid w:val="00853C00"/>
    <w:rsid w:val="008763AB"/>
    <w:rsid w:val="00910331"/>
    <w:rsid w:val="00973F9B"/>
    <w:rsid w:val="00A84A56"/>
    <w:rsid w:val="00AE57AA"/>
    <w:rsid w:val="00B20C04"/>
    <w:rsid w:val="00CB633A"/>
    <w:rsid w:val="00D40875"/>
    <w:rsid w:val="00DA4B1F"/>
    <w:rsid w:val="00E15BA0"/>
    <w:rsid w:val="00E71A04"/>
    <w:rsid w:val="00EC35BD"/>
    <w:rsid w:val="00EF4D7B"/>
    <w:rsid w:val="00F15596"/>
    <w:rsid w:val="00FD378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numbering" w:customStyle="1" w:styleId="1">
    <w:name w:val="Нет списка1"/>
    <w:next w:val="NoList"/>
    <w:uiPriority w:val="99"/>
    <w:semiHidden/>
    <w:unhideWhenUsed/>
    <w:rsid w:val="00674A6B"/>
  </w:style>
  <w:style w:type="character" w:styleId="Hyperlink">
    <w:name w:val="Hyperlink"/>
    <w:uiPriority w:val="99"/>
    <w:semiHidden/>
    <w:unhideWhenUsed/>
    <w:rsid w:val="00674A6B"/>
    <w:rPr>
      <w:color w:val="0000FF"/>
      <w:u w:val="single"/>
    </w:rPr>
  </w:style>
  <w:style w:type="character" w:styleId="FollowedHyperlink">
    <w:name w:val="FollowedHyperlink"/>
    <w:uiPriority w:val="99"/>
    <w:semiHidden/>
    <w:unhideWhenUsed/>
    <w:rsid w:val="00674A6B"/>
    <w:rPr>
      <w:color w:val="800080"/>
      <w:u w:val="single"/>
    </w:rPr>
  </w:style>
  <w:style w:type="character" w:customStyle="1" w:styleId="a1">
    <w:name w:val="Обычный (веб) Знак"/>
    <w:link w:val="NormalWeb"/>
    <w:uiPriority w:val="99"/>
    <w:semiHidden/>
    <w:locked/>
    <w:rsid w:val="00674A6B"/>
    <w:rPr>
      <w:rFonts w:ascii="Times New Roman" w:eastAsia="Times New Roman" w:hAnsi="Times New Roman" w:cs="Times New Roman"/>
      <w:sz w:val="24"/>
      <w:szCs w:val="24"/>
      <w:lang w:val="x-none" w:eastAsia="x-none"/>
    </w:rPr>
  </w:style>
  <w:style w:type="paragraph" w:styleId="NormalWeb">
    <w:name w:val="Normal (Web)"/>
    <w:basedOn w:val="Normal"/>
    <w:link w:val="a1"/>
    <w:uiPriority w:val="99"/>
    <w:semiHidden/>
    <w:unhideWhenUsed/>
    <w:rsid w:val="00674A6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odyText">
    <w:name w:val="Body Text"/>
    <w:basedOn w:val="Normal"/>
    <w:link w:val="a2"/>
    <w:uiPriority w:val="99"/>
    <w:semiHidden/>
    <w:unhideWhenUsed/>
    <w:rsid w:val="00674A6B"/>
    <w:pPr>
      <w:spacing w:after="120"/>
    </w:pPr>
    <w:rPr>
      <w:rFonts w:ascii="Calibri" w:eastAsia="Calibri" w:hAnsi="Calibri" w:cs="Times New Roman"/>
      <w:lang w:val="x-none" w:eastAsia="en-US"/>
    </w:rPr>
  </w:style>
  <w:style w:type="character" w:customStyle="1" w:styleId="a2">
    <w:name w:val="Основной текст Знак"/>
    <w:basedOn w:val="DefaultParagraphFont"/>
    <w:link w:val="BodyText"/>
    <w:uiPriority w:val="99"/>
    <w:semiHidden/>
    <w:rsid w:val="00674A6B"/>
    <w:rPr>
      <w:rFonts w:ascii="Calibri" w:eastAsia="Calibri" w:hAnsi="Calibri" w:cs="Times New Roman"/>
      <w:lang w:val="x-none" w:eastAsia="en-US"/>
    </w:rPr>
  </w:style>
  <w:style w:type="paragraph" w:styleId="BodyTextIndent">
    <w:name w:val="Body Text Indent"/>
    <w:basedOn w:val="Normal"/>
    <w:link w:val="a3"/>
    <w:uiPriority w:val="99"/>
    <w:semiHidden/>
    <w:unhideWhenUsed/>
    <w:rsid w:val="00674A6B"/>
    <w:pPr>
      <w:spacing w:after="120"/>
      <w:ind w:left="283"/>
    </w:pPr>
    <w:rPr>
      <w:rFonts w:ascii="Calibri" w:eastAsia="Calibri" w:hAnsi="Calibri" w:cs="Times New Roman"/>
      <w:lang w:val="x-none" w:eastAsia="en-US"/>
    </w:rPr>
  </w:style>
  <w:style w:type="character" w:customStyle="1" w:styleId="a3">
    <w:name w:val="Основной текст с отступом Знак"/>
    <w:basedOn w:val="DefaultParagraphFont"/>
    <w:link w:val="BodyTextIndent"/>
    <w:uiPriority w:val="99"/>
    <w:semiHidden/>
    <w:rsid w:val="00674A6B"/>
    <w:rPr>
      <w:rFonts w:ascii="Calibri" w:eastAsia="Calibri" w:hAnsi="Calibri" w:cs="Times New Roman"/>
      <w:lang w:val="x-none" w:eastAsia="en-US"/>
    </w:rPr>
  </w:style>
  <w:style w:type="paragraph" w:styleId="BodyText2">
    <w:name w:val="Body Text 2"/>
    <w:basedOn w:val="Normal"/>
    <w:link w:val="2"/>
    <w:uiPriority w:val="99"/>
    <w:semiHidden/>
    <w:unhideWhenUsed/>
    <w:rsid w:val="00674A6B"/>
    <w:pPr>
      <w:spacing w:after="0" w:line="240" w:lineRule="auto"/>
    </w:pPr>
    <w:rPr>
      <w:rFonts w:ascii="Times New Roman" w:eastAsia="Times New Roman" w:hAnsi="Times New Roman" w:cs="Times New Roman"/>
      <w:szCs w:val="20"/>
      <w:lang w:eastAsia="x-none"/>
    </w:rPr>
  </w:style>
  <w:style w:type="character" w:customStyle="1" w:styleId="2">
    <w:name w:val="Основной текст 2 Знак"/>
    <w:basedOn w:val="DefaultParagraphFont"/>
    <w:link w:val="BodyText2"/>
    <w:uiPriority w:val="99"/>
    <w:semiHidden/>
    <w:rsid w:val="00674A6B"/>
    <w:rPr>
      <w:rFonts w:ascii="Times New Roman" w:eastAsia="Times New Roman" w:hAnsi="Times New Roman" w:cs="Times New Roman"/>
      <w:szCs w:val="20"/>
      <w:lang w:eastAsia="x-none"/>
    </w:rPr>
  </w:style>
  <w:style w:type="paragraph" w:styleId="BodyTextIndent3">
    <w:name w:val="Body Text Indent 3"/>
    <w:basedOn w:val="Normal"/>
    <w:link w:val="3"/>
    <w:uiPriority w:val="99"/>
    <w:semiHidden/>
    <w:unhideWhenUsed/>
    <w:rsid w:val="00674A6B"/>
    <w:pPr>
      <w:spacing w:after="120"/>
      <w:ind w:left="283"/>
    </w:pPr>
    <w:rPr>
      <w:rFonts w:ascii="Calibri" w:eastAsia="Calibri" w:hAnsi="Calibri" w:cs="Times New Roman"/>
      <w:sz w:val="16"/>
      <w:szCs w:val="16"/>
      <w:lang w:val="x-none" w:eastAsia="en-US"/>
    </w:rPr>
  </w:style>
  <w:style w:type="character" w:customStyle="1" w:styleId="3">
    <w:name w:val="Основной текст с отступом 3 Знак"/>
    <w:basedOn w:val="DefaultParagraphFont"/>
    <w:link w:val="BodyTextIndent3"/>
    <w:uiPriority w:val="99"/>
    <w:semiHidden/>
    <w:rsid w:val="00674A6B"/>
    <w:rPr>
      <w:rFonts w:ascii="Calibri" w:eastAsia="Calibri" w:hAnsi="Calibri" w:cs="Times New Roman"/>
      <w:sz w:val="16"/>
      <w:szCs w:val="16"/>
      <w:lang w:val="x-none" w:eastAsia="en-US"/>
    </w:rPr>
  </w:style>
  <w:style w:type="character" w:customStyle="1" w:styleId="a4">
    <w:name w:val="Без интервала Знак"/>
    <w:link w:val="NoSpacing"/>
    <w:uiPriority w:val="1"/>
    <w:locked/>
    <w:rsid w:val="00674A6B"/>
    <w:rPr>
      <w:lang w:eastAsia="en-US"/>
    </w:rPr>
  </w:style>
  <w:style w:type="paragraph" w:styleId="NoSpacing">
    <w:name w:val="No Spacing"/>
    <w:link w:val="a4"/>
    <w:uiPriority w:val="1"/>
    <w:qFormat/>
    <w:rsid w:val="00674A6B"/>
    <w:pPr>
      <w:spacing w:after="0" w:line="240" w:lineRule="auto"/>
    </w:pPr>
    <w:rPr>
      <w:lang w:eastAsia="en-US"/>
    </w:rPr>
  </w:style>
  <w:style w:type="character" w:customStyle="1" w:styleId="a5">
    <w:name w:val="Абзац списка Знак"/>
    <w:link w:val="ListParagraph"/>
    <w:uiPriority w:val="34"/>
    <w:locked/>
    <w:rsid w:val="00674A6B"/>
    <w:rPr>
      <w:lang w:val="x-none" w:eastAsia="en-US"/>
    </w:rPr>
  </w:style>
  <w:style w:type="paragraph" w:customStyle="1" w:styleId="10">
    <w:name w:val="Абзац списка1"/>
    <w:basedOn w:val="Normal"/>
    <w:next w:val="ListParagraph"/>
    <w:uiPriority w:val="34"/>
    <w:qFormat/>
    <w:rsid w:val="00674A6B"/>
    <w:pPr>
      <w:ind w:left="720"/>
      <w:contextualSpacing/>
    </w:pPr>
    <w:rPr>
      <w:lang w:val="x-none" w:eastAsia="en-US"/>
    </w:rPr>
  </w:style>
  <w:style w:type="character" w:customStyle="1" w:styleId="20">
    <w:name w:val="Основной текст (2)_"/>
    <w:link w:val="21"/>
    <w:locked/>
    <w:rsid w:val="00674A6B"/>
    <w:rPr>
      <w:rFonts w:ascii="Times New Roman" w:eastAsia="Times New Roman" w:hAnsi="Times New Roman" w:cs="Times New Roman"/>
      <w:sz w:val="28"/>
      <w:szCs w:val="28"/>
      <w:shd w:val="clear" w:color="auto" w:fill="FFFFFF"/>
    </w:rPr>
  </w:style>
  <w:style w:type="paragraph" w:customStyle="1" w:styleId="21">
    <w:name w:val="Основной текст (2)"/>
    <w:basedOn w:val="Normal"/>
    <w:link w:val="20"/>
    <w:rsid w:val="00674A6B"/>
    <w:pPr>
      <w:widowControl w:val="0"/>
      <w:shd w:val="clear" w:color="auto" w:fill="FFFFFF"/>
      <w:spacing w:after="0" w:line="322" w:lineRule="exact"/>
      <w:jc w:val="both"/>
    </w:pPr>
    <w:rPr>
      <w:rFonts w:ascii="Times New Roman" w:eastAsia="Times New Roman" w:hAnsi="Times New Roman" w:cs="Times New Roman"/>
      <w:sz w:val="28"/>
      <w:szCs w:val="28"/>
    </w:rPr>
  </w:style>
  <w:style w:type="paragraph" w:customStyle="1" w:styleId="FR2">
    <w:name w:val="FR2"/>
    <w:uiPriority w:val="99"/>
    <w:qFormat/>
    <w:rsid w:val="00674A6B"/>
    <w:pPr>
      <w:widowControl w:val="0"/>
      <w:snapToGrid w:val="0"/>
      <w:spacing w:after="0" w:line="240" w:lineRule="auto"/>
      <w:jc w:val="both"/>
    </w:pPr>
    <w:rPr>
      <w:rFonts w:ascii="Times New Roman" w:eastAsia="Times New Roman" w:hAnsi="Times New Roman" w:cs="Times New Roman"/>
      <w:sz w:val="36"/>
      <w:szCs w:val="20"/>
      <w:lang w:eastAsia="ru-RU"/>
    </w:rPr>
  </w:style>
  <w:style w:type="character" w:customStyle="1" w:styleId="xfm74375522">
    <w:name w:val="xfm_74375522"/>
    <w:rsid w:val="00674A6B"/>
  </w:style>
  <w:style w:type="character" w:customStyle="1" w:styleId="xfm88428596">
    <w:name w:val="xfm_88428596"/>
    <w:rsid w:val="00674A6B"/>
  </w:style>
  <w:style w:type="character" w:customStyle="1" w:styleId="29pt">
    <w:name w:val="Основной текст (2) + 9 pt"/>
    <w:aliases w:val="Полужирный"/>
    <w:rsid w:val="00674A6B"/>
    <w:rPr>
      <w:rFonts w:ascii="Times New Roman" w:eastAsia="Times New Roman" w:hAnsi="Times New Roman" w:cs="Times New Roman" w:hint="default"/>
      <w:b/>
      <w:bCs/>
      <w:color w:val="000000"/>
      <w:spacing w:val="0"/>
      <w:w w:val="100"/>
      <w:position w:val="0"/>
      <w:sz w:val="18"/>
      <w:szCs w:val="18"/>
      <w:shd w:val="clear" w:color="auto" w:fill="FFFFFF"/>
      <w:lang w:val="uk-UA" w:eastAsia="uk-UA" w:bidi="uk-UA"/>
    </w:rPr>
  </w:style>
  <w:style w:type="character" w:customStyle="1" w:styleId="210pt">
    <w:name w:val="Основной текст (2) + 10 pt"/>
    <w:rsid w:val="00674A6B"/>
    <w:rPr>
      <w:rFonts w:ascii="Times New Roman" w:eastAsia="Times New Roman" w:hAnsi="Times New Roman" w:cs="Times New Roman" w:hint="default"/>
      <w:color w:val="000000"/>
      <w:spacing w:val="0"/>
      <w:w w:val="100"/>
      <w:position w:val="0"/>
      <w:sz w:val="20"/>
      <w:szCs w:val="20"/>
      <w:shd w:val="clear" w:color="auto" w:fill="FFFFFF"/>
      <w:lang w:val="uk-UA" w:eastAsia="uk-UA" w:bidi="uk-UA"/>
    </w:rPr>
  </w:style>
  <w:style w:type="character" w:customStyle="1" w:styleId="apple-tab-span">
    <w:name w:val="apple-tab-span"/>
    <w:rsid w:val="00674A6B"/>
  </w:style>
  <w:style w:type="table" w:styleId="TableGrid">
    <w:name w:val="Table Grid"/>
    <w:basedOn w:val="TableNormal"/>
    <w:uiPriority w:val="59"/>
    <w:rsid w:val="00674A6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a5"/>
    <w:uiPriority w:val="34"/>
    <w:qFormat/>
    <w:rsid w:val="00674A6B"/>
    <w:pPr>
      <w:ind w:left="720"/>
      <w:contextualSpacing/>
    </w:pPr>
    <w:rPr>
      <w:lang w:val="x-none" w:eastAsia="en-US"/>
    </w:rPr>
  </w:style>
  <w:style w:type="paragraph" w:styleId="BalloonText">
    <w:name w:val="Balloon Text"/>
    <w:basedOn w:val="Normal"/>
    <w:link w:val="a6"/>
    <w:uiPriority w:val="99"/>
    <w:semiHidden/>
    <w:unhideWhenUsed/>
    <w:rsid w:val="00674A6B"/>
    <w:pPr>
      <w:spacing w:after="0" w:line="240" w:lineRule="auto"/>
    </w:pPr>
    <w:rPr>
      <w:rFonts w:ascii="Tahoma" w:hAnsi="Tahoma" w:cs="Tahoma"/>
      <w:sz w:val="16"/>
      <w:szCs w:val="16"/>
    </w:rPr>
  </w:style>
  <w:style w:type="character" w:customStyle="1" w:styleId="a6">
    <w:name w:val="Текст выноски Знак"/>
    <w:basedOn w:val="DefaultParagraphFont"/>
    <w:link w:val="BalloonText"/>
    <w:uiPriority w:val="99"/>
    <w:semiHidden/>
    <w:rsid w:val="00674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ndika">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194F71"/>
    <w:rsid w:val="00540CE0"/>
    <w:rsid w:val="00594642"/>
    <w:rsid w:val="007515F8"/>
    <w:rsid w:val="00762F67"/>
    <w:rsid w:val="0083777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44</Pages>
  <Words>62798</Words>
  <Characters>35795</Characters>
  <Application>Microsoft Office Word</Application>
  <DocSecurity>8</DocSecurity>
  <Lines>298</Lines>
  <Paragraphs>196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98397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2025-08-18T08:38:00Z</dcterms:modified>
</cp:coreProperties>
</file>