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7271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3DC0FE5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DED2AFB" w14:textId="77777777" w:rsidR="001B6371" w:rsidRPr="00B71F74" w:rsidRDefault="001B6371" w:rsidP="001B6371">
      <w:pPr>
        <w:pStyle w:val="a3"/>
        <w:spacing w:before="0" w:beforeAutospacing="0" w:after="0" w:afterAutospacing="0" w:line="151" w:lineRule="atLeast"/>
        <w:jc w:val="center"/>
        <w:rPr>
          <w:b/>
          <w:bCs/>
          <w:color w:val="202020"/>
          <w:sz w:val="28"/>
          <w:szCs w:val="28"/>
        </w:rPr>
      </w:pPr>
      <w:r w:rsidRPr="005B1C08">
        <w:rPr>
          <w:sz w:val="28"/>
          <w:szCs w:val="28"/>
        </w:rPr>
        <w:t>до проекту рішення</w:t>
      </w:r>
      <w:r>
        <w:rPr>
          <w:b/>
          <w:sz w:val="28"/>
          <w:szCs w:val="28"/>
        </w:rPr>
        <w:t xml:space="preserve"> </w:t>
      </w:r>
      <w:r w:rsidRPr="00C92DC8">
        <w:rPr>
          <w:b/>
          <w:sz w:val="28"/>
          <w:szCs w:val="28"/>
        </w:rPr>
        <w:t>«</w:t>
      </w:r>
      <w:r w:rsidRPr="00153AC0">
        <w:rPr>
          <w:b/>
          <w:bCs/>
          <w:color w:val="202020"/>
          <w:sz w:val="28"/>
          <w:szCs w:val="28"/>
        </w:rPr>
        <w:t>Про оптимізацію</w:t>
      </w:r>
      <w:r>
        <w:rPr>
          <w:b/>
          <w:bCs/>
          <w:color w:val="202020"/>
          <w:sz w:val="28"/>
          <w:szCs w:val="28"/>
        </w:rPr>
        <w:t xml:space="preserve"> та затвердження </w:t>
      </w:r>
      <w:r w:rsidRPr="00153AC0">
        <w:rPr>
          <w:b/>
          <w:bCs/>
          <w:sz w:val="28"/>
          <w:szCs w:val="28"/>
        </w:rPr>
        <w:t xml:space="preserve">структури </w:t>
      </w:r>
      <w:r>
        <w:rPr>
          <w:b/>
          <w:bCs/>
          <w:sz w:val="28"/>
          <w:szCs w:val="28"/>
        </w:rPr>
        <w:t>і</w:t>
      </w:r>
      <w:r w:rsidRPr="00153AC0">
        <w:rPr>
          <w:b/>
          <w:bCs/>
          <w:sz w:val="28"/>
          <w:szCs w:val="28"/>
        </w:rPr>
        <w:t xml:space="preserve"> загальної штатної чисельності виконавчих органів Броварської міської ради Броварського району Київської області</w:t>
      </w:r>
      <w:r w:rsidRPr="00C92DC8">
        <w:rPr>
          <w:b/>
          <w:sz w:val="28"/>
        </w:rPr>
        <w:t>»</w:t>
      </w:r>
    </w:p>
    <w:p w14:paraId="3E96E0CF" w14:textId="77777777" w:rsidR="001B6371" w:rsidRPr="00AD2BA2" w:rsidRDefault="001B6371" w:rsidP="001B6371">
      <w:pPr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3D3B4854" w14:textId="77777777" w:rsidR="001B6371" w:rsidRPr="00090B13" w:rsidRDefault="001B6371" w:rsidP="001B6371">
      <w:pPr>
        <w:suppressAutoHyphens/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2652A445" w14:textId="77777777" w:rsidR="001B6371" w:rsidRPr="00827775" w:rsidRDefault="001B6371" w:rsidP="001B6371">
      <w:pPr>
        <w:keepNext/>
        <w:numPr>
          <w:ilvl w:val="1"/>
          <w:numId w:val="1"/>
        </w:numPr>
        <w:suppressAutoHyphens/>
        <w:spacing w:after="6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4B74B82B" w14:textId="77777777" w:rsidR="001B6371" w:rsidRDefault="001B6371" w:rsidP="001B6371">
      <w:pPr>
        <w:spacing w:after="6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A03B99">
        <w:rPr>
          <w:rFonts w:ascii="Times New Roman" w:hAnsi="Times New Roman"/>
          <w:sz w:val="28"/>
          <w:szCs w:val="28"/>
          <w:lang w:val="uk-UA" w:eastAsia="zh-CN"/>
        </w:rPr>
        <w:t xml:space="preserve">У зв’язку з оптимізацією роботи управління з питань ветеранської політики Броварської міської ради Броварського району Київської області (далі – управління), у відповідності до вимог чинного законодавства, враховуючи,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приймають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участь у заходах по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забезпеченн</w:t>
      </w:r>
      <w:proofErr w:type="spellEnd"/>
      <w:r w:rsidRPr="00A03B99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відсічі</w:t>
      </w:r>
      <w:proofErr w:type="spellEnd"/>
      <w:r w:rsidRPr="00A03B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збройної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федерації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збільшується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ветеранська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докорінно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розбудовується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спрощується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статусів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, шляхом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покладання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ветеранської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впроваджуються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, як на державному так і на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місцевому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r w:rsidRPr="00A03B99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йдеться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розбудову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A03B99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r w:rsidRPr="00A03B99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ередусім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максимальне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ментального та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A03B9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r w:rsidRPr="00A03B9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03B99">
        <w:rPr>
          <w:rFonts w:ascii="Times New Roman" w:hAnsi="Times New Roman" w:cs="Times New Roman"/>
          <w:sz w:val="28"/>
          <w:szCs w:val="28"/>
        </w:rPr>
        <w:t xml:space="preserve"> також —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житлом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професійною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адаптацією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реабілітацією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психоемоційного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стану,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оздоровленням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мінімумом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особа могла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повноцінно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повернутись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A03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99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03B9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03B9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bookmarkStart w:id="0" w:name="_Hlk206515173"/>
      <w:r w:rsidRPr="00A03B99">
        <w:rPr>
          <w:rFonts w:ascii="Times New Roman" w:hAnsi="Times New Roman"/>
          <w:sz w:val="28"/>
          <w:szCs w:val="28"/>
          <w:lang w:val="uk-UA" w:eastAsia="zh-CN"/>
        </w:rPr>
        <w:t>виникла необхідність розгляду даного проекту рішення та збільшення штату управління на 1 (одну) штатну одиницю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CA09C0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відповідними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функціональними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обов’язками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:  </w:t>
      </w:r>
      <w:bookmarkEnd w:id="0"/>
      <w:proofErr w:type="spellStart"/>
      <w:r w:rsidRPr="00CA09C0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координація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вете</w:t>
      </w:r>
      <w:r>
        <w:rPr>
          <w:rFonts w:ascii="Times New Roman" w:hAnsi="Times New Roman" w:cs="Times New Roman"/>
          <w:sz w:val="28"/>
          <w:szCs w:val="28"/>
        </w:rPr>
        <w:t>ранів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демобілізованих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структурними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підрозділами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громадськими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суб’єктами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ветеранам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A09C0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ветера</w:t>
      </w:r>
      <w:r>
        <w:rPr>
          <w:rFonts w:ascii="Times New Roman" w:hAnsi="Times New Roman" w:cs="Times New Roman"/>
          <w:sz w:val="28"/>
          <w:szCs w:val="28"/>
        </w:rPr>
        <w:t>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центру «ВЕТЕРАН ПРО»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аналітика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ветеранської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спільноти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підготовк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удоск</w:t>
      </w:r>
      <w:r>
        <w:rPr>
          <w:rFonts w:ascii="Times New Roman" w:hAnsi="Times New Roman" w:cs="Times New Roman"/>
          <w:sz w:val="28"/>
          <w:szCs w:val="28"/>
        </w:rPr>
        <w:t>оналення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демобілізованих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Pr="00CA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9C0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Pr="00CA09C0">
        <w:rPr>
          <w:rFonts w:ascii="Times New Roman" w:hAnsi="Times New Roman" w:cs="Times New Roman"/>
          <w:sz w:val="28"/>
          <w:szCs w:val="28"/>
          <w:lang w:val="uk-UA" w:eastAsia="zh-CN"/>
        </w:rPr>
        <w:t>: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F61C59">
        <w:rPr>
          <w:rFonts w:ascii="Times New Roman" w:hAnsi="Times New Roman" w:cs="Times New Roman"/>
          <w:sz w:val="28"/>
          <w:szCs w:val="28"/>
          <w:lang w:val="uk-UA" w:eastAsia="zh-CN"/>
        </w:rPr>
        <w:t>–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F61C59">
        <w:rPr>
          <w:rFonts w:ascii="Times New Roman" w:hAnsi="Times New Roman" w:cs="Times New Roman"/>
          <w:sz w:val="28"/>
          <w:szCs w:val="28"/>
          <w:lang w:val="uk-UA" w:eastAsia="zh-CN"/>
        </w:rPr>
        <w:t>заступник начальника управління–1 штатна одиниця.</w:t>
      </w:r>
    </w:p>
    <w:p w14:paraId="57CA1FF0" w14:textId="77777777" w:rsidR="001B6371" w:rsidRPr="001B6371" w:rsidRDefault="001B6371" w:rsidP="001B6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</w:pPr>
      <w:r w:rsidRPr="001B6371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 xml:space="preserve">У зв’язку з реалізацію нової державної політики щодо забезпечення та функціонування Броварської міської </w:t>
      </w:r>
      <w:proofErr w:type="spellStart"/>
      <w:r w:rsidRPr="001B6371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>субланки</w:t>
      </w:r>
      <w:proofErr w:type="spellEnd"/>
      <w:r w:rsidRPr="001B6371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 xml:space="preserve"> Броварської районної ланки територіальної підсистеми єдиної державної системи цивільного захисту Київської області, реалізації завдань і заходів щодо захисту населення і територій Броварської міської територіальної громади Броварського району Київської області від надзвичайних ситуацій техногенного і природного характеру та їх наслідків, впровадження новітньої місцевої автоматизованої системи централізованого оповіщення (МАСЦО) населення на території </w:t>
      </w:r>
      <w:r w:rsidRPr="001B6371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lastRenderedPageBreak/>
        <w:t>громади, поповнення місцевого матеріального резерву для запобігання, ліквідації надзвичайних ситуацій техногенного і природного характеру та їх наслідків, забезпечення захисту населення, навколишнього природного середовища і небезпечних об’єктів, об’єктів підвищеної небезпеки, об’єктів з масовим перебуванням людей та населених пунктів від пожеж, підвищення рівня протипожежного захисту та створення сприятливих умов для реалізації державної політики у сфері пожежної безпеки. забезпечення оперативного реагування на надзвичайні ситуації воєнного, техногенного і природного характеру та ліквідації їх наслідків</w:t>
      </w:r>
      <w:r w:rsidRPr="00D31DAD">
        <w:t xml:space="preserve"> </w:t>
      </w:r>
      <w:r w:rsidRPr="001B6371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 xml:space="preserve">виникла необхідність збільшення штату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</w:t>
      </w:r>
      <w:proofErr w:type="spellStart"/>
      <w:r w:rsidRPr="001B6371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>областіна</w:t>
      </w:r>
      <w:proofErr w:type="spellEnd"/>
      <w:r w:rsidRPr="001B6371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  <w:t xml:space="preserve"> 1 (одну) штатну одиницю - заступник начальника управління.</w:t>
      </w:r>
    </w:p>
    <w:p w14:paraId="00381D9F" w14:textId="77777777" w:rsidR="001B6371" w:rsidRPr="00F61C59" w:rsidRDefault="001B6371" w:rsidP="001B6371">
      <w:pPr>
        <w:spacing w:after="6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C59">
        <w:rPr>
          <w:rFonts w:ascii="Times New Roman" w:hAnsi="Times New Roman" w:cs="Times New Roman"/>
          <w:sz w:val="28"/>
          <w:szCs w:val="28"/>
          <w:lang w:val="uk-UA"/>
        </w:rPr>
        <w:t>У зв’язку з підготовкою проекту рішення сесії Броварської міської ради Броварського району Київської області «Про затвердження Положення про управління соціального захисту населення Броварської міської ради Броварського району Київської області в новій редакції», прийняттям 23.06.2025 року та 25.06.2025 року постанов Кабінету Міністрів України «Про реалізацію експериментального проекту щодо централізації механізму виплати деяких соціальних допомог»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1C59">
        <w:rPr>
          <w:rFonts w:ascii="Times New Roman" w:hAnsi="Times New Roman" w:cs="Times New Roman"/>
          <w:sz w:val="28"/>
          <w:szCs w:val="28"/>
          <w:lang w:val="uk-UA"/>
        </w:rPr>
        <w:t xml:space="preserve">766 та «Деякі питання призначення та виплати державних соціальних допомог, соціальних стипендій органами Пенсійного фонду України» №765 щодо передачі, починаючи з 01.07.2025 року, функції щодо призначення та виплати окремих видів державної соціальної допомоги (39 видів), соціальних стипендій до органів Пенсійного фонду України управлінням соціального захисту населення </w:t>
      </w:r>
      <w:r w:rsidRPr="00F61C5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планується </w:t>
      </w:r>
      <w:r w:rsidRPr="00F61C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проведення організаційно-правових заходів щодо питань, пов’язаних з оптимізацією структури виконавчих органів Броварської міської ради Київської області згідно з діючим законодавством України, а саме стажування, звільнення, переведення працівників на новоутворені посади. </w:t>
      </w:r>
    </w:p>
    <w:p w14:paraId="03D511AA" w14:textId="77777777" w:rsidR="001B6371" w:rsidRPr="00F61C59" w:rsidRDefault="001B6371" w:rsidP="001B6371">
      <w:pPr>
        <w:spacing w:after="6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1C59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 цим, загальна штатна чисельність виконавчих органів Броварської міської ради Броварського району Київської області (далі – міська рада) буде змінюватись в декілька етапів:</w:t>
      </w:r>
    </w:p>
    <w:p w14:paraId="20136361" w14:textId="77777777" w:rsidR="001B6371" w:rsidRPr="00B71F74" w:rsidRDefault="001B6371" w:rsidP="001B6371">
      <w:pPr>
        <w:spacing w:after="6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1165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Pr="0011656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  <w:t xml:space="preserve">З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  <w:t>22</w:t>
      </w:r>
      <w:r w:rsidRPr="0011656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  <w:t>.0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  <w:t>8</w:t>
      </w:r>
      <w:r w:rsidRPr="0011656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  <w:t xml:space="preserve">.2025 </w:t>
      </w:r>
      <w:r w:rsidRPr="0011656B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загальна штатна чисельність виконавчих органів Броварської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</w:t>
      </w:r>
      <w:r w:rsidRPr="001165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буде зменшен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11656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  <w:t xml:space="preserve">, </w:t>
      </w:r>
      <w:r w:rsidRPr="001165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зв’язку з виведенням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 </w:t>
      </w:r>
      <w:r w:rsidRPr="001165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вакантних посад з </w:t>
      </w:r>
      <w:r w:rsidRPr="0011656B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соціального захисту населення Броварської міської ради Броварського району Київської області та додаванням 1 </w:t>
      </w:r>
      <w:r w:rsidRPr="0011656B">
        <w:rPr>
          <w:rFonts w:ascii="Times New Roman" w:hAnsi="Times New Roman" w:cs="Times New Roman"/>
          <w:sz w:val="28"/>
          <w:szCs w:val="28"/>
          <w:lang w:val="uk-UA" w:eastAsia="zh-CN"/>
        </w:rPr>
        <w:t>штатної одиниці в управління з питань ветеранської політики Броварської міської ради Броварського району Київської області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  <w:t xml:space="preserve"> та </w:t>
      </w:r>
      <w:r w:rsidRPr="0011656B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11656B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штатної одиниці в управління </w:t>
      </w:r>
      <w:r w:rsidRPr="00B71F74">
        <w:rPr>
          <w:rFonts w:ascii="Times New Roman" w:hAnsi="Times New Roman" w:cs="Times New Roman"/>
          <w:sz w:val="28"/>
          <w:szCs w:val="28"/>
          <w:lang w:val="uk-UA" w:eastAsia="zh-CN"/>
        </w:rPr>
        <w:t>цивільного захисту, оборонної роботи та взаємодії з правоохоронними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71F7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органами виконавчого комітету </w:t>
      </w:r>
      <w:r w:rsidRPr="0011656B">
        <w:rPr>
          <w:rFonts w:ascii="Times New Roman" w:hAnsi="Times New Roman" w:cs="Times New Roman"/>
          <w:sz w:val="28"/>
          <w:szCs w:val="28"/>
          <w:lang w:val="uk-UA" w:eastAsia="zh-CN"/>
        </w:rPr>
        <w:t>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.</w:t>
      </w:r>
    </w:p>
    <w:p w14:paraId="22D84011" w14:textId="77777777" w:rsidR="001B6371" w:rsidRPr="00F85E38" w:rsidRDefault="001B6371" w:rsidP="001B6371">
      <w:pPr>
        <w:spacing w:after="6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5E3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  <w:t xml:space="preserve">2. </w:t>
      </w:r>
      <w:r w:rsidRPr="00F85E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період 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Pr="00F85E38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F85E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.2025 по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Pr="00F85E3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F85E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.2025 планується проведення організаційно-правових заходів щодо питань, пов’язаних з оптимізацією </w:t>
      </w:r>
      <w:r w:rsidRPr="00F85E3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структури виконавчих органів міської ради згідно з діючим законодавством України (звільнення працівників).</w:t>
      </w:r>
    </w:p>
    <w:p w14:paraId="5D1E85D5" w14:textId="77777777" w:rsidR="001B6371" w:rsidRPr="00A45C16" w:rsidRDefault="001B6371" w:rsidP="001B6371">
      <w:pPr>
        <w:spacing w:after="6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5C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22.10</w:t>
      </w:r>
      <w:r w:rsidRPr="00A45C16">
        <w:rPr>
          <w:rFonts w:ascii="Times New Roman" w:eastAsia="Times New Roman" w:hAnsi="Times New Roman" w:cs="Times New Roman"/>
          <w:sz w:val="28"/>
          <w:szCs w:val="28"/>
          <w:lang w:val="uk-UA"/>
        </w:rPr>
        <w:t>.2025 загальну штатну чисельність виконавчих органів міської ради буде зменшено на 3 штатних одиниці з 35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A45C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35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A45C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штатних одиниць, у зв’язку з скороченням</w:t>
      </w:r>
      <w:r w:rsidRPr="00A45C16">
        <w:rPr>
          <w:sz w:val="28"/>
          <w:szCs w:val="28"/>
          <w:lang w:val="uk-UA"/>
        </w:rPr>
        <w:t xml:space="preserve"> </w:t>
      </w:r>
      <w:r w:rsidRPr="00A45C16">
        <w:rPr>
          <w:rFonts w:ascii="Times New Roman" w:hAnsi="Times New Roman" w:cs="Times New Roman"/>
          <w:sz w:val="28"/>
          <w:szCs w:val="28"/>
          <w:lang w:val="uk-UA"/>
        </w:rPr>
        <w:t>чисельності та штату працівників управління соціального захисту населення</w:t>
      </w:r>
      <w:r w:rsidRPr="00A45C1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70120AB" w14:textId="77777777" w:rsidR="001B6371" w:rsidRPr="003C6AA9" w:rsidRDefault="001B6371" w:rsidP="001B6371">
      <w:pPr>
        <w:tabs>
          <w:tab w:val="left" w:pos="1134"/>
          <w:tab w:val="left" w:pos="1276"/>
        </w:tabs>
        <w:suppressAutoHyphens/>
        <w:spacing w:after="60" w:line="240" w:lineRule="auto"/>
        <w:ind w:right="-284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3C6AA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014F3204" w14:textId="77777777" w:rsidR="001B6371" w:rsidRPr="006B7DCE" w:rsidRDefault="001B6371" w:rsidP="001B6371">
      <w:pPr>
        <w:suppressAutoHyphens/>
        <w:spacing w:after="6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е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кт рішення</w:t>
      </w:r>
      <w:r w:rsidRPr="00804EA1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C92DC8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підготовлено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з метою відображення та затвердження, згідно чинного законодавства України </w:t>
      </w:r>
      <w:r w:rsidRPr="009B53B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загальної штатної чисельності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та 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всіх структурних підрозділів </w:t>
      </w:r>
      <w:r w:rsidRPr="00804E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Броварської міської ради Броварського району Київської області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14:paraId="563E7A86" w14:textId="77777777" w:rsidR="001B6371" w:rsidRDefault="001B6371" w:rsidP="001B6371">
      <w:pPr>
        <w:suppressAutoHyphens/>
        <w:spacing w:after="60" w:line="240" w:lineRule="auto"/>
        <w:ind w:right="-284"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35EF53ED" w14:textId="77777777" w:rsidR="001B6371" w:rsidRPr="003C6AA9" w:rsidRDefault="001B6371" w:rsidP="001B6371">
      <w:pPr>
        <w:spacing w:after="60" w:line="240" w:lineRule="auto"/>
        <w:ind w:right="-284" w:firstLine="55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Питання, що відносяться до предмету правового регулювання про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кту рішення </w:t>
      </w:r>
      <w:r w:rsidRPr="003C6AA9">
        <w:rPr>
          <w:rFonts w:ascii="Times New Roman" w:eastAsia="Times New Roman" w:hAnsi="Times New Roman" w:cs="Times New Roman"/>
          <w:sz w:val="28"/>
          <w:lang w:val="uk-UA"/>
        </w:rPr>
        <w:t>Броварської міської ради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регулюються Конституцією України, 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Кодексом законів про працю України, 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«Про оплату праці», «Про Державний бюджет України на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рік», «Про місцеве самоврядування в Україні», «Про службу в органах місцевого самоврядування», Бюджетного кодексу України.</w:t>
      </w:r>
    </w:p>
    <w:p w14:paraId="397389F5" w14:textId="77777777" w:rsidR="001B6371" w:rsidRPr="00FC33D9" w:rsidRDefault="001B6371" w:rsidP="001B6371">
      <w:pPr>
        <w:suppressAutoHyphens/>
        <w:spacing w:after="60" w:line="240" w:lineRule="auto"/>
        <w:ind w:right="-284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20805432" w14:textId="77777777" w:rsidR="001B6371" w:rsidRPr="00EB6CBB" w:rsidRDefault="001B6371" w:rsidP="001B6371">
      <w:pPr>
        <w:tabs>
          <w:tab w:val="left" w:pos="0"/>
        </w:tabs>
        <w:suppressAutoHyphens/>
        <w:spacing w:after="6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Прийняття даного</w:t>
      </w: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проекту рішення потребує фінансування з місцевого бюджет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у</w:t>
      </w:r>
    </w:p>
    <w:p w14:paraId="762AD3FC" w14:textId="77777777" w:rsidR="001B6371" w:rsidRPr="00EB6CBB" w:rsidRDefault="001B6371" w:rsidP="001B6371">
      <w:pPr>
        <w:tabs>
          <w:tab w:val="left" w:pos="0"/>
        </w:tabs>
        <w:suppressAutoHyphens/>
        <w:spacing w:after="6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Розрахунок заробітної плати:</w:t>
      </w:r>
    </w:p>
    <w:p w14:paraId="641351DF" w14:textId="77777777" w:rsidR="001B6371" w:rsidRDefault="001B6371" w:rsidP="001B6371">
      <w:pPr>
        <w:tabs>
          <w:tab w:val="left" w:pos="0"/>
        </w:tabs>
        <w:suppressAutoHyphens/>
        <w:spacing w:after="6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заступник начальника</w:t>
      </w: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управління із статусом юридичної особи</w:t>
      </w: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згідно штатного розпису (посадовий оклад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11440</w:t>
      </w: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,00 грн, надбавка за ранг, надбавка за вислугу років)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;</w:t>
      </w:r>
    </w:p>
    <w:p w14:paraId="5438C46F" w14:textId="77777777" w:rsidR="001B6371" w:rsidRDefault="001B6371" w:rsidP="001B6371">
      <w:pPr>
        <w:tabs>
          <w:tab w:val="left" w:pos="0"/>
        </w:tabs>
        <w:suppressAutoHyphens/>
        <w:spacing w:after="6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- заступник начальника</w:t>
      </w: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управління без статусу юридичної особи</w:t>
      </w: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згідно штатного розпису (посадовий оклад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11226</w:t>
      </w: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,00 грн, надбавка за ранг, надбавка за вислугу років)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.</w:t>
      </w:r>
    </w:p>
    <w:p w14:paraId="20D4A9CC" w14:textId="77777777" w:rsidR="001B6371" w:rsidRDefault="001B6371" w:rsidP="001B6371">
      <w:pPr>
        <w:tabs>
          <w:tab w:val="left" w:pos="0"/>
        </w:tabs>
        <w:suppressAutoHyphens/>
        <w:spacing w:after="6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1982B7ED" w14:textId="77777777" w:rsidR="001B6371" w:rsidRDefault="001B6371" w:rsidP="001B6371">
      <w:pPr>
        <w:suppressAutoHyphens/>
        <w:spacing w:after="60" w:line="240" w:lineRule="auto"/>
        <w:ind w:right="-284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46D6B725" w14:textId="77777777" w:rsidR="001B6371" w:rsidRDefault="001B6371" w:rsidP="001B6371">
      <w:pPr>
        <w:spacing w:after="6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7DC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Створення належної ресурсної бази для здійснення повноважень органів місцевого самоврядування, </w:t>
      </w:r>
      <w:r w:rsidRPr="006B7D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забезпечення ефективного функціонування виконавчих органів міської ради та її структурних підрозділів,</w:t>
      </w:r>
      <w:r w:rsidRPr="006B7D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ефективне використання бюджетних коштів, передбачених на 2025 рік.</w:t>
      </w:r>
    </w:p>
    <w:p w14:paraId="363CDB30" w14:textId="77777777" w:rsidR="001B6371" w:rsidRPr="006B7DCE" w:rsidRDefault="001B6371" w:rsidP="001B6371">
      <w:pPr>
        <w:spacing w:after="6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7B1849F" w14:textId="77777777" w:rsidR="001B6371" w:rsidRDefault="001B6371" w:rsidP="001B6371">
      <w:pPr>
        <w:spacing w:after="60" w:line="240" w:lineRule="auto"/>
        <w:ind w:right="-284"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 w14:paraId="5039ACD7" w14:textId="77777777" w:rsidR="001B6371" w:rsidRPr="00C92DC8" w:rsidRDefault="001B6371" w:rsidP="001B6371">
      <w:pPr>
        <w:spacing w:after="6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Доповідач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по проекту рішення: </w:t>
      </w:r>
      <w:r w:rsidRPr="00C92D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Кузнєцов Костянтин Валентинович, начальник управління </w:t>
      </w:r>
      <w:r w:rsidRPr="00C92DC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4FA88F38" w14:textId="77777777" w:rsidR="001B6371" w:rsidRPr="00C92DC8" w:rsidRDefault="001B6371" w:rsidP="001B6371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B0C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Відповідальна особа за підготовку проекту рішення: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B0C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Кузнєцов Костянтин Валентинович,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108B2C64" w14:textId="77777777" w:rsidR="001B6371" w:rsidRDefault="001B6371" w:rsidP="001B637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0E59DF"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  <w:lastRenderedPageBreak/>
        <w:t>7. Порівняльна таблиця</w:t>
      </w:r>
    </w:p>
    <w:p w14:paraId="4632B206" w14:textId="77777777" w:rsidR="001B6371" w:rsidRDefault="001B6371" w:rsidP="001B6371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075"/>
        <w:gridCol w:w="713"/>
        <w:gridCol w:w="4080"/>
        <w:gridCol w:w="738"/>
      </w:tblGrid>
      <w:tr w:rsidR="001B6371" w14:paraId="1FEB8775" w14:textId="77777777" w:rsidTr="00DF3717">
        <w:trPr>
          <w:trHeight w:val="480"/>
        </w:trPr>
        <w:tc>
          <w:tcPr>
            <w:tcW w:w="4788" w:type="dxa"/>
            <w:gridSpan w:val="2"/>
          </w:tcPr>
          <w:p w14:paraId="21E464C7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0E59DF"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Було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 xml:space="preserve"> на 31.07.2025</w:t>
            </w:r>
          </w:p>
        </w:tc>
        <w:tc>
          <w:tcPr>
            <w:tcW w:w="4818" w:type="dxa"/>
            <w:gridSpan w:val="2"/>
          </w:tcPr>
          <w:p w14:paraId="51FADC8A" w14:textId="1D629590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Стало на 2</w:t>
            </w:r>
            <w:r w:rsidR="00DF3717"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.08.2025</w:t>
            </w:r>
          </w:p>
        </w:tc>
      </w:tr>
      <w:tr w:rsidR="001B6371" w14:paraId="6A391945" w14:textId="77777777" w:rsidTr="00DF3717">
        <w:tc>
          <w:tcPr>
            <w:tcW w:w="4075" w:type="dxa"/>
          </w:tcPr>
          <w:p w14:paraId="29B84781" w14:textId="6A107F0A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12.</w:t>
            </w:r>
            <w:r w:rsidR="00DF3717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713" w:type="dxa"/>
          </w:tcPr>
          <w:p w14:paraId="1D9BFBF4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 w14:paraId="041D7C30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 w14:paraId="7A31E7EB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14</w:t>
            </w:r>
          </w:p>
        </w:tc>
        <w:tc>
          <w:tcPr>
            <w:tcW w:w="4080" w:type="dxa"/>
          </w:tcPr>
          <w:p w14:paraId="679B2232" w14:textId="15E698A6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12.</w:t>
            </w:r>
            <w:r w:rsidR="00DF3717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738" w:type="dxa"/>
          </w:tcPr>
          <w:p w14:paraId="457BD3DF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 w14:paraId="3A7BE795" w14:textId="77777777" w:rsidR="001B6371" w:rsidRDefault="001B6371" w:rsidP="00DF371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 w14:paraId="3E70033D" w14:textId="77777777" w:rsidR="001B6371" w:rsidRPr="00201EF3" w:rsidRDefault="001B6371" w:rsidP="00DF371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15</w:t>
            </w:r>
          </w:p>
        </w:tc>
      </w:tr>
      <w:tr w:rsidR="001B6371" w:rsidRPr="006D51F6" w14:paraId="04654BAD" w14:textId="77777777" w:rsidTr="00DF3717">
        <w:tc>
          <w:tcPr>
            <w:tcW w:w="4075" w:type="dxa"/>
          </w:tcPr>
          <w:p w14:paraId="2B8B4B4D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201EF3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12.1. Відділ організації реабілітації, оздоровлення та відпочинку</w:t>
            </w:r>
          </w:p>
        </w:tc>
        <w:tc>
          <w:tcPr>
            <w:tcW w:w="713" w:type="dxa"/>
          </w:tcPr>
          <w:p w14:paraId="19D49DA5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4080" w:type="dxa"/>
          </w:tcPr>
          <w:p w14:paraId="0CB08029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201EF3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12.1. Відділ організації реабілітації, оздоровлення та відпочинку</w:t>
            </w:r>
          </w:p>
        </w:tc>
        <w:tc>
          <w:tcPr>
            <w:tcW w:w="738" w:type="dxa"/>
          </w:tcPr>
          <w:p w14:paraId="6A3167BA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1B6371" w14:paraId="4F6AB930" w14:textId="77777777" w:rsidTr="00DF3717">
        <w:tc>
          <w:tcPr>
            <w:tcW w:w="4075" w:type="dxa"/>
          </w:tcPr>
          <w:p w14:paraId="3D14DE0D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реалізації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державних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підтримки</w:t>
            </w:r>
            <w:proofErr w:type="spellEnd"/>
          </w:p>
        </w:tc>
        <w:tc>
          <w:tcPr>
            <w:tcW w:w="713" w:type="dxa"/>
          </w:tcPr>
          <w:p w14:paraId="64976705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4080" w:type="dxa"/>
          </w:tcPr>
          <w:p w14:paraId="1F5823E7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реалізації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державних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підтримки</w:t>
            </w:r>
            <w:proofErr w:type="spellEnd"/>
          </w:p>
        </w:tc>
        <w:tc>
          <w:tcPr>
            <w:tcW w:w="738" w:type="dxa"/>
          </w:tcPr>
          <w:p w14:paraId="13661CC7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1B6371" w14:paraId="16211420" w14:textId="77777777" w:rsidTr="00DF3717">
        <w:tc>
          <w:tcPr>
            <w:tcW w:w="4075" w:type="dxa"/>
          </w:tcPr>
          <w:p w14:paraId="4C4F376F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прийому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формування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виплатних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713" w:type="dxa"/>
          </w:tcPr>
          <w:p w14:paraId="160E84BA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4080" w:type="dxa"/>
          </w:tcPr>
          <w:p w14:paraId="4606A086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прийому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формування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виплатних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738" w:type="dxa"/>
          </w:tcPr>
          <w:p w14:paraId="0748FD10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1B6371" w14:paraId="3EF79F52" w14:textId="77777777" w:rsidTr="00DF3717">
        <w:tc>
          <w:tcPr>
            <w:tcW w:w="4075" w:type="dxa"/>
          </w:tcPr>
          <w:p w14:paraId="0E0DC3C7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12.4.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встановлення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статусів</w:t>
            </w:r>
            <w:proofErr w:type="spellEnd"/>
          </w:p>
        </w:tc>
        <w:tc>
          <w:tcPr>
            <w:tcW w:w="713" w:type="dxa"/>
          </w:tcPr>
          <w:p w14:paraId="411C6CF4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4080" w:type="dxa"/>
          </w:tcPr>
          <w:p w14:paraId="7A8CA74D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12.4.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встановлення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статусів</w:t>
            </w:r>
            <w:proofErr w:type="spellEnd"/>
          </w:p>
        </w:tc>
        <w:tc>
          <w:tcPr>
            <w:tcW w:w="738" w:type="dxa"/>
          </w:tcPr>
          <w:p w14:paraId="00FB2CF0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1B6371" w14:paraId="3A086A95" w14:textId="77777777" w:rsidTr="00DF3717">
        <w:tc>
          <w:tcPr>
            <w:tcW w:w="4075" w:type="dxa"/>
          </w:tcPr>
          <w:p w14:paraId="3CA7E61B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12.5.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обліку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звітності</w:t>
            </w:r>
            <w:proofErr w:type="spellEnd"/>
          </w:p>
        </w:tc>
        <w:tc>
          <w:tcPr>
            <w:tcW w:w="713" w:type="dxa"/>
          </w:tcPr>
          <w:p w14:paraId="10336C88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4080" w:type="dxa"/>
          </w:tcPr>
          <w:p w14:paraId="1FD76544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12.5.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обліку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звітності</w:t>
            </w:r>
            <w:proofErr w:type="spellEnd"/>
          </w:p>
        </w:tc>
        <w:tc>
          <w:tcPr>
            <w:tcW w:w="738" w:type="dxa"/>
          </w:tcPr>
          <w:p w14:paraId="25549C99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1B6371" w14:paraId="0F2F6779" w14:textId="77777777" w:rsidTr="00DF3717">
        <w:tc>
          <w:tcPr>
            <w:tcW w:w="4075" w:type="dxa"/>
          </w:tcPr>
          <w:p w14:paraId="6FED972A" w14:textId="1D70EF3A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5.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713" w:type="dxa"/>
          </w:tcPr>
          <w:p w14:paraId="08CD1993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 w14:paraId="3F5AE4DC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 w14:paraId="1D0A9834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39</w:t>
            </w:r>
          </w:p>
        </w:tc>
        <w:tc>
          <w:tcPr>
            <w:tcW w:w="4080" w:type="dxa"/>
          </w:tcPr>
          <w:p w14:paraId="3A7DB2EC" w14:textId="70BCFE33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5.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738" w:type="dxa"/>
          </w:tcPr>
          <w:p w14:paraId="0345CBC6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 w14:paraId="27A71BB6" w14:textId="77777777" w:rsidR="001B6371" w:rsidRDefault="001B6371" w:rsidP="00DF371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 w14:paraId="50DED21C" w14:textId="77777777" w:rsidR="001B6371" w:rsidRPr="00201EF3" w:rsidRDefault="001B6371" w:rsidP="00DF371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37</w:t>
            </w:r>
          </w:p>
        </w:tc>
      </w:tr>
      <w:tr w:rsidR="001B6371" w:rsidRPr="00AE09F5" w14:paraId="4D75AEFB" w14:textId="77777777" w:rsidTr="00DF3717">
        <w:tc>
          <w:tcPr>
            <w:tcW w:w="4075" w:type="dxa"/>
          </w:tcPr>
          <w:p w14:paraId="28A144A1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46E7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346E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E7D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proofErr w:type="spellEnd"/>
            <w:r w:rsidRPr="00346E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E7D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proofErr w:type="spellEnd"/>
            <w:r w:rsidRPr="00346E7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46E7D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proofErr w:type="spellEnd"/>
            <w:r w:rsidRPr="00346E7D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346E7D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346E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E7D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proofErr w:type="spellEnd"/>
            <w:r w:rsidRPr="00346E7D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713" w:type="dxa"/>
          </w:tcPr>
          <w:p w14:paraId="4DD2ACC1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4080" w:type="dxa"/>
          </w:tcPr>
          <w:p w14:paraId="263A40E8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8" w:type="dxa"/>
          </w:tcPr>
          <w:p w14:paraId="23D8C120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1B6371" w14:paraId="6A368480" w14:textId="77777777" w:rsidTr="00DF3717">
        <w:tc>
          <w:tcPr>
            <w:tcW w:w="4075" w:type="dxa"/>
          </w:tcPr>
          <w:p w14:paraId="36C6C287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призначення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допомог</w:t>
            </w:r>
            <w:proofErr w:type="spellEnd"/>
          </w:p>
        </w:tc>
        <w:tc>
          <w:tcPr>
            <w:tcW w:w="713" w:type="dxa"/>
          </w:tcPr>
          <w:p w14:paraId="02218BBD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4080" w:type="dxa"/>
          </w:tcPr>
          <w:p w14:paraId="5BFA8B34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гарантій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738" w:type="dxa"/>
          </w:tcPr>
          <w:p w14:paraId="35BB36EA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1B6371" w14:paraId="73AAD953" w14:textId="77777777" w:rsidTr="00DF3717">
        <w:tc>
          <w:tcPr>
            <w:tcW w:w="4075" w:type="dxa"/>
          </w:tcPr>
          <w:p w14:paraId="48860601" w14:textId="77777777" w:rsidR="001B6371" w:rsidRPr="006D51F6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proofErr w:type="spellStart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>соціальної</w:t>
            </w:r>
            <w:proofErr w:type="spellEnd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proofErr w:type="spellEnd"/>
          </w:p>
        </w:tc>
        <w:tc>
          <w:tcPr>
            <w:tcW w:w="713" w:type="dxa"/>
          </w:tcPr>
          <w:p w14:paraId="58A13698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4080" w:type="dxa"/>
          </w:tcPr>
          <w:p w14:paraId="3BB84414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соціальної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proofErr w:type="spellEnd"/>
          </w:p>
        </w:tc>
        <w:tc>
          <w:tcPr>
            <w:tcW w:w="738" w:type="dxa"/>
          </w:tcPr>
          <w:p w14:paraId="27188B75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1B6371" w14:paraId="20AFF694" w14:textId="77777777" w:rsidTr="00DF3717">
        <w:tc>
          <w:tcPr>
            <w:tcW w:w="4075" w:type="dxa"/>
          </w:tcPr>
          <w:p w14:paraId="7C602C7A" w14:textId="77777777" w:rsidR="001B6371" w:rsidRPr="006D51F6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 xml:space="preserve">5.4. </w:t>
            </w:r>
            <w:proofErr w:type="spellStart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proofErr w:type="spellEnd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713" w:type="dxa"/>
          </w:tcPr>
          <w:p w14:paraId="109730BF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4080" w:type="dxa"/>
          </w:tcPr>
          <w:p w14:paraId="1335BC92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5.4. </w:t>
            </w:r>
            <w:proofErr w:type="spellStart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proofErr w:type="spellEnd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738" w:type="dxa"/>
          </w:tcPr>
          <w:p w14:paraId="0F8FF4D3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1B6371" w14:paraId="36D69F12" w14:textId="77777777" w:rsidTr="00DF3717">
        <w:tc>
          <w:tcPr>
            <w:tcW w:w="4075" w:type="dxa"/>
          </w:tcPr>
          <w:p w14:paraId="199360E3" w14:textId="77777777" w:rsidR="001B6371" w:rsidRPr="006D51F6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 xml:space="preserve">5.5. </w:t>
            </w:r>
            <w:proofErr w:type="spellStart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>верифікації</w:t>
            </w:r>
            <w:proofErr w:type="spellEnd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 xml:space="preserve"> та контролю </w:t>
            </w:r>
          </w:p>
        </w:tc>
        <w:tc>
          <w:tcPr>
            <w:tcW w:w="713" w:type="dxa"/>
          </w:tcPr>
          <w:p w14:paraId="45F8A521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4080" w:type="dxa"/>
          </w:tcPr>
          <w:p w14:paraId="6EE3B375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738" w:type="dxa"/>
          </w:tcPr>
          <w:p w14:paraId="306892DB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1B6371" w14:paraId="39A2EA51" w14:textId="77777777" w:rsidTr="00DF3717">
        <w:tc>
          <w:tcPr>
            <w:tcW w:w="4075" w:type="dxa"/>
          </w:tcPr>
          <w:p w14:paraId="62A14244" w14:textId="77777777" w:rsidR="001B6371" w:rsidRPr="006D51F6" w:rsidRDefault="001B6371" w:rsidP="00DF3717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 xml:space="preserve">5.6. </w:t>
            </w:r>
            <w:proofErr w:type="spellStart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proofErr w:type="spellEnd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proofErr w:type="spellEnd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713" w:type="dxa"/>
          </w:tcPr>
          <w:p w14:paraId="5F78048A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4080" w:type="dxa"/>
          </w:tcPr>
          <w:p w14:paraId="1A531A2C" w14:textId="77777777" w:rsidR="001B6371" w:rsidRDefault="001B6371" w:rsidP="00DF3717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</w:tcPr>
          <w:p w14:paraId="011FBD04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1B6371" w:rsidRPr="00201EF3" w14:paraId="1E49D6DE" w14:textId="77777777" w:rsidTr="00DF3717">
        <w:tc>
          <w:tcPr>
            <w:tcW w:w="4075" w:type="dxa"/>
          </w:tcPr>
          <w:p w14:paraId="3A03F12E" w14:textId="77777777" w:rsidR="001B6371" w:rsidRPr="006D51F6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 w:eastAsia="zh-CN"/>
              </w:rPr>
            </w:pPr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 xml:space="preserve">5.7. </w:t>
            </w:r>
            <w:proofErr w:type="spellStart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>виплати</w:t>
            </w:r>
            <w:proofErr w:type="spellEnd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51F6">
              <w:rPr>
                <w:rFonts w:ascii="Times New Roman" w:eastAsia="Times New Roman" w:hAnsi="Times New Roman"/>
                <w:sz w:val="24"/>
                <w:szCs w:val="24"/>
              </w:rPr>
              <w:t>допомог</w:t>
            </w:r>
            <w:proofErr w:type="spellEnd"/>
          </w:p>
        </w:tc>
        <w:tc>
          <w:tcPr>
            <w:tcW w:w="713" w:type="dxa"/>
          </w:tcPr>
          <w:p w14:paraId="44484927" w14:textId="77777777" w:rsidR="001B6371" w:rsidRPr="00201EF3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 w:eastAsia="zh-CN"/>
              </w:rPr>
            </w:pPr>
          </w:p>
        </w:tc>
        <w:tc>
          <w:tcPr>
            <w:tcW w:w="4080" w:type="dxa"/>
          </w:tcPr>
          <w:p w14:paraId="242B3609" w14:textId="77777777" w:rsidR="001B6371" w:rsidRPr="00201EF3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 w:eastAsia="zh-CN"/>
              </w:rPr>
            </w:pPr>
          </w:p>
        </w:tc>
        <w:tc>
          <w:tcPr>
            <w:tcW w:w="738" w:type="dxa"/>
          </w:tcPr>
          <w:p w14:paraId="28C4BB15" w14:textId="77777777" w:rsidR="001B6371" w:rsidRPr="00201EF3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 w:eastAsia="zh-CN"/>
              </w:rPr>
            </w:pPr>
          </w:p>
        </w:tc>
      </w:tr>
      <w:tr w:rsidR="001B6371" w:rsidRPr="00201EF3" w14:paraId="2AA98692" w14:textId="77777777" w:rsidTr="00DF3717">
        <w:tc>
          <w:tcPr>
            <w:tcW w:w="4075" w:type="dxa"/>
          </w:tcPr>
          <w:p w14:paraId="11C4CC02" w14:textId="77777777" w:rsidR="001B6371" w:rsidRPr="006D51F6" w:rsidRDefault="001B6371" w:rsidP="00DF3717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1.11.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713" w:type="dxa"/>
          </w:tcPr>
          <w:p w14:paraId="45D31589" w14:textId="77777777" w:rsidR="001B6371" w:rsidRPr="00346E7D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346E7D"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4080" w:type="dxa"/>
          </w:tcPr>
          <w:p w14:paraId="4DEDF412" w14:textId="77777777" w:rsidR="001B6371" w:rsidRPr="00201EF3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1.11.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738" w:type="dxa"/>
          </w:tcPr>
          <w:p w14:paraId="3CB9456F" w14:textId="77777777" w:rsidR="001B6371" w:rsidRPr="00346E7D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346E7D"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11</w:t>
            </w:r>
          </w:p>
        </w:tc>
      </w:tr>
      <w:tr w:rsidR="001B6371" w:rsidRPr="00201EF3" w14:paraId="19637D20" w14:textId="77777777" w:rsidTr="00DF3717">
        <w:tc>
          <w:tcPr>
            <w:tcW w:w="4075" w:type="dxa"/>
          </w:tcPr>
          <w:p w14:paraId="449C614F" w14:textId="77777777" w:rsidR="001B6371" w:rsidRPr="006D51F6" w:rsidRDefault="001B6371" w:rsidP="00DF3717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питань</w:t>
            </w:r>
            <w:proofErr w:type="spellEnd"/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захисту</w:t>
            </w:r>
            <w:proofErr w:type="spellEnd"/>
          </w:p>
        </w:tc>
        <w:tc>
          <w:tcPr>
            <w:tcW w:w="713" w:type="dxa"/>
          </w:tcPr>
          <w:p w14:paraId="3E4DFE79" w14:textId="77777777" w:rsidR="001B6371" w:rsidRPr="00201EF3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 w:eastAsia="zh-CN"/>
              </w:rPr>
            </w:pPr>
          </w:p>
        </w:tc>
        <w:tc>
          <w:tcPr>
            <w:tcW w:w="4080" w:type="dxa"/>
          </w:tcPr>
          <w:p w14:paraId="51283B94" w14:textId="77777777" w:rsidR="001B6371" w:rsidRPr="00201EF3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 w:eastAsia="zh-CN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питань</w:t>
            </w:r>
            <w:proofErr w:type="spellEnd"/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захисту</w:t>
            </w:r>
            <w:proofErr w:type="spellEnd"/>
          </w:p>
        </w:tc>
        <w:tc>
          <w:tcPr>
            <w:tcW w:w="738" w:type="dxa"/>
          </w:tcPr>
          <w:p w14:paraId="0F826B85" w14:textId="77777777" w:rsidR="001B6371" w:rsidRPr="00201EF3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 w:eastAsia="zh-CN"/>
              </w:rPr>
            </w:pPr>
          </w:p>
        </w:tc>
      </w:tr>
      <w:tr w:rsidR="001B6371" w:rsidRPr="00201EF3" w14:paraId="2A767686" w14:textId="77777777" w:rsidTr="00DF3717">
        <w:tc>
          <w:tcPr>
            <w:tcW w:w="4075" w:type="dxa"/>
          </w:tcPr>
          <w:p w14:paraId="18C3E3C2" w14:textId="77777777" w:rsidR="001B6371" w:rsidRPr="006D51F6" w:rsidRDefault="001B6371" w:rsidP="00DF3717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1.11.2. Відділ з питань оборонної роботи та взаємодії з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правоохоронними органами</w:t>
            </w:r>
          </w:p>
        </w:tc>
        <w:tc>
          <w:tcPr>
            <w:tcW w:w="713" w:type="dxa"/>
          </w:tcPr>
          <w:p w14:paraId="2E05469F" w14:textId="77777777" w:rsidR="001B6371" w:rsidRPr="00201EF3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 w:eastAsia="zh-CN"/>
              </w:rPr>
            </w:pPr>
          </w:p>
        </w:tc>
        <w:tc>
          <w:tcPr>
            <w:tcW w:w="4080" w:type="dxa"/>
          </w:tcPr>
          <w:p w14:paraId="1B72FDA2" w14:textId="77777777" w:rsidR="001B6371" w:rsidRPr="00201EF3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 w:eastAsia="zh-CN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1.11.2. Відділ з питань оборонної роботи та взаємодії з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правоохоронними органами</w:t>
            </w:r>
          </w:p>
        </w:tc>
        <w:tc>
          <w:tcPr>
            <w:tcW w:w="738" w:type="dxa"/>
          </w:tcPr>
          <w:p w14:paraId="2578E859" w14:textId="77777777" w:rsidR="001B6371" w:rsidRPr="00201EF3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 w:eastAsia="zh-CN"/>
              </w:rPr>
            </w:pPr>
          </w:p>
        </w:tc>
      </w:tr>
      <w:tr w:rsidR="001B6371" w14:paraId="4E67C5CC" w14:textId="77777777" w:rsidTr="00DF3717">
        <w:tc>
          <w:tcPr>
            <w:tcW w:w="4075" w:type="dxa"/>
          </w:tcPr>
          <w:p w14:paraId="1DADC481" w14:textId="77777777" w:rsidR="001B6371" w:rsidRDefault="001B6371" w:rsidP="00DF3717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713" w:type="dxa"/>
          </w:tcPr>
          <w:p w14:paraId="2E5849D4" w14:textId="77777777" w:rsidR="001B6371" w:rsidRPr="00201EF3" w:rsidRDefault="001B6371" w:rsidP="00DF3717">
            <w:pPr>
              <w:suppressAutoHyphens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 w:rsidRPr="00201E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35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4080" w:type="dxa"/>
          </w:tcPr>
          <w:p w14:paraId="0C151001" w14:textId="77777777" w:rsidR="001B6371" w:rsidRDefault="001B6371" w:rsidP="00DF3717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738" w:type="dxa"/>
          </w:tcPr>
          <w:p w14:paraId="1F139C81" w14:textId="77777777" w:rsidR="001B6371" w:rsidRPr="00201EF3" w:rsidRDefault="001B6371" w:rsidP="00DF3717">
            <w:pPr>
              <w:suppressAutoHyphens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 w:rsidRPr="00201E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35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7</w:t>
            </w:r>
          </w:p>
        </w:tc>
      </w:tr>
    </w:tbl>
    <w:p w14:paraId="7E1C0124" w14:textId="77777777" w:rsidR="001B6371" w:rsidRPr="009D7E40" w:rsidRDefault="001B6371" w:rsidP="001B6371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069"/>
        <w:gridCol w:w="717"/>
        <w:gridCol w:w="4111"/>
        <w:gridCol w:w="709"/>
      </w:tblGrid>
      <w:tr w:rsidR="001B6371" w14:paraId="2828D923" w14:textId="77777777" w:rsidTr="00DF3717">
        <w:trPr>
          <w:trHeight w:val="470"/>
        </w:trPr>
        <w:tc>
          <w:tcPr>
            <w:tcW w:w="4069" w:type="dxa"/>
          </w:tcPr>
          <w:p w14:paraId="1364C0B6" w14:textId="77777777" w:rsidR="001B6371" w:rsidRPr="00862278" w:rsidRDefault="001B6371" w:rsidP="00DF3717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Буде на 22.08.2025</w:t>
            </w:r>
          </w:p>
        </w:tc>
        <w:tc>
          <w:tcPr>
            <w:tcW w:w="717" w:type="dxa"/>
          </w:tcPr>
          <w:p w14:paraId="1B41B8B2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4111" w:type="dxa"/>
          </w:tcPr>
          <w:p w14:paraId="43574F71" w14:textId="77777777" w:rsidR="001B6371" w:rsidRPr="00862278" w:rsidRDefault="001B6371" w:rsidP="00DF3717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Стане на 22.10.2025</w:t>
            </w:r>
          </w:p>
        </w:tc>
        <w:tc>
          <w:tcPr>
            <w:tcW w:w="709" w:type="dxa"/>
          </w:tcPr>
          <w:p w14:paraId="078F8689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1B6371" w14:paraId="6776148C" w14:textId="77777777" w:rsidTr="00DF3717">
        <w:tc>
          <w:tcPr>
            <w:tcW w:w="4069" w:type="dxa"/>
          </w:tcPr>
          <w:p w14:paraId="421EE35D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5.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717" w:type="dxa"/>
          </w:tcPr>
          <w:p w14:paraId="360543D9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 w14:paraId="0308A63D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 w14:paraId="7DDE33CB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37</w:t>
            </w:r>
          </w:p>
        </w:tc>
        <w:tc>
          <w:tcPr>
            <w:tcW w:w="4111" w:type="dxa"/>
          </w:tcPr>
          <w:p w14:paraId="5075F772" w14:textId="71D19A01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5.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</w:t>
            </w:r>
            <w:r w:rsidR="00DF3717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709" w:type="dxa"/>
          </w:tcPr>
          <w:p w14:paraId="58A2B531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 w14:paraId="750DFE67" w14:textId="77777777" w:rsidR="001B6371" w:rsidRDefault="001B6371" w:rsidP="00DF371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 w14:paraId="34E59AF2" w14:textId="77777777" w:rsidR="001B6371" w:rsidRPr="00201EF3" w:rsidRDefault="001B6371" w:rsidP="00DF371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34</w:t>
            </w:r>
          </w:p>
        </w:tc>
      </w:tr>
      <w:tr w:rsidR="001B6371" w:rsidRPr="00AE09F5" w14:paraId="28F900C5" w14:textId="77777777" w:rsidTr="00DF3717">
        <w:tc>
          <w:tcPr>
            <w:tcW w:w="4069" w:type="dxa"/>
          </w:tcPr>
          <w:p w14:paraId="37FF2882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7" w:type="dxa"/>
          </w:tcPr>
          <w:p w14:paraId="52C1E169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4111" w:type="dxa"/>
          </w:tcPr>
          <w:p w14:paraId="72F15F58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30E3A9E2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1B6371" w14:paraId="321EE130" w14:textId="77777777" w:rsidTr="00DF3717">
        <w:tc>
          <w:tcPr>
            <w:tcW w:w="4069" w:type="dxa"/>
          </w:tcPr>
          <w:p w14:paraId="739F4BD9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гарантій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717" w:type="dxa"/>
          </w:tcPr>
          <w:p w14:paraId="412DAC35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4111" w:type="dxa"/>
          </w:tcPr>
          <w:p w14:paraId="10344825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гарантій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709" w:type="dxa"/>
          </w:tcPr>
          <w:p w14:paraId="40C07395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1B6371" w14:paraId="4F05DF4C" w14:textId="77777777" w:rsidTr="00DF3717">
        <w:tc>
          <w:tcPr>
            <w:tcW w:w="4069" w:type="dxa"/>
          </w:tcPr>
          <w:p w14:paraId="65B1C1E8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соціальної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proofErr w:type="spellEnd"/>
          </w:p>
        </w:tc>
        <w:tc>
          <w:tcPr>
            <w:tcW w:w="717" w:type="dxa"/>
          </w:tcPr>
          <w:p w14:paraId="6F68C874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4111" w:type="dxa"/>
          </w:tcPr>
          <w:p w14:paraId="21DF0EEA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соціальної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proofErr w:type="spellEnd"/>
          </w:p>
        </w:tc>
        <w:tc>
          <w:tcPr>
            <w:tcW w:w="709" w:type="dxa"/>
          </w:tcPr>
          <w:p w14:paraId="054BFBC1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1B6371" w14:paraId="1C2962F0" w14:textId="77777777" w:rsidTr="00DF3717">
        <w:tc>
          <w:tcPr>
            <w:tcW w:w="4069" w:type="dxa"/>
          </w:tcPr>
          <w:p w14:paraId="2F544BB0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5.4. </w:t>
            </w:r>
            <w:proofErr w:type="spellStart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proofErr w:type="spellEnd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717" w:type="dxa"/>
          </w:tcPr>
          <w:p w14:paraId="4FE87A0D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4111" w:type="dxa"/>
          </w:tcPr>
          <w:p w14:paraId="249F19C5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5.4. </w:t>
            </w:r>
            <w:proofErr w:type="spellStart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proofErr w:type="spellEnd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709" w:type="dxa"/>
          </w:tcPr>
          <w:p w14:paraId="06AC5444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1B6371" w14:paraId="77CA2DE6" w14:textId="77777777" w:rsidTr="00DF3717">
        <w:tc>
          <w:tcPr>
            <w:tcW w:w="4069" w:type="dxa"/>
          </w:tcPr>
          <w:p w14:paraId="7AC5476F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717" w:type="dxa"/>
          </w:tcPr>
          <w:p w14:paraId="7D525AA4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4111" w:type="dxa"/>
          </w:tcPr>
          <w:p w14:paraId="5B6C4661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709" w:type="dxa"/>
          </w:tcPr>
          <w:p w14:paraId="63D4DA5E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1B6371" w14:paraId="0639168F" w14:textId="77777777" w:rsidTr="00DF3717">
        <w:tc>
          <w:tcPr>
            <w:tcW w:w="4069" w:type="dxa"/>
          </w:tcPr>
          <w:p w14:paraId="224FC405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717" w:type="dxa"/>
          </w:tcPr>
          <w:p w14:paraId="691FCA35" w14:textId="77777777" w:rsidR="001B6371" w:rsidRPr="00201EF3" w:rsidRDefault="001B6371" w:rsidP="00DF3717">
            <w:pPr>
              <w:suppressAutoHyphens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 w:rsidRPr="00201E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35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4111" w:type="dxa"/>
          </w:tcPr>
          <w:p w14:paraId="039D3DA8" w14:textId="77777777" w:rsidR="001B6371" w:rsidRDefault="001B6371" w:rsidP="00DF3717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709" w:type="dxa"/>
          </w:tcPr>
          <w:p w14:paraId="425306CF" w14:textId="77777777" w:rsidR="001B6371" w:rsidRPr="00201EF3" w:rsidRDefault="001B6371" w:rsidP="00DF3717">
            <w:pPr>
              <w:suppressAutoHyphens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 w:rsidRPr="00201E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35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4</w:t>
            </w:r>
          </w:p>
        </w:tc>
      </w:tr>
    </w:tbl>
    <w:p w14:paraId="572319E1" w14:textId="77777777" w:rsidR="001B6371" w:rsidRDefault="001B6371" w:rsidP="001B6371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1B6371" w:rsidRPr="00090B13" w14:paraId="62E809DF" w14:textId="77777777" w:rsidTr="00354E61">
        <w:tc>
          <w:tcPr>
            <w:tcW w:w="4680" w:type="dxa"/>
            <w:hideMark/>
          </w:tcPr>
          <w:p w14:paraId="78A4B3D6" w14:textId="77777777" w:rsidR="001B6371" w:rsidRDefault="001B6371" w:rsidP="00354E6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194168C" w14:textId="77777777" w:rsidR="001B6371" w:rsidRPr="00090B13" w:rsidRDefault="001B6371" w:rsidP="00354E6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0B13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</w:t>
            </w:r>
            <w:r w:rsidRPr="00090B1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4675" w:type="dxa"/>
          </w:tcPr>
          <w:p w14:paraId="0931D1CE" w14:textId="77777777" w:rsidR="001B6371" w:rsidRPr="00090B13" w:rsidRDefault="001B6371" w:rsidP="00354E6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74A7040" w14:textId="77777777" w:rsidR="001B6371" w:rsidRPr="00090B13" w:rsidRDefault="001B6371" w:rsidP="00354E6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DC12BBA" w14:textId="77777777" w:rsidR="001B6371" w:rsidRDefault="001B6371" w:rsidP="00354E6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6B76EA9" w14:textId="77777777" w:rsidR="001B6371" w:rsidRDefault="001B6371" w:rsidP="00354E6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61D3F68" w14:textId="77777777" w:rsidR="001B6371" w:rsidRPr="00090B13" w:rsidRDefault="001B6371" w:rsidP="00354E6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B1655D8" w14:textId="77777777" w:rsidR="001B6371" w:rsidRPr="00090B13" w:rsidRDefault="001B6371" w:rsidP="00354E61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0B13">
              <w:rPr>
                <w:rFonts w:ascii="Times New Roman" w:hAnsi="Times New Roman"/>
                <w:sz w:val="28"/>
                <w:szCs w:val="28"/>
              </w:rPr>
              <w:t>Костянтин</w:t>
            </w:r>
            <w:proofErr w:type="spellEnd"/>
            <w:r w:rsidRPr="00090B13">
              <w:rPr>
                <w:rFonts w:ascii="Times New Roman" w:hAnsi="Times New Roman"/>
                <w:sz w:val="28"/>
                <w:szCs w:val="28"/>
              </w:rPr>
              <w:t xml:space="preserve"> КУЗНЄЦОВ</w:t>
            </w:r>
          </w:p>
        </w:tc>
      </w:tr>
    </w:tbl>
    <w:p w14:paraId="0565BDEC" w14:textId="5F3250A9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1B6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30082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1B6371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DF3717"/>
    <w:rsid w:val="00FC33D9"/>
    <w:rsid w:val="00FE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A710"/>
  <w15:docId w15:val="{F2D64ABA-1DCB-4526-AB16-CE9AF24C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customStyle="1" w:styleId="1">
    <w:name w:val="Сітка таблиці1"/>
    <w:basedOn w:val="a1"/>
    <w:uiPriority w:val="39"/>
    <w:rsid w:val="001B637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1B637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Vera</cp:lastModifiedBy>
  <cp:revision>16</cp:revision>
  <dcterms:created xsi:type="dcterms:W3CDTF">2021-03-03T14:03:00Z</dcterms:created>
  <dcterms:modified xsi:type="dcterms:W3CDTF">2025-08-19T14:13:00Z</dcterms:modified>
</cp:coreProperties>
</file>