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01629" w14:textId="77777777" w:rsidR="00BD53A9" w:rsidRDefault="004B5CE5">
      <w:pPr>
        <w:spacing w:after="0" w:line="240" w:lineRule="auto"/>
        <w:ind w:left="-284" w:firstLine="426"/>
        <w:jc w:val="center"/>
        <w:rPr>
          <w:rFonts w:ascii="Times New Roman" w:hAnsi="Times New Roman"/>
          <w:b/>
          <w:color w:val="000000"/>
          <w:sz w:val="28"/>
          <w:szCs w:val="28"/>
          <w:lang w:val="uk-UA"/>
        </w:rPr>
      </w:pPr>
      <w:r>
        <w:rPr>
          <w:rFonts w:ascii="Times New Roman" w:hAnsi="Times New Roman"/>
          <w:b/>
          <w:color w:val="000000"/>
          <w:sz w:val="28"/>
          <w:szCs w:val="28"/>
          <w:lang w:val="uk-UA"/>
        </w:rPr>
        <w:t>Пояснювальна записка</w:t>
      </w:r>
    </w:p>
    <w:p w14:paraId="3DEED446" w14:textId="77777777" w:rsidR="00BD53A9" w:rsidRDefault="004B5CE5">
      <w:pPr>
        <w:spacing w:after="0" w:line="240" w:lineRule="auto"/>
        <w:ind w:left="-284" w:firstLine="426"/>
        <w:jc w:val="center"/>
        <w:rPr>
          <w:rFonts w:ascii="Times New Roman" w:hAnsi="Times New Roman"/>
          <w:b/>
          <w:sz w:val="28"/>
          <w:lang w:val="uk-UA" w:eastAsia="en-US"/>
        </w:rPr>
      </w:pPr>
      <w:r>
        <w:rPr>
          <w:rFonts w:ascii="Times New Roman" w:hAnsi="Times New Roman"/>
          <w:b/>
          <w:color w:val="000000"/>
          <w:sz w:val="28"/>
          <w:szCs w:val="28"/>
          <w:lang w:val="uk-UA" w:eastAsia="en-US"/>
        </w:rPr>
        <w:t>до проекту рішення «</w:t>
      </w:r>
      <w:r>
        <w:rPr>
          <w:rFonts w:ascii="Times New Roman" w:hAnsi="Times New Roman"/>
          <w:b/>
          <w:sz w:val="28"/>
          <w:lang w:val="uk-UA" w:eastAsia="en-US"/>
        </w:rPr>
        <w:t xml:space="preserve">Про внесення змін до рішення Броварської міської ради Броварського району Київської області від 27.02.2025  № 1997-88-08» </w:t>
      </w:r>
    </w:p>
    <w:p w14:paraId="0E524FCF" w14:textId="77777777" w:rsidR="00BD53A9" w:rsidRDefault="00BD53A9">
      <w:pPr>
        <w:shd w:val="clear" w:color="auto" w:fill="FFFFFF"/>
        <w:spacing w:after="86" w:line="240" w:lineRule="auto"/>
        <w:ind w:left="-284" w:firstLine="426"/>
        <w:jc w:val="center"/>
        <w:rPr>
          <w:lang w:val="uk-UA" w:eastAsia="en-US"/>
        </w:rPr>
      </w:pPr>
    </w:p>
    <w:p w14:paraId="06CC6B87" w14:textId="77777777" w:rsidR="00BD53A9" w:rsidRDefault="004B5CE5">
      <w:pPr>
        <w:spacing w:after="0" w:line="240" w:lineRule="auto"/>
        <w:ind w:left="-284" w:firstLine="426"/>
        <w:jc w:val="both"/>
        <w:rPr>
          <w:rFonts w:ascii="Times New Roman" w:hAnsi="Times New Roman"/>
          <w:sz w:val="28"/>
          <w:szCs w:val="28"/>
          <w:lang w:val="uk-UA"/>
        </w:rPr>
      </w:pPr>
      <w:r>
        <w:rPr>
          <w:rFonts w:ascii="Times New Roman" w:hAnsi="Times New Roman"/>
          <w:sz w:val="28"/>
          <w:szCs w:val="28"/>
          <w:lang w:val="uk-UA"/>
        </w:rPr>
        <w:t>Пояснювальна записка підготовлена відповідно до ст. 20 Регламенту Броварської міської ради Броварського району Київської області VII</w:t>
      </w:r>
      <w:r>
        <w:rPr>
          <w:rFonts w:ascii="Times New Roman" w:hAnsi="Times New Roman"/>
          <w:sz w:val="28"/>
          <w:szCs w:val="28"/>
          <w:lang w:val="uk-UA"/>
        </w:rPr>
        <w:t>I скликання.</w:t>
      </w:r>
    </w:p>
    <w:p w14:paraId="6B45DDC7" w14:textId="77777777" w:rsidR="00BD53A9" w:rsidRDefault="00BD53A9">
      <w:pPr>
        <w:spacing w:after="0" w:line="240" w:lineRule="auto"/>
        <w:ind w:left="-284" w:firstLine="426"/>
        <w:jc w:val="both"/>
        <w:rPr>
          <w:rFonts w:ascii="Times New Roman" w:hAnsi="Times New Roman"/>
          <w:b/>
          <w:lang w:val="uk-UA"/>
        </w:rPr>
      </w:pPr>
    </w:p>
    <w:p w14:paraId="7259FCEC" w14:textId="77777777" w:rsidR="00BD53A9" w:rsidRDefault="004B5CE5">
      <w:pPr>
        <w:numPr>
          <w:ilvl w:val="0"/>
          <w:numId w:val="3"/>
        </w:numPr>
        <w:spacing w:after="0" w:line="240" w:lineRule="auto"/>
        <w:ind w:left="-284" w:firstLine="426"/>
        <w:jc w:val="both"/>
        <w:rPr>
          <w:rFonts w:ascii="Times New Roman" w:hAnsi="Times New Roman"/>
          <w:b/>
          <w:sz w:val="28"/>
          <w:szCs w:val="28"/>
          <w:lang w:val="uk-UA"/>
        </w:rPr>
      </w:pPr>
      <w:r>
        <w:rPr>
          <w:rFonts w:ascii="Times New Roman" w:hAnsi="Times New Roman"/>
          <w:b/>
          <w:sz w:val="28"/>
          <w:szCs w:val="28"/>
          <w:lang w:val="uk-UA"/>
        </w:rPr>
        <w:t>Обґрунтування необхідності прийняття рішення</w:t>
      </w:r>
    </w:p>
    <w:p w14:paraId="0148DDA7" w14:textId="77777777" w:rsidR="00BD53A9" w:rsidRDefault="004B5CE5">
      <w:pPr>
        <w:spacing w:after="0" w:line="240" w:lineRule="auto"/>
        <w:ind w:left="-284" w:firstLine="426"/>
        <w:jc w:val="both"/>
        <w:rPr>
          <w:rFonts w:ascii="Times New Roman" w:hAnsi="Times New Roman"/>
          <w:sz w:val="28"/>
          <w:szCs w:val="28"/>
          <w:lang w:val="uk-UA" w:eastAsia="en-US"/>
        </w:rPr>
      </w:pPr>
      <w:r>
        <w:rPr>
          <w:rFonts w:ascii="Times New Roman" w:hAnsi="Times New Roman"/>
          <w:sz w:val="28"/>
          <w:szCs w:val="28"/>
          <w:lang w:val="uk-UA" w:eastAsia="en-US"/>
        </w:rPr>
        <w:t>Враховуючи, що кількість осіб, які приймають участь у заходах по забезпеченні відсічі, збройної агресії російської федерації постійно збільшується, а ветеранська політика докорінно змінюється та ро</w:t>
      </w:r>
      <w:r>
        <w:rPr>
          <w:rFonts w:ascii="Times New Roman" w:hAnsi="Times New Roman"/>
          <w:sz w:val="28"/>
          <w:szCs w:val="28"/>
          <w:lang w:val="uk-UA" w:eastAsia="en-US"/>
        </w:rPr>
        <w:t>збудовується, зокрема спрощується система надання статусів, шляхом покладання додаткових функцій на працівників у сфері ветеранської політики, впроваджуються нові програми, як на державному так і на місцевому рівнях. Тож йдеться про розбудову сучасної інфр</w:t>
      </w:r>
      <w:r>
        <w:rPr>
          <w:rFonts w:ascii="Times New Roman" w:hAnsi="Times New Roman"/>
          <w:sz w:val="28"/>
          <w:szCs w:val="28"/>
          <w:lang w:val="uk-UA" w:eastAsia="en-US"/>
        </w:rPr>
        <w:t>аструктури. Передусім, максимальне відновлення ментального та фізичного здоров’я. А також — забезпечення житлом, професійною адаптацією, реабілітацією фізичного та психоемоційного стану, оздоровленням та тим мінімумом, щоб особа могла повноцінно повернутис</w:t>
      </w:r>
      <w:r>
        <w:rPr>
          <w:rFonts w:ascii="Times New Roman" w:hAnsi="Times New Roman"/>
          <w:sz w:val="28"/>
          <w:szCs w:val="28"/>
          <w:lang w:val="uk-UA" w:eastAsia="en-US"/>
        </w:rPr>
        <w:t>ь від військової служби до цивільного життя.</w:t>
      </w:r>
    </w:p>
    <w:p w14:paraId="636C0324" w14:textId="77777777" w:rsidR="00BD53A9" w:rsidRDefault="00BD53A9">
      <w:pPr>
        <w:spacing w:after="0" w:line="240" w:lineRule="auto"/>
        <w:ind w:left="-284" w:firstLine="426"/>
        <w:jc w:val="both"/>
        <w:rPr>
          <w:rFonts w:ascii="Times New Roman" w:hAnsi="Times New Roman"/>
          <w:sz w:val="24"/>
          <w:szCs w:val="24"/>
          <w:lang w:val="uk-UA" w:eastAsia="en-US"/>
        </w:rPr>
      </w:pPr>
    </w:p>
    <w:p w14:paraId="41C1741D" w14:textId="77777777" w:rsidR="00BD53A9" w:rsidRDefault="004B5CE5">
      <w:pPr>
        <w:numPr>
          <w:ilvl w:val="0"/>
          <w:numId w:val="3"/>
        </w:numPr>
        <w:spacing w:after="0" w:line="240" w:lineRule="auto"/>
        <w:ind w:left="-284" w:firstLine="426"/>
        <w:jc w:val="both"/>
        <w:rPr>
          <w:rFonts w:ascii="Times New Roman" w:hAnsi="Times New Roman"/>
          <w:b/>
          <w:sz w:val="28"/>
          <w:szCs w:val="28"/>
          <w:lang w:val="uk-UA"/>
        </w:rPr>
      </w:pPr>
      <w:r>
        <w:rPr>
          <w:rFonts w:ascii="Times New Roman" w:hAnsi="Times New Roman"/>
          <w:b/>
          <w:sz w:val="28"/>
          <w:szCs w:val="28"/>
          <w:lang w:val="uk-UA"/>
        </w:rPr>
        <w:t>Мета і шляхи її досягнення</w:t>
      </w:r>
    </w:p>
    <w:p w14:paraId="35906164" w14:textId="77777777" w:rsidR="00BD53A9" w:rsidRDefault="004B5CE5">
      <w:pPr>
        <w:spacing w:after="0" w:line="240" w:lineRule="auto"/>
        <w:ind w:left="-284" w:firstLine="426"/>
        <w:jc w:val="both"/>
        <w:rPr>
          <w:rFonts w:ascii="Times New Roman" w:hAnsi="Times New Roman"/>
          <w:sz w:val="28"/>
          <w:szCs w:val="28"/>
          <w:lang w:val="uk-UA" w:eastAsia="en-US"/>
        </w:rPr>
      </w:pPr>
      <w:r>
        <w:rPr>
          <w:rFonts w:ascii="Times New Roman" w:hAnsi="Times New Roman"/>
          <w:sz w:val="28"/>
          <w:szCs w:val="28"/>
          <w:lang w:val="uk-UA" w:eastAsia="en-US"/>
        </w:rPr>
        <w:t>З метою якісної та швидкої взаємодії всіх відповідних служб, координації роботи фахівців із супроводу ветеранів та демобілізованих осіб, об’єднання зусиль для якнайшвидшого надання підтримки ветеранам, членам їх сімей та членам сімей загиблих Захисників та</w:t>
      </w:r>
      <w:r>
        <w:rPr>
          <w:rFonts w:ascii="Times New Roman" w:hAnsi="Times New Roman"/>
          <w:sz w:val="28"/>
          <w:szCs w:val="28"/>
          <w:lang w:val="uk-UA" w:eastAsia="en-US"/>
        </w:rPr>
        <w:t xml:space="preserve"> Захисниць України за місцем проживання, а також враховуючи впровадження нового функціоналу в Єдиному державному реєстрі ветеранів війни, щодо переведення фахівців із супроводу ветеранів між комунальними закладами громади, тобто з Центру соціальних служб Б</w:t>
      </w:r>
      <w:r>
        <w:rPr>
          <w:rFonts w:ascii="Times New Roman" w:hAnsi="Times New Roman"/>
          <w:sz w:val="28"/>
          <w:szCs w:val="28"/>
          <w:lang w:val="uk-UA" w:eastAsia="en-US"/>
        </w:rPr>
        <w:t>роварської міської ради Броварського району Київської області до комунального закладу Броварського міського ветеранського центру «ВЕТЕРАН ПРО», пропонується  розширення штату управління з питань ветеранської політики Броварської міської ради Броварського р</w:t>
      </w:r>
      <w:r>
        <w:rPr>
          <w:rFonts w:ascii="Times New Roman" w:hAnsi="Times New Roman"/>
          <w:sz w:val="28"/>
          <w:szCs w:val="28"/>
          <w:lang w:val="uk-UA" w:eastAsia="en-US"/>
        </w:rPr>
        <w:t>айону Київської області та введення посади заступника начальника управління</w:t>
      </w:r>
      <w:r>
        <w:rPr>
          <w:rFonts w:ascii="Times New Roman" w:hAnsi="Times New Roman"/>
          <w:sz w:val="28"/>
          <w:lang w:val="uk-UA" w:eastAsia="en-US"/>
        </w:rPr>
        <w:t xml:space="preserve"> відповідно до функцій, визначених Положенням про управління</w:t>
      </w:r>
      <w:r>
        <w:rPr>
          <w:rFonts w:ascii="Times New Roman" w:hAnsi="Times New Roman"/>
          <w:sz w:val="28"/>
          <w:szCs w:val="28"/>
          <w:lang w:val="uk-UA" w:eastAsia="en-US"/>
        </w:rPr>
        <w:t xml:space="preserve">:  </w:t>
      </w:r>
    </w:p>
    <w:p w14:paraId="7EF4FF88" w14:textId="77777777" w:rsidR="00BD53A9" w:rsidRDefault="004B5CE5">
      <w:pPr>
        <w:numPr>
          <w:ilvl w:val="0"/>
          <w:numId w:val="5"/>
        </w:numPr>
        <w:spacing w:line="240" w:lineRule="auto"/>
        <w:ind w:left="-284" w:right="175" w:firstLine="567"/>
        <w:jc w:val="both"/>
        <w:rPr>
          <w:rFonts w:ascii="Times New Roman" w:hAnsi="Times New Roman"/>
          <w:sz w:val="28"/>
          <w:szCs w:val="28"/>
          <w:lang w:val="uk-UA" w:eastAsia="en-US"/>
        </w:rPr>
      </w:pPr>
      <w:r>
        <w:rPr>
          <w:rFonts w:ascii="Times New Roman" w:hAnsi="Times New Roman"/>
          <w:sz w:val="28"/>
          <w:lang w:val="uk-UA" w:eastAsia="en-US"/>
        </w:rPr>
        <w:t>координація роботи та здійснення організаційно-методичного забезпечення комунального закладу Броварської міської ради</w:t>
      </w:r>
      <w:r>
        <w:rPr>
          <w:rFonts w:ascii="Times New Roman" w:hAnsi="Times New Roman"/>
          <w:sz w:val="28"/>
          <w:lang w:val="uk-UA" w:eastAsia="en-US"/>
        </w:rPr>
        <w:t xml:space="preserve"> Броварського району Київської області «Броварський міський ветеранський центр «Ветеран ПРО»</w:t>
      </w:r>
    </w:p>
    <w:p w14:paraId="17FC0C2E" w14:textId="77777777" w:rsidR="00BD53A9" w:rsidRDefault="004B5CE5">
      <w:pPr>
        <w:numPr>
          <w:ilvl w:val="0"/>
          <w:numId w:val="5"/>
        </w:numPr>
        <w:spacing w:line="240" w:lineRule="auto"/>
        <w:ind w:left="-284" w:right="175" w:firstLine="567"/>
        <w:jc w:val="both"/>
        <w:rPr>
          <w:rFonts w:ascii="Times New Roman" w:hAnsi="Times New Roman"/>
          <w:sz w:val="28"/>
          <w:szCs w:val="28"/>
          <w:lang w:val="uk-UA" w:eastAsia="en-US"/>
        </w:rPr>
      </w:pPr>
      <w:r>
        <w:rPr>
          <w:rFonts w:ascii="Times New Roman" w:hAnsi="Times New Roman"/>
          <w:sz w:val="28"/>
          <w:szCs w:val="28"/>
          <w:lang w:val="uk-UA" w:eastAsia="en-US"/>
        </w:rPr>
        <w:t>аналітика потреб ветеранської спільноти громади та підготовк</w:t>
      </w:r>
      <w:r>
        <w:rPr>
          <w:rFonts w:ascii="Times New Roman" w:hAnsi="Times New Roman"/>
          <w:sz w:val="28"/>
          <w:lang w:val="uk-UA" w:eastAsia="en-US"/>
        </w:rPr>
        <w:t>а</w:t>
      </w:r>
      <w:r>
        <w:rPr>
          <w:rFonts w:ascii="Times New Roman" w:hAnsi="Times New Roman"/>
          <w:sz w:val="28"/>
          <w:szCs w:val="28"/>
          <w:lang w:val="uk-UA" w:eastAsia="en-US"/>
        </w:rPr>
        <w:t xml:space="preserve"> пропозицій щодо удосконалення відповідної політики;</w:t>
      </w:r>
    </w:p>
    <w:p w14:paraId="3B6BF948" w14:textId="77777777" w:rsidR="00BD53A9" w:rsidRDefault="004B5CE5">
      <w:pPr>
        <w:numPr>
          <w:ilvl w:val="0"/>
          <w:numId w:val="5"/>
        </w:numPr>
        <w:spacing w:line="240" w:lineRule="auto"/>
        <w:ind w:left="-284" w:right="175" w:firstLine="567"/>
        <w:jc w:val="both"/>
        <w:rPr>
          <w:rFonts w:ascii="Times New Roman" w:hAnsi="Times New Roman"/>
          <w:sz w:val="28"/>
          <w:szCs w:val="28"/>
          <w:lang w:val="uk-UA" w:eastAsia="en-US"/>
        </w:rPr>
      </w:pPr>
      <w:r>
        <w:rPr>
          <w:rFonts w:ascii="Times New Roman" w:hAnsi="Times New Roman"/>
          <w:sz w:val="28"/>
          <w:szCs w:val="28"/>
          <w:lang w:val="uk-UA" w:eastAsia="en-US"/>
        </w:rPr>
        <w:t>моніторинг ефективності роботи фахівців із супров</w:t>
      </w:r>
      <w:r>
        <w:rPr>
          <w:rFonts w:ascii="Times New Roman" w:hAnsi="Times New Roman"/>
          <w:sz w:val="28"/>
          <w:szCs w:val="28"/>
          <w:lang w:val="uk-UA" w:eastAsia="en-US"/>
        </w:rPr>
        <w:t>оду ветеранів та демобілізованих осіб, надання методичної підтримки та професійного супроводу.</w:t>
      </w:r>
    </w:p>
    <w:p w14:paraId="38471E51" w14:textId="77777777" w:rsidR="00BD53A9" w:rsidRDefault="00BD53A9">
      <w:pPr>
        <w:spacing w:after="0" w:line="240" w:lineRule="auto"/>
        <w:ind w:left="-284" w:firstLine="426"/>
        <w:jc w:val="both"/>
        <w:rPr>
          <w:rFonts w:ascii="Times New Roman" w:hAnsi="Times New Roman"/>
          <w:b/>
          <w:sz w:val="24"/>
          <w:szCs w:val="24"/>
          <w:lang w:val="uk-UA"/>
        </w:rPr>
      </w:pPr>
    </w:p>
    <w:p w14:paraId="1B62D721" w14:textId="77777777" w:rsidR="00BD53A9" w:rsidRDefault="004B5CE5">
      <w:pPr>
        <w:tabs>
          <w:tab w:val="left" w:pos="426"/>
        </w:tabs>
        <w:spacing w:after="0" w:line="240" w:lineRule="auto"/>
        <w:ind w:left="-284" w:firstLine="426"/>
        <w:jc w:val="both"/>
        <w:rPr>
          <w:rFonts w:ascii="Times New Roman" w:hAnsi="Times New Roman"/>
          <w:b/>
          <w:sz w:val="28"/>
          <w:szCs w:val="28"/>
          <w:lang w:val="uk-UA" w:eastAsia="en-US"/>
        </w:rPr>
      </w:pPr>
      <w:r>
        <w:rPr>
          <w:rFonts w:ascii="Times New Roman" w:hAnsi="Times New Roman"/>
          <w:b/>
          <w:sz w:val="28"/>
          <w:szCs w:val="28"/>
          <w:lang w:val="uk-UA" w:eastAsia="en-US"/>
        </w:rPr>
        <w:t xml:space="preserve">      3. Правові аспекти</w:t>
      </w:r>
    </w:p>
    <w:p w14:paraId="39E3CE54" w14:textId="77777777" w:rsidR="00BD53A9" w:rsidRDefault="004B5CE5">
      <w:pPr>
        <w:spacing w:after="0" w:line="240" w:lineRule="auto"/>
        <w:ind w:left="-284" w:firstLine="426"/>
        <w:jc w:val="both"/>
        <w:rPr>
          <w:rFonts w:ascii="Times New Roman" w:hAnsi="Times New Roman"/>
          <w:color w:val="0D0D0D" w:themeColor="text1" w:themeTint="F2"/>
          <w:sz w:val="28"/>
          <w:szCs w:val="28"/>
          <w:lang w:val="uk-UA"/>
        </w:rPr>
      </w:pPr>
      <w:r>
        <w:rPr>
          <w:rFonts w:ascii="Times New Roman" w:hAnsi="Times New Roman"/>
          <w:color w:val="0D0D0D" w:themeColor="text1" w:themeTint="F2"/>
          <w:sz w:val="28"/>
          <w:szCs w:val="28"/>
          <w:lang w:val="uk-UA"/>
        </w:rPr>
        <w:t xml:space="preserve">Частини 1, 4  статті 54 Закону України «Про місцеве самоврядування в Україні», </w:t>
      </w:r>
      <w:r>
        <w:rPr>
          <w:rFonts w:ascii="Times" w:hAnsi="Times"/>
          <w:sz w:val="28"/>
          <w:szCs w:val="28"/>
          <w:lang w:val="uk-UA"/>
        </w:rPr>
        <w:t xml:space="preserve">Закон України «Про статус ветеранів війни, гарантії їх соціального захисту», постанова Кабінету Міністрів України від 11.07.2023 № 702  «Деякі питання діяльності територіальних </w:t>
      </w:r>
      <w:r>
        <w:rPr>
          <w:rFonts w:ascii="Times" w:hAnsi="Times"/>
          <w:sz w:val="28"/>
          <w:szCs w:val="28"/>
          <w:lang w:val="uk-UA"/>
        </w:rPr>
        <w:t xml:space="preserve">органів Міністерства у справах ветеранів та підрозділів </w:t>
      </w:r>
      <w:r>
        <w:rPr>
          <w:rFonts w:ascii="Times" w:hAnsi="Times"/>
          <w:sz w:val="28"/>
          <w:szCs w:val="28"/>
          <w:lang w:val="uk-UA"/>
        </w:rPr>
        <w:lastRenderedPageBreak/>
        <w:t xml:space="preserve">обласної, Київської та Севастопольської міської, районної, районної в мм. Києві та Севастополі державних адміністрацій з питань ветеранської політики», </w:t>
      </w:r>
      <w:r>
        <w:rPr>
          <w:rFonts w:ascii="Times New Roman" w:hAnsi="Times New Roman"/>
          <w:sz w:val="28"/>
          <w:szCs w:val="28"/>
          <w:lang w:val="uk-UA"/>
        </w:rPr>
        <w:t>наказ  Міністерства у справах ветеранів України від 11.10.2023 № 250 “Деякі питання організації діяльності районних, районних у мм. Києві та Севастополі державних адміністрацій, а також територіальної громади щодо реалізації питань ветеранської політики”.</w:t>
      </w:r>
    </w:p>
    <w:p w14:paraId="736F2EF9" w14:textId="77777777" w:rsidR="00BD53A9" w:rsidRDefault="00BD53A9">
      <w:pPr>
        <w:spacing w:after="0" w:line="240" w:lineRule="auto"/>
        <w:ind w:left="-284" w:firstLine="426"/>
        <w:jc w:val="both"/>
        <w:rPr>
          <w:rFonts w:ascii="Times New Roman" w:hAnsi="Times New Roman"/>
          <w:sz w:val="24"/>
          <w:szCs w:val="24"/>
          <w:lang w:val="uk-UA"/>
        </w:rPr>
      </w:pPr>
    </w:p>
    <w:p w14:paraId="0B6A0B15" w14:textId="77777777" w:rsidR="00BD53A9" w:rsidRDefault="004B5CE5">
      <w:pPr>
        <w:tabs>
          <w:tab w:val="left" w:pos="567"/>
        </w:tabs>
        <w:spacing w:after="0" w:line="240" w:lineRule="auto"/>
        <w:ind w:left="-284" w:right="-279" w:firstLine="426"/>
        <w:jc w:val="both"/>
        <w:rPr>
          <w:rFonts w:ascii="Times New Roman" w:hAnsi="Times New Roman"/>
          <w:b/>
          <w:sz w:val="28"/>
          <w:szCs w:val="28"/>
          <w:lang w:val="uk-UA" w:eastAsia="en-US"/>
        </w:rPr>
      </w:pPr>
      <w:r>
        <w:rPr>
          <w:rFonts w:ascii="Times New Roman" w:hAnsi="Times New Roman"/>
          <w:b/>
          <w:sz w:val="28"/>
          <w:szCs w:val="28"/>
          <w:lang w:val="uk-UA" w:eastAsia="en-US"/>
        </w:rPr>
        <w:t xml:space="preserve">      4. Фінансово-економічне обґрунтування</w:t>
      </w:r>
    </w:p>
    <w:p w14:paraId="7E37EB95" w14:textId="77777777" w:rsidR="00BD53A9" w:rsidRDefault="004B5CE5">
      <w:pPr>
        <w:spacing w:after="0" w:line="240" w:lineRule="auto"/>
        <w:ind w:left="-284" w:firstLine="426"/>
        <w:jc w:val="both"/>
        <w:rPr>
          <w:rFonts w:ascii="Times New Roman" w:hAnsi="Times New Roman"/>
          <w:sz w:val="28"/>
          <w:szCs w:val="28"/>
          <w:lang w:val="uk-UA" w:eastAsia="en-US"/>
        </w:rPr>
      </w:pPr>
      <w:r>
        <w:rPr>
          <w:rFonts w:ascii="Times New Roman" w:hAnsi="Times New Roman"/>
          <w:sz w:val="28"/>
          <w:szCs w:val="28"/>
          <w:lang w:val="uk-UA" w:eastAsia="en-US"/>
        </w:rPr>
        <w:t>Прийняття даного рішення виділення коштів не потребує.</w:t>
      </w:r>
    </w:p>
    <w:p w14:paraId="4255B3DB" w14:textId="77777777" w:rsidR="00BD53A9" w:rsidRDefault="00BD53A9">
      <w:pPr>
        <w:spacing w:after="0" w:line="240" w:lineRule="auto"/>
        <w:ind w:left="-284" w:firstLine="426"/>
        <w:jc w:val="both"/>
        <w:rPr>
          <w:rFonts w:ascii="Times New Roman" w:hAnsi="Times New Roman"/>
          <w:sz w:val="24"/>
          <w:szCs w:val="24"/>
          <w:lang w:val="uk-UA" w:eastAsia="en-US"/>
        </w:rPr>
      </w:pPr>
    </w:p>
    <w:p w14:paraId="6CE1B4CB" w14:textId="77777777" w:rsidR="00BD53A9" w:rsidRDefault="004B5CE5">
      <w:pPr>
        <w:spacing w:after="0" w:line="240" w:lineRule="auto"/>
        <w:ind w:left="-284" w:firstLine="426"/>
        <w:jc w:val="both"/>
        <w:rPr>
          <w:rFonts w:ascii="Times New Roman" w:hAnsi="Times New Roman"/>
          <w:b/>
          <w:sz w:val="28"/>
          <w:szCs w:val="28"/>
          <w:lang w:val="uk-UA" w:eastAsia="en-US"/>
        </w:rPr>
      </w:pPr>
      <w:r>
        <w:rPr>
          <w:rFonts w:ascii="Times New Roman" w:hAnsi="Times New Roman"/>
          <w:b/>
          <w:sz w:val="28"/>
          <w:szCs w:val="28"/>
          <w:lang w:val="uk-UA" w:eastAsia="en-US"/>
        </w:rPr>
        <w:t xml:space="preserve">      5. Прогноз результатів</w:t>
      </w:r>
    </w:p>
    <w:p w14:paraId="29E1C097" w14:textId="77777777" w:rsidR="00BD53A9" w:rsidRDefault="004B5CE5">
      <w:pPr>
        <w:spacing w:after="0" w:line="240" w:lineRule="auto"/>
        <w:ind w:left="-284" w:firstLine="426"/>
        <w:jc w:val="both"/>
        <w:rPr>
          <w:rFonts w:ascii="Times New Roman" w:hAnsi="Times New Roman"/>
          <w:sz w:val="28"/>
          <w:szCs w:val="28"/>
          <w:lang w:val="uk-UA" w:eastAsia="en-US"/>
        </w:rPr>
      </w:pPr>
      <w:r>
        <w:rPr>
          <w:rFonts w:ascii="Times New Roman" w:hAnsi="Times New Roman"/>
          <w:sz w:val="28"/>
          <w:szCs w:val="28"/>
          <w:lang w:val="uk-UA" w:eastAsia="en-US"/>
        </w:rPr>
        <w:t>Якісна та швидка взаємодія всіх відповідних служб, координація роботи фахівців із супроводу ветеранів та демобілізованих осіб,</w:t>
      </w:r>
      <w:r>
        <w:rPr>
          <w:rFonts w:ascii="Times New Roman" w:hAnsi="Times New Roman"/>
          <w:sz w:val="28"/>
          <w:szCs w:val="28"/>
          <w:lang w:val="uk-UA" w:eastAsia="en-US"/>
        </w:rPr>
        <w:t xml:space="preserve"> об’єднання зусиль для якнайшвидшого надання підтримки ветеранам, членам їх сімей та членам сімей загиблих Захисників та Захисниць України за місцем проживання.</w:t>
      </w:r>
    </w:p>
    <w:p w14:paraId="54A6299C" w14:textId="77777777" w:rsidR="00BD53A9" w:rsidRDefault="00BD53A9">
      <w:pPr>
        <w:spacing w:after="0" w:line="240" w:lineRule="auto"/>
        <w:ind w:left="-284" w:firstLine="426"/>
        <w:jc w:val="both"/>
        <w:rPr>
          <w:rFonts w:ascii="Times New Roman" w:hAnsi="Times New Roman"/>
          <w:sz w:val="24"/>
          <w:szCs w:val="24"/>
          <w:lang w:val="uk-UA" w:eastAsia="en-US"/>
        </w:rPr>
      </w:pPr>
    </w:p>
    <w:p w14:paraId="05972DD3" w14:textId="77777777" w:rsidR="00BD53A9" w:rsidRDefault="004B5CE5">
      <w:pPr>
        <w:spacing w:after="0" w:line="240" w:lineRule="auto"/>
        <w:ind w:left="-284" w:firstLine="426"/>
        <w:jc w:val="both"/>
        <w:rPr>
          <w:rFonts w:ascii="Times New Roman" w:hAnsi="Times New Roman"/>
          <w:b/>
          <w:sz w:val="28"/>
          <w:szCs w:val="28"/>
          <w:lang w:val="uk-UA"/>
        </w:rPr>
      </w:pPr>
      <w:r>
        <w:rPr>
          <w:rFonts w:ascii="Times New Roman" w:hAnsi="Times New Roman"/>
          <w:b/>
          <w:sz w:val="28"/>
          <w:szCs w:val="28"/>
          <w:lang w:val="uk-UA"/>
        </w:rPr>
        <w:t xml:space="preserve">       6. Суб’єкт подання проекту рішення</w:t>
      </w:r>
    </w:p>
    <w:p w14:paraId="13C5BD90" w14:textId="77777777" w:rsidR="00BD53A9" w:rsidRDefault="004B5CE5">
      <w:pPr>
        <w:spacing w:after="0"/>
        <w:ind w:left="-284" w:right="-1" w:firstLine="426"/>
        <w:contextualSpacing/>
        <w:jc w:val="both"/>
        <w:rPr>
          <w:rFonts w:ascii="Times New Roman" w:hAnsi="Times New Roman"/>
          <w:iCs/>
          <w:sz w:val="28"/>
          <w:szCs w:val="28"/>
          <w:lang w:val="uk-UA" w:eastAsia="en-US"/>
        </w:rPr>
      </w:pPr>
      <w:r>
        <w:rPr>
          <w:rFonts w:ascii="Times New Roman" w:hAnsi="Times New Roman"/>
          <w:iCs/>
          <w:sz w:val="28"/>
          <w:szCs w:val="28"/>
          <w:lang w:val="uk-UA" w:eastAsia="en-US"/>
        </w:rPr>
        <w:t>Суб’єкт подання проекту рішення: управління з питань</w:t>
      </w:r>
      <w:r>
        <w:rPr>
          <w:rFonts w:ascii="Times New Roman" w:hAnsi="Times New Roman"/>
          <w:iCs/>
          <w:sz w:val="28"/>
          <w:szCs w:val="28"/>
          <w:lang w:val="uk-UA" w:eastAsia="en-US"/>
        </w:rPr>
        <w:t xml:space="preserve"> ветеранської політики Броварської міської ради Броварського району Київської області.</w:t>
      </w:r>
    </w:p>
    <w:p w14:paraId="240602D9" w14:textId="77777777" w:rsidR="00BD53A9" w:rsidRDefault="004B5CE5">
      <w:pPr>
        <w:spacing w:after="0"/>
        <w:ind w:left="-284" w:right="-1" w:firstLine="426"/>
        <w:contextualSpacing/>
        <w:jc w:val="both"/>
        <w:rPr>
          <w:rFonts w:ascii="Times New Roman" w:hAnsi="Times New Roman"/>
          <w:iCs/>
          <w:sz w:val="28"/>
          <w:szCs w:val="28"/>
          <w:lang w:val="uk-UA" w:eastAsia="en-US"/>
        </w:rPr>
      </w:pPr>
      <w:r>
        <w:rPr>
          <w:rFonts w:ascii="Times New Roman" w:hAnsi="Times New Roman"/>
          <w:iCs/>
          <w:sz w:val="28"/>
          <w:szCs w:val="28"/>
          <w:lang w:val="uk-UA" w:eastAsia="en-US"/>
        </w:rPr>
        <w:t xml:space="preserve">Доповідач: начальник управління </w:t>
      </w:r>
      <w:proofErr w:type="spellStart"/>
      <w:r>
        <w:rPr>
          <w:rFonts w:ascii="Times New Roman" w:hAnsi="Times New Roman"/>
          <w:iCs/>
          <w:sz w:val="28"/>
          <w:szCs w:val="28"/>
          <w:lang w:val="uk-UA" w:eastAsia="en-US"/>
        </w:rPr>
        <w:t>Кісліцина</w:t>
      </w:r>
      <w:proofErr w:type="spellEnd"/>
      <w:r>
        <w:rPr>
          <w:rFonts w:ascii="Times New Roman" w:hAnsi="Times New Roman"/>
          <w:iCs/>
          <w:sz w:val="28"/>
          <w:szCs w:val="28"/>
          <w:lang w:val="uk-UA" w:eastAsia="en-US"/>
        </w:rPr>
        <w:t xml:space="preserve"> Марина Сергіївна  (контактний телефон 44604).</w:t>
      </w:r>
    </w:p>
    <w:p w14:paraId="15A807E4" w14:textId="77777777" w:rsidR="00BD53A9" w:rsidRDefault="004B5CE5">
      <w:pPr>
        <w:spacing w:after="0"/>
        <w:ind w:left="-284" w:right="-1" w:firstLine="426"/>
        <w:contextualSpacing/>
        <w:jc w:val="both"/>
        <w:rPr>
          <w:rFonts w:ascii="Times New Roman" w:hAnsi="Times New Roman"/>
          <w:iCs/>
          <w:sz w:val="28"/>
          <w:szCs w:val="28"/>
          <w:lang w:val="uk-UA" w:eastAsia="en-US"/>
        </w:rPr>
      </w:pPr>
      <w:r>
        <w:rPr>
          <w:rFonts w:ascii="Times New Roman" w:hAnsi="Times New Roman"/>
          <w:iCs/>
          <w:sz w:val="28"/>
          <w:szCs w:val="28"/>
          <w:lang w:val="uk-UA" w:eastAsia="en-US"/>
        </w:rPr>
        <w:t xml:space="preserve">  Особа, відповідальна за підготовку проекту рішення - заступник начальника управ</w:t>
      </w:r>
      <w:r>
        <w:rPr>
          <w:rFonts w:ascii="Times New Roman" w:hAnsi="Times New Roman"/>
          <w:iCs/>
          <w:sz w:val="28"/>
          <w:szCs w:val="28"/>
          <w:lang w:val="uk-UA" w:eastAsia="en-US"/>
        </w:rPr>
        <w:t xml:space="preserve">ління – начальник відділу реалізації державних програм та соціальної підтримки – </w:t>
      </w:r>
      <w:proofErr w:type="spellStart"/>
      <w:r>
        <w:rPr>
          <w:rFonts w:ascii="Times New Roman" w:hAnsi="Times New Roman"/>
          <w:iCs/>
          <w:sz w:val="28"/>
          <w:szCs w:val="28"/>
          <w:lang w:val="uk-UA" w:eastAsia="en-US"/>
        </w:rPr>
        <w:t>Шатило</w:t>
      </w:r>
      <w:proofErr w:type="spellEnd"/>
      <w:r>
        <w:rPr>
          <w:rFonts w:ascii="Times New Roman" w:hAnsi="Times New Roman"/>
          <w:iCs/>
          <w:sz w:val="28"/>
          <w:szCs w:val="28"/>
          <w:lang w:val="uk-UA" w:eastAsia="en-US"/>
        </w:rPr>
        <w:t xml:space="preserve"> Наталія Миколаївна    (контактний телефон 0459444604).</w:t>
      </w:r>
    </w:p>
    <w:p w14:paraId="6A436D1F" w14:textId="77777777" w:rsidR="00BD53A9" w:rsidRDefault="004B5CE5">
      <w:pPr>
        <w:spacing w:after="0"/>
        <w:ind w:left="-284" w:right="-1" w:firstLine="284"/>
        <w:contextualSpacing/>
        <w:jc w:val="both"/>
        <w:rPr>
          <w:rFonts w:ascii="Times New Roman" w:hAnsi="Times New Roman"/>
          <w:b/>
          <w:bCs/>
          <w:iCs/>
          <w:sz w:val="28"/>
          <w:szCs w:val="28"/>
          <w:lang w:val="uk-UA" w:eastAsia="en-US"/>
        </w:rPr>
      </w:pPr>
      <w:r>
        <w:rPr>
          <w:rFonts w:ascii="Times New Roman" w:hAnsi="Times New Roman"/>
          <w:b/>
          <w:bCs/>
          <w:iCs/>
          <w:sz w:val="28"/>
          <w:szCs w:val="28"/>
          <w:lang w:val="uk-UA" w:eastAsia="en-US"/>
        </w:rPr>
        <w:t xml:space="preserve">      7. Порівняльна таблиця</w:t>
      </w:r>
    </w:p>
    <w:tbl>
      <w:tblPr>
        <w:tblStyle w:val="af"/>
        <w:tblW w:w="10632" w:type="dxa"/>
        <w:tblInd w:w="-459" w:type="dxa"/>
        <w:tblLayout w:type="fixed"/>
        <w:tblLook w:val="04A0" w:firstRow="1" w:lastRow="0" w:firstColumn="1" w:lastColumn="0" w:noHBand="0" w:noVBand="1"/>
      </w:tblPr>
      <w:tblGrid>
        <w:gridCol w:w="5245"/>
        <w:gridCol w:w="5387"/>
      </w:tblGrid>
      <w:tr w:rsidR="00BD53A9" w14:paraId="2F413477" w14:textId="77777777">
        <w:tc>
          <w:tcPr>
            <w:tcW w:w="5245" w:type="dxa"/>
          </w:tcPr>
          <w:p w14:paraId="37BE406A" w14:textId="77777777" w:rsidR="00BD53A9" w:rsidRDefault="004B5CE5">
            <w:pPr>
              <w:ind w:right="-1"/>
              <w:contextualSpacing/>
              <w:jc w:val="center"/>
              <w:rPr>
                <w:rFonts w:ascii="Times New Roman" w:hAnsi="Times New Roman"/>
                <w:b/>
                <w:bCs/>
                <w:iCs/>
                <w:sz w:val="28"/>
                <w:szCs w:val="28"/>
                <w:lang w:val="uk-UA" w:eastAsia="en-US"/>
              </w:rPr>
            </w:pPr>
            <w:r>
              <w:rPr>
                <w:rFonts w:ascii="Times New Roman" w:hAnsi="Times New Roman"/>
                <w:b/>
                <w:bCs/>
                <w:iCs/>
                <w:sz w:val="28"/>
                <w:szCs w:val="28"/>
                <w:lang w:val="uk-UA" w:eastAsia="en-US"/>
              </w:rPr>
              <w:t>Було</w:t>
            </w:r>
          </w:p>
        </w:tc>
        <w:tc>
          <w:tcPr>
            <w:tcW w:w="5387" w:type="dxa"/>
          </w:tcPr>
          <w:p w14:paraId="18B9E98B" w14:textId="77777777" w:rsidR="00BD53A9" w:rsidRDefault="004B5CE5">
            <w:pPr>
              <w:ind w:right="-1"/>
              <w:contextualSpacing/>
              <w:jc w:val="center"/>
              <w:rPr>
                <w:rFonts w:ascii="Times New Roman" w:hAnsi="Times New Roman"/>
                <w:b/>
                <w:bCs/>
                <w:iCs/>
                <w:sz w:val="28"/>
                <w:szCs w:val="28"/>
                <w:lang w:val="uk-UA" w:eastAsia="en-US"/>
              </w:rPr>
            </w:pPr>
            <w:r>
              <w:rPr>
                <w:rFonts w:ascii="Times New Roman" w:hAnsi="Times New Roman"/>
                <w:b/>
                <w:bCs/>
                <w:iCs/>
                <w:sz w:val="28"/>
                <w:szCs w:val="28"/>
                <w:lang w:val="uk-UA" w:eastAsia="en-US"/>
              </w:rPr>
              <w:t>Стало</w:t>
            </w:r>
          </w:p>
        </w:tc>
      </w:tr>
      <w:tr w:rsidR="00BD53A9" w14:paraId="0B9535B6" w14:textId="77777777">
        <w:tc>
          <w:tcPr>
            <w:tcW w:w="5245" w:type="dxa"/>
          </w:tcPr>
          <w:tbl>
            <w:tblPr>
              <w:tblpPr w:leftFromText="180" w:rightFromText="180" w:bottomFromText="200" w:vertAnchor="text" w:tblpX="-1292" w:tblpY="1"/>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4110"/>
              <w:gridCol w:w="5279"/>
            </w:tblGrid>
            <w:tr w:rsidR="00BD53A9" w14:paraId="781935C0" w14:textId="77777777">
              <w:trPr>
                <w:cantSplit/>
                <w:tblHeader/>
              </w:trPr>
              <w:tc>
                <w:tcPr>
                  <w:tcW w:w="421" w:type="dxa"/>
                  <w:tcBorders>
                    <w:top w:val="single" w:sz="4" w:space="0" w:color="000000"/>
                    <w:left w:val="single" w:sz="4" w:space="0" w:color="000000"/>
                    <w:bottom w:val="single" w:sz="4" w:space="0" w:color="000000"/>
                    <w:right w:val="single" w:sz="4" w:space="0" w:color="000000"/>
                  </w:tcBorders>
                </w:tcPr>
                <w:p w14:paraId="73869132" w14:textId="77777777" w:rsidR="00BD53A9" w:rsidRDefault="004B5CE5">
                  <w:pPr>
                    <w:spacing w:after="0" w:line="240" w:lineRule="auto"/>
                    <w:jc w:val="center"/>
                    <w:rPr>
                      <w:rFonts w:ascii="Times New Roman" w:hAnsi="Times New Roman"/>
                      <w:sz w:val="24"/>
                      <w:szCs w:val="24"/>
                      <w:lang w:val="uk-UA" w:eastAsia="en-US"/>
                    </w:rPr>
                  </w:pPr>
                  <w:r>
                    <w:rPr>
                      <w:rFonts w:ascii="Times New Roman" w:hAnsi="Times New Roman"/>
                      <w:sz w:val="24"/>
                      <w:szCs w:val="24"/>
                      <w:lang w:val="uk-UA" w:eastAsia="en-US"/>
                    </w:rPr>
                    <w:t>№</w:t>
                  </w:r>
                </w:p>
              </w:tc>
              <w:tc>
                <w:tcPr>
                  <w:tcW w:w="4110" w:type="dxa"/>
                  <w:tcBorders>
                    <w:top w:val="single" w:sz="4" w:space="0" w:color="000000"/>
                    <w:left w:val="single" w:sz="4" w:space="0" w:color="000000"/>
                    <w:bottom w:val="single" w:sz="4" w:space="0" w:color="000000"/>
                    <w:right w:val="single" w:sz="4" w:space="0" w:color="000000"/>
                  </w:tcBorders>
                </w:tcPr>
                <w:p w14:paraId="0C7D0E73" w14:textId="77777777" w:rsidR="00BD53A9" w:rsidRDefault="004B5CE5">
                  <w:pPr>
                    <w:spacing w:after="0" w:line="240" w:lineRule="auto"/>
                    <w:jc w:val="center"/>
                    <w:rPr>
                      <w:rFonts w:ascii="Times New Roman" w:hAnsi="Times New Roman"/>
                      <w:sz w:val="24"/>
                      <w:szCs w:val="24"/>
                      <w:lang w:val="uk-UA" w:eastAsia="en-US"/>
                    </w:rPr>
                  </w:pPr>
                  <w:r>
                    <w:rPr>
                      <w:rFonts w:ascii="Times New Roman" w:hAnsi="Times New Roman"/>
                      <w:sz w:val="24"/>
                      <w:szCs w:val="24"/>
                      <w:lang w:val="uk-UA" w:eastAsia="en-US"/>
                    </w:rPr>
                    <w:t>Посада</w:t>
                  </w:r>
                </w:p>
              </w:tc>
              <w:tc>
                <w:tcPr>
                  <w:tcW w:w="5279" w:type="dxa"/>
                  <w:tcBorders>
                    <w:top w:val="single" w:sz="4" w:space="0" w:color="000000"/>
                    <w:left w:val="single" w:sz="4" w:space="0" w:color="000000"/>
                    <w:bottom w:val="single" w:sz="4" w:space="0" w:color="000000"/>
                    <w:right w:val="single" w:sz="4" w:space="0" w:color="000000"/>
                  </w:tcBorders>
                </w:tcPr>
                <w:p w14:paraId="349FF8D1" w14:textId="77777777" w:rsidR="00BD53A9" w:rsidRDefault="004B5CE5">
                  <w:pPr>
                    <w:tabs>
                      <w:tab w:val="center" w:pos="2744"/>
                    </w:tabs>
                    <w:spacing w:after="0" w:line="240" w:lineRule="auto"/>
                    <w:rPr>
                      <w:rFonts w:ascii="Times New Roman" w:hAnsi="Times New Roman"/>
                      <w:sz w:val="24"/>
                      <w:szCs w:val="24"/>
                      <w:lang w:val="uk-UA" w:eastAsia="en-US"/>
                    </w:rPr>
                  </w:pPr>
                  <w:r>
                    <w:rPr>
                      <w:rFonts w:ascii="Times New Roman" w:hAnsi="Times New Roman"/>
                      <w:sz w:val="24"/>
                      <w:szCs w:val="24"/>
                      <w:lang w:val="uk-UA" w:eastAsia="en-US"/>
                    </w:rPr>
                    <w:t>К-ть</w:t>
                  </w:r>
                </w:p>
              </w:tc>
            </w:tr>
            <w:tr w:rsidR="00BD53A9" w14:paraId="28847579" w14:textId="77777777">
              <w:trPr>
                <w:cantSplit/>
                <w:tblHeader/>
              </w:trPr>
              <w:tc>
                <w:tcPr>
                  <w:tcW w:w="421" w:type="dxa"/>
                  <w:tcBorders>
                    <w:top w:val="single" w:sz="4" w:space="0" w:color="000000"/>
                    <w:left w:val="single" w:sz="4" w:space="0" w:color="000000"/>
                    <w:bottom w:val="single" w:sz="4" w:space="0" w:color="000000"/>
                    <w:right w:val="single" w:sz="4" w:space="0" w:color="000000"/>
                  </w:tcBorders>
                  <w:hideMark/>
                </w:tcPr>
                <w:p w14:paraId="7A30000E"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4110" w:type="dxa"/>
                  <w:tcBorders>
                    <w:top w:val="single" w:sz="4" w:space="0" w:color="000000"/>
                    <w:left w:val="single" w:sz="4" w:space="0" w:color="000000"/>
                    <w:bottom w:val="single" w:sz="4" w:space="0" w:color="000000"/>
                    <w:right w:val="single" w:sz="4" w:space="0" w:color="000000"/>
                  </w:tcBorders>
                  <w:hideMark/>
                </w:tcPr>
                <w:p w14:paraId="1E7F1C4A"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 xml:space="preserve">Начальник </w:t>
                  </w:r>
                  <w:proofErr w:type="spellStart"/>
                  <w:r>
                    <w:rPr>
                      <w:rFonts w:ascii="Times New Roman" w:hAnsi="Times New Roman"/>
                      <w:sz w:val="28"/>
                      <w:szCs w:val="28"/>
                      <w:lang w:eastAsia="en-US"/>
                    </w:rPr>
                    <w:t>управління</w:t>
                  </w:r>
                  <w:proofErr w:type="spellEnd"/>
                </w:p>
              </w:tc>
              <w:tc>
                <w:tcPr>
                  <w:tcW w:w="5279" w:type="dxa"/>
                  <w:tcBorders>
                    <w:top w:val="single" w:sz="4" w:space="0" w:color="000000"/>
                    <w:left w:val="single" w:sz="4" w:space="0" w:color="000000"/>
                    <w:bottom w:val="single" w:sz="4" w:space="0" w:color="000000"/>
                    <w:right w:val="single" w:sz="4" w:space="0" w:color="000000"/>
                  </w:tcBorders>
                  <w:hideMark/>
                </w:tcPr>
                <w:p w14:paraId="0D6CF876" w14:textId="77777777" w:rsidR="00BD53A9" w:rsidRDefault="004B5CE5">
                  <w:pPr>
                    <w:tabs>
                      <w:tab w:val="center" w:pos="2744"/>
                    </w:tabs>
                    <w:spacing w:after="0" w:line="240" w:lineRule="auto"/>
                    <w:rPr>
                      <w:rFonts w:ascii="Times New Roman" w:hAnsi="Times New Roman"/>
                      <w:sz w:val="28"/>
                      <w:szCs w:val="28"/>
                      <w:lang w:eastAsia="en-US"/>
                    </w:rPr>
                  </w:pPr>
                  <w:r>
                    <w:rPr>
                      <w:rFonts w:ascii="Times New Roman" w:hAnsi="Times New Roman"/>
                      <w:sz w:val="28"/>
                      <w:szCs w:val="28"/>
                      <w:lang w:val="uk-UA" w:eastAsia="en-US"/>
                    </w:rPr>
                    <w:t>1</w:t>
                  </w:r>
                  <w:r>
                    <w:rPr>
                      <w:rFonts w:ascii="Times New Roman" w:hAnsi="Times New Roman"/>
                      <w:sz w:val="28"/>
                      <w:szCs w:val="28"/>
                      <w:lang w:eastAsia="en-US"/>
                    </w:rPr>
                    <w:tab/>
                    <w:t>1</w:t>
                  </w:r>
                </w:p>
              </w:tc>
            </w:tr>
            <w:tr w:rsidR="00BD53A9" w14:paraId="47B5BB6D" w14:textId="77777777">
              <w:trPr>
                <w:cantSplit/>
                <w:tblHeader/>
              </w:trPr>
              <w:tc>
                <w:tcPr>
                  <w:tcW w:w="421" w:type="dxa"/>
                  <w:tcBorders>
                    <w:top w:val="single" w:sz="4" w:space="0" w:color="000000"/>
                    <w:left w:val="single" w:sz="4" w:space="0" w:color="000000"/>
                    <w:bottom w:val="single" w:sz="4" w:space="0" w:color="000000"/>
                    <w:right w:val="single" w:sz="4" w:space="0" w:color="000000"/>
                  </w:tcBorders>
                </w:tcPr>
                <w:p w14:paraId="7C9B7C0B" w14:textId="77777777" w:rsidR="00BD53A9" w:rsidRDefault="00BD53A9">
                  <w:pPr>
                    <w:spacing w:after="0" w:line="240" w:lineRule="auto"/>
                    <w:jc w:val="center"/>
                    <w:rPr>
                      <w:rFonts w:ascii="Times New Roman" w:hAnsi="Times New Roman"/>
                      <w:sz w:val="28"/>
                      <w:szCs w:val="28"/>
                      <w:lang w:eastAsia="en-US"/>
                    </w:rPr>
                  </w:pPr>
                </w:p>
              </w:tc>
              <w:tc>
                <w:tcPr>
                  <w:tcW w:w="4110" w:type="dxa"/>
                  <w:tcBorders>
                    <w:top w:val="single" w:sz="4" w:space="0" w:color="000000"/>
                    <w:left w:val="single" w:sz="4" w:space="0" w:color="000000"/>
                    <w:bottom w:val="single" w:sz="4" w:space="0" w:color="000000"/>
                    <w:right w:val="single" w:sz="4" w:space="0" w:color="000000"/>
                  </w:tcBorders>
                </w:tcPr>
                <w:p w14:paraId="73F2B112" w14:textId="77777777" w:rsidR="00BD53A9" w:rsidRDefault="00BD53A9">
                  <w:pPr>
                    <w:spacing w:after="0" w:line="240" w:lineRule="auto"/>
                    <w:jc w:val="center"/>
                    <w:rPr>
                      <w:rFonts w:ascii="Times New Roman" w:hAnsi="Times New Roman"/>
                      <w:sz w:val="28"/>
                      <w:szCs w:val="28"/>
                      <w:lang w:val="uk-UA" w:eastAsia="en-US"/>
                    </w:rPr>
                  </w:pPr>
                </w:p>
                <w:p w14:paraId="40800224" w14:textId="77777777" w:rsidR="00BD53A9" w:rsidRDefault="00BD53A9">
                  <w:pPr>
                    <w:spacing w:after="0" w:line="240" w:lineRule="auto"/>
                    <w:jc w:val="center"/>
                    <w:rPr>
                      <w:rFonts w:ascii="Times New Roman" w:hAnsi="Times New Roman"/>
                      <w:sz w:val="28"/>
                      <w:szCs w:val="28"/>
                      <w:lang w:val="uk-UA" w:eastAsia="en-US"/>
                    </w:rPr>
                  </w:pPr>
                </w:p>
              </w:tc>
              <w:tc>
                <w:tcPr>
                  <w:tcW w:w="5279" w:type="dxa"/>
                  <w:tcBorders>
                    <w:top w:val="single" w:sz="4" w:space="0" w:color="000000"/>
                    <w:left w:val="single" w:sz="4" w:space="0" w:color="000000"/>
                    <w:bottom w:val="single" w:sz="4" w:space="0" w:color="000000"/>
                    <w:right w:val="single" w:sz="4" w:space="0" w:color="000000"/>
                  </w:tcBorders>
                </w:tcPr>
                <w:p w14:paraId="09DEE9A3" w14:textId="77777777" w:rsidR="00BD53A9" w:rsidRDefault="00BD53A9">
                  <w:pPr>
                    <w:tabs>
                      <w:tab w:val="center" w:pos="2744"/>
                    </w:tabs>
                    <w:spacing w:after="0" w:line="240" w:lineRule="auto"/>
                    <w:rPr>
                      <w:rFonts w:ascii="Times New Roman" w:hAnsi="Times New Roman"/>
                      <w:sz w:val="28"/>
                      <w:szCs w:val="28"/>
                      <w:lang w:val="uk-UA" w:eastAsia="en-US"/>
                    </w:rPr>
                  </w:pPr>
                </w:p>
              </w:tc>
            </w:tr>
            <w:tr w:rsidR="00BD53A9" w14:paraId="400D515F" w14:textId="77777777">
              <w:trPr>
                <w:cantSplit/>
                <w:trHeight w:val="645"/>
                <w:tblHeader/>
              </w:trPr>
              <w:tc>
                <w:tcPr>
                  <w:tcW w:w="421" w:type="dxa"/>
                  <w:tcBorders>
                    <w:top w:val="single" w:sz="4" w:space="0" w:color="000000"/>
                    <w:left w:val="single" w:sz="4" w:space="0" w:color="000000"/>
                    <w:bottom w:val="single" w:sz="4" w:space="0" w:color="000000"/>
                    <w:right w:val="single" w:sz="4" w:space="0" w:color="000000"/>
                  </w:tcBorders>
                  <w:hideMark/>
                </w:tcPr>
                <w:p w14:paraId="21E41AB1"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val="uk-UA" w:eastAsia="en-US"/>
                    </w:rPr>
                    <w:t>2</w:t>
                  </w:r>
                </w:p>
              </w:tc>
              <w:tc>
                <w:tcPr>
                  <w:tcW w:w="4110" w:type="dxa"/>
                  <w:tcBorders>
                    <w:top w:val="single" w:sz="4" w:space="0" w:color="000000"/>
                    <w:left w:val="single" w:sz="4" w:space="0" w:color="000000"/>
                    <w:bottom w:val="single" w:sz="4" w:space="0" w:color="000000"/>
                    <w:right w:val="single" w:sz="4" w:space="0" w:color="000000"/>
                  </w:tcBorders>
                  <w:hideMark/>
                </w:tcPr>
                <w:p w14:paraId="46E0C6D3" w14:textId="77777777" w:rsidR="00BD53A9" w:rsidRDefault="004B5CE5">
                  <w:pPr>
                    <w:spacing w:after="0" w:line="240" w:lineRule="auto"/>
                    <w:jc w:val="center"/>
                    <w:rPr>
                      <w:rFonts w:ascii="Times New Roman" w:hAnsi="Times New Roman"/>
                      <w:sz w:val="28"/>
                      <w:szCs w:val="28"/>
                      <w:lang w:eastAsia="en-US"/>
                    </w:rPr>
                  </w:pPr>
                  <w:proofErr w:type="spellStart"/>
                  <w:r>
                    <w:rPr>
                      <w:rFonts w:ascii="Times New Roman" w:hAnsi="Times New Roman"/>
                      <w:sz w:val="28"/>
                      <w:szCs w:val="28"/>
                      <w:lang w:eastAsia="en-US"/>
                    </w:rPr>
                    <w:t>Відділ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реалізації</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державних</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програм</w:t>
                  </w:r>
                  <w:proofErr w:type="spellEnd"/>
                  <w:r>
                    <w:rPr>
                      <w:rFonts w:ascii="Times New Roman" w:hAnsi="Times New Roman"/>
                      <w:sz w:val="28"/>
                      <w:szCs w:val="28"/>
                      <w:lang w:eastAsia="en-US"/>
                    </w:rPr>
                    <w:t xml:space="preserve"> та </w:t>
                  </w:r>
                  <w:proofErr w:type="spellStart"/>
                  <w:r>
                    <w:rPr>
                      <w:rFonts w:ascii="Times New Roman" w:hAnsi="Times New Roman"/>
                      <w:sz w:val="28"/>
                      <w:szCs w:val="28"/>
                      <w:lang w:eastAsia="en-US"/>
                    </w:rPr>
                    <w:t>соціальної</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підтримки</w:t>
                  </w:r>
                  <w:proofErr w:type="spellEnd"/>
                </w:p>
              </w:tc>
              <w:tc>
                <w:tcPr>
                  <w:tcW w:w="5279" w:type="dxa"/>
                  <w:tcBorders>
                    <w:top w:val="single" w:sz="4" w:space="0" w:color="000000"/>
                    <w:left w:val="single" w:sz="4" w:space="0" w:color="000000"/>
                    <w:bottom w:val="single" w:sz="4" w:space="0" w:color="000000"/>
                    <w:right w:val="single" w:sz="4" w:space="0" w:color="000000"/>
                  </w:tcBorders>
                  <w:hideMark/>
                </w:tcPr>
                <w:p w14:paraId="38387447"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p w14:paraId="68D1A9A6" w14:textId="77777777" w:rsidR="00BD53A9" w:rsidRDefault="004B5CE5">
                  <w:pPr>
                    <w:rPr>
                      <w:rFonts w:ascii="Times New Roman" w:hAnsi="Times New Roman"/>
                      <w:sz w:val="28"/>
                      <w:szCs w:val="28"/>
                      <w:lang w:val="uk-UA" w:eastAsia="en-US"/>
                    </w:rPr>
                  </w:pPr>
                  <w:r>
                    <w:rPr>
                      <w:rFonts w:ascii="Times New Roman" w:hAnsi="Times New Roman"/>
                      <w:sz w:val="28"/>
                      <w:szCs w:val="28"/>
                      <w:lang w:val="uk-UA" w:eastAsia="en-US"/>
                    </w:rPr>
                    <w:t>3</w:t>
                  </w:r>
                </w:p>
                <w:p w14:paraId="4E6627AF" w14:textId="77777777" w:rsidR="00BD53A9" w:rsidRDefault="00BD53A9">
                  <w:pPr>
                    <w:rPr>
                      <w:rFonts w:ascii="Times New Roman" w:hAnsi="Times New Roman"/>
                      <w:sz w:val="28"/>
                      <w:szCs w:val="28"/>
                      <w:lang w:eastAsia="en-US"/>
                    </w:rPr>
                  </w:pPr>
                </w:p>
              </w:tc>
            </w:tr>
            <w:tr w:rsidR="00BD53A9" w14:paraId="3E75C198" w14:textId="77777777">
              <w:trPr>
                <w:cantSplit/>
                <w:tblHeader/>
              </w:trPr>
              <w:tc>
                <w:tcPr>
                  <w:tcW w:w="421" w:type="dxa"/>
                  <w:tcBorders>
                    <w:top w:val="single" w:sz="4" w:space="0" w:color="000000"/>
                    <w:left w:val="single" w:sz="4" w:space="0" w:color="000000"/>
                    <w:bottom w:val="single" w:sz="4" w:space="0" w:color="000000"/>
                    <w:right w:val="single" w:sz="4" w:space="0" w:color="000000"/>
                  </w:tcBorders>
                  <w:hideMark/>
                </w:tcPr>
                <w:p w14:paraId="59F77975"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val="uk-UA" w:eastAsia="en-US"/>
                    </w:rPr>
                    <w:t>3</w:t>
                  </w:r>
                </w:p>
              </w:tc>
              <w:tc>
                <w:tcPr>
                  <w:tcW w:w="4110" w:type="dxa"/>
                  <w:tcBorders>
                    <w:top w:val="single" w:sz="4" w:space="0" w:color="000000"/>
                    <w:left w:val="single" w:sz="4" w:space="0" w:color="000000"/>
                    <w:bottom w:val="single" w:sz="4" w:space="0" w:color="000000"/>
                    <w:right w:val="single" w:sz="4" w:space="0" w:color="000000"/>
                  </w:tcBorders>
                  <w:hideMark/>
                </w:tcPr>
                <w:p w14:paraId="05FB7671" w14:textId="77777777" w:rsidR="00BD53A9" w:rsidRDefault="004B5CE5">
                  <w:pPr>
                    <w:spacing w:after="0" w:line="240" w:lineRule="auto"/>
                    <w:jc w:val="center"/>
                    <w:rPr>
                      <w:rFonts w:ascii="Times New Roman" w:hAnsi="Times New Roman"/>
                      <w:sz w:val="28"/>
                      <w:szCs w:val="28"/>
                      <w:lang w:eastAsia="en-US"/>
                    </w:rPr>
                  </w:pPr>
                  <w:proofErr w:type="spellStart"/>
                  <w:r>
                    <w:rPr>
                      <w:rFonts w:ascii="Times New Roman" w:hAnsi="Times New Roman"/>
                      <w:sz w:val="28"/>
                      <w:szCs w:val="28"/>
                      <w:lang w:eastAsia="en-US"/>
                    </w:rPr>
                    <w:t>Відділ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обліку</w:t>
                  </w:r>
                  <w:proofErr w:type="spellEnd"/>
                  <w:r>
                    <w:rPr>
                      <w:rFonts w:ascii="Times New Roman" w:hAnsi="Times New Roman"/>
                      <w:sz w:val="28"/>
                      <w:szCs w:val="28"/>
                      <w:lang w:eastAsia="en-US"/>
                    </w:rPr>
                    <w:t xml:space="preserve"> та </w:t>
                  </w:r>
                  <w:proofErr w:type="spellStart"/>
                  <w:r>
                    <w:rPr>
                      <w:rFonts w:ascii="Times New Roman" w:hAnsi="Times New Roman"/>
                      <w:sz w:val="28"/>
                      <w:szCs w:val="28"/>
                      <w:lang w:eastAsia="en-US"/>
                    </w:rPr>
                    <w:t>звітності</w:t>
                  </w:r>
                  <w:proofErr w:type="spellEnd"/>
                </w:p>
              </w:tc>
              <w:tc>
                <w:tcPr>
                  <w:tcW w:w="5279" w:type="dxa"/>
                  <w:tcBorders>
                    <w:top w:val="single" w:sz="4" w:space="0" w:color="000000"/>
                    <w:left w:val="single" w:sz="4" w:space="0" w:color="000000"/>
                    <w:bottom w:val="single" w:sz="4" w:space="0" w:color="000000"/>
                    <w:right w:val="single" w:sz="4" w:space="0" w:color="000000"/>
                  </w:tcBorders>
                  <w:hideMark/>
                </w:tcPr>
                <w:p w14:paraId="1AFB86F9" w14:textId="77777777" w:rsidR="00BD53A9" w:rsidRDefault="004B5CE5">
                  <w:pPr>
                    <w:tabs>
                      <w:tab w:val="center" w:pos="2744"/>
                    </w:tabs>
                    <w:spacing w:after="0" w:line="240" w:lineRule="auto"/>
                    <w:rPr>
                      <w:rFonts w:ascii="Times New Roman" w:hAnsi="Times New Roman"/>
                      <w:sz w:val="28"/>
                      <w:szCs w:val="28"/>
                      <w:lang w:eastAsia="en-US"/>
                    </w:rPr>
                  </w:pPr>
                  <w:r>
                    <w:rPr>
                      <w:rFonts w:ascii="Times New Roman" w:hAnsi="Times New Roman"/>
                      <w:sz w:val="28"/>
                      <w:szCs w:val="28"/>
                      <w:lang w:val="uk-UA" w:eastAsia="en-US"/>
                    </w:rPr>
                    <w:t>2</w:t>
                  </w:r>
                  <w:r>
                    <w:rPr>
                      <w:rFonts w:ascii="Times New Roman" w:hAnsi="Times New Roman"/>
                      <w:sz w:val="28"/>
                      <w:szCs w:val="28"/>
                      <w:lang w:eastAsia="en-US"/>
                    </w:rPr>
                    <w:tab/>
                    <w:t>2</w:t>
                  </w:r>
                </w:p>
              </w:tc>
            </w:tr>
            <w:tr w:rsidR="00BD53A9" w14:paraId="46FF78F1" w14:textId="77777777">
              <w:trPr>
                <w:cantSplit/>
                <w:trHeight w:val="413"/>
                <w:tblHeader/>
              </w:trPr>
              <w:tc>
                <w:tcPr>
                  <w:tcW w:w="421" w:type="dxa"/>
                  <w:tcBorders>
                    <w:top w:val="single" w:sz="4" w:space="0" w:color="000000"/>
                    <w:left w:val="single" w:sz="4" w:space="0" w:color="000000"/>
                    <w:bottom w:val="single" w:sz="4" w:space="0" w:color="000000"/>
                    <w:right w:val="single" w:sz="4" w:space="0" w:color="000000"/>
                  </w:tcBorders>
                </w:tcPr>
                <w:p w14:paraId="4690B478"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val="uk-UA" w:eastAsia="en-US"/>
                    </w:rPr>
                    <w:t>4</w:t>
                  </w:r>
                </w:p>
              </w:tc>
              <w:tc>
                <w:tcPr>
                  <w:tcW w:w="4110" w:type="dxa"/>
                  <w:tcBorders>
                    <w:top w:val="single" w:sz="4" w:space="0" w:color="000000"/>
                    <w:left w:val="single" w:sz="4" w:space="0" w:color="000000"/>
                    <w:bottom w:val="single" w:sz="4" w:space="0" w:color="000000"/>
                    <w:right w:val="single" w:sz="4" w:space="0" w:color="000000"/>
                  </w:tcBorders>
                  <w:hideMark/>
                </w:tcPr>
                <w:p w14:paraId="386827AD" w14:textId="77777777" w:rsidR="00BD53A9" w:rsidRDefault="004B5CE5">
                  <w:pPr>
                    <w:spacing w:after="0" w:line="240" w:lineRule="auto"/>
                    <w:jc w:val="center"/>
                    <w:rPr>
                      <w:rFonts w:ascii="Times New Roman" w:hAnsi="Times New Roman"/>
                      <w:sz w:val="28"/>
                      <w:szCs w:val="28"/>
                      <w:lang w:eastAsia="en-US"/>
                    </w:rPr>
                  </w:pPr>
                  <w:proofErr w:type="spellStart"/>
                  <w:r>
                    <w:rPr>
                      <w:rFonts w:ascii="Times New Roman" w:hAnsi="Times New Roman"/>
                      <w:sz w:val="28"/>
                      <w:szCs w:val="28"/>
                      <w:lang w:eastAsia="en-US"/>
                    </w:rPr>
                    <w:t>Відділ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організації</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реабілітації</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оздоровлення</w:t>
                  </w:r>
                  <w:proofErr w:type="spellEnd"/>
                  <w:r>
                    <w:rPr>
                      <w:rFonts w:ascii="Times New Roman" w:hAnsi="Times New Roman"/>
                      <w:sz w:val="28"/>
                      <w:szCs w:val="28"/>
                      <w:lang w:eastAsia="en-US"/>
                    </w:rPr>
                    <w:t xml:space="preserve"> та </w:t>
                  </w:r>
                  <w:proofErr w:type="spellStart"/>
                  <w:r>
                    <w:rPr>
                      <w:rFonts w:ascii="Times New Roman" w:hAnsi="Times New Roman"/>
                      <w:sz w:val="28"/>
                      <w:szCs w:val="28"/>
                      <w:lang w:eastAsia="en-US"/>
                    </w:rPr>
                    <w:t>відпочинку</w:t>
                  </w:r>
                  <w:proofErr w:type="spellEnd"/>
                </w:p>
              </w:tc>
              <w:tc>
                <w:tcPr>
                  <w:tcW w:w="5279" w:type="dxa"/>
                  <w:tcBorders>
                    <w:top w:val="single" w:sz="4" w:space="0" w:color="000000"/>
                    <w:left w:val="single" w:sz="4" w:space="0" w:color="000000"/>
                    <w:bottom w:val="single" w:sz="4" w:space="0" w:color="000000"/>
                    <w:right w:val="single" w:sz="4" w:space="0" w:color="000000"/>
                  </w:tcBorders>
                  <w:hideMark/>
                </w:tcPr>
                <w:p w14:paraId="0EC6E7A6"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p w14:paraId="7FB18FEF" w14:textId="77777777" w:rsidR="00BD53A9" w:rsidRDefault="004B5CE5">
                  <w:pPr>
                    <w:rPr>
                      <w:rFonts w:ascii="Times New Roman" w:hAnsi="Times New Roman"/>
                      <w:sz w:val="28"/>
                      <w:szCs w:val="28"/>
                      <w:lang w:val="uk-UA" w:eastAsia="en-US"/>
                    </w:rPr>
                  </w:pPr>
                  <w:r>
                    <w:rPr>
                      <w:rFonts w:ascii="Times New Roman" w:hAnsi="Times New Roman"/>
                      <w:sz w:val="28"/>
                      <w:szCs w:val="28"/>
                      <w:lang w:val="uk-UA" w:eastAsia="en-US"/>
                    </w:rPr>
                    <w:t>3</w:t>
                  </w:r>
                </w:p>
                <w:p w14:paraId="59EBD2B6" w14:textId="77777777" w:rsidR="00BD53A9" w:rsidRDefault="00BD53A9">
                  <w:pPr>
                    <w:rPr>
                      <w:rFonts w:ascii="Times New Roman" w:hAnsi="Times New Roman"/>
                      <w:sz w:val="28"/>
                      <w:szCs w:val="28"/>
                      <w:lang w:eastAsia="en-US"/>
                    </w:rPr>
                  </w:pPr>
                </w:p>
              </w:tc>
            </w:tr>
            <w:tr w:rsidR="00BD53A9" w14:paraId="115A9011" w14:textId="77777777">
              <w:trPr>
                <w:cantSplit/>
                <w:trHeight w:val="653"/>
                <w:tblHeader/>
              </w:trPr>
              <w:tc>
                <w:tcPr>
                  <w:tcW w:w="421" w:type="dxa"/>
                  <w:tcBorders>
                    <w:top w:val="single" w:sz="4" w:space="0" w:color="000000"/>
                    <w:left w:val="single" w:sz="4" w:space="0" w:color="000000"/>
                    <w:bottom w:val="single" w:sz="4" w:space="0" w:color="000000"/>
                    <w:right w:val="single" w:sz="4" w:space="0" w:color="000000"/>
                  </w:tcBorders>
                  <w:hideMark/>
                </w:tcPr>
                <w:p w14:paraId="51CF93CF" w14:textId="77777777" w:rsidR="00BD53A9" w:rsidRDefault="004B5CE5">
                  <w:pPr>
                    <w:spacing w:after="0" w:line="240" w:lineRule="auto"/>
                    <w:jc w:val="center"/>
                    <w:rPr>
                      <w:rFonts w:ascii="Times New Roman" w:hAnsi="Times New Roman"/>
                      <w:sz w:val="28"/>
                      <w:szCs w:val="28"/>
                      <w:lang w:val="uk-UA" w:eastAsia="en-US"/>
                    </w:rPr>
                  </w:pPr>
                  <w:r>
                    <w:rPr>
                      <w:rFonts w:ascii="Times New Roman" w:hAnsi="Times New Roman"/>
                      <w:sz w:val="28"/>
                      <w:szCs w:val="28"/>
                      <w:lang w:val="uk-UA" w:eastAsia="en-US"/>
                    </w:rPr>
                    <w:t>5</w:t>
                  </w:r>
                </w:p>
              </w:tc>
              <w:tc>
                <w:tcPr>
                  <w:tcW w:w="4110" w:type="dxa"/>
                  <w:tcBorders>
                    <w:top w:val="single" w:sz="4" w:space="0" w:color="000000"/>
                    <w:left w:val="single" w:sz="4" w:space="0" w:color="000000"/>
                    <w:bottom w:val="single" w:sz="4" w:space="0" w:color="000000"/>
                    <w:right w:val="single" w:sz="4" w:space="0" w:color="000000"/>
                  </w:tcBorders>
                  <w:hideMark/>
                </w:tcPr>
                <w:p w14:paraId="2366595F" w14:textId="77777777" w:rsidR="00BD53A9" w:rsidRDefault="004B5CE5">
                  <w:pPr>
                    <w:spacing w:after="0" w:line="240" w:lineRule="auto"/>
                    <w:jc w:val="center"/>
                    <w:rPr>
                      <w:rFonts w:ascii="Times New Roman" w:hAnsi="Times New Roman"/>
                      <w:sz w:val="28"/>
                      <w:szCs w:val="28"/>
                      <w:lang w:eastAsia="en-US"/>
                    </w:rPr>
                  </w:pPr>
                  <w:proofErr w:type="spellStart"/>
                  <w:r>
                    <w:rPr>
                      <w:rFonts w:ascii="Times New Roman" w:hAnsi="Times New Roman"/>
                      <w:sz w:val="28"/>
                      <w:szCs w:val="28"/>
                      <w:lang w:eastAsia="en-US"/>
                    </w:rPr>
                    <w:t>Відділ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прийому</w:t>
                  </w:r>
                  <w:proofErr w:type="spellEnd"/>
                  <w:r>
                    <w:rPr>
                      <w:rFonts w:ascii="Times New Roman" w:hAnsi="Times New Roman"/>
                      <w:sz w:val="28"/>
                      <w:szCs w:val="28"/>
                      <w:lang w:eastAsia="en-US"/>
                    </w:rPr>
                    <w:t xml:space="preserve"> та </w:t>
                  </w:r>
                  <w:proofErr w:type="spellStart"/>
                  <w:r>
                    <w:rPr>
                      <w:rFonts w:ascii="Times New Roman" w:hAnsi="Times New Roman"/>
                      <w:sz w:val="28"/>
                      <w:szCs w:val="28"/>
                      <w:lang w:eastAsia="en-US"/>
                    </w:rPr>
                    <w:t>формування</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виплатних</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документів</w:t>
                  </w:r>
                  <w:proofErr w:type="spellEnd"/>
                </w:p>
              </w:tc>
              <w:tc>
                <w:tcPr>
                  <w:tcW w:w="5279" w:type="dxa"/>
                  <w:tcBorders>
                    <w:top w:val="single" w:sz="4" w:space="0" w:color="000000"/>
                    <w:left w:val="single" w:sz="4" w:space="0" w:color="000000"/>
                    <w:bottom w:val="single" w:sz="4" w:space="0" w:color="000000"/>
                    <w:right w:val="single" w:sz="4" w:space="0" w:color="000000"/>
                  </w:tcBorders>
                  <w:hideMark/>
                </w:tcPr>
                <w:p w14:paraId="287F5DF1"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p w14:paraId="3943A484" w14:textId="77777777" w:rsidR="00BD53A9" w:rsidRDefault="004B5CE5">
                  <w:pPr>
                    <w:rPr>
                      <w:rFonts w:ascii="Times New Roman" w:hAnsi="Times New Roman"/>
                      <w:sz w:val="28"/>
                      <w:szCs w:val="28"/>
                      <w:lang w:val="uk-UA" w:eastAsia="en-US"/>
                    </w:rPr>
                  </w:pPr>
                  <w:r>
                    <w:rPr>
                      <w:rFonts w:ascii="Times New Roman" w:hAnsi="Times New Roman"/>
                      <w:sz w:val="28"/>
                      <w:szCs w:val="28"/>
                      <w:lang w:val="uk-UA" w:eastAsia="en-US"/>
                    </w:rPr>
                    <w:t>3</w:t>
                  </w:r>
                </w:p>
                <w:p w14:paraId="730B3E1B" w14:textId="77777777" w:rsidR="00BD53A9" w:rsidRDefault="00BD53A9">
                  <w:pPr>
                    <w:rPr>
                      <w:rFonts w:ascii="Times New Roman" w:hAnsi="Times New Roman"/>
                      <w:sz w:val="28"/>
                      <w:szCs w:val="28"/>
                      <w:lang w:eastAsia="en-US"/>
                    </w:rPr>
                  </w:pPr>
                </w:p>
              </w:tc>
            </w:tr>
            <w:tr w:rsidR="00BD53A9" w14:paraId="1CDB28C2" w14:textId="77777777">
              <w:trPr>
                <w:cantSplit/>
                <w:tblHeader/>
              </w:trPr>
              <w:tc>
                <w:tcPr>
                  <w:tcW w:w="421" w:type="dxa"/>
                  <w:tcBorders>
                    <w:top w:val="single" w:sz="4" w:space="0" w:color="000000"/>
                    <w:left w:val="single" w:sz="4" w:space="0" w:color="000000"/>
                    <w:bottom w:val="single" w:sz="4" w:space="0" w:color="000000"/>
                    <w:right w:val="single" w:sz="4" w:space="0" w:color="000000"/>
                  </w:tcBorders>
                  <w:hideMark/>
                </w:tcPr>
                <w:p w14:paraId="5A559233" w14:textId="77777777" w:rsidR="00BD53A9" w:rsidRDefault="004B5CE5">
                  <w:pPr>
                    <w:spacing w:after="0" w:line="240" w:lineRule="auto"/>
                    <w:jc w:val="center"/>
                    <w:rPr>
                      <w:rFonts w:ascii="Times New Roman" w:hAnsi="Times New Roman"/>
                      <w:sz w:val="28"/>
                      <w:szCs w:val="28"/>
                      <w:lang w:val="uk-UA" w:eastAsia="en-US"/>
                    </w:rPr>
                  </w:pPr>
                  <w:r>
                    <w:rPr>
                      <w:rFonts w:ascii="Times New Roman" w:hAnsi="Times New Roman"/>
                      <w:sz w:val="28"/>
                      <w:szCs w:val="28"/>
                      <w:lang w:val="uk-UA" w:eastAsia="en-US"/>
                    </w:rPr>
                    <w:t>6</w:t>
                  </w:r>
                </w:p>
              </w:tc>
              <w:tc>
                <w:tcPr>
                  <w:tcW w:w="4110" w:type="dxa"/>
                  <w:tcBorders>
                    <w:top w:val="single" w:sz="4" w:space="0" w:color="000000"/>
                    <w:left w:val="single" w:sz="4" w:space="0" w:color="000000"/>
                    <w:bottom w:val="single" w:sz="4" w:space="0" w:color="000000"/>
                    <w:right w:val="single" w:sz="4" w:space="0" w:color="000000"/>
                  </w:tcBorders>
                  <w:hideMark/>
                </w:tcPr>
                <w:p w14:paraId="1FD686F2" w14:textId="77777777" w:rsidR="00BD53A9" w:rsidRDefault="004B5CE5">
                  <w:pPr>
                    <w:spacing w:after="0" w:line="240" w:lineRule="auto"/>
                    <w:jc w:val="center"/>
                    <w:rPr>
                      <w:rFonts w:ascii="Times New Roman" w:hAnsi="Times New Roman"/>
                      <w:sz w:val="28"/>
                      <w:szCs w:val="28"/>
                      <w:lang w:eastAsia="en-US"/>
                    </w:rPr>
                  </w:pPr>
                  <w:proofErr w:type="spellStart"/>
                  <w:r>
                    <w:rPr>
                      <w:rFonts w:ascii="Times New Roman" w:hAnsi="Times New Roman"/>
                      <w:sz w:val="28"/>
                      <w:szCs w:val="28"/>
                      <w:lang w:eastAsia="en-US"/>
                    </w:rPr>
                    <w:t>Відділ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встановлення</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статусів</w:t>
                  </w:r>
                  <w:proofErr w:type="spellEnd"/>
                </w:p>
              </w:tc>
              <w:tc>
                <w:tcPr>
                  <w:tcW w:w="5279" w:type="dxa"/>
                  <w:tcBorders>
                    <w:top w:val="single" w:sz="4" w:space="0" w:color="000000"/>
                    <w:left w:val="single" w:sz="4" w:space="0" w:color="000000"/>
                    <w:bottom w:val="single" w:sz="4" w:space="0" w:color="000000"/>
                    <w:right w:val="single" w:sz="4" w:space="0" w:color="000000"/>
                  </w:tcBorders>
                  <w:hideMark/>
                </w:tcPr>
                <w:p w14:paraId="0403B248" w14:textId="77777777" w:rsidR="00BD53A9" w:rsidRDefault="004B5CE5">
                  <w:pPr>
                    <w:tabs>
                      <w:tab w:val="center" w:pos="2744"/>
                    </w:tabs>
                    <w:spacing w:after="0" w:line="240" w:lineRule="auto"/>
                    <w:rPr>
                      <w:rFonts w:ascii="Times New Roman" w:hAnsi="Times New Roman"/>
                      <w:sz w:val="28"/>
                      <w:szCs w:val="28"/>
                      <w:lang w:eastAsia="en-US"/>
                    </w:rPr>
                  </w:pPr>
                  <w:r>
                    <w:rPr>
                      <w:rFonts w:ascii="Times New Roman" w:hAnsi="Times New Roman"/>
                      <w:sz w:val="28"/>
                      <w:szCs w:val="28"/>
                      <w:lang w:val="uk-UA" w:eastAsia="en-US"/>
                    </w:rPr>
                    <w:t>2</w:t>
                  </w:r>
                  <w:r>
                    <w:rPr>
                      <w:rFonts w:ascii="Times New Roman" w:hAnsi="Times New Roman"/>
                      <w:sz w:val="28"/>
                      <w:szCs w:val="28"/>
                      <w:lang w:eastAsia="en-US"/>
                    </w:rPr>
                    <w:tab/>
                    <w:t>2</w:t>
                  </w:r>
                </w:p>
              </w:tc>
            </w:tr>
            <w:tr w:rsidR="00BD53A9" w14:paraId="34DE7691" w14:textId="77777777">
              <w:trPr>
                <w:cantSplit/>
                <w:trHeight w:val="332"/>
                <w:tblHeader/>
              </w:trPr>
              <w:tc>
                <w:tcPr>
                  <w:tcW w:w="421" w:type="dxa"/>
                  <w:tcBorders>
                    <w:top w:val="single" w:sz="4" w:space="0" w:color="000000"/>
                    <w:left w:val="single" w:sz="4" w:space="0" w:color="000000"/>
                    <w:bottom w:val="single" w:sz="4" w:space="0" w:color="000000"/>
                    <w:right w:val="single" w:sz="4" w:space="0" w:color="000000"/>
                  </w:tcBorders>
                </w:tcPr>
                <w:p w14:paraId="1EB76196" w14:textId="77777777" w:rsidR="00BD53A9" w:rsidRDefault="00BD53A9">
                  <w:pPr>
                    <w:spacing w:after="0" w:line="240" w:lineRule="auto"/>
                    <w:jc w:val="center"/>
                    <w:rPr>
                      <w:rFonts w:ascii="Times New Roman" w:hAnsi="Times New Roman"/>
                      <w:sz w:val="28"/>
                      <w:szCs w:val="28"/>
                      <w:lang w:eastAsia="en-US"/>
                    </w:rPr>
                  </w:pPr>
                </w:p>
              </w:tc>
              <w:tc>
                <w:tcPr>
                  <w:tcW w:w="4110" w:type="dxa"/>
                  <w:tcBorders>
                    <w:top w:val="single" w:sz="4" w:space="0" w:color="000000"/>
                    <w:left w:val="single" w:sz="4" w:space="0" w:color="000000"/>
                    <w:bottom w:val="single" w:sz="4" w:space="0" w:color="000000"/>
                    <w:right w:val="single" w:sz="4" w:space="0" w:color="000000"/>
                  </w:tcBorders>
                  <w:hideMark/>
                </w:tcPr>
                <w:p w14:paraId="7C27796D" w14:textId="77777777" w:rsidR="00BD53A9" w:rsidRDefault="004B5CE5">
                  <w:pPr>
                    <w:spacing w:after="0" w:line="240" w:lineRule="auto"/>
                    <w:jc w:val="both"/>
                    <w:rPr>
                      <w:rFonts w:ascii="Times New Roman" w:hAnsi="Times New Roman"/>
                      <w:sz w:val="28"/>
                      <w:szCs w:val="28"/>
                      <w:lang w:eastAsia="en-US"/>
                    </w:rPr>
                  </w:pPr>
                  <w:proofErr w:type="spellStart"/>
                  <w:r>
                    <w:rPr>
                      <w:rFonts w:ascii="Times New Roman" w:hAnsi="Times New Roman"/>
                      <w:sz w:val="28"/>
                      <w:szCs w:val="28"/>
                      <w:lang w:eastAsia="en-US"/>
                    </w:rPr>
                    <w:t>Всього</w:t>
                  </w:r>
                  <w:proofErr w:type="spellEnd"/>
                </w:p>
              </w:tc>
              <w:tc>
                <w:tcPr>
                  <w:tcW w:w="5279" w:type="dxa"/>
                  <w:tcBorders>
                    <w:top w:val="single" w:sz="4" w:space="0" w:color="000000"/>
                    <w:left w:val="single" w:sz="4" w:space="0" w:color="000000"/>
                    <w:bottom w:val="single" w:sz="4" w:space="0" w:color="000000"/>
                    <w:right w:val="single" w:sz="4" w:space="0" w:color="000000"/>
                  </w:tcBorders>
                  <w:hideMark/>
                </w:tcPr>
                <w:p w14:paraId="116A44CF" w14:textId="77777777" w:rsidR="00BD53A9" w:rsidRDefault="004B5CE5">
                  <w:pPr>
                    <w:tabs>
                      <w:tab w:val="center" w:pos="2744"/>
                    </w:tabs>
                    <w:spacing w:after="0" w:line="240" w:lineRule="auto"/>
                    <w:rPr>
                      <w:rFonts w:ascii="Times New Roman" w:hAnsi="Times New Roman"/>
                      <w:sz w:val="28"/>
                      <w:szCs w:val="28"/>
                      <w:lang w:eastAsia="en-US"/>
                    </w:rPr>
                  </w:pPr>
                  <w:r>
                    <w:rPr>
                      <w:rFonts w:ascii="Times New Roman" w:hAnsi="Times New Roman"/>
                      <w:sz w:val="28"/>
                      <w:szCs w:val="28"/>
                      <w:lang w:val="uk-UA" w:eastAsia="en-US"/>
                    </w:rPr>
                    <w:t>14</w:t>
                  </w:r>
                  <w:r>
                    <w:rPr>
                      <w:rFonts w:ascii="Times New Roman" w:hAnsi="Times New Roman"/>
                      <w:sz w:val="28"/>
                      <w:szCs w:val="28"/>
                      <w:lang w:eastAsia="en-US"/>
                    </w:rPr>
                    <w:tab/>
                    <w:t>14</w:t>
                  </w:r>
                </w:p>
              </w:tc>
            </w:tr>
          </w:tbl>
          <w:p w14:paraId="55776973" w14:textId="77777777" w:rsidR="00BD53A9" w:rsidRDefault="00BD53A9">
            <w:pPr>
              <w:ind w:right="-1"/>
              <w:contextualSpacing/>
              <w:jc w:val="both"/>
              <w:rPr>
                <w:rFonts w:ascii="Times New Roman" w:hAnsi="Times New Roman"/>
                <w:iCs/>
                <w:sz w:val="28"/>
                <w:szCs w:val="28"/>
                <w:lang w:val="uk-UA" w:eastAsia="en-US"/>
              </w:rPr>
            </w:pPr>
          </w:p>
        </w:tc>
        <w:tc>
          <w:tcPr>
            <w:tcW w:w="5387" w:type="dxa"/>
          </w:tcPr>
          <w:tbl>
            <w:tblPr>
              <w:tblpPr w:leftFromText="180" w:rightFromText="180" w:bottomFromText="200" w:vertAnchor="text" w:tblpX="-147" w:tblpY="1"/>
              <w:tblW w:w="6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111"/>
              <w:gridCol w:w="1561"/>
            </w:tblGrid>
            <w:tr w:rsidR="00BD53A9" w14:paraId="46661CD1" w14:textId="77777777">
              <w:trPr>
                <w:cantSplit/>
                <w:tblHeader/>
              </w:trPr>
              <w:tc>
                <w:tcPr>
                  <w:tcW w:w="562" w:type="dxa"/>
                  <w:tcBorders>
                    <w:top w:val="single" w:sz="4" w:space="0" w:color="000000"/>
                    <w:left w:val="single" w:sz="4" w:space="0" w:color="000000"/>
                    <w:bottom w:val="single" w:sz="4" w:space="0" w:color="000000"/>
                    <w:right w:val="single" w:sz="4" w:space="0" w:color="000000"/>
                  </w:tcBorders>
                </w:tcPr>
                <w:p w14:paraId="61153346"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4"/>
                      <w:szCs w:val="24"/>
                      <w:lang w:val="uk-UA" w:eastAsia="en-US"/>
                    </w:rPr>
                    <w:t>№</w:t>
                  </w:r>
                </w:p>
              </w:tc>
              <w:tc>
                <w:tcPr>
                  <w:tcW w:w="4111" w:type="dxa"/>
                  <w:tcBorders>
                    <w:top w:val="single" w:sz="4" w:space="0" w:color="000000"/>
                    <w:left w:val="single" w:sz="4" w:space="0" w:color="000000"/>
                    <w:bottom w:val="single" w:sz="4" w:space="0" w:color="000000"/>
                    <w:right w:val="single" w:sz="4" w:space="0" w:color="000000"/>
                  </w:tcBorders>
                </w:tcPr>
                <w:p w14:paraId="055CDDC0"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4"/>
                      <w:szCs w:val="24"/>
                      <w:lang w:val="uk-UA" w:eastAsia="en-US"/>
                    </w:rPr>
                    <w:t>Посада</w:t>
                  </w:r>
                </w:p>
              </w:tc>
              <w:tc>
                <w:tcPr>
                  <w:tcW w:w="1561" w:type="dxa"/>
                  <w:tcBorders>
                    <w:top w:val="single" w:sz="4" w:space="0" w:color="000000"/>
                    <w:left w:val="single" w:sz="4" w:space="0" w:color="000000"/>
                    <w:bottom w:val="single" w:sz="4" w:space="0" w:color="000000"/>
                    <w:right w:val="single" w:sz="4" w:space="0" w:color="000000"/>
                  </w:tcBorders>
                </w:tcPr>
                <w:p w14:paraId="56B3AFA4" w14:textId="77777777" w:rsidR="00BD53A9" w:rsidRDefault="004B5CE5">
                  <w:pPr>
                    <w:tabs>
                      <w:tab w:val="center" w:pos="672"/>
                    </w:tabs>
                    <w:spacing w:after="0" w:line="240" w:lineRule="auto"/>
                    <w:rPr>
                      <w:rFonts w:ascii="Times New Roman" w:hAnsi="Times New Roman"/>
                      <w:sz w:val="28"/>
                      <w:szCs w:val="28"/>
                      <w:lang w:val="uk-UA" w:eastAsia="en-US"/>
                    </w:rPr>
                  </w:pPr>
                  <w:r>
                    <w:rPr>
                      <w:rFonts w:ascii="Times New Roman" w:hAnsi="Times New Roman"/>
                      <w:sz w:val="24"/>
                      <w:szCs w:val="24"/>
                      <w:lang w:val="uk-UA" w:eastAsia="en-US"/>
                    </w:rPr>
                    <w:t>К-ть</w:t>
                  </w:r>
                </w:p>
              </w:tc>
            </w:tr>
            <w:tr w:rsidR="00BD53A9" w14:paraId="3EC48BE7" w14:textId="77777777">
              <w:trPr>
                <w:cantSplit/>
                <w:tblHeader/>
              </w:trPr>
              <w:tc>
                <w:tcPr>
                  <w:tcW w:w="562" w:type="dxa"/>
                  <w:tcBorders>
                    <w:top w:val="single" w:sz="4" w:space="0" w:color="000000"/>
                    <w:left w:val="single" w:sz="4" w:space="0" w:color="000000"/>
                    <w:bottom w:val="single" w:sz="4" w:space="0" w:color="000000"/>
                    <w:right w:val="single" w:sz="4" w:space="0" w:color="000000"/>
                  </w:tcBorders>
                  <w:hideMark/>
                </w:tcPr>
                <w:p w14:paraId="566C4987"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4111" w:type="dxa"/>
                  <w:tcBorders>
                    <w:top w:val="single" w:sz="4" w:space="0" w:color="000000"/>
                    <w:left w:val="single" w:sz="4" w:space="0" w:color="000000"/>
                    <w:bottom w:val="single" w:sz="4" w:space="0" w:color="000000"/>
                    <w:right w:val="single" w:sz="4" w:space="0" w:color="000000"/>
                  </w:tcBorders>
                  <w:hideMark/>
                </w:tcPr>
                <w:p w14:paraId="134DA473"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 xml:space="preserve">Начальник </w:t>
                  </w:r>
                  <w:proofErr w:type="spellStart"/>
                  <w:r>
                    <w:rPr>
                      <w:rFonts w:ascii="Times New Roman" w:hAnsi="Times New Roman"/>
                      <w:sz w:val="28"/>
                      <w:szCs w:val="28"/>
                      <w:lang w:eastAsia="en-US"/>
                    </w:rPr>
                    <w:t>управління</w:t>
                  </w:r>
                  <w:proofErr w:type="spellEnd"/>
                </w:p>
              </w:tc>
              <w:tc>
                <w:tcPr>
                  <w:tcW w:w="1561" w:type="dxa"/>
                  <w:tcBorders>
                    <w:top w:val="single" w:sz="4" w:space="0" w:color="000000"/>
                    <w:left w:val="single" w:sz="4" w:space="0" w:color="000000"/>
                    <w:bottom w:val="single" w:sz="4" w:space="0" w:color="000000"/>
                    <w:right w:val="single" w:sz="4" w:space="0" w:color="000000"/>
                  </w:tcBorders>
                  <w:hideMark/>
                </w:tcPr>
                <w:p w14:paraId="24AA928A" w14:textId="77777777" w:rsidR="00BD53A9" w:rsidRDefault="004B5CE5">
                  <w:pPr>
                    <w:tabs>
                      <w:tab w:val="center" w:pos="672"/>
                    </w:tabs>
                    <w:spacing w:after="0" w:line="240" w:lineRule="auto"/>
                    <w:rPr>
                      <w:rFonts w:ascii="Times New Roman" w:hAnsi="Times New Roman"/>
                      <w:sz w:val="28"/>
                      <w:szCs w:val="28"/>
                      <w:lang w:eastAsia="en-US"/>
                    </w:rPr>
                  </w:pPr>
                  <w:r>
                    <w:rPr>
                      <w:rFonts w:ascii="Times New Roman" w:hAnsi="Times New Roman"/>
                      <w:sz w:val="28"/>
                      <w:szCs w:val="28"/>
                      <w:lang w:val="uk-UA" w:eastAsia="en-US"/>
                    </w:rPr>
                    <w:t>1</w:t>
                  </w:r>
                  <w:r>
                    <w:rPr>
                      <w:rFonts w:ascii="Times New Roman" w:hAnsi="Times New Roman"/>
                      <w:sz w:val="28"/>
                      <w:szCs w:val="28"/>
                      <w:lang w:eastAsia="en-US"/>
                    </w:rPr>
                    <w:tab/>
                    <w:t>1</w:t>
                  </w:r>
                </w:p>
              </w:tc>
            </w:tr>
            <w:tr w:rsidR="00BD53A9" w14:paraId="5C6CC91A" w14:textId="77777777">
              <w:trPr>
                <w:cantSplit/>
                <w:tblHeader/>
              </w:trPr>
              <w:tc>
                <w:tcPr>
                  <w:tcW w:w="562" w:type="dxa"/>
                  <w:tcBorders>
                    <w:top w:val="single" w:sz="4" w:space="0" w:color="000000"/>
                    <w:left w:val="single" w:sz="4" w:space="0" w:color="000000"/>
                    <w:bottom w:val="single" w:sz="4" w:space="0" w:color="000000"/>
                    <w:right w:val="single" w:sz="4" w:space="0" w:color="000000"/>
                  </w:tcBorders>
                </w:tcPr>
                <w:p w14:paraId="1537F99B" w14:textId="77777777" w:rsidR="00BD53A9" w:rsidRDefault="004B5CE5">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2</w:t>
                  </w:r>
                </w:p>
              </w:tc>
              <w:tc>
                <w:tcPr>
                  <w:tcW w:w="4111" w:type="dxa"/>
                  <w:tcBorders>
                    <w:top w:val="single" w:sz="4" w:space="0" w:color="000000"/>
                    <w:left w:val="single" w:sz="4" w:space="0" w:color="000000"/>
                    <w:bottom w:val="single" w:sz="4" w:space="0" w:color="000000"/>
                    <w:right w:val="single" w:sz="4" w:space="0" w:color="000000"/>
                  </w:tcBorders>
                </w:tcPr>
                <w:p w14:paraId="1F6F7D3D" w14:textId="77777777" w:rsidR="00BD53A9" w:rsidRDefault="004B5CE5">
                  <w:pPr>
                    <w:spacing w:after="0" w:line="240" w:lineRule="auto"/>
                    <w:ind w:right="-810"/>
                    <w:jc w:val="center"/>
                    <w:rPr>
                      <w:rFonts w:ascii="Times New Roman" w:hAnsi="Times New Roman"/>
                      <w:b/>
                      <w:bCs/>
                      <w:sz w:val="28"/>
                      <w:szCs w:val="28"/>
                      <w:lang w:val="uk-UA" w:eastAsia="en-US"/>
                    </w:rPr>
                  </w:pPr>
                  <w:proofErr w:type="spellStart"/>
                  <w:r>
                    <w:rPr>
                      <w:rFonts w:ascii="Times New Roman" w:hAnsi="Times New Roman"/>
                      <w:b/>
                      <w:bCs/>
                      <w:sz w:val="28"/>
                      <w:szCs w:val="28"/>
                      <w:lang w:eastAsia="en-US"/>
                    </w:rPr>
                    <w:t>Заст</w:t>
                  </w:r>
                  <w:proofErr w:type="spellEnd"/>
                  <w:r>
                    <w:rPr>
                      <w:rFonts w:ascii="Times New Roman" w:hAnsi="Times New Roman"/>
                      <w:b/>
                      <w:bCs/>
                      <w:sz w:val="28"/>
                      <w:szCs w:val="28"/>
                      <w:lang w:val="uk-UA" w:eastAsia="en-US"/>
                    </w:rPr>
                    <w:t>у</w:t>
                  </w:r>
                  <w:proofErr w:type="spellStart"/>
                  <w:r>
                    <w:rPr>
                      <w:rFonts w:ascii="Times New Roman" w:hAnsi="Times New Roman"/>
                      <w:b/>
                      <w:bCs/>
                      <w:sz w:val="28"/>
                      <w:szCs w:val="28"/>
                      <w:lang w:eastAsia="en-US"/>
                    </w:rPr>
                    <w:t>пник</w:t>
                  </w:r>
                  <w:proofErr w:type="spellEnd"/>
                  <w:r>
                    <w:rPr>
                      <w:rFonts w:ascii="Times New Roman" w:hAnsi="Times New Roman"/>
                      <w:b/>
                      <w:bCs/>
                      <w:sz w:val="28"/>
                      <w:szCs w:val="28"/>
                      <w:lang w:eastAsia="en-US"/>
                    </w:rPr>
                    <w:t xml:space="preserve"> начальника</w:t>
                  </w:r>
                </w:p>
                <w:p w14:paraId="13243D0B" w14:textId="77777777" w:rsidR="00BD53A9" w:rsidRDefault="004B5CE5">
                  <w:pPr>
                    <w:spacing w:after="0" w:line="240" w:lineRule="auto"/>
                    <w:ind w:right="-810"/>
                    <w:jc w:val="center"/>
                    <w:rPr>
                      <w:rFonts w:ascii="Times New Roman" w:hAnsi="Times New Roman"/>
                      <w:b/>
                      <w:bCs/>
                      <w:sz w:val="28"/>
                      <w:szCs w:val="28"/>
                      <w:lang w:val="uk-UA" w:eastAsia="en-US"/>
                    </w:rPr>
                  </w:pPr>
                  <w:r>
                    <w:rPr>
                      <w:rFonts w:ascii="Times New Roman" w:hAnsi="Times New Roman"/>
                      <w:b/>
                      <w:bCs/>
                      <w:sz w:val="28"/>
                      <w:szCs w:val="28"/>
                      <w:lang w:val="uk-UA" w:eastAsia="en-US"/>
                    </w:rPr>
                    <w:t>управління</w:t>
                  </w:r>
                </w:p>
              </w:tc>
              <w:tc>
                <w:tcPr>
                  <w:tcW w:w="1561" w:type="dxa"/>
                  <w:tcBorders>
                    <w:top w:val="single" w:sz="4" w:space="0" w:color="000000"/>
                    <w:left w:val="single" w:sz="4" w:space="0" w:color="000000"/>
                    <w:bottom w:val="single" w:sz="4" w:space="0" w:color="000000"/>
                    <w:right w:val="single" w:sz="4" w:space="0" w:color="000000"/>
                  </w:tcBorders>
                </w:tcPr>
                <w:p w14:paraId="70468517" w14:textId="77777777" w:rsidR="00BD53A9" w:rsidRDefault="004B5CE5">
                  <w:pPr>
                    <w:tabs>
                      <w:tab w:val="center" w:pos="672"/>
                    </w:tabs>
                    <w:spacing w:after="0" w:line="240" w:lineRule="auto"/>
                    <w:rPr>
                      <w:rFonts w:ascii="Times New Roman" w:hAnsi="Times New Roman"/>
                      <w:b/>
                      <w:bCs/>
                      <w:sz w:val="28"/>
                      <w:szCs w:val="28"/>
                      <w:lang w:eastAsia="en-US"/>
                    </w:rPr>
                  </w:pPr>
                  <w:r>
                    <w:rPr>
                      <w:rFonts w:ascii="Times New Roman" w:hAnsi="Times New Roman"/>
                      <w:b/>
                      <w:bCs/>
                      <w:sz w:val="28"/>
                      <w:szCs w:val="28"/>
                      <w:lang w:val="uk-UA" w:eastAsia="en-US"/>
                    </w:rPr>
                    <w:t>1</w:t>
                  </w:r>
                  <w:r>
                    <w:rPr>
                      <w:rFonts w:ascii="Times New Roman" w:hAnsi="Times New Roman"/>
                      <w:b/>
                      <w:bCs/>
                      <w:sz w:val="28"/>
                      <w:szCs w:val="28"/>
                      <w:lang w:eastAsia="en-US"/>
                    </w:rPr>
                    <w:tab/>
                    <w:t>1</w:t>
                  </w:r>
                </w:p>
              </w:tc>
            </w:tr>
            <w:tr w:rsidR="00BD53A9" w14:paraId="7B071F8B" w14:textId="77777777">
              <w:trPr>
                <w:cantSplit/>
                <w:tblHeader/>
              </w:trPr>
              <w:tc>
                <w:tcPr>
                  <w:tcW w:w="562" w:type="dxa"/>
                  <w:tcBorders>
                    <w:top w:val="single" w:sz="4" w:space="0" w:color="000000"/>
                    <w:left w:val="single" w:sz="4" w:space="0" w:color="000000"/>
                    <w:bottom w:val="single" w:sz="4" w:space="0" w:color="000000"/>
                    <w:right w:val="single" w:sz="4" w:space="0" w:color="000000"/>
                  </w:tcBorders>
                  <w:hideMark/>
                </w:tcPr>
                <w:p w14:paraId="546BCD20"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tc>
              <w:tc>
                <w:tcPr>
                  <w:tcW w:w="4111" w:type="dxa"/>
                  <w:tcBorders>
                    <w:top w:val="single" w:sz="4" w:space="0" w:color="000000"/>
                    <w:left w:val="single" w:sz="4" w:space="0" w:color="000000"/>
                    <w:bottom w:val="single" w:sz="4" w:space="0" w:color="000000"/>
                    <w:right w:val="single" w:sz="4" w:space="0" w:color="000000"/>
                  </w:tcBorders>
                  <w:hideMark/>
                </w:tcPr>
                <w:p w14:paraId="46A926EE" w14:textId="77777777" w:rsidR="00BD53A9" w:rsidRDefault="004B5CE5">
                  <w:pPr>
                    <w:spacing w:after="0" w:line="240" w:lineRule="auto"/>
                    <w:jc w:val="center"/>
                    <w:rPr>
                      <w:rFonts w:ascii="Times New Roman" w:hAnsi="Times New Roman"/>
                      <w:sz w:val="28"/>
                      <w:szCs w:val="28"/>
                      <w:lang w:eastAsia="en-US"/>
                    </w:rPr>
                  </w:pPr>
                  <w:proofErr w:type="spellStart"/>
                  <w:r>
                    <w:rPr>
                      <w:rFonts w:ascii="Times New Roman" w:hAnsi="Times New Roman"/>
                      <w:sz w:val="28"/>
                      <w:szCs w:val="28"/>
                      <w:lang w:eastAsia="en-US"/>
                    </w:rPr>
                    <w:t>Відділ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реалізації</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державних</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програм</w:t>
                  </w:r>
                  <w:proofErr w:type="spellEnd"/>
                  <w:r>
                    <w:rPr>
                      <w:rFonts w:ascii="Times New Roman" w:hAnsi="Times New Roman"/>
                      <w:sz w:val="28"/>
                      <w:szCs w:val="28"/>
                      <w:lang w:eastAsia="en-US"/>
                    </w:rPr>
                    <w:t xml:space="preserve"> та </w:t>
                  </w:r>
                  <w:proofErr w:type="spellStart"/>
                  <w:r>
                    <w:rPr>
                      <w:rFonts w:ascii="Times New Roman" w:hAnsi="Times New Roman"/>
                      <w:sz w:val="28"/>
                      <w:szCs w:val="28"/>
                      <w:lang w:eastAsia="en-US"/>
                    </w:rPr>
                    <w:t>соціальної</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підтримки</w:t>
                  </w:r>
                  <w:proofErr w:type="spellEnd"/>
                </w:p>
              </w:tc>
              <w:tc>
                <w:tcPr>
                  <w:tcW w:w="1561" w:type="dxa"/>
                  <w:tcBorders>
                    <w:top w:val="single" w:sz="4" w:space="0" w:color="000000"/>
                    <w:left w:val="single" w:sz="4" w:space="0" w:color="000000"/>
                    <w:bottom w:val="single" w:sz="4" w:space="0" w:color="000000"/>
                    <w:right w:val="single" w:sz="4" w:space="0" w:color="000000"/>
                  </w:tcBorders>
                  <w:hideMark/>
                </w:tcPr>
                <w:p w14:paraId="62475E49"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p w14:paraId="66F910F3" w14:textId="77777777" w:rsidR="00BD53A9" w:rsidRDefault="004B5CE5">
                  <w:pPr>
                    <w:rPr>
                      <w:rFonts w:ascii="Times New Roman" w:hAnsi="Times New Roman"/>
                      <w:sz w:val="28"/>
                      <w:szCs w:val="28"/>
                      <w:lang w:val="uk-UA" w:eastAsia="en-US"/>
                    </w:rPr>
                  </w:pPr>
                  <w:r>
                    <w:rPr>
                      <w:rFonts w:ascii="Times New Roman" w:hAnsi="Times New Roman"/>
                      <w:sz w:val="28"/>
                      <w:szCs w:val="28"/>
                      <w:lang w:val="uk-UA" w:eastAsia="en-US"/>
                    </w:rPr>
                    <w:t>3</w:t>
                  </w:r>
                </w:p>
                <w:p w14:paraId="7C0C32D5" w14:textId="77777777" w:rsidR="00BD53A9" w:rsidRDefault="00BD53A9">
                  <w:pPr>
                    <w:rPr>
                      <w:rFonts w:ascii="Times New Roman" w:hAnsi="Times New Roman"/>
                      <w:sz w:val="28"/>
                      <w:szCs w:val="28"/>
                      <w:lang w:eastAsia="en-US"/>
                    </w:rPr>
                  </w:pPr>
                </w:p>
              </w:tc>
            </w:tr>
            <w:tr w:rsidR="00BD53A9" w14:paraId="3FC22E76" w14:textId="77777777">
              <w:trPr>
                <w:cantSplit/>
                <w:tblHeader/>
              </w:trPr>
              <w:tc>
                <w:tcPr>
                  <w:tcW w:w="562" w:type="dxa"/>
                  <w:tcBorders>
                    <w:top w:val="single" w:sz="4" w:space="0" w:color="000000"/>
                    <w:left w:val="single" w:sz="4" w:space="0" w:color="000000"/>
                    <w:bottom w:val="single" w:sz="4" w:space="0" w:color="000000"/>
                    <w:right w:val="single" w:sz="4" w:space="0" w:color="000000"/>
                  </w:tcBorders>
                  <w:hideMark/>
                </w:tcPr>
                <w:p w14:paraId="5B521599"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w:t>
                  </w:r>
                </w:p>
              </w:tc>
              <w:tc>
                <w:tcPr>
                  <w:tcW w:w="4111" w:type="dxa"/>
                  <w:tcBorders>
                    <w:top w:val="single" w:sz="4" w:space="0" w:color="000000"/>
                    <w:left w:val="single" w:sz="4" w:space="0" w:color="000000"/>
                    <w:bottom w:val="single" w:sz="4" w:space="0" w:color="000000"/>
                    <w:right w:val="single" w:sz="4" w:space="0" w:color="000000"/>
                  </w:tcBorders>
                  <w:hideMark/>
                </w:tcPr>
                <w:p w14:paraId="77138364" w14:textId="77777777" w:rsidR="00BD53A9" w:rsidRDefault="004B5CE5">
                  <w:pPr>
                    <w:spacing w:after="0" w:line="240" w:lineRule="auto"/>
                    <w:jc w:val="center"/>
                    <w:rPr>
                      <w:rFonts w:ascii="Times New Roman" w:hAnsi="Times New Roman"/>
                      <w:sz w:val="28"/>
                      <w:szCs w:val="28"/>
                      <w:lang w:eastAsia="en-US"/>
                    </w:rPr>
                  </w:pPr>
                  <w:proofErr w:type="spellStart"/>
                  <w:r>
                    <w:rPr>
                      <w:rFonts w:ascii="Times New Roman" w:hAnsi="Times New Roman"/>
                      <w:sz w:val="28"/>
                      <w:szCs w:val="28"/>
                      <w:lang w:eastAsia="en-US"/>
                    </w:rPr>
                    <w:t>Відділ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обліку</w:t>
                  </w:r>
                  <w:proofErr w:type="spellEnd"/>
                  <w:r>
                    <w:rPr>
                      <w:rFonts w:ascii="Times New Roman" w:hAnsi="Times New Roman"/>
                      <w:sz w:val="28"/>
                      <w:szCs w:val="28"/>
                      <w:lang w:eastAsia="en-US"/>
                    </w:rPr>
                    <w:t xml:space="preserve"> та </w:t>
                  </w:r>
                  <w:proofErr w:type="spellStart"/>
                  <w:r>
                    <w:rPr>
                      <w:rFonts w:ascii="Times New Roman" w:hAnsi="Times New Roman"/>
                      <w:sz w:val="28"/>
                      <w:szCs w:val="28"/>
                      <w:lang w:eastAsia="en-US"/>
                    </w:rPr>
                    <w:t>звітності</w:t>
                  </w:r>
                  <w:proofErr w:type="spellEnd"/>
                </w:p>
              </w:tc>
              <w:tc>
                <w:tcPr>
                  <w:tcW w:w="1561" w:type="dxa"/>
                  <w:tcBorders>
                    <w:top w:val="single" w:sz="4" w:space="0" w:color="000000"/>
                    <w:left w:val="single" w:sz="4" w:space="0" w:color="000000"/>
                    <w:bottom w:val="single" w:sz="4" w:space="0" w:color="000000"/>
                    <w:right w:val="single" w:sz="4" w:space="0" w:color="000000"/>
                  </w:tcBorders>
                  <w:hideMark/>
                </w:tcPr>
                <w:p w14:paraId="42A49A59" w14:textId="77777777" w:rsidR="00BD53A9" w:rsidRDefault="004B5CE5">
                  <w:pPr>
                    <w:tabs>
                      <w:tab w:val="center" w:pos="672"/>
                    </w:tabs>
                    <w:spacing w:after="0" w:line="240" w:lineRule="auto"/>
                    <w:rPr>
                      <w:rFonts w:ascii="Times New Roman" w:hAnsi="Times New Roman"/>
                      <w:sz w:val="28"/>
                      <w:szCs w:val="28"/>
                      <w:lang w:eastAsia="en-US"/>
                    </w:rPr>
                  </w:pPr>
                  <w:r>
                    <w:rPr>
                      <w:rFonts w:ascii="Times New Roman" w:hAnsi="Times New Roman"/>
                      <w:sz w:val="28"/>
                      <w:szCs w:val="28"/>
                      <w:lang w:val="uk-UA" w:eastAsia="en-US"/>
                    </w:rPr>
                    <w:t>2</w:t>
                  </w:r>
                  <w:r>
                    <w:rPr>
                      <w:rFonts w:ascii="Times New Roman" w:hAnsi="Times New Roman"/>
                      <w:sz w:val="28"/>
                      <w:szCs w:val="28"/>
                      <w:lang w:eastAsia="en-US"/>
                    </w:rPr>
                    <w:tab/>
                    <w:t>2</w:t>
                  </w:r>
                </w:p>
              </w:tc>
            </w:tr>
            <w:tr w:rsidR="00BD53A9" w14:paraId="4BB337DF" w14:textId="77777777">
              <w:trPr>
                <w:cantSplit/>
                <w:tblHeader/>
              </w:trPr>
              <w:tc>
                <w:tcPr>
                  <w:tcW w:w="562" w:type="dxa"/>
                  <w:tcBorders>
                    <w:top w:val="single" w:sz="4" w:space="0" w:color="000000"/>
                    <w:left w:val="single" w:sz="4" w:space="0" w:color="000000"/>
                    <w:bottom w:val="single" w:sz="4" w:space="0" w:color="000000"/>
                    <w:right w:val="single" w:sz="4" w:space="0" w:color="000000"/>
                  </w:tcBorders>
                </w:tcPr>
                <w:p w14:paraId="177D2E73"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5</w:t>
                  </w:r>
                </w:p>
              </w:tc>
              <w:tc>
                <w:tcPr>
                  <w:tcW w:w="4111" w:type="dxa"/>
                  <w:tcBorders>
                    <w:top w:val="single" w:sz="4" w:space="0" w:color="000000"/>
                    <w:left w:val="single" w:sz="4" w:space="0" w:color="000000"/>
                    <w:bottom w:val="single" w:sz="4" w:space="0" w:color="000000"/>
                    <w:right w:val="single" w:sz="4" w:space="0" w:color="000000"/>
                  </w:tcBorders>
                  <w:hideMark/>
                </w:tcPr>
                <w:p w14:paraId="386BB37E" w14:textId="77777777" w:rsidR="00BD53A9" w:rsidRDefault="004B5CE5">
                  <w:pPr>
                    <w:spacing w:after="0" w:line="240" w:lineRule="auto"/>
                    <w:jc w:val="center"/>
                    <w:rPr>
                      <w:rFonts w:ascii="Times New Roman" w:hAnsi="Times New Roman"/>
                      <w:sz w:val="28"/>
                      <w:szCs w:val="28"/>
                      <w:lang w:val="uk-UA" w:eastAsia="en-US"/>
                    </w:rPr>
                  </w:pPr>
                  <w:proofErr w:type="spellStart"/>
                  <w:r>
                    <w:rPr>
                      <w:rFonts w:ascii="Times New Roman" w:hAnsi="Times New Roman"/>
                      <w:sz w:val="28"/>
                      <w:szCs w:val="28"/>
                      <w:lang w:eastAsia="en-US"/>
                    </w:rPr>
                    <w:t>Відділ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організації</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реабілітації</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оздоровлення</w:t>
                  </w:r>
                  <w:proofErr w:type="spellEnd"/>
                  <w:r>
                    <w:rPr>
                      <w:rFonts w:ascii="Times New Roman" w:hAnsi="Times New Roman"/>
                      <w:sz w:val="28"/>
                      <w:szCs w:val="28"/>
                      <w:lang w:eastAsia="en-US"/>
                    </w:rPr>
                    <w:t xml:space="preserve"> та </w:t>
                  </w:r>
                  <w:proofErr w:type="spellStart"/>
                  <w:r>
                    <w:rPr>
                      <w:rFonts w:ascii="Times New Roman" w:hAnsi="Times New Roman"/>
                      <w:sz w:val="28"/>
                      <w:szCs w:val="28"/>
                      <w:lang w:eastAsia="en-US"/>
                    </w:rPr>
                    <w:t>відпочинку</w:t>
                  </w:r>
                  <w:proofErr w:type="spellEnd"/>
                </w:p>
                <w:p w14:paraId="16D1A7B7" w14:textId="77777777" w:rsidR="00BD53A9" w:rsidRDefault="00BD53A9">
                  <w:pPr>
                    <w:spacing w:after="0" w:line="240" w:lineRule="auto"/>
                    <w:jc w:val="center"/>
                    <w:rPr>
                      <w:rFonts w:ascii="Times New Roman" w:hAnsi="Times New Roman"/>
                      <w:lang w:val="uk-UA" w:eastAsia="en-US"/>
                    </w:rPr>
                  </w:pPr>
                </w:p>
                <w:p w14:paraId="041BE124" w14:textId="77777777" w:rsidR="00BD53A9" w:rsidRDefault="00BD53A9">
                  <w:pPr>
                    <w:spacing w:after="0" w:line="240" w:lineRule="auto"/>
                    <w:jc w:val="center"/>
                    <w:rPr>
                      <w:rFonts w:ascii="Times New Roman" w:hAnsi="Times New Roman"/>
                      <w:lang w:val="uk-UA" w:eastAsia="en-US"/>
                    </w:rPr>
                  </w:pPr>
                </w:p>
              </w:tc>
              <w:tc>
                <w:tcPr>
                  <w:tcW w:w="1561" w:type="dxa"/>
                  <w:tcBorders>
                    <w:top w:val="single" w:sz="4" w:space="0" w:color="000000"/>
                    <w:left w:val="single" w:sz="4" w:space="0" w:color="000000"/>
                    <w:bottom w:val="single" w:sz="4" w:space="0" w:color="000000"/>
                    <w:right w:val="single" w:sz="4" w:space="0" w:color="000000"/>
                  </w:tcBorders>
                  <w:hideMark/>
                </w:tcPr>
                <w:p w14:paraId="3C98C465" w14:textId="77777777" w:rsidR="00BD53A9" w:rsidRDefault="004B5CE5">
                  <w:pPr>
                    <w:tabs>
                      <w:tab w:val="center" w:pos="672"/>
                    </w:tabs>
                    <w:spacing w:after="0" w:line="240" w:lineRule="auto"/>
                    <w:rPr>
                      <w:rFonts w:ascii="Times New Roman" w:hAnsi="Times New Roman"/>
                      <w:sz w:val="28"/>
                      <w:szCs w:val="28"/>
                      <w:lang w:eastAsia="en-US"/>
                    </w:rPr>
                  </w:pPr>
                  <w:r>
                    <w:rPr>
                      <w:rFonts w:ascii="Times New Roman" w:hAnsi="Times New Roman"/>
                      <w:sz w:val="28"/>
                      <w:szCs w:val="28"/>
                      <w:lang w:val="uk-UA" w:eastAsia="en-US"/>
                    </w:rPr>
                    <w:t>3</w:t>
                  </w:r>
                  <w:r>
                    <w:rPr>
                      <w:rFonts w:ascii="Times New Roman" w:hAnsi="Times New Roman"/>
                      <w:sz w:val="28"/>
                      <w:szCs w:val="28"/>
                      <w:lang w:eastAsia="en-US"/>
                    </w:rPr>
                    <w:tab/>
                    <w:t>3</w:t>
                  </w:r>
                </w:p>
              </w:tc>
            </w:tr>
            <w:tr w:rsidR="00BD53A9" w14:paraId="5C5DB488" w14:textId="77777777">
              <w:trPr>
                <w:cantSplit/>
                <w:tblHeader/>
              </w:trPr>
              <w:tc>
                <w:tcPr>
                  <w:tcW w:w="562" w:type="dxa"/>
                  <w:tcBorders>
                    <w:top w:val="single" w:sz="4" w:space="0" w:color="000000"/>
                    <w:left w:val="single" w:sz="4" w:space="0" w:color="000000"/>
                    <w:bottom w:val="single" w:sz="4" w:space="0" w:color="000000"/>
                    <w:right w:val="single" w:sz="4" w:space="0" w:color="000000"/>
                  </w:tcBorders>
                  <w:hideMark/>
                </w:tcPr>
                <w:p w14:paraId="35735668"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p>
              </w:tc>
              <w:tc>
                <w:tcPr>
                  <w:tcW w:w="4111" w:type="dxa"/>
                  <w:tcBorders>
                    <w:top w:val="single" w:sz="4" w:space="0" w:color="000000"/>
                    <w:left w:val="single" w:sz="4" w:space="0" w:color="000000"/>
                    <w:bottom w:val="single" w:sz="4" w:space="0" w:color="000000"/>
                    <w:right w:val="single" w:sz="4" w:space="0" w:color="000000"/>
                  </w:tcBorders>
                  <w:hideMark/>
                </w:tcPr>
                <w:p w14:paraId="24C698F1" w14:textId="77777777" w:rsidR="00BD53A9" w:rsidRDefault="004B5CE5">
                  <w:pPr>
                    <w:spacing w:after="0" w:line="240" w:lineRule="auto"/>
                    <w:jc w:val="center"/>
                    <w:rPr>
                      <w:rFonts w:ascii="Times New Roman" w:hAnsi="Times New Roman"/>
                      <w:sz w:val="28"/>
                      <w:szCs w:val="28"/>
                      <w:lang w:val="uk-UA" w:eastAsia="en-US"/>
                    </w:rPr>
                  </w:pPr>
                  <w:proofErr w:type="spellStart"/>
                  <w:r>
                    <w:rPr>
                      <w:rFonts w:ascii="Times New Roman" w:hAnsi="Times New Roman"/>
                      <w:sz w:val="28"/>
                      <w:szCs w:val="28"/>
                      <w:lang w:eastAsia="en-US"/>
                    </w:rPr>
                    <w:t>Відділ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прийому</w:t>
                  </w:r>
                  <w:proofErr w:type="spellEnd"/>
                  <w:r>
                    <w:rPr>
                      <w:rFonts w:ascii="Times New Roman" w:hAnsi="Times New Roman"/>
                      <w:sz w:val="28"/>
                      <w:szCs w:val="28"/>
                      <w:lang w:eastAsia="en-US"/>
                    </w:rPr>
                    <w:t xml:space="preserve"> та </w:t>
                  </w:r>
                  <w:proofErr w:type="spellStart"/>
                  <w:r>
                    <w:rPr>
                      <w:rFonts w:ascii="Times New Roman" w:hAnsi="Times New Roman"/>
                      <w:sz w:val="28"/>
                      <w:szCs w:val="28"/>
                      <w:lang w:eastAsia="en-US"/>
                    </w:rPr>
                    <w:t>формування</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виплатних</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документів</w:t>
                  </w:r>
                  <w:proofErr w:type="spellEnd"/>
                </w:p>
                <w:p w14:paraId="71E62220" w14:textId="77777777" w:rsidR="00BD53A9" w:rsidRDefault="00BD53A9">
                  <w:pPr>
                    <w:spacing w:after="0" w:line="240" w:lineRule="auto"/>
                    <w:jc w:val="center"/>
                    <w:rPr>
                      <w:rFonts w:ascii="Times New Roman" w:hAnsi="Times New Roman"/>
                      <w:lang w:val="uk-UA" w:eastAsia="en-US"/>
                    </w:rPr>
                  </w:pPr>
                </w:p>
                <w:p w14:paraId="24B817E5" w14:textId="77777777" w:rsidR="00BD53A9" w:rsidRDefault="00BD53A9">
                  <w:pPr>
                    <w:spacing w:after="0" w:line="240" w:lineRule="auto"/>
                    <w:jc w:val="center"/>
                    <w:rPr>
                      <w:rFonts w:ascii="Times New Roman" w:hAnsi="Times New Roman"/>
                      <w:sz w:val="28"/>
                      <w:szCs w:val="28"/>
                      <w:lang w:val="uk-UA" w:eastAsia="en-US"/>
                    </w:rPr>
                  </w:pPr>
                </w:p>
              </w:tc>
              <w:tc>
                <w:tcPr>
                  <w:tcW w:w="1561" w:type="dxa"/>
                  <w:tcBorders>
                    <w:top w:val="single" w:sz="4" w:space="0" w:color="000000"/>
                    <w:left w:val="single" w:sz="4" w:space="0" w:color="000000"/>
                    <w:bottom w:val="single" w:sz="4" w:space="0" w:color="000000"/>
                    <w:right w:val="single" w:sz="4" w:space="0" w:color="000000"/>
                  </w:tcBorders>
                  <w:hideMark/>
                </w:tcPr>
                <w:p w14:paraId="45795FD1" w14:textId="77777777" w:rsidR="00BD53A9" w:rsidRDefault="004B5CE5">
                  <w:pPr>
                    <w:tabs>
                      <w:tab w:val="center" w:pos="672"/>
                    </w:tabs>
                    <w:spacing w:after="0" w:line="240" w:lineRule="auto"/>
                    <w:rPr>
                      <w:rFonts w:ascii="Times New Roman" w:hAnsi="Times New Roman"/>
                      <w:sz w:val="28"/>
                      <w:szCs w:val="28"/>
                      <w:lang w:eastAsia="en-US"/>
                    </w:rPr>
                  </w:pPr>
                  <w:r>
                    <w:rPr>
                      <w:rFonts w:ascii="Times New Roman" w:hAnsi="Times New Roman"/>
                      <w:sz w:val="28"/>
                      <w:szCs w:val="28"/>
                      <w:lang w:val="uk-UA" w:eastAsia="en-US"/>
                    </w:rPr>
                    <w:t>3</w:t>
                  </w:r>
                  <w:r>
                    <w:rPr>
                      <w:rFonts w:ascii="Times New Roman" w:hAnsi="Times New Roman"/>
                      <w:sz w:val="28"/>
                      <w:szCs w:val="28"/>
                      <w:lang w:eastAsia="en-US"/>
                    </w:rPr>
                    <w:tab/>
                    <w:t>3</w:t>
                  </w:r>
                </w:p>
              </w:tc>
            </w:tr>
            <w:tr w:rsidR="00BD53A9" w14:paraId="5301A020" w14:textId="77777777">
              <w:trPr>
                <w:cantSplit/>
                <w:tblHeader/>
              </w:trPr>
              <w:tc>
                <w:tcPr>
                  <w:tcW w:w="562" w:type="dxa"/>
                  <w:tcBorders>
                    <w:top w:val="single" w:sz="4" w:space="0" w:color="000000"/>
                    <w:left w:val="single" w:sz="4" w:space="0" w:color="000000"/>
                    <w:bottom w:val="single" w:sz="4" w:space="0" w:color="000000"/>
                    <w:right w:val="single" w:sz="4" w:space="0" w:color="000000"/>
                  </w:tcBorders>
                  <w:hideMark/>
                </w:tcPr>
                <w:p w14:paraId="11E3BCEC" w14:textId="77777777" w:rsidR="00BD53A9" w:rsidRDefault="004B5CE5">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7</w:t>
                  </w:r>
                </w:p>
              </w:tc>
              <w:tc>
                <w:tcPr>
                  <w:tcW w:w="4111" w:type="dxa"/>
                  <w:tcBorders>
                    <w:top w:val="single" w:sz="4" w:space="0" w:color="000000"/>
                    <w:left w:val="single" w:sz="4" w:space="0" w:color="000000"/>
                    <w:bottom w:val="single" w:sz="4" w:space="0" w:color="000000"/>
                    <w:right w:val="single" w:sz="4" w:space="0" w:color="000000"/>
                  </w:tcBorders>
                  <w:hideMark/>
                </w:tcPr>
                <w:p w14:paraId="68D35258" w14:textId="77777777" w:rsidR="00BD53A9" w:rsidRDefault="004B5CE5">
                  <w:pPr>
                    <w:spacing w:after="0" w:line="240" w:lineRule="auto"/>
                    <w:jc w:val="center"/>
                    <w:rPr>
                      <w:rFonts w:ascii="Times New Roman" w:hAnsi="Times New Roman"/>
                      <w:sz w:val="28"/>
                      <w:szCs w:val="28"/>
                      <w:lang w:eastAsia="en-US"/>
                    </w:rPr>
                  </w:pPr>
                  <w:proofErr w:type="spellStart"/>
                  <w:r>
                    <w:rPr>
                      <w:rFonts w:ascii="Times New Roman" w:hAnsi="Times New Roman"/>
                      <w:sz w:val="28"/>
                      <w:szCs w:val="28"/>
                      <w:lang w:eastAsia="en-US"/>
                    </w:rPr>
                    <w:t>Відділ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встановлення</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статусів</w:t>
                  </w:r>
                  <w:proofErr w:type="spellEnd"/>
                </w:p>
              </w:tc>
              <w:tc>
                <w:tcPr>
                  <w:tcW w:w="1561" w:type="dxa"/>
                  <w:tcBorders>
                    <w:top w:val="single" w:sz="4" w:space="0" w:color="000000"/>
                    <w:left w:val="single" w:sz="4" w:space="0" w:color="000000"/>
                    <w:bottom w:val="single" w:sz="4" w:space="0" w:color="000000"/>
                    <w:right w:val="single" w:sz="4" w:space="0" w:color="000000"/>
                  </w:tcBorders>
                  <w:hideMark/>
                </w:tcPr>
                <w:p w14:paraId="0E0AE50B" w14:textId="77777777" w:rsidR="00BD53A9" w:rsidRDefault="004B5CE5">
                  <w:pPr>
                    <w:tabs>
                      <w:tab w:val="center" w:pos="672"/>
                    </w:tabs>
                    <w:spacing w:after="0" w:line="240" w:lineRule="auto"/>
                    <w:rPr>
                      <w:rFonts w:ascii="Times New Roman" w:hAnsi="Times New Roman"/>
                      <w:sz w:val="28"/>
                      <w:szCs w:val="28"/>
                      <w:lang w:eastAsia="en-US"/>
                    </w:rPr>
                  </w:pPr>
                  <w:r>
                    <w:rPr>
                      <w:rFonts w:ascii="Times New Roman" w:hAnsi="Times New Roman"/>
                      <w:sz w:val="28"/>
                      <w:szCs w:val="28"/>
                      <w:lang w:val="uk-UA" w:eastAsia="en-US"/>
                    </w:rPr>
                    <w:t>2</w:t>
                  </w:r>
                  <w:r>
                    <w:rPr>
                      <w:rFonts w:ascii="Times New Roman" w:hAnsi="Times New Roman"/>
                      <w:sz w:val="28"/>
                      <w:szCs w:val="28"/>
                      <w:lang w:eastAsia="en-US"/>
                    </w:rPr>
                    <w:tab/>
                    <w:t>2</w:t>
                  </w:r>
                </w:p>
              </w:tc>
            </w:tr>
            <w:tr w:rsidR="00BD53A9" w14:paraId="62803A82" w14:textId="77777777">
              <w:trPr>
                <w:cantSplit/>
                <w:tblHeader/>
              </w:trPr>
              <w:tc>
                <w:tcPr>
                  <w:tcW w:w="562" w:type="dxa"/>
                  <w:tcBorders>
                    <w:top w:val="single" w:sz="4" w:space="0" w:color="000000"/>
                    <w:left w:val="single" w:sz="4" w:space="0" w:color="000000"/>
                    <w:bottom w:val="single" w:sz="4" w:space="0" w:color="000000"/>
                    <w:right w:val="single" w:sz="4" w:space="0" w:color="000000"/>
                  </w:tcBorders>
                </w:tcPr>
                <w:p w14:paraId="0068D042" w14:textId="77777777" w:rsidR="00BD53A9" w:rsidRDefault="00BD53A9">
                  <w:pPr>
                    <w:spacing w:after="0" w:line="240" w:lineRule="auto"/>
                    <w:jc w:val="center"/>
                    <w:rPr>
                      <w:rFonts w:ascii="Times New Roman" w:hAnsi="Times New Roman"/>
                      <w:sz w:val="28"/>
                      <w:szCs w:val="28"/>
                      <w:lang w:eastAsia="en-US"/>
                    </w:rPr>
                  </w:pPr>
                </w:p>
              </w:tc>
              <w:tc>
                <w:tcPr>
                  <w:tcW w:w="4111" w:type="dxa"/>
                  <w:tcBorders>
                    <w:top w:val="single" w:sz="4" w:space="0" w:color="000000"/>
                    <w:left w:val="single" w:sz="4" w:space="0" w:color="000000"/>
                    <w:bottom w:val="single" w:sz="4" w:space="0" w:color="000000"/>
                    <w:right w:val="single" w:sz="4" w:space="0" w:color="000000"/>
                  </w:tcBorders>
                  <w:hideMark/>
                </w:tcPr>
                <w:p w14:paraId="500A2547" w14:textId="77777777" w:rsidR="00BD53A9" w:rsidRDefault="004B5CE5">
                  <w:pPr>
                    <w:spacing w:after="0" w:line="240" w:lineRule="auto"/>
                    <w:jc w:val="both"/>
                    <w:rPr>
                      <w:rFonts w:ascii="Times New Roman" w:hAnsi="Times New Roman"/>
                      <w:sz w:val="28"/>
                      <w:szCs w:val="28"/>
                      <w:lang w:eastAsia="en-US"/>
                    </w:rPr>
                  </w:pPr>
                  <w:proofErr w:type="spellStart"/>
                  <w:r>
                    <w:rPr>
                      <w:rFonts w:ascii="Times New Roman" w:hAnsi="Times New Roman"/>
                      <w:sz w:val="28"/>
                      <w:szCs w:val="28"/>
                      <w:lang w:eastAsia="en-US"/>
                    </w:rPr>
                    <w:t>Всього</w:t>
                  </w:r>
                  <w:proofErr w:type="spellEnd"/>
                </w:p>
              </w:tc>
              <w:tc>
                <w:tcPr>
                  <w:tcW w:w="1561" w:type="dxa"/>
                  <w:tcBorders>
                    <w:top w:val="single" w:sz="4" w:space="0" w:color="000000"/>
                    <w:left w:val="single" w:sz="4" w:space="0" w:color="000000"/>
                    <w:bottom w:val="single" w:sz="4" w:space="0" w:color="000000"/>
                    <w:right w:val="single" w:sz="4" w:space="0" w:color="000000"/>
                  </w:tcBorders>
                  <w:hideMark/>
                </w:tcPr>
                <w:p w14:paraId="30450291" w14:textId="77777777" w:rsidR="00BD53A9" w:rsidRDefault="004B5CE5">
                  <w:pPr>
                    <w:tabs>
                      <w:tab w:val="center" w:pos="672"/>
                    </w:tabs>
                    <w:spacing w:after="0" w:line="240" w:lineRule="auto"/>
                    <w:rPr>
                      <w:rFonts w:ascii="Times New Roman" w:hAnsi="Times New Roman"/>
                      <w:sz w:val="28"/>
                      <w:szCs w:val="28"/>
                      <w:lang w:eastAsia="en-US"/>
                    </w:rPr>
                  </w:pPr>
                  <w:r>
                    <w:rPr>
                      <w:rFonts w:ascii="Times New Roman" w:hAnsi="Times New Roman"/>
                      <w:sz w:val="28"/>
                      <w:szCs w:val="28"/>
                      <w:lang w:val="uk-UA" w:eastAsia="en-US"/>
                    </w:rPr>
                    <w:t>15</w:t>
                  </w:r>
                  <w:r>
                    <w:rPr>
                      <w:rFonts w:ascii="Times New Roman" w:hAnsi="Times New Roman"/>
                      <w:sz w:val="28"/>
                      <w:szCs w:val="28"/>
                      <w:lang w:eastAsia="en-US"/>
                    </w:rPr>
                    <w:tab/>
                    <w:t>14</w:t>
                  </w:r>
                </w:p>
              </w:tc>
            </w:tr>
          </w:tbl>
          <w:p w14:paraId="6C517227" w14:textId="77777777" w:rsidR="00BD53A9" w:rsidRDefault="00BD53A9">
            <w:pPr>
              <w:ind w:right="-1"/>
              <w:contextualSpacing/>
              <w:jc w:val="both"/>
              <w:rPr>
                <w:rFonts w:ascii="Times New Roman" w:hAnsi="Times New Roman"/>
                <w:iCs/>
                <w:sz w:val="28"/>
                <w:szCs w:val="28"/>
                <w:lang w:val="uk-UA" w:eastAsia="en-US"/>
              </w:rPr>
            </w:pPr>
          </w:p>
        </w:tc>
      </w:tr>
    </w:tbl>
    <w:p w14:paraId="763A3E30" w14:textId="77777777" w:rsidR="00BD53A9" w:rsidRDefault="00BD53A9">
      <w:pPr>
        <w:spacing w:after="0" w:line="240" w:lineRule="auto"/>
        <w:jc w:val="both"/>
        <w:rPr>
          <w:rFonts w:ascii="Times New Roman" w:hAnsi="Times New Roman"/>
          <w:sz w:val="28"/>
          <w:szCs w:val="28"/>
          <w:lang w:val="uk-UA"/>
        </w:rPr>
      </w:pPr>
    </w:p>
    <w:p w14:paraId="036AA120" w14:textId="77777777" w:rsidR="00BD53A9" w:rsidRDefault="00BD53A9">
      <w:pPr>
        <w:spacing w:after="0" w:line="240" w:lineRule="auto"/>
        <w:jc w:val="both"/>
        <w:rPr>
          <w:rFonts w:ascii="Times New Roman" w:hAnsi="Times New Roman"/>
          <w:sz w:val="28"/>
          <w:szCs w:val="28"/>
          <w:lang w:val="uk-UA"/>
        </w:rPr>
      </w:pPr>
    </w:p>
    <w:p w14:paraId="2CB3EA0B" w14:textId="77777777" w:rsidR="00BD53A9" w:rsidRDefault="004B5CE5">
      <w:pPr>
        <w:spacing w:after="0" w:line="240" w:lineRule="auto"/>
        <w:jc w:val="both"/>
        <w:rPr>
          <w:rFonts w:ascii="Times New Roman" w:hAnsi="Times New Roman"/>
          <w:sz w:val="28"/>
          <w:szCs w:val="28"/>
          <w:lang w:val="uk-UA"/>
        </w:rPr>
      </w:pPr>
      <w:r>
        <w:rPr>
          <w:rFonts w:ascii="Times New Roman" w:hAnsi="Times New Roman"/>
          <w:sz w:val="28"/>
          <w:szCs w:val="28"/>
          <w:lang w:val="uk-UA"/>
        </w:rPr>
        <w:t>Начальник управління                                                    Марина КІСЛІЦИНА</w:t>
      </w:r>
    </w:p>
    <w:sectPr w:rsidR="00BD53A9">
      <w:headerReference w:type="default" r:id="rId8"/>
      <w:pgSz w:w="11906" w:h="16838"/>
      <w:pgMar w:top="709" w:right="566" w:bottom="56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6CF6" w14:textId="77777777" w:rsidR="004B5CE5" w:rsidRDefault="004B5CE5">
      <w:pPr>
        <w:spacing w:after="0" w:line="240" w:lineRule="auto"/>
      </w:pPr>
    </w:p>
  </w:endnote>
  <w:endnote w:type="continuationSeparator" w:id="0">
    <w:p w14:paraId="2E9092AA" w14:textId="77777777" w:rsidR="004B5CE5" w:rsidRDefault="004B5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3546" w14:textId="77777777" w:rsidR="004B5CE5" w:rsidRDefault="004B5CE5">
      <w:pPr>
        <w:spacing w:after="0" w:line="240" w:lineRule="auto"/>
      </w:pPr>
    </w:p>
  </w:footnote>
  <w:footnote w:type="continuationSeparator" w:id="0">
    <w:p w14:paraId="3E1FC880" w14:textId="77777777" w:rsidR="004B5CE5" w:rsidRDefault="004B5C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5ECC" w14:textId="77777777" w:rsidR="00BD53A9" w:rsidRDefault="004B5CE5">
    <w:pPr>
      <w:pStyle w:val="a4"/>
      <w:jc w:val="center"/>
    </w:pPr>
    <w:r>
      <w:fldChar w:fldCharType="begin"/>
    </w:r>
    <w:r>
      <w:instrText>PAGE   \* MERGEFORMAT</w:instrText>
    </w:r>
    <w:r>
      <w:fldChar w:fldCharType="separate"/>
    </w:r>
    <w:r>
      <w:rPr>
        <w:noProof/>
      </w:rPr>
      <w:t>#</w:t>
    </w:r>
    <w:r>
      <w:fldChar w:fldCharType="end"/>
    </w:r>
  </w:p>
  <w:p w14:paraId="68DB9505" w14:textId="77777777" w:rsidR="00BD53A9" w:rsidRDefault="00BD53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52456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hybridMultilevel"/>
    <w:tmpl w:val="43546A9E"/>
    <w:lvl w:ilvl="0" w:tplc="612FFE12">
      <w:start w:val="1"/>
      <w:numFmt w:val="bullet"/>
      <w:lvlText w:val="•"/>
      <w:lvlJc w:val="left"/>
      <w:pPr>
        <w:ind w:left="720" w:hanging="354"/>
      </w:pPr>
      <w:rPr>
        <w:rFonts w:ascii="Arial" w:hAnsi="Arial"/>
      </w:rPr>
    </w:lvl>
    <w:lvl w:ilvl="1" w:tplc="44BAF732">
      <w:start w:val="1"/>
      <w:numFmt w:val="bullet"/>
      <w:lvlText w:val="•"/>
      <w:lvlJc w:val="left"/>
      <w:pPr>
        <w:ind w:left="1440" w:hanging="354"/>
      </w:pPr>
      <w:rPr>
        <w:rFonts w:ascii="Arial" w:hAnsi="Arial"/>
      </w:rPr>
    </w:lvl>
    <w:lvl w:ilvl="2" w:tplc="495142F7">
      <w:start w:val="1"/>
      <w:numFmt w:val="bullet"/>
      <w:lvlText w:val="•"/>
      <w:lvlJc w:val="left"/>
      <w:pPr>
        <w:ind w:left="2160" w:hanging="354"/>
      </w:pPr>
      <w:rPr>
        <w:rFonts w:ascii="Arial" w:hAnsi="Arial"/>
      </w:rPr>
    </w:lvl>
    <w:lvl w:ilvl="3" w:tplc="561B6356">
      <w:start w:val="1"/>
      <w:numFmt w:val="bullet"/>
      <w:lvlText w:val="•"/>
      <w:lvlJc w:val="left"/>
      <w:pPr>
        <w:ind w:left="2880" w:hanging="354"/>
      </w:pPr>
      <w:rPr>
        <w:rFonts w:ascii="Arial" w:hAnsi="Arial"/>
      </w:rPr>
    </w:lvl>
    <w:lvl w:ilvl="4" w:tplc="373B6D3D">
      <w:start w:val="1"/>
      <w:numFmt w:val="bullet"/>
      <w:lvlText w:val="•"/>
      <w:lvlJc w:val="left"/>
      <w:pPr>
        <w:ind w:left="3600" w:hanging="354"/>
      </w:pPr>
      <w:rPr>
        <w:rFonts w:ascii="Arial" w:hAnsi="Arial"/>
      </w:rPr>
    </w:lvl>
    <w:lvl w:ilvl="5" w:tplc="0789DA27">
      <w:start w:val="1"/>
      <w:numFmt w:val="bullet"/>
      <w:lvlText w:val="•"/>
      <w:lvlJc w:val="left"/>
      <w:pPr>
        <w:ind w:left="4320" w:hanging="354"/>
      </w:pPr>
      <w:rPr>
        <w:rFonts w:ascii="Arial" w:hAnsi="Arial"/>
      </w:rPr>
    </w:lvl>
    <w:lvl w:ilvl="6" w:tplc="69C621A7">
      <w:start w:val="1"/>
      <w:numFmt w:val="bullet"/>
      <w:lvlText w:val="•"/>
      <w:lvlJc w:val="left"/>
      <w:pPr>
        <w:ind w:left="5040" w:hanging="354"/>
      </w:pPr>
      <w:rPr>
        <w:rFonts w:ascii="Arial" w:hAnsi="Arial"/>
      </w:rPr>
    </w:lvl>
    <w:lvl w:ilvl="7" w:tplc="7528D761">
      <w:start w:val="1"/>
      <w:numFmt w:val="bullet"/>
      <w:lvlText w:val="•"/>
      <w:lvlJc w:val="left"/>
      <w:pPr>
        <w:ind w:left="5760" w:hanging="354"/>
      </w:pPr>
      <w:rPr>
        <w:rFonts w:ascii="Arial" w:hAnsi="Arial"/>
      </w:rPr>
    </w:lvl>
    <w:lvl w:ilvl="8" w:tplc="7AFB7C3E">
      <w:start w:val="1"/>
      <w:numFmt w:val="bullet"/>
      <w:lvlText w:val="•"/>
      <w:lvlJc w:val="left"/>
      <w:pPr>
        <w:ind w:left="6480" w:hanging="354"/>
      </w:pPr>
      <w:rPr>
        <w:rFonts w:ascii="Arial" w:hAnsi="Arial"/>
      </w:rPr>
    </w:lvl>
  </w:abstractNum>
  <w:abstractNum w:abstractNumId="2" w15:restartNumberingAfterBreak="0">
    <w:nsid w:val="10DA34EC"/>
    <w:multiLevelType w:val="hybridMultilevel"/>
    <w:tmpl w:val="884A2106"/>
    <w:lvl w:ilvl="0" w:tplc="43244800">
      <w:start w:val="5"/>
      <w:numFmt w:val="decimal"/>
      <w:lvlText w:val="%1."/>
      <w:lvlJc w:val="left"/>
      <w:pPr>
        <w:ind w:left="429" w:hanging="360"/>
      </w:pPr>
    </w:lvl>
    <w:lvl w:ilvl="1" w:tplc="04190019">
      <w:start w:val="1"/>
      <w:numFmt w:val="lowerLetter"/>
      <w:lvlText w:val="%2."/>
      <w:lvlJc w:val="left"/>
      <w:pPr>
        <w:ind w:left="1149" w:hanging="360"/>
      </w:pPr>
    </w:lvl>
    <w:lvl w:ilvl="2" w:tplc="0419001B">
      <w:start w:val="1"/>
      <w:numFmt w:val="lowerRoman"/>
      <w:lvlText w:val="%3."/>
      <w:lvlJc w:val="right"/>
      <w:pPr>
        <w:ind w:left="1869" w:hanging="180"/>
      </w:pPr>
    </w:lvl>
    <w:lvl w:ilvl="3" w:tplc="0419000F">
      <w:start w:val="1"/>
      <w:numFmt w:val="decimal"/>
      <w:lvlText w:val="%4."/>
      <w:lvlJc w:val="left"/>
      <w:pPr>
        <w:ind w:left="2589" w:hanging="360"/>
      </w:pPr>
    </w:lvl>
    <w:lvl w:ilvl="4" w:tplc="04190019">
      <w:start w:val="1"/>
      <w:numFmt w:val="lowerLetter"/>
      <w:lvlText w:val="%5."/>
      <w:lvlJc w:val="left"/>
      <w:pPr>
        <w:ind w:left="3309" w:hanging="360"/>
      </w:pPr>
    </w:lvl>
    <w:lvl w:ilvl="5" w:tplc="0419001B">
      <w:start w:val="1"/>
      <w:numFmt w:val="lowerRoman"/>
      <w:lvlText w:val="%6."/>
      <w:lvlJc w:val="right"/>
      <w:pPr>
        <w:ind w:left="4029" w:hanging="180"/>
      </w:pPr>
    </w:lvl>
    <w:lvl w:ilvl="6" w:tplc="0419000F">
      <w:start w:val="1"/>
      <w:numFmt w:val="decimal"/>
      <w:lvlText w:val="%7."/>
      <w:lvlJc w:val="left"/>
      <w:pPr>
        <w:ind w:left="4749" w:hanging="360"/>
      </w:pPr>
    </w:lvl>
    <w:lvl w:ilvl="7" w:tplc="04190019">
      <w:start w:val="1"/>
      <w:numFmt w:val="lowerLetter"/>
      <w:lvlText w:val="%8."/>
      <w:lvlJc w:val="left"/>
      <w:pPr>
        <w:ind w:left="5469" w:hanging="360"/>
      </w:pPr>
    </w:lvl>
    <w:lvl w:ilvl="8" w:tplc="0419001B">
      <w:start w:val="1"/>
      <w:numFmt w:val="lowerRoman"/>
      <w:lvlText w:val="%9."/>
      <w:lvlJc w:val="right"/>
      <w:pPr>
        <w:ind w:left="6189" w:hanging="180"/>
      </w:pPr>
    </w:lvl>
  </w:abstractNum>
  <w:abstractNum w:abstractNumId="3" w15:restartNumberingAfterBreak="0">
    <w:nsid w:val="4DD2248A"/>
    <w:multiLevelType w:val="multilevel"/>
    <w:tmpl w:val="FC2CD24C"/>
    <w:lvl w:ilvl="0">
      <w:start w:val="1"/>
      <w:numFmt w:val="bullet"/>
      <w:lvlText w:val=""/>
      <w:lvlJc w:val="left"/>
      <w:pPr>
        <w:ind w:left="720" w:hanging="360"/>
      </w:pPr>
      <w:rPr>
        <w:rFonts w:ascii="Symbol" w:hAnsi="Symbol"/>
      </w:r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7E6C5330"/>
    <w:multiLevelType w:val="hybridMultilevel"/>
    <w:tmpl w:val="4D80B17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53A9"/>
    <w:rsid w:val="003A2B5B"/>
    <w:rsid w:val="004B5CE5"/>
    <w:rsid w:val="00BD53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B937"/>
  <w15:docId w15:val="{D6BD2505-BB11-4BF7-B9F8-6AD25AA8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rFonts w:ascii="Times New Roman" w:hAnsi="Times New Roman"/>
      <w:sz w:val="24"/>
      <w:szCs w:val="24"/>
      <w:lang w:val="uk-UA" w:eastAsia="uk-UA"/>
    </w:rPr>
  </w:style>
  <w:style w:type="paragraph" w:styleId="a4">
    <w:name w:val="header"/>
    <w:basedOn w:val="a"/>
    <w:link w:val="a5"/>
    <w:semiHidden/>
    <w:pPr>
      <w:tabs>
        <w:tab w:val="center" w:pos="4819"/>
        <w:tab w:val="right" w:pos="9639"/>
      </w:tabs>
      <w:spacing w:after="0" w:line="240" w:lineRule="auto"/>
    </w:pPr>
  </w:style>
  <w:style w:type="paragraph" w:styleId="a6">
    <w:name w:val="footnote text"/>
    <w:link w:val="a7"/>
    <w:semiHidden/>
    <w:pPr>
      <w:spacing w:after="0" w:line="240" w:lineRule="auto"/>
    </w:pPr>
    <w:rPr>
      <w:sz w:val="20"/>
      <w:szCs w:val="20"/>
    </w:rPr>
  </w:style>
  <w:style w:type="paragraph" w:styleId="a8">
    <w:name w:val="endnote text"/>
    <w:link w:val="a9"/>
    <w:semiHidden/>
    <w:pPr>
      <w:spacing w:after="0" w:line="240" w:lineRule="auto"/>
    </w:pPr>
    <w:rPr>
      <w:sz w:val="20"/>
      <w:szCs w:val="20"/>
    </w:rPr>
  </w:style>
  <w:style w:type="character" w:styleId="aa">
    <w:name w:val="line number"/>
    <w:basedOn w:val="a0"/>
    <w:semiHidden/>
  </w:style>
  <w:style w:type="character" w:styleId="ab">
    <w:name w:val="Hyperlink"/>
    <w:rPr>
      <w:color w:val="0000FF"/>
      <w:u w:val="single"/>
    </w:rPr>
  </w:style>
  <w:style w:type="character" w:styleId="ac">
    <w:name w:val="Strong"/>
    <w:basedOn w:val="a0"/>
    <w:qFormat/>
    <w:rPr>
      <w:b/>
      <w:bCs/>
    </w:rPr>
  </w:style>
  <w:style w:type="character" w:customStyle="1" w:styleId="a5">
    <w:name w:val="Верхній колонтитул Знак"/>
    <w:basedOn w:val="a0"/>
    <w:link w:val="a4"/>
    <w:semiHidden/>
  </w:style>
  <w:style w:type="character" w:styleId="ad">
    <w:name w:val="footnote reference"/>
    <w:semiHidden/>
    <w:rPr>
      <w:vertAlign w:val="superscript"/>
    </w:rPr>
  </w:style>
  <w:style w:type="character" w:customStyle="1" w:styleId="a7">
    <w:name w:val="Текст виноски Знак"/>
    <w:link w:val="a6"/>
    <w:semiHidden/>
    <w:rPr>
      <w:sz w:val="20"/>
      <w:szCs w:val="20"/>
    </w:rPr>
  </w:style>
  <w:style w:type="character" w:styleId="ae">
    <w:name w:val="endnote reference"/>
    <w:semiHidden/>
    <w:rPr>
      <w:vertAlign w:val="superscript"/>
    </w:rPr>
  </w:style>
  <w:style w:type="character" w:customStyle="1" w:styleId="a9">
    <w:name w:val="Текст кінцевої виноски Знак"/>
    <w:link w:val="a8"/>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CBF8E-AC03-439A-A2A1-51A34D6C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3181</Words>
  <Characters>1814</Characters>
  <Application>Microsoft Office Word</Application>
  <DocSecurity>0</DocSecurity>
  <Lines>15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Nat</cp:lastModifiedBy>
  <cp:revision>27</cp:revision>
  <dcterms:created xsi:type="dcterms:W3CDTF">2021-03-03T14:03:00Z</dcterms:created>
  <dcterms:modified xsi:type="dcterms:W3CDTF">2025-08-11T07:05:00Z</dcterms:modified>
</cp:coreProperties>
</file>