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ПС-299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№ 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  <w:t>СТРУКТУРА</w:t>
      </w:r>
    </w:p>
    <w:p>
      <w:pPr>
        <w:spacing w:beforeAutospacing="0" w:after="70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  <w:t>Комунального закладу «Броварський краєзнавчий музей» Броварської</w:t>
        <w:br/>
        <w:t xml:space="preserve"> міської ради Броварського району Київської області та чисельність</w:t>
        <w:br/>
        <w:t xml:space="preserve"> працівників</w:t>
      </w:r>
    </w:p>
    <w:tbl>
      <w:tblPr>
        <w:tblW w:w="0" w:type="auto"/>
        <w:tblInd w:w="0" w:type="dxa"/>
        <w:shd w:val="clear" w:color="auto" w:fill="FFFFFF"/>
        <w:tblLook w:val="0000"/>
      </w:tblPr>
      <w:tblGrid>
        <w:gridCol w:w="528"/>
        <w:gridCol w:w="5165"/>
        <w:gridCol w:w="797"/>
      </w:tblGrid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Директор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2.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Старший науковий співробітник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2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3.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Головний зберігач фондів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4.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Зберігач фондів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5.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Лектор (екскурсовод)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6.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Діловод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7.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Музейний доглядач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8.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Робітник по ремонту будівель і споруд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9.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ind w:firstLine="38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Прибиральник службових приміщень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 од.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000"/>
        </w:tblPrEx>
        <w:tc>
          <w:tcPr>
            <w:tcW w:w="52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22"/>
                <w:cs w:val="0"/>
              </w:rPr>
              <w:t xml:space="preserve"> </w:t>
            </w:r>
          </w:p>
        </w:tc>
        <w:tc>
          <w:tcPr>
            <w:tcW w:w="51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>
            <w:pPr>
              <w:spacing w:beforeAutospacing="0" w:afterAutospacing="0" w:line="240" w:lineRule="auto"/>
              <w:ind w:left="3160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Всього: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10 од</w:t>
            </w: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.</w:t>
            </w:r>
          </w:p>
        </w:tc>
      </w:tr>
    </w:tbl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2025-08-06T11:14:25Z</dcterms:modified>
</cp:coreProperties>
</file>