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2.12.0 -->
  <w:body>
    <w:p w:rsidR="00CF59E3">
      <w:pPr>
        <w:tabs>
          <w:tab w:val="left" w:pos="5610"/>
          <w:tab w:val="left" w:pos="6358"/>
        </w:tabs>
        <w:spacing w:after="0"/>
        <w:ind w:left="510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bCs/>
          <w:sz w:val="24"/>
          <w:szCs w:val="24"/>
        </w:rPr>
        <w:tab/>
      </w:r>
      <w:r>
        <w:rPr>
          <w:rFonts w:ascii="Times New Roman" w:hAnsi="Times New Roman"/>
          <w:b/>
          <w:bCs/>
          <w:sz w:val="24"/>
          <w:szCs w:val="24"/>
        </w:rPr>
        <w:tab/>
      </w:r>
      <w:r>
        <w:rPr>
          <w:rFonts w:ascii="Times New Roman" w:hAnsi="Times New Roman"/>
          <w:b/>
          <w:bCs/>
          <w:sz w:val="24"/>
          <w:szCs w:val="24"/>
        </w:rPr>
        <w:tab/>
        <w:t>ПРОЕКТ</w:t>
      </w:r>
      <w:r>
        <w:rPr>
          <w:rFonts w:ascii="Times New Roman" w:hAnsi="Times New Roman"/>
          <w:b/>
          <w:bCs/>
          <w:sz w:val="24"/>
          <w:szCs w:val="24"/>
        </w:rPr>
        <w:tab/>
      </w:r>
      <w:r>
        <w:rPr>
          <w:rFonts w:ascii="Times New Roman" w:hAnsi="Times New Roman"/>
          <w:sz w:val="28"/>
          <w:szCs w:val="28"/>
        </w:rPr>
        <w:t xml:space="preserve">№ </w:t>
      </w:r>
      <w:r>
        <w:rPr>
          <w:rFonts w:ascii="Times New Roman" w:hAnsi="Times New Roman"/>
          <w:sz w:val="28"/>
          <w:szCs w:val="28"/>
        </w:rPr>
        <w:t>ПВ-713</w:t>
      </w:r>
    </w:p>
    <w:p w:rsidR="00CF59E3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CF59E3">
      <w:pPr>
        <w:spacing w:after="0" w:line="240" w:lineRule="auto"/>
        <w:ind w:left="5387" w:right="282"/>
        <w:jc w:val="center"/>
        <w:rPr>
          <w:rFonts w:ascii="Times New Roman" w:hAnsi="Times New Roman"/>
          <w:sz w:val="28"/>
        </w:rPr>
      </w:pPr>
      <w:permStart w:id="0" w:edGrp="everyone"/>
      <w:r>
        <w:rPr>
          <w:rFonts w:ascii="Times New Roman" w:hAnsi="Times New Roman"/>
          <w:sz w:val="28"/>
        </w:rPr>
        <w:t>Додаток 3</w:t>
      </w:r>
    </w:p>
    <w:p w:rsidR="003E2BF0">
      <w:pPr>
        <w:spacing w:after="0" w:line="240" w:lineRule="auto"/>
        <w:ind w:left="5387" w:right="282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  <w:szCs w:val="28"/>
        </w:rPr>
        <w:t>ЗАТВЕРДЖЕНО</w:t>
      </w:r>
    </w:p>
    <w:p w:rsidR="00CF59E3">
      <w:pPr>
        <w:spacing w:after="0" w:line="240" w:lineRule="auto"/>
        <w:ind w:left="5387" w:right="282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рішення виконавчого комітету  Броварської міської ради Броварського району </w:t>
      </w:r>
    </w:p>
    <w:p w:rsidR="00CF59E3">
      <w:pPr>
        <w:spacing w:after="0" w:line="240" w:lineRule="auto"/>
        <w:ind w:left="5387" w:right="282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Київської області</w:t>
      </w:r>
    </w:p>
    <w:p w:rsidR="00CF59E3" w:rsidP="00AB4147">
      <w:pPr>
        <w:spacing w:after="0" w:line="240" w:lineRule="auto"/>
        <w:ind w:left="5387" w:right="282" w:firstLine="283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від __________ № ______</w:t>
      </w:r>
    </w:p>
    <w:p w:rsidR="00CF59E3">
      <w:pPr>
        <w:tabs>
          <w:tab w:val="left" w:pos="6440"/>
        </w:tabs>
        <w:spacing w:line="240" w:lineRule="auto"/>
        <w:ind w:right="282"/>
        <w:jc w:val="both"/>
        <w:rPr>
          <w:rFonts w:ascii="Times New Roman CYR" w:hAnsi="Times New Roman CYR"/>
          <w:b/>
          <w:sz w:val="28"/>
        </w:rPr>
      </w:pPr>
      <w:r>
        <w:rPr>
          <w:rFonts w:ascii="Times New Roman CYR" w:hAnsi="Times New Roman CYR"/>
          <w:b/>
          <w:sz w:val="28"/>
        </w:rPr>
        <w:t xml:space="preserve"> </w:t>
      </w:r>
    </w:p>
    <w:p w:rsidR="00CF59E3" w:rsidP="003E2BF0">
      <w:pPr>
        <w:spacing w:after="0" w:line="240" w:lineRule="auto"/>
        <w:ind w:right="284"/>
        <w:jc w:val="center"/>
        <w:rPr>
          <w:rFonts w:ascii="Times New Roman" w:hAnsi="Times New Roman"/>
          <w:b/>
          <w:color w:val="000000"/>
          <w:sz w:val="28"/>
        </w:rPr>
      </w:pPr>
      <w:r>
        <w:rPr>
          <w:rFonts w:ascii="Times New Roman" w:hAnsi="Times New Roman"/>
          <w:b/>
          <w:color w:val="000000"/>
          <w:sz w:val="28"/>
        </w:rPr>
        <w:t>У</w:t>
      </w:r>
      <w:r w:rsidR="004058A6">
        <w:rPr>
          <w:rFonts w:ascii="Times New Roman" w:hAnsi="Times New Roman"/>
          <w:b/>
          <w:color w:val="000000"/>
          <w:sz w:val="28"/>
        </w:rPr>
        <w:t>МОВИ</w:t>
      </w:r>
    </w:p>
    <w:p w:rsidR="00CF59E3" w:rsidP="003E2BF0">
      <w:pPr>
        <w:spacing w:after="0" w:line="240" w:lineRule="auto"/>
        <w:ind w:right="284"/>
        <w:jc w:val="center"/>
        <w:rPr>
          <w:rFonts w:ascii="Times New Roman" w:hAnsi="Times New Roman"/>
          <w:b/>
          <w:color w:val="000000"/>
          <w:sz w:val="28"/>
        </w:rPr>
      </w:pPr>
      <w:r>
        <w:rPr>
          <w:rFonts w:ascii="Times New Roman" w:hAnsi="Times New Roman"/>
          <w:b/>
          <w:color w:val="000000"/>
          <w:sz w:val="28"/>
        </w:rPr>
        <w:t>конкурсу з визначення робочого органу – підприємства (організації) для виконання функцій забезпечення роботи конкурсного комітету з визначення автомобільних перевізників на міських та приміських автобусних маршрутах загального користування, що не виходять за межі території Броварської міської територіальної громади</w:t>
      </w:r>
    </w:p>
    <w:p w:rsidR="003E2BF0" w:rsidP="003E2BF0">
      <w:pPr>
        <w:spacing w:after="0" w:line="240" w:lineRule="auto"/>
        <w:ind w:right="284"/>
        <w:jc w:val="center"/>
        <w:rPr>
          <w:rFonts w:ascii="Times New Roman" w:hAnsi="Times New Roman"/>
          <w:b/>
          <w:color w:val="000000"/>
          <w:sz w:val="28"/>
        </w:rPr>
      </w:pPr>
    </w:p>
    <w:p w:rsidR="00CF59E3" w:rsidP="003E2BF0">
      <w:pPr>
        <w:spacing w:after="0" w:line="240" w:lineRule="auto"/>
        <w:ind w:right="282"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1. Конкурс з </w:t>
      </w:r>
      <w:r>
        <w:rPr>
          <w:rFonts w:ascii="Times New Roman" w:hAnsi="Times New Roman"/>
          <w:color w:val="000000"/>
          <w:sz w:val="28"/>
        </w:rPr>
        <w:t xml:space="preserve">визначення робочого органу – підприємства (організації) для виконання функцій забезпечення роботи конкурсного комітету з визначення автомобільних перевізників на міських та приміських автобусних маршрутах загального користування, що не виходять за межі території Броварської міської територіальної громади </w:t>
      </w:r>
      <w:r>
        <w:rPr>
          <w:rFonts w:ascii="Times New Roman" w:hAnsi="Times New Roman"/>
          <w:sz w:val="28"/>
        </w:rPr>
        <w:t xml:space="preserve">проводиться виконавчим комітетом Броварської міської ради Броварського району Київської області відповідно до </w:t>
      </w:r>
      <w:hyperlink r:id="rId4">
        <w:r w:rsidRPr="00410E4A">
          <w:rPr>
            <w:rStyle w:val="Hyperlink"/>
            <w:rFonts w:ascii="Times New Roman" w:hAnsi="Times New Roman"/>
            <w:color w:val="000000"/>
            <w:sz w:val="28"/>
            <w:u w:val="none"/>
          </w:rPr>
          <w:t xml:space="preserve">законів України «Про місцеве </w:t>
        </w:r>
        <w:bookmarkStart w:id="1" w:name="_GoBack"/>
        <w:bookmarkEnd w:id="1"/>
        <w:r w:rsidRPr="00410E4A">
          <w:rPr>
            <w:rStyle w:val="Hyperlink"/>
            <w:rFonts w:ascii="Times New Roman" w:hAnsi="Times New Roman"/>
            <w:color w:val="000000"/>
            <w:sz w:val="28"/>
            <w:u w:val="none"/>
          </w:rPr>
          <w:t>самоврядування в Україні», «Про автомобільний транспорт</w:t>
        </w:r>
      </w:hyperlink>
      <w:r w:rsidRPr="00410E4A">
        <w:rPr>
          <w:rFonts w:ascii="Times New Roman" w:hAnsi="Times New Roman"/>
          <w:sz w:val="28"/>
        </w:rPr>
        <w:t xml:space="preserve">», </w:t>
      </w:r>
      <w:hyperlink r:id="rId5">
        <w:r w:rsidRPr="00410E4A">
          <w:rPr>
            <w:rStyle w:val="Hyperlink"/>
            <w:rFonts w:ascii="Times New Roman" w:hAnsi="Times New Roman"/>
            <w:color w:val="000000"/>
            <w:sz w:val="28"/>
            <w:u w:val="none"/>
          </w:rPr>
          <w:t>постанови Кабінету Міністрів України від 03.12.2008 № 1081</w:t>
        </w:r>
      </w:hyperlink>
      <w:r w:rsidRPr="00410E4A">
        <w:rPr>
          <w:rFonts w:ascii="Times New Roman" w:hAnsi="Times New Roman"/>
          <w:sz w:val="28"/>
        </w:rPr>
        <w:t xml:space="preserve"> «Про затве</w:t>
      </w:r>
      <w:r>
        <w:rPr>
          <w:rFonts w:ascii="Times New Roman" w:hAnsi="Times New Roman"/>
          <w:sz w:val="28"/>
        </w:rPr>
        <w:t>рдження Порядку проведення конкурсу з перевезення пасажирів на автобусному маршруті загального користування» (із змінами).</w:t>
      </w:r>
    </w:p>
    <w:p w:rsidR="003E2BF0" w:rsidP="003E2BF0">
      <w:pPr>
        <w:spacing w:after="0" w:line="240" w:lineRule="auto"/>
        <w:ind w:right="282" w:firstLine="709"/>
        <w:jc w:val="both"/>
        <w:rPr>
          <w:rFonts w:ascii="Times New Roman" w:hAnsi="Times New Roman"/>
          <w:sz w:val="28"/>
        </w:rPr>
      </w:pPr>
    </w:p>
    <w:p w:rsidR="00CF59E3" w:rsidP="003E2BF0">
      <w:pPr>
        <w:spacing w:after="0" w:line="240" w:lineRule="auto"/>
        <w:ind w:right="282"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2. Метою проведення конкурсу є визначення підприємства (організації) для здійснення на громадських засадах (безкоштовно) функцій робочого органу для </w:t>
      </w:r>
      <w:r>
        <w:rPr>
          <w:rFonts w:ascii="Times New Roman" w:hAnsi="Times New Roman"/>
          <w:color w:val="000000"/>
          <w:sz w:val="28"/>
        </w:rPr>
        <w:t>визначення робочого органу – підприємства (організації) для виконання функцій забезпечення роботи конкурсного комітету з визначення автомобільних перевізників на міських та приміських автобусних маршрутах загального користування, що не виходять за межі території Броварської міської територіальної громади</w:t>
      </w:r>
      <w:r>
        <w:rPr>
          <w:rFonts w:ascii="Times New Roman" w:hAnsi="Times New Roman"/>
          <w:sz w:val="28"/>
        </w:rPr>
        <w:t xml:space="preserve"> (далі – робочий орган).</w:t>
      </w:r>
    </w:p>
    <w:p w:rsidR="003E2BF0" w:rsidP="003E2BF0">
      <w:pPr>
        <w:spacing w:after="0" w:line="240" w:lineRule="auto"/>
        <w:ind w:right="282" w:firstLine="709"/>
        <w:jc w:val="both"/>
        <w:rPr>
          <w:rFonts w:ascii="Times New Roman" w:hAnsi="Times New Roman"/>
          <w:sz w:val="28"/>
        </w:rPr>
      </w:pPr>
    </w:p>
    <w:p w:rsidR="00CF59E3" w:rsidP="003E2BF0">
      <w:pPr>
        <w:spacing w:after="0" w:line="240" w:lineRule="auto"/>
        <w:ind w:right="284"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3. На робочий орган покладаються наступні функції:</w:t>
      </w:r>
    </w:p>
    <w:p w:rsidR="00CF59E3" w:rsidP="003E2BF0">
      <w:pPr>
        <w:spacing w:after="0" w:line="240" w:lineRule="auto"/>
        <w:ind w:right="284"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3.1. Підготовка матеріалів (пакету всіх необхідних документів) для проведення конкурсів з перевезення пасажирів на міських та приміських автобусних маршрутах загального користування, що не виходять за межі  території Броварської міської територіальної громади  (далі – конкурси з перевезення пасажирів).</w:t>
      </w:r>
    </w:p>
    <w:p w:rsidR="00CF59E3" w:rsidP="003E2BF0">
      <w:pPr>
        <w:spacing w:after="0" w:line="240" w:lineRule="auto"/>
        <w:ind w:right="284"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3.2. Приймання документів на участь в конкурсах з перевезення пасажирів.</w:t>
      </w:r>
    </w:p>
    <w:p w:rsidR="00CF59E3" w:rsidP="003E2BF0">
      <w:pPr>
        <w:spacing w:after="0" w:line="240" w:lineRule="auto"/>
        <w:ind w:right="284"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3.3. Перевірка достовірності інформації, одержаної від претендентів на участь в конкурсах з перевезення пасажирів.</w:t>
      </w:r>
    </w:p>
    <w:p w:rsidR="00CF59E3" w:rsidP="003E2BF0">
      <w:pPr>
        <w:spacing w:after="0" w:line="240" w:lineRule="auto"/>
        <w:ind w:right="284"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3.4. Аналіз та оцінка конкурсних пропозицій, одержаних від перевізників – претендентів.</w:t>
      </w:r>
    </w:p>
    <w:p w:rsidR="00CF59E3" w:rsidP="003E2BF0">
      <w:pPr>
        <w:spacing w:after="0" w:line="240" w:lineRule="auto"/>
        <w:ind w:right="284"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3.5. Організація виготовлення паспортів міських автобусних маршрутів.</w:t>
      </w:r>
    </w:p>
    <w:p w:rsidR="00CF59E3" w:rsidP="003E2BF0">
      <w:pPr>
        <w:spacing w:after="0" w:line="240" w:lineRule="auto"/>
        <w:ind w:right="284"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3.6. Підготовка матеріалів для встановлення договірних відносин між виконавчим комітетом Броварської міської ради Броварського району Київської області та автомобільними перевізниками - переможцями конкурсів з перевезення пасажирів.</w:t>
      </w:r>
    </w:p>
    <w:p w:rsidR="003E2BF0" w:rsidP="003E2BF0">
      <w:pPr>
        <w:spacing w:after="0" w:line="240" w:lineRule="auto"/>
        <w:ind w:right="284" w:firstLine="709"/>
        <w:jc w:val="both"/>
        <w:rPr>
          <w:rFonts w:ascii="Times New Roman" w:hAnsi="Times New Roman"/>
          <w:sz w:val="28"/>
        </w:rPr>
      </w:pPr>
    </w:p>
    <w:p w:rsidR="00CF59E3" w:rsidP="003E2BF0">
      <w:pPr>
        <w:spacing w:after="0" w:line="240" w:lineRule="auto"/>
        <w:ind w:right="284"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4. Умови участі в конкурсі для підприємств (організацій) – претендентів:</w:t>
      </w:r>
    </w:p>
    <w:p w:rsidR="00CF59E3" w:rsidP="003E2BF0">
      <w:pPr>
        <w:spacing w:after="0" w:line="240" w:lineRule="auto"/>
        <w:ind w:right="282"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4.1. Досвід роботи з питань організації пасажирських перевезень не менше трьох років.</w:t>
      </w:r>
    </w:p>
    <w:p w:rsidR="00CF59E3" w:rsidP="003E2BF0">
      <w:pPr>
        <w:spacing w:after="0" w:line="240" w:lineRule="auto"/>
        <w:ind w:right="282"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4.2. Наявність штатних фахівців з відповідною галузевою професійною освітою, які мають стаж роботи у сфері автомобільного транспорту не менше трьох років, знання законодавчих та інших нормативно-правових актів, що регламентують порядок пасажирських автомобільних перевезень.</w:t>
      </w:r>
    </w:p>
    <w:p w:rsidR="00CF59E3" w:rsidP="003E2BF0">
      <w:pPr>
        <w:spacing w:after="0" w:line="240" w:lineRule="auto"/>
        <w:ind w:right="282"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4.3. Наявність матеріальних ресурсів та технологій для забезпечення належної якості підготовки матеріалів для проведення засідань конкурсного комітету з підготовки та проведення конкурсів з перевезення пасажирів (приміщення (загальною площею не менше 50 кв.м), оргтехніка, транспорт, тощо). </w:t>
      </w:r>
    </w:p>
    <w:p w:rsidR="003E2BF0" w:rsidP="003E2BF0">
      <w:pPr>
        <w:spacing w:after="0" w:line="240" w:lineRule="auto"/>
        <w:ind w:right="282" w:firstLine="709"/>
        <w:jc w:val="both"/>
        <w:rPr>
          <w:rFonts w:ascii="Times New Roman" w:hAnsi="Times New Roman"/>
          <w:sz w:val="28"/>
        </w:rPr>
      </w:pPr>
    </w:p>
    <w:p w:rsidR="00CF59E3" w:rsidP="003E2BF0">
      <w:pPr>
        <w:spacing w:after="0" w:line="240" w:lineRule="auto"/>
        <w:ind w:right="282"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5. До участі в конкурсі не допускаються підприємства (організації), які:</w:t>
      </w:r>
    </w:p>
    <w:p w:rsidR="00CF59E3" w:rsidP="003E2BF0">
      <w:pPr>
        <w:spacing w:after="0" w:line="240" w:lineRule="auto"/>
        <w:ind w:right="282"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5.1. Визнані банкрутом або щодо якого порушено провадження у справі про банкрутство (за винятком того, стосовно якого проводиться процедура санації), або який перебуває у стадії ліквідації.</w:t>
      </w:r>
    </w:p>
    <w:p w:rsidR="00CF59E3" w:rsidP="003E2BF0">
      <w:pPr>
        <w:spacing w:after="0" w:line="240" w:lineRule="auto"/>
        <w:ind w:right="282"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5.2. Мають заборгованості перед бюджетом, пенсійним фондом, з виплати заробітної плати.</w:t>
      </w:r>
    </w:p>
    <w:p w:rsidR="00CF59E3" w:rsidP="003E2BF0">
      <w:pPr>
        <w:spacing w:after="0" w:line="240" w:lineRule="auto"/>
        <w:ind w:right="282"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5.3. Надають послуги з перевезень, провадять діяльність на ринку транспортних послуг, пов’язану з наданням послуг з перевезень, представляють інтереси окремих автомобільних перевізників.</w:t>
      </w:r>
    </w:p>
    <w:p w:rsidR="00CF59E3" w:rsidP="003E2BF0">
      <w:pPr>
        <w:spacing w:after="0" w:line="240" w:lineRule="auto"/>
        <w:ind w:right="282"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5.4. Подали для участі у конкурсі неправильно оформлені документи або документи, що містять недостовірну інформацію.</w:t>
      </w:r>
    </w:p>
    <w:p w:rsidR="003E2BF0" w:rsidP="003E2BF0">
      <w:pPr>
        <w:spacing w:after="0" w:line="240" w:lineRule="auto"/>
        <w:ind w:right="282" w:firstLine="709"/>
        <w:jc w:val="both"/>
        <w:rPr>
          <w:rFonts w:ascii="Times New Roman" w:hAnsi="Times New Roman"/>
          <w:sz w:val="28"/>
        </w:rPr>
      </w:pPr>
    </w:p>
    <w:p w:rsidR="00CF59E3" w:rsidP="003E2BF0">
      <w:pPr>
        <w:spacing w:after="0" w:line="240" w:lineRule="auto"/>
        <w:ind w:right="282"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6. Оголошення про проведення конкурсу та його умови розміщується на офіційному сайті Броварської міської ради Броварського району Київської області не пізніше ніж за 30 днів до проведення конкурсу.</w:t>
      </w:r>
    </w:p>
    <w:p w:rsidR="00CF59E3" w:rsidP="003E2BF0">
      <w:pPr>
        <w:spacing w:after="0" w:line="240" w:lineRule="auto"/>
        <w:ind w:right="282"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7. Для участі у конкурсі підприємство (організація) подає такі документи:</w:t>
      </w:r>
    </w:p>
    <w:p w:rsidR="00CF59E3" w:rsidP="003E2BF0">
      <w:pPr>
        <w:spacing w:after="0" w:line="240" w:lineRule="auto"/>
        <w:ind w:right="282"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7.1. Заяву на участь у конкурсі за встановленою формою.</w:t>
      </w:r>
    </w:p>
    <w:p w:rsidR="00CF59E3" w:rsidP="003E2BF0">
      <w:pPr>
        <w:spacing w:after="0" w:line="240" w:lineRule="auto"/>
        <w:ind w:right="282"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7.2. Реквізити претендента: юридична та поштова адреса, код ЄДРПОУ, свідоцтво платника податку, розрахунковий рахунок, телефон, електронна адреса (е-mail:), а також прізвища осіб, уповноважених діяти від імені підприємства (організації) та які мають право підписувати юридичні документи на предмет виконання зобов’язань за результатами конкурсу.</w:t>
      </w:r>
    </w:p>
    <w:p w:rsidR="00CF59E3" w:rsidP="003E2BF0">
      <w:pPr>
        <w:spacing w:after="0" w:line="240" w:lineRule="auto"/>
        <w:ind w:right="282"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7.3. Установчі документи.</w:t>
      </w:r>
    </w:p>
    <w:p w:rsidR="00CF59E3" w:rsidP="003E2BF0">
      <w:pPr>
        <w:spacing w:after="0" w:line="240" w:lineRule="auto"/>
        <w:ind w:right="282"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7.4. Довідку ГУ ДПС у Київській обл.</w:t>
      </w:r>
      <w:r>
        <w:rPr>
          <w:rFonts w:ascii="Times New Roman" w:hAnsi="Times New Roman"/>
          <w:color w:val="FF0000"/>
          <w:sz w:val="28"/>
        </w:rPr>
        <w:t xml:space="preserve"> </w:t>
      </w:r>
      <w:r>
        <w:rPr>
          <w:rFonts w:ascii="Times New Roman" w:hAnsi="Times New Roman"/>
          <w:sz w:val="28"/>
        </w:rPr>
        <w:t xml:space="preserve"> про реєстрацію платника податку, а також, про відсутність заборгованості по сплаті податків, зборів та інших обов'язкових платежів.</w:t>
      </w:r>
    </w:p>
    <w:p w:rsidR="00CF59E3" w:rsidP="003E2BF0">
      <w:pPr>
        <w:tabs>
          <w:tab w:val="left" w:pos="738"/>
        </w:tabs>
        <w:spacing w:after="0" w:line="240" w:lineRule="auto"/>
        <w:ind w:right="282"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7.5. Довідку про стан заборгованості з виплати заробітної плати.</w:t>
      </w:r>
    </w:p>
    <w:p w:rsidR="00CF59E3" w:rsidP="003E2BF0">
      <w:pPr>
        <w:tabs>
          <w:tab w:val="left" w:pos="745"/>
        </w:tabs>
        <w:spacing w:after="0" w:line="240" w:lineRule="auto"/>
        <w:ind w:right="282"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7.6. Виписку з Єдиного державного реєстру юридичних осіб та фізичних осіб – підприємців та громадських формувань.</w:t>
      </w:r>
    </w:p>
    <w:p w:rsidR="00CF59E3" w:rsidP="003E2BF0">
      <w:pPr>
        <w:tabs>
          <w:tab w:val="left" w:pos="738"/>
        </w:tabs>
        <w:spacing w:after="0" w:line="240" w:lineRule="auto"/>
        <w:ind w:right="282"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7.7. Довідку про наявність матеріально-технічного забезпечення.</w:t>
      </w:r>
    </w:p>
    <w:p w:rsidR="00CF59E3" w:rsidP="003E2BF0">
      <w:pPr>
        <w:spacing w:after="0" w:line="240" w:lineRule="auto"/>
        <w:ind w:right="282"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7.8. Довідку з банку про наявність на рахунку підприємства (організації) власних коштів.</w:t>
      </w:r>
    </w:p>
    <w:p w:rsidR="00CF59E3" w:rsidP="003E2BF0">
      <w:pPr>
        <w:tabs>
          <w:tab w:val="left" w:pos="738"/>
        </w:tabs>
        <w:spacing w:after="0" w:line="240" w:lineRule="auto"/>
        <w:ind w:right="282"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7.9. Фінансовий звіт за 2024 рік.</w:t>
      </w:r>
    </w:p>
    <w:p w:rsidR="00CF59E3" w:rsidP="003E2BF0">
      <w:pPr>
        <w:tabs>
          <w:tab w:val="left" w:pos="738"/>
        </w:tabs>
        <w:spacing w:after="0" w:line="240" w:lineRule="auto"/>
        <w:ind w:right="282"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7.10. Документ, який підтверджує досвід роботи підприємства (організації)-претендента та фахівців у сфері організації пасажирських автоперевезень не менше трьох років.</w:t>
      </w:r>
    </w:p>
    <w:p w:rsidR="00CF59E3" w:rsidP="003E2BF0">
      <w:pPr>
        <w:spacing w:after="0" w:line="240" w:lineRule="auto"/>
        <w:ind w:right="282"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7.11. Інформацію щодо взаємодії з профільними та науковими організаціями у сфері пасажирських перевезень автомобільним транспортом загального користування, а також копії документів, що це підтверджують.</w:t>
      </w:r>
    </w:p>
    <w:p w:rsidR="003E2BF0" w:rsidP="003E2BF0">
      <w:pPr>
        <w:spacing w:after="0" w:line="240" w:lineRule="auto"/>
        <w:ind w:right="282" w:firstLine="709"/>
        <w:jc w:val="both"/>
        <w:rPr>
          <w:rFonts w:ascii="Times New Roman" w:hAnsi="Times New Roman"/>
          <w:sz w:val="28"/>
        </w:rPr>
      </w:pPr>
    </w:p>
    <w:p w:rsidR="00CF59E3" w:rsidP="003E2BF0">
      <w:pPr>
        <w:spacing w:after="0" w:line="240" w:lineRule="auto"/>
        <w:ind w:right="282"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8. Документи подаються до терміну, вказаного в оголошенні. Документи, що надійшли після встановленого строку або подані не в повному обсязі, не розглядаються і повертаються претендентам.</w:t>
      </w:r>
    </w:p>
    <w:p w:rsidR="003E2BF0" w:rsidP="003E2BF0">
      <w:pPr>
        <w:spacing w:after="0" w:line="240" w:lineRule="auto"/>
        <w:ind w:right="282" w:firstLine="709"/>
        <w:jc w:val="both"/>
        <w:rPr>
          <w:rFonts w:ascii="Times New Roman" w:hAnsi="Times New Roman"/>
          <w:sz w:val="28"/>
        </w:rPr>
      </w:pPr>
    </w:p>
    <w:p w:rsidR="00CF59E3" w:rsidP="003E2BF0">
      <w:pPr>
        <w:spacing w:after="0" w:line="240" w:lineRule="auto"/>
        <w:ind w:right="282"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9. Підприємство (організація) – претендент може відкликати заяву на участь у конкурсі до дня проведення конкурсу.</w:t>
      </w:r>
    </w:p>
    <w:p w:rsidR="003E2BF0" w:rsidP="003E2BF0">
      <w:pPr>
        <w:spacing w:after="0" w:line="240" w:lineRule="auto"/>
        <w:ind w:right="282" w:firstLine="709"/>
        <w:jc w:val="both"/>
        <w:rPr>
          <w:rFonts w:ascii="Times New Roman" w:hAnsi="Times New Roman"/>
          <w:sz w:val="28"/>
        </w:rPr>
      </w:pPr>
    </w:p>
    <w:p w:rsidR="00CF59E3" w:rsidP="003E2BF0">
      <w:pPr>
        <w:spacing w:after="0" w:line="240" w:lineRule="auto"/>
        <w:ind w:right="282"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10. За роз’ясненнями щодо оформлення документів для участі у конкурсі або умов проведення конкурсу з визначення робочого органу заявник має право звернутися до Управління будівництва, житлово-комунального господарства, інфраструктури та транспорту Броварської міської ради Броварського району Київської області.</w:t>
      </w:r>
    </w:p>
    <w:p w:rsidR="003E2BF0" w:rsidP="003E2BF0">
      <w:pPr>
        <w:spacing w:after="0" w:line="240" w:lineRule="auto"/>
        <w:ind w:right="282" w:firstLine="709"/>
        <w:jc w:val="both"/>
        <w:rPr>
          <w:rFonts w:ascii="Times New Roman" w:hAnsi="Times New Roman"/>
          <w:sz w:val="28"/>
        </w:rPr>
      </w:pPr>
    </w:p>
    <w:p w:rsidR="00CF59E3" w:rsidP="003E2BF0">
      <w:pPr>
        <w:tabs>
          <w:tab w:val="left" w:pos="840"/>
        </w:tabs>
        <w:spacing w:after="0" w:line="240" w:lineRule="auto"/>
        <w:ind w:right="282"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11. Робота комітету з визначення робочого органу здійснюється у формі засідань. Засідання вважається правомочним, якщо у ньому бере участь не менш як половина членів комітету.</w:t>
      </w:r>
    </w:p>
    <w:p w:rsidR="003E2BF0" w:rsidP="003E2BF0">
      <w:pPr>
        <w:tabs>
          <w:tab w:val="left" w:pos="840"/>
        </w:tabs>
        <w:spacing w:after="0" w:line="240" w:lineRule="auto"/>
        <w:ind w:right="282" w:firstLine="709"/>
        <w:jc w:val="both"/>
        <w:rPr>
          <w:rFonts w:ascii="Times New Roman" w:hAnsi="Times New Roman"/>
          <w:sz w:val="28"/>
        </w:rPr>
      </w:pPr>
    </w:p>
    <w:p w:rsidR="00CF59E3" w:rsidP="003E2BF0">
      <w:pPr>
        <w:spacing w:after="0" w:line="240" w:lineRule="auto"/>
        <w:ind w:right="282"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12. Переможцем конкурсу визначається п</w:t>
      </w:r>
      <w:r w:rsidR="003E2BF0">
        <w:rPr>
          <w:rFonts w:ascii="Times New Roman" w:hAnsi="Times New Roman"/>
          <w:sz w:val="28"/>
        </w:rPr>
        <w:t xml:space="preserve">ідприємство (організація), яке </w:t>
      </w:r>
      <w:r>
        <w:rPr>
          <w:rFonts w:ascii="Times New Roman" w:hAnsi="Times New Roman"/>
          <w:sz w:val="28"/>
        </w:rPr>
        <w:t>найбільше відповідає умовам конкурсу.</w:t>
      </w:r>
    </w:p>
    <w:p w:rsidR="003E2BF0" w:rsidP="003E2BF0">
      <w:pPr>
        <w:spacing w:after="0" w:line="240" w:lineRule="auto"/>
        <w:ind w:right="282" w:firstLine="709"/>
        <w:jc w:val="both"/>
        <w:rPr>
          <w:rFonts w:ascii="Times New Roman" w:hAnsi="Times New Roman"/>
          <w:sz w:val="28"/>
        </w:rPr>
      </w:pPr>
    </w:p>
    <w:p w:rsidR="00CF59E3" w:rsidP="003E2BF0">
      <w:pPr>
        <w:spacing w:after="0" w:line="240" w:lineRule="auto"/>
        <w:ind w:right="282"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13. Переможець конкурсу визначається на підставі відкритого голосування членів комітету з визначення робочого органу більшістю голосів членів комітету. У разі рівного розподілу голосів голос голови комітету є вирішальним.</w:t>
      </w:r>
    </w:p>
    <w:p w:rsidR="003E2BF0" w:rsidP="003E2BF0">
      <w:pPr>
        <w:spacing w:after="0" w:line="240" w:lineRule="auto"/>
        <w:ind w:right="282" w:firstLine="709"/>
        <w:jc w:val="both"/>
        <w:rPr>
          <w:rFonts w:ascii="Times New Roman" w:hAnsi="Times New Roman"/>
          <w:sz w:val="28"/>
        </w:rPr>
      </w:pPr>
    </w:p>
    <w:p w:rsidR="00CF59E3" w:rsidP="003E2BF0">
      <w:pPr>
        <w:spacing w:after="0" w:line="240" w:lineRule="auto"/>
        <w:ind w:right="282"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14. Якщо в конкурсі взяв участь тільки один претендент, переможцем конкурсу може бути визнаний цей претендент.</w:t>
      </w:r>
    </w:p>
    <w:p w:rsidR="00CF59E3" w:rsidP="003E2BF0">
      <w:pPr>
        <w:spacing w:after="0" w:line="240" w:lineRule="auto"/>
        <w:ind w:right="282"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У разі відсутності претендентів на здійснення функцій робочого органу організатор повинен забезпечити проведення конкурсу з перевезення пасажирів самостійно, однак протягом періоду не більше як два роки з моменту оголошення конкурсу з визначення робочого органу.</w:t>
      </w:r>
    </w:p>
    <w:p w:rsidR="003E2BF0" w:rsidP="003E2BF0">
      <w:pPr>
        <w:spacing w:after="0" w:line="240" w:lineRule="auto"/>
        <w:ind w:right="282" w:firstLine="709"/>
        <w:jc w:val="both"/>
        <w:rPr>
          <w:rFonts w:ascii="Times New Roman" w:hAnsi="Times New Roman"/>
          <w:sz w:val="28"/>
        </w:rPr>
      </w:pPr>
    </w:p>
    <w:p w:rsidR="00CF59E3" w:rsidP="003E2BF0">
      <w:pPr>
        <w:spacing w:after="0" w:line="240" w:lineRule="auto"/>
        <w:ind w:right="282"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15. Засідання комітету з визначення робочого органу оформлюється протоколом, який підписується головою та секретарем комісії.</w:t>
      </w:r>
    </w:p>
    <w:p w:rsidR="003E2BF0" w:rsidP="003E2BF0">
      <w:pPr>
        <w:spacing w:after="0" w:line="240" w:lineRule="auto"/>
        <w:ind w:right="282" w:firstLine="709"/>
        <w:jc w:val="both"/>
        <w:rPr>
          <w:rFonts w:ascii="Times New Roman" w:hAnsi="Times New Roman"/>
          <w:sz w:val="28"/>
        </w:rPr>
      </w:pPr>
    </w:p>
    <w:p w:rsidR="00CF59E3" w:rsidP="003E2BF0">
      <w:pPr>
        <w:spacing w:after="0" w:line="240" w:lineRule="auto"/>
        <w:ind w:right="282"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16. Виконавчий комітет Броварської міської ради Броварського району укладає з переможцем конкурсу з визначення робочого органу договір про виконання функцій робочого органу не більше як на три роки.</w:t>
      </w:r>
    </w:p>
    <w:p w:rsidR="003E2BF0" w:rsidP="003E2BF0">
      <w:pPr>
        <w:spacing w:after="0" w:line="240" w:lineRule="auto"/>
        <w:ind w:right="282" w:firstLine="709"/>
        <w:jc w:val="both"/>
        <w:rPr>
          <w:rFonts w:ascii="Times New Roman" w:hAnsi="Times New Roman"/>
          <w:sz w:val="28"/>
        </w:rPr>
      </w:pPr>
    </w:p>
    <w:p w:rsidR="00CF59E3" w:rsidP="003E2BF0">
      <w:pPr>
        <w:spacing w:after="0" w:line="240" w:lineRule="auto"/>
        <w:ind w:right="282"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17. Робочий орган на громадських засадах (безкоштовно) здійснює свою функціональну роботу </w:t>
      </w:r>
      <w:r>
        <w:rPr>
          <w:rFonts w:ascii="Times New Roman" w:hAnsi="Times New Roman"/>
          <w:color w:val="000000"/>
          <w:sz w:val="28"/>
        </w:rPr>
        <w:t xml:space="preserve">по виконанню функцій забезпечення роботи конкурсного комітету з визначення автомобільних перевізників на міських та приміських автобусних маршрутах загального користування, що не виходять за межі території Броварської міської територіальної громади </w:t>
      </w:r>
      <w:r>
        <w:rPr>
          <w:rFonts w:ascii="Times New Roman" w:hAnsi="Times New Roman"/>
          <w:sz w:val="28"/>
        </w:rPr>
        <w:t>(підготовка пакету всіх необхідних документів для проведення конкурсів на перевезення пасажирів, приймання документів та перевірка достовірності інформації, одержаної від перевізників - претендентів, аналіз та оцінка конкурсних пропозицій, організація виготовлення паспортів міських автобусних маршрутів, тощо).</w:t>
      </w:r>
    </w:p>
    <w:p w:rsidR="003E2BF0" w:rsidP="003E2BF0">
      <w:pPr>
        <w:spacing w:after="0" w:line="240" w:lineRule="auto"/>
        <w:ind w:right="282" w:firstLine="709"/>
        <w:jc w:val="both"/>
        <w:rPr>
          <w:rFonts w:ascii="Times New Roman" w:hAnsi="Times New Roman"/>
          <w:sz w:val="28"/>
        </w:rPr>
      </w:pPr>
    </w:p>
    <w:p w:rsidR="00CF59E3" w:rsidP="003E2BF0">
      <w:pPr>
        <w:spacing w:after="0" w:line="240" w:lineRule="auto"/>
        <w:ind w:right="282"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18. У разі порушення умов проведення конкурсу, особи, права яких порушено, можуть звернутися з відповідною скаргою до організатора. Скарга може бути подана не пізніше 10 днів після одержання копії рішення комітету з визначення робочого органу. Організатор після одержання скарги перевіряє зазначені факти. У разі виявлення порушень організатор скасовує рішення комітету з визначення переможця конкурсу. Відповідь скаржнику надається протягом 15 календарних днів з моменту одержання скарги.</w:t>
      </w:r>
    </w:p>
    <w:p w:rsidR="00CF59E3" w:rsidP="003E2BF0">
      <w:pPr>
        <w:spacing w:after="0" w:line="240" w:lineRule="auto"/>
        <w:ind w:right="282"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</w:t>
      </w:r>
    </w:p>
    <w:p w:rsidR="003E2BF0" w:rsidP="003E2BF0">
      <w:pPr>
        <w:spacing w:after="0" w:line="240" w:lineRule="auto"/>
        <w:ind w:right="282" w:firstLine="709"/>
        <w:jc w:val="both"/>
        <w:rPr>
          <w:rFonts w:ascii="Times New Roman" w:hAnsi="Times New Roman"/>
          <w:sz w:val="28"/>
        </w:rPr>
      </w:pPr>
    </w:p>
    <w:p w:rsidR="00CF59E3" w:rsidP="003E2BF0">
      <w:pPr>
        <w:spacing w:line="240" w:lineRule="auto"/>
        <w:ind w:right="282"/>
        <w:jc w:val="both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sz w:val="28"/>
        </w:rPr>
        <w:t>Міський голова</w:t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  <w:t xml:space="preserve">  </w:t>
      </w:r>
      <w:r>
        <w:rPr>
          <w:rFonts w:ascii="Times New Roman" w:hAnsi="Times New Roman"/>
          <w:sz w:val="28"/>
        </w:rPr>
        <w:tab/>
      </w:r>
      <w:r w:rsidR="003E2BF0">
        <w:rPr>
          <w:rFonts w:ascii="Times New Roman" w:hAnsi="Times New Roman"/>
          <w:sz w:val="28"/>
        </w:rPr>
        <w:t xml:space="preserve">            </w:t>
      </w:r>
      <w:r>
        <w:rPr>
          <w:rFonts w:ascii="Times New Roman" w:hAnsi="Times New Roman"/>
          <w:sz w:val="28"/>
        </w:rPr>
        <w:t xml:space="preserve">Ігор САПОЖКО </w:t>
      </w:r>
      <w:permEnd w:id="0"/>
    </w:p>
    <w:sectPr>
      <w:headerReference w:type="default" r:id="rId6"/>
      <w:footerReference w:type="default" r:id="rId7"/>
      <w:pgSz w:w="11906" w:h="16838"/>
      <w:pgMar w:top="1135" w:right="707" w:bottom="993" w:left="1701" w:header="708" w:footer="708" w:gutter="0"/>
      <w:cols w:space="720"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F59E3">
    <w:pPr>
      <w:pStyle w:val="Footer"/>
      <w:jc w:val="center"/>
      <w:rPr>
        <w:rFonts w:ascii="Times New Roman" w:hAnsi="Times New Roman"/>
        <w:sz w:val="24"/>
        <w:szCs w:val="24"/>
      </w:rPr>
    </w:pPr>
    <w:r>
      <w:rPr>
        <w:rFonts w:ascii="Times New Roman" w:hAnsi="Times New Roman"/>
        <w:sz w:val="24"/>
        <w:szCs w:val="24"/>
      </w:rPr>
      <w:fldChar w:fldCharType="begin"/>
    </w:r>
    <w:r>
      <w:rPr>
        <w:rFonts w:ascii="Times New Roman" w:hAnsi="Times New Roman"/>
        <w:sz w:val="24"/>
        <w:szCs w:val="24"/>
      </w:rPr>
      <w:instrText>PAGE   \* MERGEFORMAT</w:instrText>
    </w:r>
    <w:r>
      <w:rPr>
        <w:rFonts w:ascii="Times New Roman" w:hAnsi="Times New Roman"/>
        <w:sz w:val="24"/>
        <w:szCs w:val="24"/>
      </w:rPr>
      <w:fldChar w:fldCharType="separate"/>
    </w:r>
    <w:r w:rsidRPr="00410E4A" w:rsidR="00410E4A">
      <w:rPr>
        <w:rFonts w:ascii="Times New Roman" w:hAnsi="Times New Roman"/>
        <w:noProof/>
        <w:sz w:val="24"/>
        <w:szCs w:val="24"/>
        <w:lang w:val="ru-RU"/>
      </w:rPr>
      <w:t>4</w:t>
    </w:r>
    <w:r>
      <w:rPr>
        <w:rFonts w:ascii="Times New Roman" w:hAnsi="Times New Roman"/>
        <w:sz w:val="24"/>
        <w:szCs w:val="24"/>
      </w:rPr>
      <w:fldChar w:fldCharType="end"/>
    </w:r>
  </w:p>
  <w:p w:rsidR="00CF59E3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F59E3">
    <w:pPr>
      <w:tabs>
        <w:tab w:val="center" w:pos="4819"/>
        <w:tab w:val="right" w:pos="9639"/>
      </w:tabs>
      <w:spacing w:after="0" w:line="240" w:lineRule="auto"/>
      <w:jc w:val="right"/>
      <w:rPr>
        <w:rFonts w:ascii="Times New Roman" w:hAnsi="Times New Roman"/>
        <w:color w:val="7F7F7F"/>
        <w:sz w:val="24"/>
        <w:szCs w:val="24"/>
        <w:lang w:val="hr-HR" w:eastAsia="ru-RU"/>
      </w:rPr>
    </w:pPr>
    <w:bookmarkStart w:id="2" w:name="_Hlk109737539"/>
    <w:r>
      <w:rPr>
        <w:rFonts w:ascii="Times New Roman" w:hAnsi="Times New Roman"/>
        <w:color w:val="7F7F7F" w:themeColor="text1" w:themeTint="80"/>
        <w:sz w:val="24"/>
        <w:szCs w:val="24"/>
        <w:lang w:eastAsia="ru-RU"/>
      </w:rPr>
      <w:t>Продовження додатку</w:t>
    </w:r>
  </w:p>
  <w:bookmarkEnd w:id="2"/>
  <w:p w:rsidR="00CF59E3">
    <w:pPr>
      <w:pStyle w:val="Header"/>
      <w:rPr>
        <w:rFonts w:ascii="Times New Roman" w:hAnsi="Times New Roman"/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oZ6iijJ7TM916XcOyPL2yRM1RaEWEQ3hsBJaD5maj8gvJVV9mwedwq6RF56Nq6nyGBMl4pRWjZOw&#10;nZwO0qYfNA==&#10;" w:salt="7KbGXjSJEJUpI8tQphOZ7g==&#10;"/>
  <w:defaultTabStop w:val="708"/>
  <w:hyphenationZone w:val="425"/>
  <w:characterSpacingControl w:val="doNotCompress"/>
  <w:compat>
    <w:compatSetting w:name="compatibilityMode" w:uri="http://schemas.microsoft.com/office/word" w:val="12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overrideTableStyleFontSizeAndJustification" w:uri="http://schemas.microsoft.com/office/word" w:val="0"/>
  </w:compat>
  <w:rsids>
    <w:rsidRoot w:val="00CF59E3"/>
    <w:rsid w:val="003E2BF0"/>
    <w:rsid w:val="004058A6"/>
    <w:rsid w:val="00410E4A"/>
    <w:rsid w:val="00790354"/>
    <w:rsid w:val="00AB4147"/>
    <w:rsid w:val="00CF59E3"/>
  </w:rsids>
  <m:mathPr>
    <m:mathFont m:val="Cambria Math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38C0D895-E78A-4263-ABAF-7BEFA78CEE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pPr>
      <w:tabs>
        <w:tab w:val="center" w:pos="4677"/>
        <w:tab w:val="right" w:pos="9355"/>
      </w:tabs>
      <w:spacing w:after="0" w:line="240" w:lineRule="auto"/>
    </w:pPr>
  </w:style>
  <w:style w:type="paragraph" w:styleId="Footer">
    <w:name w:val="footer"/>
    <w:basedOn w:val="Normal"/>
    <w:link w:val="a0"/>
    <w:pPr>
      <w:tabs>
        <w:tab w:val="center" w:pos="4677"/>
        <w:tab w:val="right" w:pos="9355"/>
      </w:tabs>
      <w:spacing w:after="0" w:line="240" w:lineRule="auto"/>
    </w:pPr>
  </w:style>
  <w:style w:type="paragraph" w:styleId="FootnoteText">
    <w:name w:val="footnote text"/>
    <w:link w:val="a1"/>
    <w:semiHidden/>
    <w:pPr>
      <w:spacing w:after="0" w:line="240" w:lineRule="auto"/>
    </w:pPr>
    <w:rPr>
      <w:sz w:val="20"/>
      <w:szCs w:val="20"/>
    </w:rPr>
  </w:style>
  <w:style w:type="paragraph" w:styleId="EndnoteText">
    <w:name w:val="endnote text"/>
    <w:link w:val="a2"/>
    <w:semiHidden/>
    <w:pPr>
      <w:spacing w:after="0" w:line="240" w:lineRule="auto"/>
    </w:pPr>
    <w:rPr>
      <w:sz w:val="20"/>
      <w:szCs w:val="20"/>
    </w:rPr>
  </w:style>
  <w:style w:type="character" w:styleId="LineNumber">
    <w:name w:val="line number"/>
    <w:basedOn w:val="DefaultParagraphFont"/>
    <w:semiHidden/>
  </w:style>
  <w:style w:type="character" w:styleId="Hyperlink">
    <w:name w:val="Hyperlink"/>
    <w:rPr>
      <w:color w:val="0000FF"/>
      <w:u w:val="single"/>
    </w:rPr>
  </w:style>
  <w:style w:type="character" w:customStyle="1" w:styleId="a">
    <w:name w:val="Верхній колонтитул Знак"/>
    <w:basedOn w:val="DefaultParagraphFont"/>
    <w:link w:val="Header"/>
  </w:style>
  <w:style w:type="character" w:customStyle="1" w:styleId="a0">
    <w:name w:val="Нижній колонтитул Знак"/>
    <w:basedOn w:val="DefaultParagraphFont"/>
    <w:link w:val="Footer"/>
  </w:style>
  <w:style w:type="character" w:styleId="FootnoteReference">
    <w:name w:val="footnote reference"/>
    <w:semiHidden/>
    <w:rPr>
      <w:vertAlign w:val="superscript"/>
    </w:rPr>
  </w:style>
  <w:style w:type="character" w:customStyle="1" w:styleId="a1">
    <w:name w:val="Текст виноски Знак"/>
    <w:link w:val="FootnoteText"/>
    <w:semiHidden/>
    <w:rPr>
      <w:sz w:val="20"/>
      <w:szCs w:val="20"/>
    </w:rPr>
  </w:style>
  <w:style w:type="character" w:styleId="EndnoteReference">
    <w:name w:val="endnote reference"/>
    <w:semiHidden/>
    <w:rPr>
      <w:vertAlign w:val="superscript"/>
    </w:rPr>
  </w:style>
  <w:style w:type="character" w:customStyle="1" w:styleId="a2">
    <w:name w:val="Текст кінцевої виноски Знак"/>
    <w:link w:val="EndnoteText"/>
    <w:semiHidden/>
    <w:rPr>
      <w:sz w:val="20"/>
      <w:szCs w:val="20"/>
    </w:rPr>
  </w:style>
  <w:style w:type="table" w:styleId="TableSimple1">
    <w:name w:val="Table Simple 1"/>
    <w:basedOn w:val="TableNormal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ListParagraph">
    <w:name w:val="List Paragraph"/>
    <w:basedOn w:val="Normal"/>
    <w:uiPriority w:val="34"/>
    <w:qFormat/>
    <w:rsid w:val="003E2BF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nau://ukr/2344-14/" TargetMode="External" /><Relationship Id="rId5" Type="http://schemas.openxmlformats.org/officeDocument/2006/relationships/hyperlink" Target="nau://ukr/1081-2008-%D0%BF/" TargetMode="External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mpd="sng" algn="ctr">
          <a:solidFill>
            <a:schemeClr val="phClr"/>
          </a:solidFill>
          <a:prstDash val="solid"/>
        </a:ln>
        <a:ln w="38100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5548</Words>
  <Characters>3163</Characters>
  <Application>Microsoft Office Word</Application>
  <DocSecurity>8</DocSecurity>
  <Lines>26</Lines>
  <Paragraphs>17</Paragraphs>
  <ScaleCrop>false</ScaleCrop>
  <Company/>
  <LinksUpToDate>false</LinksUpToDate>
  <CharactersWithSpaces>8694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Продовження додатку</dc:title>
  <dc:creator>Пользователь</dc:creator>
  <cp:lastModifiedBy>Admin</cp:lastModifiedBy>
  <cp:revision>63</cp:revision>
  <dcterms:created xsi:type="dcterms:W3CDTF">2021-08-31T06:42:00Z</dcterms:created>
  <dcterms:modified xsi:type="dcterms:W3CDTF">2025-08-06T12:39:00Z</dcterms:modified>
</cp:coreProperties>
</file>