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E000E7" w:rsidP="00E000E7">
      <w:pPr>
        <w:tabs>
          <w:tab w:val="left" w:pos="10080"/>
        </w:tabs>
        <w:spacing w:line="280" w:lineRule="exact"/>
        <w:ind w:firstLine="9923"/>
        <w:rPr>
          <w:rFonts w:ascii="Times New Roman" w:hAnsi="Times New Roman"/>
          <w:szCs w:val="28"/>
          <w:lang w:val="uk-UA"/>
        </w:rPr>
      </w:pPr>
      <w:permStart w:id="0" w:edGrp="everyone"/>
      <w:r>
        <w:rPr>
          <w:rFonts w:ascii="Times New Roman" w:hAnsi="Times New Roman"/>
          <w:szCs w:val="28"/>
          <w:lang w:val="uk-UA"/>
        </w:rPr>
        <w:t>Дод</w:t>
      </w:r>
      <w:r>
        <w:rPr>
          <w:rFonts w:ascii="Times New Roman" w:hAnsi="Times New Roman"/>
          <w:szCs w:val="28"/>
        </w:rPr>
        <w:t>аток</w:t>
      </w:r>
    </w:p>
    <w:p w:rsidR="0012111C" w:rsidRPr="0012111C" w:rsidP="00E000E7">
      <w:pPr>
        <w:tabs>
          <w:tab w:val="left" w:pos="10080"/>
        </w:tabs>
        <w:spacing w:line="280" w:lineRule="exact"/>
        <w:ind w:firstLine="9923"/>
        <w:rPr>
          <w:rFonts w:ascii="Times New Roman" w:hAnsi="Times New Roman"/>
          <w:b/>
          <w:szCs w:val="28"/>
          <w:lang w:val="uk-UA"/>
        </w:rPr>
      </w:pPr>
      <w:r>
        <w:rPr>
          <w:rFonts w:ascii="Times New Roman" w:hAnsi="Times New Roman"/>
          <w:szCs w:val="28"/>
          <w:lang w:val="uk-UA"/>
        </w:rPr>
        <w:t>ЗАТВЕРДЖЕНО</w:t>
      </w:r>
    </w:p>
    <w:p w:rsidR="00E000E7" w:rsidP="00E000E7">
      <w:pPr>
        <w:tabs>
          <w:tab w:val="left" w:pos="10080"/>
        </w:tabs>
        <w:spacing w:line="280" w:lineRule="exact"/>
        <w:ind w:left="10080" w:hanging="180"/>
        <w:rPr>
          <w:rFonts w:ascii="Times New Roman" w:hAnsi="Times New Roman"/>
          <w:szCs w:val="28"/>
          <w:lang w:val="ru-RU"/>
        </w:rPr>
      </w:pPr>
      <w:r>
        <w:rPr>
          <w:rFonts w:ascii="Times New Roman" w:hAnsi="Times New Roman"/>
          <w:szCs w:val="28"/>
          <w:lang w:val="uk-UA"/>
        </w:rPr>
        <w:t>Р</w:t>
      </w:r>
      <w:r>
        <w:rPr>
          <w:rFonts w:ascii="Times New Roman" w:hAnsi="Times New Roman"/>
          <w:szCs w:val="28"/>
        </w:rPr>
        <w:t>озпорядження міського голови</w:t>
      </w:r>
    </w:p>
    <w:permEnd w:id="0"/>
    <w:p w:rsidR="00E000E7" w:rsidP="00E000E7">
      <w:pPr>
        <w:ind w:left="9198" w:firstLine="702"/>
        <w:rPr>
          <w:rFonts w:ascii="Times New Roman" w:hAnsi="Times New Roman"/>
          <w:szCs w:val="28"/>
          <w:lang w:val="uk-UA" w:eastAsia="en-US"/>
        </w:rPr>
      </w:pPr>
      <w:r>
        <w:rPr>
          <w:rFonts w:ascii="Times New Roman" w:hAnsi="Times New Roman"/>
          <w:szCs w:val="28"/>
          <w:lang w:val="uk-UA"/>
        </w:rPr>
        <w:t xml:space="preserve">від </w:t>
      </w:r>
      <w:r>
        <w:rPr>
          <w:rFonts w:ascii="Times New Roman" w:hAnsi="Times New Roman"/>
          <w:szCs w:val="28"/>
          <w:lang w:val="uk-UA"/>
        </w:rPr>
        <w:t>23.07.2025</w:t>
      </w:r>
      <w:r>
        <w:rPr>
          <w:rFonts w:ascii="Times New Roman" w:hAnsi="Times New Roman"/>
          <w:szCs w:val="28"/>
          <w:lang w:val="uk-UA"/>
        </w:rPr>
        <w:t xml:space="preserve">  № </w:t>
      </w:r>
      <w:r>
        <w:rPr>
          <w:rFonts w:ascii="Times New Roman" w:hAnsi="Times New Roman"/>
          <w:szCs w:val="28"/>
          <w:lang w:val="uk-UA"/>
        </w:rPr>
        <w:t>93-ОД</w:t>
      </w:r>
      <w:r>
        <w:rPr>
          <w:rFonts w:ascii="Times New Roman" w:hAnsi="Times New Roman"/>
          <w:szCs w:val="28"/>
          <w:lang w:val="uk-UA"/>
        </w:rPr>
        <w:t xml:space="preserve">            </w:t>
      </w:r>
    </w:p>
    <w:p w:rsidR="00E000E7" w:rsidP="00E000E7">
      <w:pPr>
        <w:tabs>
          <w:tab w:val="left" w:pos="10080"/>
        </w:tabs>
        <w:spacing w:line="280" w:lineRule="exact"/>
        <w:ind w:left="10080" w:right="-234" w:hanging="180"/>
        <w:rPr>
          <w:rFonts w:ascii="Times New Roman" w:hAnsi="Times New Roman"/>
          <w:szCs w:val="28"/>
          <w:lang w:val="uk-UA"/>
        </w:rPr>
      </w:pPr>
    </w:p>
    <w:p w:rsidR="00E000E7" w:rsidP="00E000E7">
      <w:pPr>
        <w:spacing w:line="280" w:lineRule="exact"/>
        <w:rPr>
          <w:rFonts w:ascii="Times New Roman" w:hAnsi="Times New Roman"/>
          <w:b/>
          <w:sz w:val="32"/>
          <w:szCs w:val="32"/>
          <w:lang w:val="uk-UA"/>
        </w:rPr>
      </w:pPr>
    </w:p>
    <w:p w:rsidR="000F3C9D" w:rsidP="000F3C9D">
      <w:pPr>
        <w:tabs>
          <w:tab w:val="left" w:pos="142"/>
        </w:tabs>
        <w:rPr>
          <w:rFonts w:ascii="Times New Roman" w:hAnsi="Times New Roman"/>
          <w:sz w:val="24"/>
          <w:szCs w:val="24"/>
          <w:lang w:val="uk-UA"/>
        </w:rPr>
      </w:pPr>
      <w:permStart w:id="1" w:edGrp="everyone"/>
    </w:p>
    <w:p w:rsidR="000F3C9D" w:rsidRPr="000F3C9D" w:rsidP="000F3C9D">
      <w:pPr>
        <w:jc w:val="right"/>
        <w:rPr>
          <w:rFonts w:ascii="Times New Roman" w:hAnsi="Times New Roman"/>
          <w:sz w:val="24"/>
          <w:szCs w:val="24"/>
          <w:lang w:val="uk-UA"/>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3"/>
        <w:gridCol w:w="6917"/>
        <w:gridCol w:w="1606"/>
        <w:gridCol w:w="2983"/>
      </w:tblGrid>
      <w:tr w:rsidTr="00375771">
        <w:tblPrEx>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1"/>
        </w:trPr>
        <w:tc>
          <w:tcPr>
            <w:tcW w:w="15219" w:type="dxa"/>
            <w:gridSpan w:val="4"/>
          </w:tcPr>
          <w:p w:rsidR="000F3C9D" w:rsidRPr="002022AC" w:rsidP="00375771">
            <w:pPr>
              <w:jc w:val="center"/>
              <w:rPr>
                <w:rFonts w:ascii="Times New Roman" w:hAnsi="Times New Roman"/>
                <w:b/>
                <w:sz w:val="24"/>
                <w:szCs w:val="24"/>
              </w:rPr>
            </w:pPr>
            <w:r w:rsidRPr="002022AC">
              <w:rPr>
                <w:rFonts w:ascii="Times New Roman" w:hAnsi="Times New Roman"/>
                <w:b/>
                <w:sz w:val="24"/>
                <w:szCs w:val="24"/>
              </w:rPr>
              <w:t>План першочергових заходів</w:t>
            </w:r>
          </w:p>
          <w:p w:rsidR="000F3C9D" w:rsidRPr="002022AC" w:rsidP="00375771">
            <w:pPr>
              <w:jc w:val="center"/>
              <w:rPr>
                <w:rFonts w:ascii="Times New Roman" w:hAnsi="Times New Roman"/>
                <w:b/>
                <w:sz w:val="24"/>
                <w:szCs w:val="24"/>
              </w:rPr>
            </w:pPr>
            <w:r w:rsidRPr="002022AC">
              <w:rPr>
                <w:rFonts w:ascii="Times New Roman" w:hAnsi="Times New Roman"/>
                <w:b/>
                <w:sz w:val="24"/>
                <w:szCs w:val="24"/>
              </w:rPr>
              <w:t>з профілактики травматизму невиробничого характеру на території</w:t>
            </w:r>
          </w:p>
          <w:p w:rsidR="000F3C9D" w:rsidRPr="002022AC" w:rsidP="00375771">
            <w:pPr>
              <w:jc w:val="center"/>
              <w:rPr>
                <w:rFonts w:ascii="Times New Roman" w:hAnsi="Times New Roman"/>
                <w:sz w:val="24"/>
                <w:szCs w:val="24"/>
              </w:rPr>
            </w:pPr>
            <w:r w:rsidRPr="002022AC">
              <w:rPr>
                <w:rFonts w:ascii="Times New Roman" w:hAnsi="Times New Roman"/>
                <w:b/>
                <w:sz w:val="24"/>
                <w:szCs w:val="24"/>
              </w:rPr>
              <w:t>Броварської міської територіальної громади на 2025-2026 роки</w:t>
            </w:r>
          </w:p>
        </w:tc>
      </w:tr>
      <w:tr w:rsidTr="00375771">
        <w:tblPrEx>
          <w:tblW w:w="0" w:type="auto"/>
          <w:tblInd w:w="-32" w:type="dxa"/>
          <w:tblLook w:val="0000"/>
        </w:tblPrEx>
        <w:trPr>
          <w:trHeight w:val="251"/>
        </w:trPr>
        <w:tc>
          <w:tcPr>
            <w:tcW w:w="3713" w:type="dxa"/>
          </w:tcPr>
          <w:p w:rsidR="000F3C9D" w:rsidRPr="002022AC" w:rsidP="00375771">
            <w:pPr>
              <w:jc w:val="center"/>
              <w:rPr>
                <w:rFonts w:ascii="Times New Roman" w:hAnsi="Times New Roman"/>
                <w:sz w:val="24"/>
                <w:szCs w:val="24"/>
              </w:rPr>
            </w:pPr>
            <w:r w:rsidRPr="002022AC">
              <w:rPr>
                <w:rFonts w:ascii="Times New Roman" w:hAnsi="Times New Roman"/>
                <w:b/>
                <w:sz w:val="24"/>
                <w:szCs w:val="24"/>
              </w:rPr>
              <w:t>Найменування заходу</w:t>
            </w:r>
          </w:p>
        </w:tc>
        <w:tc>
          <w:tcPr>
            <w:tcW w:w="6917" w:type="dxa"/>
          </w:tcPr>
          <w:p w:rsidR="000F3C9D" w:rsidRPr="002022AC" w:rsidP="00375771">
            <w:pPr>
              <w:jc w:val="center"/>
              <w:rPr>
                <w:rFonts w:ascii="Times New Roman" w:hAnsi="Times New Roman"/>
                <w:sz w:val="24"/>
                <w:szCs w:val="24"/>
              </w:rPr>
            </w:pPr>
            <w:r w:rsidRPr="002022AC">
              <w:rPr>
                <w:rFonts w:ascii="Times New Roman" w:hAnsi="Times New Roman"/>
                <w:b/>
                <w:sz w:val="24"/>
                <w:szCs w:val="24"/>
              </w:rPr>
              <w:t>Відповідальний за координацію та організаційне забезпечення</w:t>
            </w:r>
          </w:p>
        </w:tc>
        <w:tc>
          <w:tcPr>
            <w:tcW w:w="1606" w:type="dxa"/>
          </w:tcPr>
          <w:p w:rsidR="000F3C9D" w:rsidRPr="002022AC" w:rsidP="00375771">
            <w:pPr>
              <w:jc w:val="center"/>
              <w:rPr>
                <w:rFonts w:ascii="Times New Roman" w:hAnsi="Times New Roman"/>
                <w:sz w:val="24"/>
                <w:szCs w:val="24"/>
              </w:rPr>
            </w:pPr>
            <w:r w:rsidRPr="002022AC">
              <w:rPr>
                <w:rFonts w:ascii="Times New Roman" w:hAnsi="Times New Roman"/>
                <w:b/>
                <w:sz w:val="24"/>
                <w:szCs w:val="24"/>
              </w:rPr>
              <w:t>Термін виконання</w:t>
            </w:r>
          </w:p>
        </w:tc>
        <w:tc>
          <w:tcPr>
            <w:tcW w:w="2983" w:type="dxa"/>
          </w:tcPr>
          <w:p w:rsidR="000F3C9D" w:rsidRPr="002022AC" w:rsidP="00375771">
            <w:pPr>
              <w:jc w:val="center"/>
              <w:rPr>
                <w:rFonts w:ascii="Times New Roman" w:hAnsi="Times New Roman"/>
                <w:sz w:val="24"/>
                <w:szCs w:val="24"/>
              </w:rPr>
            </w:pPr>
            <w:r w:rsidRPr="002022AC">
              <w:rPr>
                <w:rFonts w:ascii="Times New Roman" w:hAnsi="Times New Roman"/>
                <w:b/>
                <w:sz w:val="24"/>
                <w:szCs w:val="24"/>
              </w:rPr>
              <w:t>Очікуваний результат</w:t>
            </w:r>
          </w:p>
        </w:tc>
      </w:tr>
      <w:tr w:rsidTr="00375771">
        <w:tblPrEx>
          <w:tblW w:w="0" w:type="auto"/>
          <w:tblInd w:w="-32" w:type="dxa"/>
          <w:tblLook w:val="0000"/>
        </w:tblPrEx>
        <w:trPr>
          <w:trHeight w:val="239"/>
        </w:trPr>
        <w:tc>
          <w:tcPr>
            <w:tcW w:w="3713" w:type="dxa"/>
          </w:tcPr>
          <w:p w:rsidR="000F3C9D" w:rsidRPr="002022AC" w:rsidP="00375771">
            <w:pPr>
              <w:jc w:val="center"/>
              <w:rPr>
                <w:rFonts w:ascii="Times New Roman" w:hAnsi="Times New Roman"/>
                <w:b/>
                <w:sz w:val="24"/>
                <w:szCs w:val="24"/>
              </w:rPr>
            </w:pPr>
            <w:r w:rsidRPr="002022AC">
              <w:rPr>
                <w:rFonts w:ascii="Times New Roman" w:hAnsi="Times New Roman"/>
                <w:b/>
                <w:sz w:val="24"/>
                <w:szCs w:val="24"/>
              </w:rPr>
              <w:t>1</w:t>
            </w:r>
          </w:p>
        </w:tc>
        <w:tc>
          <w:tcPr>
            <w:tcW w:w="6917" w:type="dxa"/>
          </w:tcPr>
          <w:p w:rsidR="000F3C9D" w:rsidRPr="002022AC" w:rsidP="00375771">
            <w:pPr>
              <w:jc w:val="center"/>
              <w:rPr>
                <w:rFonts w:ascii="Times New Roman" w:hAnsi="Times New Roman"/>
                <w:b/>
                <w:sz w:val="24"/>
                <w:szCs w:val="24"/>
              </w:rPr>
            </w:pPr>
            <w:r w:rsidRPr="002022AC">
              <w:rPr>
                <w:rFonts w:ascii="Times New Roman" w:hAnsi="Times New Roman"/>
                <w:b/>
                <w:sz w:val="24"/>
                <w:szCs w:val="24"/>
              </w:rPr>
              <w:t>2</w:t>
            </w:r>
          </w:p>
        </w:tc>
        <w:tc>
          <w:tcPr>
            <w:tcW w:w="1606" w:type="dxa"/>
          </w:tcPr>
          <w:p w:rsidR="000F3C9D" w:rsidRPr="002022AC" w:rsidP="00375771">
            <w:pPr>
              <w:jc w:val="center"/>
              <w:rPr>
                <w:rFonts w:ascii="Times New Roman" w:hAnsi="Times New Roman"/>
                <w:b/>
                <w:sz w:val="24"/>
                <w:szCs w:val="24"/>
              </w:rPr>
            </w:pPr>
            <w:r w:rsidRPr="002022AC">
              <w:rPr>
                <w:rFonts w:ascii="Times New Roman" w:hAnsi="Times New Roman"/>
                <w:b/>
                <w:sz w:val="24"/>
                <w:szCs w:val="24"/>
              </w:rPr>
              <w:t>3</w:t>
            </w:r>
          </w:p>
        </w:tc>
        <w:tc>
          <w:tcPr>
            <w:tcW w:w="2983" w:type="dxa"/>
          </w:tcPr>
          <w:p w:rsidR="000F3C9D" w:rsidRPr="002022AC" w:rsidP="00375771">
            <w:pPr>
              <w:jc w:val="center"/>
              <w:rPr>
                <w:rFonts w:ascii="Times New Roman" w:hAnsi="Times New Roman"/>
                <w:b/>
                <w:sz w:val="24"/>
                <w:szCs w:val="24"/>
              </w:rPr>
            </w:pPr>
            <w:r w:rsidRPr="002022AC">
              <w:rPr>
                <w:rFonts w:ascii="Times New Roman" w:hAnsi="Times New Roman"/>
                <w:b/>
                <w:sz w:val="24"/>
                <w:szCs w:val="24"/>
              </w:rPr>
              <w:t>4</w:t>
            </w:r>
          </w:p>
        </w:tc>
      </w:tr>
      <w:tr w:rsidTr="00375771">
        <w:tblPrEx>
          <w:tblW w:w="0" w:type="auto"/>
          <w:tblInd w:w="-32" w:type="dxa"/>
          <w:tblLook w:val="0000"/>
        </w:tblPrEx>
        <w:trPr>
          <w:trHeight w:val="239"/>
        </w:trPr>
        <w:tc>
          <w:tcPr>
            <w:tcW w:w="15219" w:type="dxa"/>
            <w:gridSpan w:val="4"/>
          </w:tcPr>
          <w:p w:rsidR="000F3C9D" w:rsidRPr="002022AC" w:rsidP="00375771">
            <w:pPr>
              <w:jc w:val="center"/>
              <w:rPr>
                <w:rFonts w:ascii="Times New Roman" w:hAnsi="Times New Roman"/>
                <w:b/>
                <w:sz w:val="24"/>
                <w:szCs w:val="24"/>
              </w:rPr>
            </w:pPr>
            <w:r w:rsidRPr="002022AC">
              <w:rPr>
                <w:rFonts w:ascii="Times New Roman" w:hAnsi="Times New Roman"/>
                <w:b/>
                <w:sz w:val="24"/>
                <w:szCs w:val="24"/>
              </w:rPr>
              <w:t>І. Загальні організаційні заходи</w:t>
            </w:r>
          </w:p>
        </w:tc>
      </w:tr>
      <w:tr w:rsidTr="00375771">
        <w:tblPrEx>
          <w:tblW w:w="0" w:type="auto"/>
          <w:tblInd w:w="-32" w:type="dxa"/>
          <w:tblLook w:val="0000"/>
        </w:tblPrEx>
        <w:trPr>
          <w:trHeight w:val="694"/>
        </w:trPr>
        <w:tc>
          <w:tcPr>
            <w:tcW w:w="3713" w:type="dxa"/>
          </w:tcPr>
          <w:p w:rsidR="000F3C9D" w:rsidRPr="002022AC" w:rsidP="00375771">
            <w:pPr>
              <w:jc w:val="both"/>
              <w:rPr>
                <w:rFonts w:ascii="Times New Roman" w:eastAsia="SimSun" w:hAnsi="Times New Roman"/>
                <w:sz w:val="24"/>
                <w:szCs w:val="24"/>
                <w:lang w:eastAsia="zh-CN"/>
              </w:rPr>
            </w:pPr>
            <w:r w:rsidRPr="002022AC">
              <w:rPr>
                <w:rFonts w:ascii="Times New Roman" w:eastAsia="SimSun" w:hAnsi="Times New Roman"/>
                <w:sz w:val="24"/>
                <w:szCs w:val="24"/>
                <w:lang w:eastAsia="zh-CN"/>
              </w:rPr>
              <w:t>Аналіз стану та причин травматизму</w:t>
            </w:r>
            <w:r>
              <w:rPr>
                <w:rFonts w:ascii="Times New Roman" w:eastAsia="SimSun" w:hAnsi="Times New Roman"/>
                <w:sz w:val="24"/>
                <w:szCs w:val="24"/>
                <w:lang w:eastAsia="zh-CN"/>
              </w:rPr>
              <w:t xml:space="preserve"> </w:t>
            </w:r>
            <w:r w:rsidRPr="002022AC">
              <w:rPr>
                <w:rFonts w:ascii="Times New Roman" w:eastAsia="SimSun" w:hAnsi="Times New Roman"/>
                <w:sz w:val="24"/>
                <w:szCs w:val="24"/>
                <w:lang w:eastAsia="zh-CN"/>
              </w:rPr>
              <w:t>невиробничого характеру на території Броварської територіальної громади, розробка профілактичних заходів щодо запобігання виникнення нещасних</w:t>
            </w:r>
            <w:r>
              <w:rPr>
                <w:rFonts w:ascii="Times New Roman" w:eastAsia="SimSun" w:hAnsi="Times New Roman"/>
                <w:sz w:val="24"/>
                <w:szCs w:val="24"/>
                <w:lang w:eastAsia="zh-CN"/>
              </w:rPr>
              <w:t xml:space="preserve"> </w:t>
            </w:r>
            <w:r w:rsidRPr="002022AC">
              <w:rPr>
                <w:rFonts w:ascii="Times New Roman" w:eastAsia="SimSun" w:hAnsi="Times New Roman"/>
                <w:sz w:val="24"/>
                <w:szCs w:val="24"/>
                <w:lang w:eastAsia="zh-CN"/>
              </w:rPr>
              <w:t>випадків невиробничого характеру.</w:t>
            </w:r>
          </w:p>
        </w:tc>
        <w:tc>
          <w:tcPr>
            <w:tcW w:w="6917" w:type="dxa"/>
          </w:tcPr>
          <w:p w:rsidR="000F3C9D" w:rsidRPr="002022AC" w:rsidP="00375771">
            <w:pPr>
              <w:jc w:val="both"/>
              <w:rPr>
                <w:rFonts w:ascii="Times New Roman" w:hAnsi="Times New Roman"/>
                <w:b/>
                <w:sz w:val="24"/>
                <w:szCs w:val="24"/>
              </w:rPr>
            </w:pPr>
            <w:r w:rsidRPr="002022AC">
              <w:rPr>
                <w:rFonts w:ascii="Times New Roman" w:hAnsi="Times New Roman"/>
                <w:sz w:val="24"/>
                <w:szCs w:val="24"/>
              </w:rPr>
              <w:t>Управління інспекції та контролю Броварської міської ради Броварського району</w:t>
            </w:r>
            <w:r>
              <w:rPr>
                <w:rFonts w:ascii="Times New Roman" w:hAnsi="Times New Roman"/>
                <w:sz w:val="24"/>
                <w:szCs w:val="24"/>
              </w:rPr>
              <w:t xml:space="preserve"> </w:t>
            </w:r>
            <w:r w:rsidRPr="002022AC">
              <w:rPr>
                <w:rFonts w:ascii="Times New Roman" w:hAnsi="Times New Roman"/>
                <w:sz w:val="24"/>
                <w:szCs w:val="24"/>
              </w:rPr>
              <w:t xml:space="preserve">Київської області (далі - Управління інспекції та контролю), відділ з питань надзвичайних ситуацій у взаємодії з правоохоронними органами Броварської міської ради Броварського району Київської області (далі - Відділ з питань надзвичайних </w:t>
            </w:r>
            <w:bookmarkStart w:id="2" w:name="_GoBack"/>
            <w:r w:rsidRPr="002022AC">
              <w:rPr>
                <w:rFonts w:ascii="Times New Roman" w:hAnsi="Times New Roman"/>
                <w:sz w:val="24"/>
                <w:szCs w:val="24"/>
              </w:rPr>
              <w:t xml:space="preserve">ситуацій), ГУ ДСНС України у Київській області, Комунальне некомерційне підприємство </w:t>
            </w:r>
            <w:r w:rsidRPr="002022AC">
              <w:rPr>
                <w:rFonts w:ascii="Times New Roman" w:hAnsi="Times New Roman"/>
                <w:sz w:val="24"/>
                <w:szCs w:val="24"/>
                <w:shd w:val="clear" w:color="auto" w:fill="FFFFFF"/>
              </w:rPr>
              <w:t>«БРОВАРСЬКА БАГАТОПРОФІЛЬНА КЛІНІЧНА ЛІКАРНЯ» територіальних громад Броварського району Київської області(далі - КНП «ББКЛ»)</w:t>
            </w:r>
            <w:r w:rsidRPr="002022AC">
              <w:rPr>
                <w:rFonts w:ascii="Times New Roman" w:hAnsi="Times New Roman"/>
                <w:sz w:val="24"/>
                <w:szCs w:val="24"/>
              </w:rPr>
              <w:t xml:space="preserve">, Комунальне некомерційне підприємство Броварської міської ради Броварського району Київської області «БРОВАРСЬКИЙ МІСЬКИЙ </w:t>
            </w:r>
            <w:bookmarkEnd w:id="2"/>
            <w:r w:rsidRPr="002022AC">
              <w:rPr>
                <w:rFonts w:ascii="Times New Roman" w:hAnsi="Times New Roman"/>
                <w:sz w:val="24"/>
                <w:szCs w:val="24"/>
              </w:rPr>
              <w:t>ЦЕНТР ПЕРВИННОЇ МЕДИКО-САНІТАРНОЇ ДОПОМОГИ»(далі – КНП БМР БР КО «БМЦПМСД», установи, організації, підприємства, незалежно від форм власності та підпорядкування</w:t>
            </w:r>
            <w:r w:rsidRPr="002022AC">
              <w:rPr>
                <w:rFonts w:ascii="Times New Roman" w:hAnsi="Times New Roman"/>
                <w:b/>
                <w:sz w:val="24"/>
                <w:szCs w:val="24"/>
              </w:rPr>
              <w:t>.</w:t>
            </w:r>
          </w:p>
        </w:tc>
        <w:tc>
          <w:tcPr>
            <w:tcW w:w="1606" w:type="dxa"/>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Pr>
          <w:p w:rsidR="000F3C9D" w:rsidRPr="002022AC" w:rsidP="00375771">
            <w:pPr>
              <w:jc w:val="both"/>
              <w:rPr>
                <w:rFonts w:ascii="Times New Roman" w:hAnsi="Times New Roman"/>
                <w:sz w:val="24"/>
                <w:szCs w:val="24"/>
              </w:rPr>
            </w:pPr>
            <w:r w:rsidRPr="002022AC">
              <w:rPr>
                <w:rFonts w:ascii="Times New Roman" w:hAnsi="Times New Roman"/>
                <w:sz w:val="24"/>
                <w:szCs w:val="24"/>
              </w:rPr>
              <w:t>Зниження рівня травматизму невиробничого характеру.</w:t>
            </w:r>
          </w:p>
        </w:tc>
      </w:tr>
      <w:tr w:rsidTr="00375771">
        <w:tblPrEx>
          <w:tblW w:w="0" w:type="auto"/>
          <w:tblInd w:w="-32" w:type="dxa"/>
          <w:tblLook w:val="0000"/>
        </w:tblPrEx>
        <w:trPr>
          <w:trHeight w:val="268"/>
        </w:trPr>
        <w:tc>
          <w:tcPr>
            <w:tcW w:w="3713" w:type="dxa"/>
          </w:tcPr>
          <w:p w:rsidR="000F3C9D" w:rsidRPr="002022AC" w:rsidP="00375771">
            <w:pPr>
              <w:jc w:val="both"/>
              <w:rPr>
                <w:rFonts w:ascii="Times New Roman" w:eastAsia="SimSun" w:hAnsi="Times New Roman"/>
                <w:sz w:val="24"/>
                <w:szCs w:val="24"/>
                <w:lang w:eastAsia="zh-CN"/>
              </w:rPr>
            </w:pPr>
            <w:r w:rsidRPr="002022AC">
              <w:rPr>
                <w:rFonts w:ascii="Times New Roman" w:hAnsi="Times New Roman"/>
                <w:sz w:val="24"/>
                <w:szCs w:val="24"/>
              </w:rPr>
              <w:t xml:space="preserve">Розгляд питань про стан виконання заходів, що направлені на запобігання виникненню надзвичайних ситуацій </w:t>
            </w:r>
            <w:r w:rsidRPr="002022AC">
              <w:rPr>
                <w:rFonts w:ascii="Times New Roman" w:hAnsi="Times New Roman"/>
                <w:sz w:val="24"/>
                <w:szCs w:val="24"/>
              </w:rPr>
              <w:t>техногенного та природного характеру, стан оперативного реагування на них та забезпечення пожежної безпеки, безпеки дорожнього руху</w:t>
            </w:r>
            <w:r>
              <w:rPr>
                <w:rFonts w:ascii="Times New Roman" w:hAnsi="Times New Roman"/>
                <w:sz w:val="24"/>
                <w:szCs w:val="24"/>
              </w:rPr>
              <w:t xml:space="preserve"> </w:t>
            </w:r>
            <w:r w:rsidRPr="002022AC">
              <w:rPr>
                <w:rFonts w:ascii="Times New Roman" w:hAnsi="Times New Roman"/>
                <w:sz w:val="24"/>
                <w:szCs w:val="24"/>
              </w:rPr>
              <w:t>запобігання дитячого травматизму на засіданнях комісій техногенно-екологічної безпеки та надзвичайних ситуацій з безпеки дорожнього руху.</w:t>
            </w:r>
          </w:p>
        </w:tc>
        <w:tc>
          <w:tcPr>
            <w:tcW w:w="6917" w:type="dxa"/>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Відділ з питань надзвичайних ситуацій, ГУ ДСНС України у Київській області, Броварське районне управління ГУ НП в Київській області, Управління освіти і науки Броварської міської ради Броварського району Київської області (далі - Управління </w:t>
            </w:r>
            <w:r w:rsidRPr="002022AC">
              <w:rPr>
                <w:rFonts w:ascii="Times New Roman" w:hAnsi="Times New Roman"/>
                <w:sz w:val="24"/>
                <w:szCs w:val="24"/>
              </w:rPr>
              <w:t xml:space="preserve">освіти і науки), </w:t>
            </w:r>
            <w:r w:rsidRPr="002022AC">
              <w:rPr>
                <w:rFonts w:ascii="Times New Roman" w:hAnsi="Times New Roman"/>
                <w:sz w:val="24"/>
                <w:szCs w:val="24"/>
                <w:shd w:val="clear" w:color="auto" w:fill="FFFFFF"/>
              </w:rPr>
              <w:t>КНП «ББКЛ»,</w:t>
            </w:r>
            <w:r w:rsidRPr="002022AC">
              <w:rPr>
                <w:rFonts w:ascii="Times New Roman" w:hAnsi="Times New Roman"/>
                <w:sz w:val="24"/>
                <w:szCs w:val="24"/>
              </w:rPr>
              <w:t xml:space="preserve"> організації, підприємства, незалежно від форм власності та підпорядкування</w:t>
            </w:r>
            <w:r w:rsidRPr="002022AC">
              <w:rPr>
                <w:rFonts w:ascii="Times New Roman" w:hAnsi="Times New Roman"/>
                <w:b/>
                <w:sz w:val="24"/>
                <w:szCs w:val="24"/>
              </w:rPr>
              <w:t>.</w:t>
            </w:r>
          </w:p>
          <w:p w:rsidR="000F3C9D" w:rsidRPr="002022AC" w:rsidP="00375771">
            <w:pPr>
              <w:rPr>
                <w:rFonts w:ascii="Times New Roman" w:hAnsi="Times New Roman"/>
                <w:sz w:val="24"/>
                <w:szCs w:val="24"/>
              </w:rPr>
            </w:pPr>
          </w:p>
          <w:p w:rsidR="000F3C9D" w:rsidRPr="002022AC" w:rsidP="00375771">
            <w:pPr>
              <w:rPr>
                <w:rFonts w:ascii="Times New Roman" w:hAnsi="Times New Roman"/>
                <w:sz w:val="24"/>
                <w:szCs w:val="24"/>
              </w:rPr>
            </w:pPr>
          </w:p>
          <w:p w:rsidR="000F3C9D" w:rsidRPr="002022AC" w:rsidP="00375771">
            <w:pPr>
              <w:tabs>
                <w:tab w:val="left" w:pos="3885"/>
              </w:tabs>
              <w:rPr>
                <w:rFonts w:ascii="Times New Roman" w:hAnsi="Times New Roman"/>
                <w:sz w:val="24"/>
                <w:szCs w:val="24"/>
              </w:rPr>
            </w:pPr>
            <w:r w:rsidRPr="002022AC">
              <w:rPr>
                <w:rFonts w:ascii="Times New Roman" w:hAnsi="Times New Roman"/>
                <w:sz w:val="24"/>
                <w:szCs w:val="24"/>
              </w:rPr>
              <w:tab/>
            </w:r>
          </w:p>
        </w:tc>
        <w:tc>
          <w:tcPr>
            <w:tcW w:w="1606" w:type="dxa"/>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Виявлення причин та обставин, розроблення заходів, направлених на усунення виявлених </w:t>
            </w:r>
            <w:r w:rsidRPr="002022AC">
              <w:rPr>
                <w:rFonts w:ascii="Times New Roman" w:hAnsi="Times New Roman"/>
                <w:sz w:val="24"/>
                <w:szCs w:val="24"/>
              </w:rPr>
              <w:t>причин та обставин,що сприяють  травматизму невиробничого характеру,</w:t>
            </w:r>
            <w:r>
              <w:rPr>
                <w:rFonts w:ascii="Times New Roman" w:hAnsi="Times New Roman"/>
                <w:sz w:val="24"/>
                <w:szCs w:val="24"/>
              </w:rPr>
              <w:t xml:space="preserve"> розроблення заходів</w:t>
            </w:r>
            <w:r w:rsidRPr="002022AC">
              <w:rPr>
                <w:rFonts w:ascii="Times New Roman" w:hAnsi="Times New Roman"/>
                <w:sz w:val="24"/>
                <w:szCs w:val="24"/>
              </w:rPr>
              <w:t>, направлених на усунення виявлених причин та обставин.</w:t>
            </w:r>
          </w:p>
        </w:tc>
      </w:tr>
      <w:tr w:rsidTr="00375771">
        <w:tblPrEx>
          <w:tblW w:w="0" w:type="auto"/>
          <w:tblInd w:w="-32" w:type="dxa"/>
          <w:tblLook w:val="0000"/>
        </w:tblPrEx>
        <w:trPr>
          <w:trHeight w:val="239"/>
        </w:trPr>
        <w:tc>
          <w:tcPr>
            <w:tcW w:w="15219" w:type="dxa"/>
            <w:gridSpan w:val="4"/>
          </w:tcPr>
          <w:p w:rsidR="000F3C9D" w:rsidRPr="002022AC" w:rsidP="00375771">
            <w:pPr>
              <w:jc w:val="center"/>
              <w:rPr>
                <w:rFonts w:ascii="Times New Roman" w:hAnsi="Times New Roman"/>
                <w:sz w:val="24"/>
                <w:szCs w:val="24"/>
              </w:rPr>
            </w:pPr>
            <w:r w:rsidRPr="002022AC">
              <w:rPr>
                <w:rFonts w:ascii="Times New Roman" w:hAnsi="Times New Roman"/>
                <w:b/>
                <w:sz w:val="24"/>
                <w:szCs w:val="24"/>
              </w:rPr>
              <w:t>ІІ. Заходи щодо попередження загибелі людей на воді</w:t>
            </w:r>
          </w:p>
        </w:tc>
      </w:tr>
      <w:tr w:rsidTr="00375771">
        <w:tblPrEx>
          <w:tblW w:w="0" w:type="auto"/>
          <w:tblInd w:w="-32" w:type="dxa"/>
          <w:tblLook w:val="0000"/>
        </w:tblPrEx>
        <w:trPr>
          <w:trHeight w:val="251"/>
        </w:trPr>
        <w:tc>
          <w:tcPr>
            <w:tcW w:w="3713" w:type="dxa"/>
          </w:tcPr>
          <w:p w:rsidR="000F3C9D" w:rsidRPr="002022AC" w:rsidP="00375771">
            <w:pPr>
              <w:jc w:val="both"/>
              <w:rPr>
                <w:rFonts w:ascii="Times New Roman" w:eastAsia="SimSun" w:hAnsi="Times New Roman"/>
                <w:sz w:val="24"/>
                <w:szCs w:val="24"/>
                <w:lang w:eastAsia="zh-CN"/>
              </w:rPr>
            </w:pPr>
            <w:r w:rsidRPr="002022AC">
              <w:rPr>
                <w:rFonts w:ascii="Times New Roman" w:hAnsi="Times New Roman"/>
                <w:sz w:val="24"/>
                <w:szCs w:val="24"/>
              </w:rPr>
              <w:t>Проведення інформаційно -роз’яснювальної роботи для населення щодо правил дотримання заходів безпеки на водоймах.</w:t>
            </w:r>
          </w:p>
        </w:tc>
        <w:tc>
          <w:tcPr>
            <w:tcW w:w="6917" w:type="dxa"/>
          </w:tcPr>
          <w:p w:rsidR="0012111C" w:rsidP="00375771">
            <w:pPr>
              <w:jc w:val="both"/>
              <w:rPr>
                <w:rFonts w:ascii="Times New Roman" w:hAnsi="Times New Roman"/>
                <w:sz w:val="24"/>
                <w:szCs w:val="24"/>
                <w:lang w:val="uk-UA"/>
              </w:rPr>
            </w:pPr>
            <w:r w:rsidRPr="002022AC">
              <w:rPr>
                <w:rFonts w:ascii="Times New Roman" w:hAnsi="Times New Roman"/>
                <w:sz w:val="24"/>
                <w:szCs w:val="24"/>
              </w:rPr>
              <w:t xml:space="preserve">ГУ ДСНС України у Київській області, КНП БМР БР КО </w:t>
            </w:r>
          </w:p>
          <w:p w:rsidR="000F3C9D" w:rsidRPr="002022AC" w:rsidP="00375771">
            <w:pPr>
              <w:jc w:val="both"/>
              <w:rPr>
                <w:rFonts w:ascii="Times New Roman" w:hAnsi="Times New Roman"/>
                <w:sz w:val="24"/>
                <w:szCs w:val="24"/>
              </w:rPr>
            </w:pPr>
            <w:r>
              <w:rPr>
                <w:rFonts w:ascii="Times New Roman" w:hAnsi="Times New Roman"/>
                <w:sz w:val="24"/>
                <w:szCs w:val="24"/>
              </w:rPr>
              <w:t>«</w:t>
            </w:r>
            <w:r w:rsidRPr="002022AC">
              <w:rPr>
                <w:rFonts w:ascii="Times New Roman" w:hAnsi="Times New Roman"/>
                <w:sz w:val="24"/>
                <w:szCs w:val="24"/>
              </w:rPr>
              <w:t>БМЦПМСД».</w:t>
            </w:r>
          </w:p>
        </w:tc>
        <w:tc>
          <w:tcPr>
            <w:tcW w:w="1606" w:type="dxa"/>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Pr>
          <w:p w:rsidR="000F3C9D" w:rsidRPr="002022AC" w:rsidP="00375771">
            <w:pPr>
              <w:jc w:val="both"/>
              <w:rPr>
                <w:rFonts w:ascii="Times New Roman" w:hAnsi="Times New Roman"/>
                <w:sz w:val="24"/>
                <w:szCs w:val="24"/>
              </w:rPr>
            </w:pPr>
            <w:r w:rsidRPr="002022AC">
              <w:rPr>
                <w:rFonts w:ascii="Times New Roman" w:hAnsi="Times New Roman"/>
                <w:sz w:val="24"/>
                <w:szCs w:val="24"/>
              </w:rPr>
              <w:t>Зменшення кількості випадків загибелі людей на водоймах.</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Забезпечення проведення у закладах освіти територіальної громади уроків з правил поведінки дітей на водоймах в зимовий та літній періоди.</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Управління освіти і науки та заклади освіти територіальної громади, </w:t>
            </w:r>
          </w:p>
          <w:p w:rsidR="000F3C9D" w:rsidRPr="002022AC" w:rsidP="00375771">
            <w:pPr>
              <w:jc w:val="both"/>
              <w:rPr>
                <w:rFonts w:ascii="Times New Roman" w:hAnsi="Times New Roman"/>
                <w:sz w:val="24"/>
                <w:szCs w:val="24"/>
              </w:rPr>
            </w:pPr>
            <w:r w:rsidRPr="002022AC">
              <w:rPr>
                <w:rFonts w:ascii="Times New Roman" w:hAnsi="Times New Roman"/>
                <w:sz w:val="24"/>
                <w:szCs w:val="24"/>
              </w:rPr>
              <w:t>ГУ ДСНС України у Київський області (за згодою).</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Обізнаність щодо причин та обставин виникнення нещасних випадків на водоймах, зменшення їхньої кількості.</w:t>
            </w:r>
          </w:p>
        </w:tc>
      </w:tr>
      <w:tr w:rsidTr="00375771">
        <w:tblPrEx>
          <w:tblW w:w="0" w:type="auto"/>
          <w:tblInd w:w="-32" w:type="dxa"/>
          <w:tblLook w:val="0000"/>
        </w:tblPrEx>
        <w:trPr>
          <w:trHeight w:val="1645"/>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Залучення учнів до навчання плаванню в секціях басейнів.</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Зниження рівня травматизму на водоймах, недопущення випадків утоплення.</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Залучення працівників до проходження навчання щодо поведінки на воді та надання першої домедичної допомоги при </w:t>
            </w:r>
            <w:r w:rsidRPr="002022AC">
              <w:rPr>
                <w:rFonts w:ascii="Times New Roman" w:hAnsi="Times New Roman"/>
                <w:sz w:val="24"/>
                <w:szCs w:val="24"/>
              </w:rPr>
              <w:t>утопленні.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КНП БМР БР КО «БМЦПМСД», установи, організації, підприємства незалежно від форм власності та підпорядкування.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Зниження рівня летальних випадків на водоймах.</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Встановлення попереджувальних знаків і табличок на берегах водойм щодо заборони та небезпеки купання у водоймі.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Комунальне підприємство Броварської міської ради Броварського району Київської області «Бровари-Благоустрій» (далі- КП «Бровари-Благоустрій»).</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Інформування громадян  щодо небезпечних ділянок на водоймах.</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Pr>
                <w:rFonts w:ascii="Times New Roman" w:hAnsi="Times New Roman"/>
                <w:sz w:val="24"/>
                <w:szCs w:val="24"/>
              </w:rPr>
              <w:t>Проведення інформаційно -</w:t>
            </w:r>
            <w:r w:rsidRPr="002022AC">
              <w:rPr>
                <w:rFonts w:ascii="Times New Roman" w:hAnsi="Times New Roman"/>
                <w:sz w:val="24"/>
                <w:szCs w:val="24"/>
              </w:rPr>
              <w:t>роз’яснювальної роботи для населення щодо надання першої домедичної допомоги (алгоритму поведінки оточуючих) при настанні нещасних випадків на водоймах.</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КНП </w:t>
            </w:r>
            <w:r w:rsidRPr="002022AC">
              <w:rPr>
                <w:rFonts w:ascii="Times New Roman" w:hAnsi="Times New Roman"/>
                <w:sz w:val="24"/>
                <w:szCs w:val="24"/>
                <w:shd w:val="clear" w:color="auto" w:fill="FFFFFF"/>
              </w:rPr>
              <w:t xml:space="preserve">«ББКЛ», </w:t>
            </w:r>
            <w:r w:rsidRPr="002022AC">
              <w:rPr>
                <w:rFonts w:ascii="Times New Roman" w:hAnsi="Times New Roman"/>
                <w:sz w:val="24"/>
                <w:szCs w:val="24"/>
              </w:rPr>
              <w:t>відділ охорони здоров’я Броварської міської ради Броварського району Київської області (далі – відділ охорони здоров’я).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Зниження рівня негативних наслідків в результаті нещасних випадків на водоймах.</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rPr>
              <w:t>ІІІ. Заходи щодо попередження травматизму на транспорті</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систематичного аналізу причин і обставин дорожньо-транспортних пригод, їх наслідків; виявлення місць концентрації ДТП, розроблення заходів по зменшенню їх кількості (для подальшого обладнання ділянок вулиць і доріг технічними засобами регулювання дорожнього руху, дорожніми знаками).</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будівництва житлово-комунального господарства інфраструктури та транспорту, Броварське районне управління ГУ НП в Київській області.</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Зниження рівня травма</w:t>
            </w:r>
            <w:r>
              <w:rPr>
                <w:rFonts w:ascii="Times New Roman" w:hAnsi="Times New Roman"/>
                <w:sz w:val="24"/>
                <w:szCs w:val="24"/>
              </w:rPr>
              <w:t>тизму невиробничого характеру (</w:t>
            </w:r>
            <w:r w:rsidRPr="002022AC">
              <w:rPr>
                <w:rFonts w:ascii="Times New Roman" w:hAnsi="Times New Roman"/>
                <w:sz w:val="24"/>
                <w:szCs w:val="24"/>
              </w:rPr>
              <w:t>як наслідки ДТП).</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Забезпечення належного контролю за станом утримання вулично-дорожньої мережі, з метою визначення стану автодоріг загального користування та проїжджої частини вулиць населених пунктів до готовності їх </w:t>
            </w:r>
            <w:r w:rsidRPr="002022AC">
              <w:rPr>
                <w:rFonts w:ascii="Times New Roman" w:hAnsi="Times New Roman"/>
                <w:sz w:val="24"/>
                <w:szCs w:val="24"/>
              </w:rPr>
              <w:t>експлуатації в літній та зимовий періоди року.</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КП «Бровари-Благоустрій»,Управління будівництва житлово-комунального господарства інфраструктури та транспорту.</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Зниження рівня травматизму невиробничого характеру на вулично-дорожніх мережах.</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rPr>
              <w:t>І</w:t>
            </w:r>
            <w:r w:rsidRPr="002022AC">
              <w:rPr>
                <w:rFonts w:ascii="Times New Roman" w:hAnsi="Times New Roman"/>
                <w:b/>
                <w:sz w:val="24"/>
                <w:szCs w:val="24"/>
                <w:lang w:val="en-US"/>
              </w:rPr>
              <w:t>V</w:t>
            </w:r>
            <w:r w:rsidRPr="002022AC">
              <w:rPr>
                <w:rFonts w:ascii="Times New Roman" w:hAnsi="Times New Roman"/>
                <w:b/>
                <w:sz w:val="24"/>
                <w:szCs w:val="24"/>
              </w:rPr>
              <w:t>. Заходи щодо попередження загибелі людей від електричного струму</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Обстеження технічного стану електроустаткування та електромережі у навчальних закладах та закладах дошкільної освіти.</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Підприємство ДТЕК Київські регіональні електромережі в м. Бровари (за згодою), Управління освіти і науки та </w:t>
            </w:r>
            <w:r w:rsidRPr="002022AC">
              <w:rPr>
                <w:rFonts w:ascii="Times New Roman" w:hAnsi="Times New Roman"/>
                <w:bCs/>
                <w:sz w:val="24"/>
                <w:szCs w:val="24"/>
              </w:rPr>
              <w:t>відповідальні особи  за електробезпеку в навчальних закладах та закладах дошкільної освіти територіальної громади.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Упередження випадків ураження електрострумом з причини несправності електроустаткування або електромережі.</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у закладах освіти обов’язкових уроків з електробезпеки та правил поводження з побутовими електроприладами; проведення навчання щодо алгоритму дій при ураженні електрострумом; інформування про надання першої медичної допомоги потерпілим при ураженні електрострумом.</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та заклади освіти</w:t>
            </w:r>
            <w:r w:rsidRPr="002022AC">
              <w:rPr>
                <w:rFonts w:ascii="Times New Roman" w:hAnsi="Times New Roman"/>
                <w:bCs/>
                <w:sz w:val="24"/>
                <w:szCs w:val="24"/>
              </w:rPr>
              <w:t xml:space="preserve"> територіальної громади, </w:t>
            </w:r>
            <w:r w:rsidRPr="002022AC">
              <w:rPr>
                <w:rFonts w:ascii="Times New Roman" w:hAnsi="Times New Roman"/>
                <w:sz w:val="24"/>
                <w:szCs w:val="24"/>
              </w:rPr>
              <w:t>Головне управління ДСНС України у Київський області (за згодою), відділ охорони здоров’я.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Підвищення обізнаності учнів про можливі наслідки від ураження електрострумом; дотримання алгоритму поведінки у разі ураження електрострумом.</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Обстеження технічного стану електроустаткування, комп’ютерної техніки та електромережі в приміщеннях виконавчих органів та комунальних підприємствах Броварської міської ради Броварського району Київської області, в установах і організаціях, незалежно від форми власності.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Керівники виконавчих органів та комунальних підприємств Броварської міської ради Броварського району Київської області.</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Упередження випадків ураження електрострумом з причини несправності електроустаткування або електромережі.</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Проведення обстежень технічного стану </w:t>
            </w:r>
            <w:r w:rsidRPr="002022AC">
              <w:rPr>
                <w:rFonts w:ascii="Times New Roman" w:hAnsi="Times New Roman"/>
                <w:sz w:val="24"/>
                <w:szCs w:val="24"/>
              </w:rPr>
              <w:t>електроустаткування та  поновлення попереджувальних плакатів і надписів на електро– щитових та електроустаткуванні, що розташовані в житлових будинках в житлово- експлуатаційних організаціях.</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Керівники виконавчих органів Броварської міської ради, керівники комунальних підприємств Броварської міської ради, </w:t>
            </w:r>
            <w:r w:rsidRPr="002022AC">
              <w:rPr>
                <w:rFonts w:ascii="Times New Roman" w:hAnsi="Times New Roman"/>
                <w:sz w:val="24"/>
                <w:szCs w:val="24"/>
              </w:rPr>
              <w:t>керівники ОСББ та підприємств по обслуговуванню багатоквартирних житлових будинків, що розташовані на території громади.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Протягом 2025-2026 </w:t>
            </w:r>
            <w:r w:rsidRPr="002022AC">
              <w:rPr>
                <w:rFonts w:ascii="Times New Roman" w:hAnsi="Times New Roman"/>
                <w:sz w:val="24"/>
                <w:szCs w:val="24"/>
              </w:rPr>
              <w:t>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Профілактика травматизму через </w:t>
            </w:r>
            <w:r w:rsidRPr="002022AC">
              <w:rPr>
                <w:rFonts w:ascii="Times New Roman" w:hAnsi="Times New Roman"/>
                <w:sz w:val="24"/>
                <w:szCs w:val="24"/>
              </w:rPr>
              <w:t>ураження електричним струмом.</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b/>
                <w:sz w:val="24"/>
                <w:szCs w:val="24"/>
                <w:shd w:val="clear" w:color="auto" w:fill="FFFFFF"/>
              </w:rPr>
            </w:pPr>
            <w:r w:rsidRPr="002022AC">
              <w:rPr>
                <w:rFonts w:ascii="Times New Roman" w:hAnsi="Times New Roman"/>
                <w:b/>
                <w:sz w:val="24"/>
                <w:szCs w:val="24"/>
                <w:lang w:val="en-US"/>
              </w:rPr>
              <w:t>V</w:t>
            </w:r>
            <w:r w:rsidRPr="002022AC">
              <w:rPr>
                <w:rFonts w:ascii="Times New Roman" w:hAnsi="Times New Roman"/>
                <w:b/>
                <w:sz w:val="24"/>
                <w:szCs w:val="24"/>
              </w:rPr>
              <w:t xml:space="preserve">. Заходи щодо попередження травмування та загибелі людей у період </w:t>
            </w:r>
            <w:r w:rsidRPr="002022AC">
              <w:rPr>
                <w:rFonts w:ascii="Times New Roman" w:hAnsi="Times New Roman"/>
                <w:b/>
                <w:sz w:val="24"/>
                <w:szCs w:val="24"/>
                <w:shd w:val="clear" w:color="auto" w:fill="FFFFFF"/>
              </w:rPr>
              <w:t>та в умовах</w:t>
            </w:r>
            <w:r w:rsidR="0012111C">
              <w:rPr>
                <w:rFonts w:ascii="Times New Roman" w:hAnsi="Times New Roman"/>
                <w:b/>
                <w:sz w:val="24"/>
                <w:szCs w:val="24"/>
                <w:shd w:val="clear" w:color="auto" w:fill="FFFFFF"/>
                <w:lang w:val="uk-UA"/>
              </w:rPr>
              <w:t xml:space="preserve"> </w:t>
            </w:r>
            <w:r w:rsidRPr="002022AC">
              <w:rPr>
                <w:rFonts w:ascii="Times New Roman" w:hAnsi="Times New Roman"/>
                <w:b/>
                <w:sz w:val="24"/>
                <w:szCs w:val="24"/>
                <w:shd w:val="clear" w:color="auto" w:fill="FFFFFF"/>
              </w:rPr>
              <w:t>дії режиму воєнного (надзвичайного) стану</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Проведення інформаційно-роз’яснювальної роботи для населення щодо заходів безпеки у період </w:t>
            </w:r>
            <w:r w:rsidRPr="002022AC">
              <w:rPr>
                <w:rFonts w:ascii="Times New Roman" w:hAnsi="Times New Roman"/>
                <w:sz w:val="24"/>
                <w:szCs w:val="24"/>
                <w:shd w:val="clear" w:color="auto" w:fill="FFFFFF"/>
              </w:rPr>
              <w:t>та в умовах</w:t>
            </w:r>
            <w:r>
              <w:rPr>
                <w:rFonts w:ascii="Times New Roman" w:hAnsi="Times New Roman"/>
                <w:sz w:val="24"/>
                <w:szCs w:val="24"/>
                <w:shd w:val="clear" w:color="auto" w:fill="FFFFFF"/>
              </w:rPr>
              <w:t xml:space="preserve"> </w:t>
            </w:r>
            <w:r w:rsidRPr="002022AC">
              <w:rPr>
                <w:rFonts w:ascii="Times New Roman" w:hAnsi="Times New Roman"/>
                <w:sz w:val="24"/>
                <w:szCs w:val="24"/>
                <w:shd w:val="clear" w:color="auto" w:fill="FFFFFF"/>
              </w:rPr>
              <w:t>дії режиму воєнного (надзвичайного) стану, або (та) при загрозі терористичних актів.</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ГУ ДСНС України у Київській області, Броварське районне управління ГУ НП у Киї</w:t>
            </w:r>
            <w:r w:rsidR="0012111C">
              <w:rPr>
                <w:rFonts w:ascii="Times New Roman" w:hAnsi="Times New Roman"/>
                <w:sz w:val="24"/>
                <w:szCs w:val="24"/>
              </w:rPr>
              <w:t>вській області, КНП БМР БР КО «</w:t>
            </w:r>
            <w:r w:rsidRPr="002022AC">
              <w:rPr>
                <w:rFonts w:ascii="Times New Roman" w:hAnsi="Times New Roman"/>
                <w:sz w:val="24"/>
                <w:szCs w:val="24"/>
              </w:rPr>
              <w:t>БМЦПМСД», Управління освіти і науки та заклади освіти територіальної громади, Відділ надзвичайних ситуацій.</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Упередження випадків травмування або загибелі людей від роботи артилерії (падіння та розрив снарядів, руйнування будівель, утворення завалів).</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Обладнання приміщень для укриття під час повітряної тривоги (від </w:t>
            </w:r>
            <w:r w:rsidRPr="002022AC">
              <w:rPr>
                <w:rFonts w:ascii="Times New Roman" w:hAnsi="Times New Roman"/>
                <w:sz w:val="24"/>
                <w:szCs w:val="24"/>
                <w:shd w:val="clear" w:color="auto" w:fill="FFFFFF"/>
              </w:rPr>
              <w:t>бомбардувань, ракетних та артилерійських обстрілів), роз’яснення правил поведінки під час сигналу повітряної тривоги; поширення і роз’яснення алгоритму поведінки при руйнуванні будинків та утворення завалів.</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та заклади освіти територіальної громади, Керівники комунальних підприємств, керівники підприємств, що обслуговують багатоквартирні житлові будинки, правління ОСББ.</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Підвищення обізнаності працівників навчальних закладів та населення для упередження (або зменшення рівня) нещасних випадків при руйнуванні </w:t>
            </w:r>
            <w:r w:rsidRPr="002022AC">
              <w:rPr>
                <w:rFonts w:ascii="Times New Roman" w:hAnsi="Times New Roman"/>
                <w:sz w:val="24"/>
                <w:szCs w:val="24"/>
                <w:shd w:val="clear" w:color="auto" w:fill="FFFFFF"/>
              </w:rPr>
              <w:t>будинків та утворення завалів.</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інформаційно-роз’яснювальної роботи з учнями щодо алгоритму поведінки та заходів безпеки при виявленні невідомих підозрілих предметів, при загрозі замінування територій та</w:t>
            </w:r>
            <w:r w:rsidR="0012111C">
              <w:rPr>
                <w:rFonts w:ascii="Times New Roman" w:hAnsi="Times New Roman"/>
                <w:sz w:val="24"/>
                <w:szCs w:val="24"/>
                <w:lang w:val="uk-UA"/>
              </w:rPr>
              <w:t xml:space="preserve"> </w:t>
            </w:r>
            <w:r w:rsidRPr="002022AC">
              <w:rPr>
                <w:rFonts w:ascii="Times New Roman" w:hAnsi="Times New Roman"/>
                <w:sz w:val="24"/>
                <w:szCs w:val="24"/>
              </w:rPr>
              <w:t>(або) приміщень.</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та заклади освіти територіальної громади, ГУ ДСНС України у Київський області (за згодою).</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Зниження рівня травматизму, недопущення випадків отримання тілесних ушкоджень від підриву невідомих вибухонебезпечних </w:t>
            </w:r>
            <w:r w:rsidRPr="002022AC">
              <w:rPr>
                <w:rFonts w:ascii="Times New Roman" w:hAnsi="Times New Roman"/>
                <w:sz w:val="24"/>
                <w:szCs w:val="24"/>
              </w:rPr>
              <w:t>предметів.</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Дня цивільного захисту в закладах освіти територіальної громади.</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та заклади освіти територіальної громади, ГУ ДСНС України у Київський області, відділ з питань надзвичайних ситуацій та взаємодії з правоохоронними органами.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Вироблення навичок та алгоритму поведінки у будь-якій надзвичайній ситуації, пропаганда безпечної життєдіяльності населення.</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lang w:val="en-US"/>
              </w:rPr>
              <w:t>V</w:t>
            </w:r>
            <w:r w:rsidRPr="002022AC">
              <w:rPr>
                <w:rFonts w:ascii="Times New Roman" w:hAnsi="Times New Roman"/>
                <w:b/>
                <w:sz w:val="24"/>
                <w:szCs w:val="24"/>
              </w:rPr>
              <w:t>І. Заходи щодо попередження загибелі людей від випадкових отруєнь алкоголем та іншими отруйними речовинами</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Під час проведення перевірок суб’єктів господарювання щодо торгівлі продовольчими товарами, здійснювати контроль наявності ліцензій, документів, що гарантують якість і безпечність алкогольної продукції, а також відповідність вимогам стандартів.</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Броварське районне управління ГУ НП в Київській області, Броварське районне управління Головного управління Держпродспоживслужби в Київський області.</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Зменшення випадків алкогольних (або інших) отруєнь серед населення.</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санітарно-просвітньої роботи серед населення щодо отруєнь грибами, дотримання здорового способу життя, негативного ставлення до паління, вживання алкогольних напоїв, наркотичних засобів та інших отруйних речовин.</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КНП</w:t>
            </w:r>
            <w:r w:rsidRPr="002022AC">
              <w:rPr>
                <w:rFonts w:ascii="Times New Roman" w:hAnsi="Times New Roman"/>
                <w:sz w:val="24"/>
                <w:szCs w:val="24"/>
                <w:shd w:val="clear" w:color="auto" w:fill="FFFFFF"/>
              </w:rPr>
              <w:t xml:space="preserve">«ББКЛ», </w:t>
            </w:r>
            <w:r w:rsidRPr="002022AC">
              <w:rPr>
                <w:rFonts w:ascii="Times New Roman" w:hAnsi="Times New Roman"/>
                <w:sz w:val="24"/>
                <w:szCs w:val="24"/>
              </w:rPr>
              <w:t>Управління освіти і науки, відділ охорони здоров’я, Броварське районне управління Головного управління Держпродспоживслужби в Київський області.</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eastAsia="SimSun" w:hAnsi="Times New Roman"/>
                <w:sz w:val="24"/>
                <w:szCs w:val="24"/>
                <w:lang w:eastAsia="zh-CN"/>
              </w:rPr>
              <w:t>Попередження випадків отруєнь алкоголем та іншими отруйними речовинами, пропаганда здорового способу життя.</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lang w:val="en-US"/>
              </w:rPr>
              <w:t>V</w:t>
            </w:r>
            <w:r w:rsidRPr="002022AC">
              <w:rPr>
                <w:rFonts w:ascii="Times New Roman" w:hAnsi="Times New Roman"/>
                <w:b/>
                <w:sz w:val="24"/>
                <w:szCs w:val="24"/>
              </w:rPr>
              <w:t>ІІ. Заходи щодо попередження вбивств, самогубств та самоушкоджень</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роз’яснювальної</w:t>
            </w:r>
            <w:r>
              <w:rPr>
                <w:rFonts w:ascii="Times New Roman" w:hAnsi="Times New Roman"/>
                <w:sz w:val="24"/>
                <w:szCs w:val="24"/>
              </w:rPr>
              <w:t xml:space="preserve"> </w:t>
            </w:r>
            <w:r w:rsidRPr="002022AC">
              <w:rPr>
                <w:rFonts w:ascii="Times New Roman" w:hAnsi="Times New Roman"/>
                <w:sz w:val="24"/>
                <w:szCs w:val="24"/>
              </w:rPr>
              <w:t>роботи з профілактики самогубства,</w:t>
            </w:r>
            <w:r>
              <w:rPr>
                <w:rFonts w:ascii="Times New Roman" w:hAnsi="Times New Roman"/>
                <w:sz w:val="24"/>
                <w:szCs w:val="24"/>
              </w:rPr>
              <w:t xml:space="preserve"> </w:t>
            </w:r>
            <w:r w:rsidRPr="002022AC">
              <w:rPr>
                <w:rFonts w:ascii="Times New Roman" w:hAnsi="Times New Roman"/>
                <w:sz w:val="24"/>
                <w:szCs w:val="24"/>
              </w:rPr>
              <w:t xml:space="preserve">самоушкоджень та вбивств серед учнів навчальних закладів територіальної громади з метою попередження випадків </w:t>
            </w:r>
            <w:r w:rsidRPr="002022AC">
              <w:rPr>
                <w:rFonts w:ascii="Times New Roman" w:hAnsi="Times New Roman"/>
                <w:sz w:val="24"/>
                <w:szCs w:val="24"/>
              </w:rPr>
              <w:t>самоушкоджень, суїцидів та вбивств серед дітей.</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Управління освіти і науки та  заклади освіти територіальної громади, Служба у справах дітей, Броварське районне управління ГУ НП в Київській області, </w:t>
            </w:r>
            <w:r w:rsidRPr="002022AC">
              <w:rPr>
                <w:rFonts w:ascii="Times New Roman" w:hAnsi="Times New Roman"/>
                <w:sz w:val="24"/>
                <w:szCs w:val="24"/>
                <w:shd w:val="clear" w:color="auto" w:fill="FFFFFF"/>
              </w:rPr>
              <w:t>КНП «ББКЛ».</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Недопущення випадків вбивств, самогубств та самоушкоджень.</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роботи щодо поширення сучасних форм та методів профілактики дитячих та юнацьких суїцидів:проведення психіатричних та психологічних консультацій, поширення інформації про можливість звернення у скрутній ситуації до дорослих, до фахівців психологів, в тому числі - через «телефони довіри», «скриньки довіри».</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та заклади освіти територіальної громади, Служба у справах дітей, Броварське районне управління ГУ НП в Київській області.</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Попередження випадків вбивств, самогубств та самоушкоджень.</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роз’яснювальної роботи класних керівників серед батьків та учнів навчальних закладів територіальної громади з метою виявлення проблемних ситуацій в колективі, виявлення нестандартних відносин в родині, що можуть загрожувати життю та здоров’ю дітей.</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та заклади освіти територіальної громади, Служба у справах дітей, Броварське районне управління ГУ НП в Київській області (за згодою).</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Недопущення випадків насильства в родині, вжиття заходів по їх усуненню.</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серед учнів навчальних закладів територіальної громади «годин спілкування», анкетування та (або) тестування, з метою виявлення фактів насилля в родині або проявів фізичного або психологічного насилля (булінгу) у дитячому колективі.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та заклади освіти територіальної громади (психологи та класні керівники навчальних закладів).</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Виявлення фактів насильства у родині, проявів фізичного або психологічного насилля (булінгу) серед дітей та вжиття заходів по їх усуненню.</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lang w:val="en-US"/>
              </w:rPr>
              <w:t>V</w:t>
            </w:r>
            <w:r w:rsidRPr="002022AC">
              <w:rPr>
                <w:rFonts w:ascii="Times New Roman" w:hAnsi="Times New Roman"/>
                <w:b/>
                <w:sz w:val="24"/>
                <w:szCs w:val="24"/>
              </w:rPr>
              <w:t>ІІІ. Заходи щодо попередження загибелі людей від пожеж та інших джерел вогню</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Здійснення державного нагляду та контролю за додержанням підприємствами, установами та організаціями територіальної громади законодавства з питань пожежної та техногенної безпеки.</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ГУ ДСНС України у Київський області, Відділ з питань надзвичайних ситуацій та взаємодії з правоохоронними органами.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eastAsia="SimSun" w:hAnsi="Times New Roman"/>
                <w:sz w:val="24"/>
                <w:szCs w:val="24"/>
                <w:lang w:eastAsia="zh-CN"/>
              </w:rPr>
              <w:t>Попередження загибелі людей від пожеж та інших джерел вогню.</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Здійснення комплексу організаційних і практичних заходів для забезпечення належного стану протипожежної та техногенної безпеки на території територіальної громади.</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Керівники підприємств, установ та організацій незалежно від форм власності та підпорядкування.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eastAsia="SimSun" w:hAnsi="Times New Roman"/>
                <w:sz w:val="24"/>
                <w:szCs w:val="24"/>
                <w:lang w:eastAsia="zh-CN"/>
              </w:rPr>
              <w:t>Попередження загибелі людей від пожеж та інших джерел вогню.</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Перевірка шляхів евакуації людей та стану пожежних гідрантів, контроль на наявністю та станом первинних засобів пожежогасіння, проведення інших заходів, що забезпечать швидку евакуацію людей при необхідності задля упередження травмувань або загибелі від пожежі.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ГУ ДСНС України у Київський області, Відділ з питань надзвичайних ситуацій у взаємодії з правоохоронними органами, керівники підприємств, установ та організацій, незалежно від форми власності та підпорядкування.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eastAsia="SimSun" w:hAnsi="Times New Roman"/>
                <w:sz w:val="24"/>
                <w:szCs w:val="24"/>
                <w:lang w:eastAsia="zh-CN"/>
              </w:rPr>
            </w:pPr>
            <w:r w:rsidRPr="002022AC">
              <w:rPr>
                <w:rFonts w:ascii="Times New Roman" w:eastAsia="SimSun" w:hAnsi="Times New Roman"/>
                <w:sz w:val="24"/>
                <w:szCs w:val="24"/>
                <w:lang w:eastAsia="zh-CN"/>
              </w:rPr>
              <w:t>Попередження загибелі людей від пожеж та інших небезпечних ситуацій.</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rPr>
              <w:t>ІХ. Заходи щодо попередження травмування і загибелі людей внаслідок випадкових падінь</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Своєчасна підготовка інвентарю та матеріалів для боротьби з ожеледицею та снігопадами у зимовий період; </w:t>
            </w:r>
            <w:r w:rsidRPr="002022AC">
              <w:rPr>
                <w:rFonts w:ascii="Times New Roman" w:eastAsia="SimSun" w:hAnsi="Times New Roman"/>
                <w:sz w:val="24"/>
                <w:szCs w:val="24"/>
                <w:lang w:eastAsia="zh-CN"/>
              </w:rPr>
              <w:t xml:space="preserve">утримання в належному стані територій, тротуарів та ділянок шляхів </w:t>
            </w:r>
            <w:r w:rsidRPr="002022AC">
              <w:rPr>
                <w:rFonts w:ascii="Times New Roman" w:hAnsi="Times New Roman"/>
                <w:sz w:val="24"/>
                <w:szCs w:val="24"/>
              </w:rPr>
              <w:t xml:space="preserve">(забезпечення своєчасного ремонту, очищення, посипання пішохідних доріжок під час </w:t>
            </w:r>
            <w:r w:rsidRPr="002022AC">
              <w:rPr>
                <w:rFonts w:ascii="Times New Roman" w:hAnsi="Times New Roman"/>
                <w:sz w:val="24"/>
                <w:szCs w:val="24"/>
              </w:rPr>
              <w:t>ожеледиці).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КП «Бровари-Благоустрій», керівники підприємств, установ та організацій, незалежно від форми власності та підпорядкування.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Зменшення випадків травмувань</w:t>
            </w:r>
            <w:r>
              <w:rPr>
                <w:rFonts w:ascii="Times New Roman" w:hAnsi="Times New Roman"/>
                <w:sz w:val="24"/>
                <w:szCs w:val="24"/>
              </w:rPr>
              <w:t xml:space="preserve"> </w:t>
            </w:r>
            <w:r w:rsidRPr="002022AC">
              <w:rPr>
                <w:rFonts w:ascii="Times New Roman" w:hAnsi="Times New Roman"/>
                <w:sz w:val="24"/>
                <w:szCs w:val="24"/>
              </w:rPr>
              <w:t>від падіння громадян у зимовий період.</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Виконання ремонтно-будівельних робіт на внутрішніх дорогах, територіях населених пунктів з обов’язковим встановленням огородження та знаків щодо небезпеки, забезпечити закриття колодязів зовнішніх інженерних мереж тепловодопостачання, утримання конструкцій житлових будинків у належному стані.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Керівники підприємств, установ, організацій, незалежно від форм власності та підпорядкування, які виконують роботи по реконструкції або ремонту інженерних мереж на території громади.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Недопущення випадків травмування громадян  при виконанні будівельних та ремонтних робіт на території громади.</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lang w:val="en-US"/>
              </w:rPr>
              <w:t>X</w:t>
            </w:r>
            <w:r w:rsidRPr="002022AC">
              <w:rPr>
                <w:rFonts w:ascii="Times New Roman" w:hAnsi="Times New Roman"/>
                <w:b/>
                <w:sz w:val="24"/>
                <w:szCs w:val="24"/>
              </w:rPr>
              <w:t>. Заходи щодо попередження дитячого травматизму</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заходів щодо протидії та профілактики насильства в сім’ї, заходів, що спрямовані на запобігання дитячої бездоглядності та безпритульності; проведення роз’яснювальної роботи про права дітей серед учнів.</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Броварський міський центр соціальних служб для сім’ї, дітей та молоді, Управління освіти і науки.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Запобігання насильства в сім’ї, дитячій бездоглядності та безпритульності.</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роз’яснювальної роботи серед учнів закладів освіти територіальної громади з профілактики травматизму невиробничого характеру, у тому числі – від дорожньо-транспортних пригод.</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заклади освіти територіальної громади.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Зниження рівня травматизму невиробничого характеру серед дітей.</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Організація і проведення в усіх закладах освіти Тижнів знань з основ безпеки життєдіяльності, Тижнів безпеки дитини; </w:t>
            </w:r>
            <w:r w:rsidRPr="002022AC">
              <w:rPr>
                <w:rFonts w:ascii="Times New Roman" w:hAnsi="Times New Roman"/>
                <w:sz w:val="24"/>
                <w:szCs w:val="24"/>
              </w:rPr>
              <w:t>пропагування здорового способу життя.</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Управління освіти і науки, Головне управління ДСНС України у Київський області, відділ з питань надзвичайних ситуацій у взаємодії з правоохоронними органами, Управління інспекції та контролю, відділ фізичної культури та спорту Броварської </w:t>
            </w:r>
            <w:r w:rsidRPr="002022AC">
              <w:rPr>
                <w:rFonts w:ascii="Times New Roman" w:hAnsi="Times New Roman"/>
                <w:sz w:val="24"/>
                <w:szCs w:val="24"/>
              </w:rPr>
              <w:t>міської ради Броварського району Київської області (далі - відділ фізичної культури та спорту).</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Посилення уваги та обізнаності дітей з питань безпечної життєдіяльності.</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Підготовка та розповсюдження інформаційно-просвітніх матеріалів щодо форм домашнього насильства та його наслідків, формування нетерпимого ставлення громадян до насильницької моделі поведінки в сім’ї.</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Броварський міський центр соціальних служб для сім’ї, дітей та молоді, Служба у справах дітей.</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Попередження насильства в сім’ї.</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Організація і проведення в усіх закладах освіти територіальної громади «Тижнів знань з правил дорожнього руху для пішоходів».</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освіти і науки та заклади освіти територіальної громади.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Попередження дитячого травматизму через дорожньо-транспортні пригоди.</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lang w:val="en-US"/>
              </w:rPr>
              <w:t>X</w:t>
            </w:r>
            <w:r w:rsidRPr="002022AC">
              <w:rPr>
                <w:rFonts w:ascii="Times New Roman" w:hAnsi="Times New Roman"/>
                <w:b/>
                <w:sz w:val="24"/>
                <w:szCs w:val="24"/>
              </w:rPr>
              <w:t>І. Заходи щодо попередження інших нещасних випадків</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обстеження спортивних майданчиків, споруд та усунення травмонебезпечних об’єктів.</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Відділ фізичної культури та спорту.</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Недопущення нещасних випадків та травмувань під час занять спортом.</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Забезпечення медичного обслуговування під час проведення спортивно-масових заходів, проведення інструктажів з безпеки перед початком спортивно-масових заходів.</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Відділ фізичної куль</w:t>
            </w:r>
            <w:r w:rsidR="0012111C">
              <w:rPr>
                <w:rFonts w:ascii="Times New Roman" w:hAnsi="Times New Roman"/>
                <w:sz w:val="24"/>
                <w:szCs w:val="24"/>
              </w:rPr>
              <w:t>тури та спорту, КНП БМР БР КО «</w:t>
            </w:r>
            <w:r w:rsidRPr="002022AC">
              <w:rPr>
                <w:rFonts w:ascii="Times New Roman" w:hAnsi="Times New Roman"/>
                <w:sz w:val="24"/>
                <w:szCs w:val="24"/>
              </w:rPr>
              <w:t>БМЦПМСД».</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Недопущення випадків травмування; надання медичної допомоги та зменшення тяжкості травмування у разі його виникнення.</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Своєчасне виявлення та обрізування гілок та верхівок дерев, що створюють загрозу падіння згори; забезпечення належного утримання територій,в тому числі – щодо безпеки різних конструкцій, стану тротуарів та </w:t>
            </w:r>
            <w:r w:rsidRPr="002022AC">
              <w:rPr>
                <w:rFonts w:ascii="Times New Roman" w:hAnsi="Times New Roman"/>
                <w:sz w:val="24"/>
                <w:szCs w:val="24"/>
              </w:rPr>
              <w:t>доріг, особливо при негоді.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Установи, організації, підприємства незалежно від форм власності та підпорядкування.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Попередження нещасних випадків внаслідок падіння згори гілок, дерев, або інших предметів.</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Проведення заходів (перевірка і вивчення паспортів та іншої документації устаткування) по недопущенню експлуатації атракціонної техніки з простроченим терміном експлуатації.</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Управління інспекції та контролю, ГУ ДСНС України у Київський області, КП «Бровари-Благоустрій».</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Попередження травматизму та (або) загибелі людей під час відвідування атракціонів.</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lang w:val="en-US"/>
              </w:rPr>
              <w:t>X</w:t>
            </w:r>
            <w:r w:rsidRPr="002022AC">
              <w:rPr>
                <w:rFonts w:ascii="Times New Roman" w:hAnsi="Times New Roman"/>
                <w:b/>
                <w:sz w:val="24"/>
                <w:szCs w:val="24"/>
              </w:rPr>
              <w:t>ІІ. Заходи з організації навчання населення з питань безпеки життєдіяльності</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Організація проведення функціонального навчання керівних кадрів та фахівців, діяльність яких пов’язана з організацією і здійсненням заходів з питань цивільного захисту.</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Відділ з питань надзвичайних ситуацій у взаємодії з правоохоронними органами, КНП БМР БР КО «БМЦПМСД», установи, організації, підприємства незалежно від форм власності та підпорядкування.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Підвищення рівня навиків та знань відповідальних осіб осіб з питань цивільного захисту та безпеки життєдіяльності.</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Сприяння проведенню заходів до Всесвітнього дня охорони праці на території Броварської територіальної громади.</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Керівники установ, організацій, підприємств незалежно від форм власності та підпорядкування.</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Поліпшення стану безпеки та гігієни праці на підприємствах.</w:t>
            </w:r>
          </w:p>
        </w:tc>
      </w:tr>
      <w:tr w:rsidTr="00375771">
        <w:tblPrEx>
          <w:tblW w:w="0" w:type="auto"/>
          <w:tblInd w:w="-32" w:type="dxa"/>
          <w:tblLook w:val="0000"/>
        </w:tblPrEx>
        <w:trPr>
          <w:trHeight w:val="251"/>
        </w:trPr>
        <w:tc>
          <w:tcPr>
            <w:tcW w:w="15219" w:type="dxa"/>
            <w:gridSpan w:val="4"/>
            <w:tcBorders>
              <w:top w:val="single" w:sz="4" w:space="0" w:color="auto"/>
              <w:left w:val="single" w:sz="4" w:space="0" w:color="auto"/>
              <w:bottom w:val="single" w:sz="4" w:space="0" w:color="auto"/>
              <w:right w:val="single" w:sz="4" w:space="0" w:color="auto"/>
            </w:tcBorders>
          </w:tcPr>
          <w:p w:rsidR="000F3C9D" w:rsidRPr="002022AC" w:rsidP="00375771">
            <w:pPr>
              <w:jc w:val="center"/>
              <w:rPr>
                <w:rFonts w:ascii="Times New Roman" w:hAnsi="Times New Roman"/>
                <w:sz w:val="24"/>
                <w:szCs w:val="24"/>
              </w:rPr>
            </w:pPr>
            <w:r w:rsidRPr="002022AC">
              <w:rPr>
                <w:rFonts w:ascii="Times New Roman" w:hAnsi="Times New Roman"/>
                <w:b/>
                <w:sz w:val="24"/>
                <w:szCs w:val="24"/>
              </w:rPr>
              <w:t>XІІІ. Інформаційне забезпечення</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Забезпечення проведення інформаційно-роз’яснювальної роботи через ЗМІ </w:t>
            </w:r>
            <w:r w:rsidRPr="002022AC">
              <w:rPr>
                <w:rFonts w:ascii="Times New Roman" w:eastAsia="SimSun" w:hAnsi="Times New Roman"/>
                <w:sz w:val="24"/>
                <w:szCs w:val="24"/>
                <w:lang w:eastAsia="zh-CN"/>
              </w:rPr>
              <w:t xml:space="preserve">щодо профілактики травматизму та методів надання першої медичної допомоги при травмах, опіках, отруєннях; </w:t>
            </w:r>
            <w:r w:rsidRPr="002022AC">
              <w:rPr>
                <w:rFonts w:ascii="Times New Roman" w:hAnsi="Times New Roman"/>
                <w:sz w:val="24"/>
                <w:szCs w:val="24"/>
              </w:rPr>
              <w:t>організація та проведення інформаційно-просвітницьких заходів з питань пропаганди здорового способу життя.</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КНП </w:t>
            </w:r>
            <w:r w:rsidRPr="002022AC">
              <w:rPr>
                <w:rFonts w:ascii="Times New Roman" w:hAnsi="Times New Roman"/>
                <w:sz w:val="24"/>
                <w:szCs w:val="24"/>
                <w:shd w:val="clear" w:color="auto" w:fill="FFFFFF"/>
              </w:rPr>
              <w:t xml:space="preserve">«ББКЛ», </w:t>
            </w:r>
            <w:r w:rsidRPr="002022AC">
              <w:rPr>
                <w:rFonts w:ascii="Times New Roman" w:hAnsi="Times New Roman"/>
                <w:sz w:val="24"/>
                <w:szCs w:val="24"/>
              </w:rPr>
              <w:t xml:space="preserve">КНП БМР БР КО «БМЦПМСД», </w:t>
            </w:r>
            <w:r w:rsidRPr="002022AC">
              <w:rPr>
                <w:rFonts w:ascii="Times New Roman" w:hAnsi="Times New Roman"/>
                <w:sz w:val="24"/>
                <w:szCs w:val="24"/>
                <w:shd w:val="clear" w:color="auto" w:fill="FFFFFF"/>
              </w:rPr>
              <w:t>Управління освіти та науки.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Зниження рівня нещасних випадків невиробничого характеру та нещасних випадків, що пов’язані з алкогольними та іншими отруєннями.</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 xml:space="preserve">Розміщення на сайті Броварської міської ради </w:t>
            </w:r>
            <w:r w:rsidRPr="002022AC">
              <w:rPr>
                <w:rFonts w:ascii="Times New Roman" w:hAnsi="Times New Roman"/>
                <w:sz w:val="24"/>
                <w:szCs w:val="24"/>
                <w:shd w:val="clear" w:color="auto" w:fill="FFFFFF"/>
              </w:rPr>
              <w:t xml:space="preserve">Броварського району Київської області </w:t>
            </w:r>
            <w:r w:rsidRPr="002022AC">
              <w:rPr>
                <w:rFonts w:ascii="Times New Roman" w:hAnsi="Times New Roman"/>
                <w:sz w:val="24"/>
                <w:szCs w:val="24"/>
              </w:rPr>
              <w:t>та оперативного інформування населення матеріалами стосовно попередження травм під час ожеледиці, переохолодження, інформування про адреси пунктів обігріву для бездомних громадян та «пунктів незламності».</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Броварський міський територіальний центр соціального обслуговування, ГУ ДСНС України у Київський області, Відділ з питань надзвичайних ситуацій у взаємодії з правоохоронними органами.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Попередження випадків травматизму невиробничого характеру, в тому числі-випадків переохолоджень.</w:t>
            </w:r>
          </w:p>
        </w:tc>
      </w:tr>
      <w:tr w:rsidTr="00375771">
        <w:tblPrEx>
          <w:tblW w:w="0" w:type="auto"/>
          <w:tblInd w:w="-32" w:type="dxa"/>
          <w:tblLook w:val="0000"/>
        </w:tblPrEx>
        <w:trPr>
          <w:trHeight w:val="251"/>
        </w:trPr>
        <w:tc>
          <w:tcPr>
            <w:tcW w:w="371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iCs/>
                <w:sz w:val="24"/>
                <w:szCs w:val="24"/>
                <w:shd w:val="clear" w:color="auto" w:fill="FFFFFF"/>
              </w:rPr>
              <w:t>Проведення роз’яснювальної роботи серед пенсіонерів, непрацездатних та одиноких громадян щодо правильного поводження з газовими та обігрівальними приладами, з метою профілактики нещасних випадків від пожеж.</w:t>
            </w:r>
          </w:p>
        </w:tc>
        <w:tc>
          <w:tcPr>
            <w:tcW w:w="6917"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ГУ ДСНС України у Київський області, Броварський міський територіальний центр соціального обслуговування, Броварська міська організація Товариство Червоного Хреста України.</w:t>
            </w:r>
          </w:p>
        </w:tc>
        <w:tc>
          <w:tcPr>
            <w:tcW w:w="1606"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Протягом 2025-2026 років</w:t>
            </w:r>
          </w:p>
        </w:tc>
        <w:tc>
          <w:tcPr>
            <w:tcW w:w="2983" w:type="dxa"/>
            <w:tcBorders>
              <w:top w:val="single" w:sz="4" w:space="0" w:color="auto"/>
              <w:left w:val="single" w:sz="4" w:space="0" w:color="auto"/>
              <w:bottom w:val="single" w:sz="4" w:space="0" w:color="auto"/>
              <w:right w:val="single" w:sz="4" w:space="0" w:color="auto"/>
            </w:tcBorders>
          </w:tcPr>
          <w:p w:rsidR="000F3C9D" w:rsidRPr="002022AC" w:rsidP="00375771">
            <w:pPr>
              <w:jc w:val="both"/>
              <w:rPr>
                <w:rFonts w:ascii="Times New Roman" w:hAnsi="Times New Roman"/>
                <w:sz w:val="24"/>
                <w:szCs w:val="24"/>
              </w:rPr>
            </w:pPr>
            <w:r w:rsidRPr="002022AC">
              <w:rPr>
                <w:rFonts w:ascii="Times New Roman" w:hAnsi="Times New Roman"/>
                <w:sz w:val="24"/>
                <w:szCs w:val="24"/>
              </w:rPr>
              <w:t>Донесення до населення необхідної інформації.</w:t>
            </w:r>
          </w:p>
        </w:tc>
      </w:tr>
    </w:tbl>
    <w:p w:rsidR="000F3C9D" w:rsidRPr="002022AC" w:rsidP="000F3C9D">
      <w:pPr>
        <w:jc w:val="both"/>
        <w:rPr>
          <w:rFonts w:ascii="Times New Roman" w:hAnsi="Times New Roman"/>
          <w:sz w:val="24"/>
          <w:szCs w:val="24"/>
        </w:rPr>
      </w:pPr>
    </w:p>
    <w:p w:rsidR="000F3C9D" w:rsidRPr="002022AC" w:rsidP="000F3C9D">
      <w:pPr>
        <w:jc w:val="both"/>
        <w:rPr>
          <w:rFonts w:ascii="Times New Roman" w:hAnsi="Times New Roman"/>
          <w:sz w:val="24"/>
          <w:szCs w:val="24"/>
        </w:rPr>
      </w:pPr>
    </w:p>
    <w:p w:rsidR="000F3C9D" w:rsidRPr="002022AC" w:rsidP="000F3C9D">
      <w:pPr>
        <w:jc w:val="both"/>
        <w:rPr>
          <w:rFonts w:ascii="Times New Roman" w:hAnsi="Times New Roman"/>
          <w:sz w:val="24"/>
          <w:szCs w:val="24"/>
        </w:rPr>
      </w:pPr>
      <w:r w:rsidRPr="002022AC">
        <w:rPr>
          <w:rFonts w:ascii="Times New Roman" w:hAnsi="Times New Roman"/>
          <w:sz w:val="24"/>
          <w:szCs w:val="24"/>
        </w:rPr>
        <w:t>Міський голова</w:t>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r>
      <w:r w:rsidRPr="002022AC">
        <w:rPr>
          <w:rFonts w:ascii="Times New Roman" w:hAnsi="Times New Roman"/>
          <w:sz w:val="24"/>
          <w:szCs w:val="24"/>
        </w:rPr>
        <w:tab/>
        <w:t>Ігор САПОЖКО</w:t>
      </w:r>
    </w:p>
    <w:p w:rsidR="000F3C9D" w:rsidRPr="00BC67B7" w:rsidP="000F3C9D">
      <w:pPr>
        <w:rPr>
          <w:szCs w:val="24"/>
        </w:rPr>
      </w:pPr>
    </w:p>
    <w:permEnd w:id="1"/>
    <w:p w:rsidR="00E000E7" w:rsidP="000F3C9D">
      <w:pPr>
        <w:spacing w:line="280" w:lineRule="exact"/>
        <w:jc w:val="center"/>
        <w:rPr>
          <w:rFonts w:ascii="Times New Roman" w:hAnsi="Times New Roman"/>
          <w:szCs w:val="28"/>
          <w:lang w:val="uk-UA" w:eastAsia="en-US"/>
        </w:rPr>
      </w:pPr>
    </w:p>
    <w:sectPr w:rsidSect="00E000E7">
      <w:headerReference w:type="default" r:id="rId4"/>
      <w:footerReference w:type="default" r:id="rId5"/>
      <w:pgSz w:w="16838" w:h="11906" w:orient="landscape"/>
      <w:pgMar w:top="1417" w:right="850" w:bottom="850" w:left="850"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887626"/>
      <w:docPartObj>
        <w:docPartGallery w:val="Page Numbers (Bottom of Page)"/>
        <w:docPartUnique/>
      </w:docPartObj>
    </w:sdtPr>
    <w:sdtContent>
      <w:p w:rsidR="00E000E7">
        <w:pPr>
          <w:pStyle w:val="Footer"/>
          <w:jc w:val="center"/>
        </w:pPr>
        <w:r>
          <w:fldChar w:fldCharType="begin"/>
        </w:r>
        <w:r w:rsidR="003962CE">
          <w:instrText>PAGE   \* MERGEFORMAT</w:instrText>
        </w:r>
        <w:r>
          <w:fldChar w:fldCharType="separate"/>
        </w:r>
        <w:r w:rsidRPr="0012111C" w:rsidR="0012111C">
          <w:rPr>
            <w:noProof/>
            <w:lang w:val="uk-UA"/>
          </w:rPr>
          <w:t>11</w:t>
        </w:r>
        <w:r>
          <w:fldChar w:fldCharType="end"/>
        </w:r>
      </w:p>
    </w:sdtContent>
  </w:sdt>
  <w:p w:rsidR="00E000E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text1" w:themeTint="80"/>
      </w:rPr>
      <w:alias w:val="Название"/>
      <w:id w:val="1116400235"/>
      <w:placeholder>
        <w:docPart w:val="6F08FBE540A64B16ACBC3F84B21F9AC5"/>
      </w:placeholder>
      <w:dataBinding w:prefixMappings="xmlns:ns0='http://purl.org/dc/elements/1.1/' xmlns:ns1='http://schemas.openxmlformats.org/package/2006/metadata/core-properties' " w:xpath="/ns1:coreProperties[1]/ns0:title[1]" w:storeItemID="{6C3C8BC8-F283-45AE-878A-BAB7291924A1}"/>
      <w:text/>
    </w:sdtPr>
    <w:sdtContent>
      <w:p w:rsidR="00E000E7">
        <w:pPr>
          <w:pStyle w:val="Header"/>
          <w:jc w:val="right"/>
          <w:rPr>
            <w:color w:val="7F7F7F" w:themeColor="text1" w:themeTint="80"/>
          </w:rPr>
        </w:pPr>
        <w:r>
          <w:rPr>
            <w:color w:val="7F7F7F" w:themeColor="text1" w:themeTint="80"/>
            <w:lang w:val="uk-UA"/>
          </w:rPr>
          <w:t>Продовження додатку</w:t>
        </w:r>
      </w:p>
    </w:sdtContent>
  </w:sdt>
  <w:p w:rsidR="00E00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rsids>
    <w:rsidRoot w:val="00F43F89"/>
    <w:rsid w:val="000E1764"/>
    <w:rsid w:val="000F3C9D"/>
    <w:rsid w:val="0012111C"/>
    <w:rsid w:val="001449DF"/>
    <w:rsid w:val="002022AC"/>
    <w:rsid w:val="00202F84"/>
    <w:rsid w:val="002349D8"/>
    <w:rsid w:val="003543D3"/>
    <w:rsid w:val="003610B2"/>
    <w:rsid w:val="00375771"/>
    <w:rsid w:val="003962CE"/>
    <w:rsid w:val="003E5554"/>
    <w:rsid w:val="003E60DA"/>
    <w:rsid w:val="00466809"/>
    <w:rsid w:val="00615384"/>
    <w:rsid w:val="0066645E"/>
    <w:rsid w:val="00677E45"/>
    <w:rsid w:val="006C322E"/>
    <w:rsid w:val="00743D73"/>
    <w:rsid w:val="0075681F"/>
    <w:rsid w:val="008B7B63"/>
    <w:rsid w:val="0095212A"/>
    <w:rsid w:val="00B1005F"/>
    <w:rsid w:val="00BC67B7"/>
    <w:rsid w:val="00C4388E"/>
    <w:rsid w:val="00E000E7"/>
    <w:rsid w:val="00F43F89"/>
    <w:rsid w:val="00F77547"/>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E7"/>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000E7"/>
    <w:pPr>
      <w:tabs>
        <w:tab w:val="center" w:pos="4819"/>
        <w:tab w:val="right" w:pos="9639"/>
      </w:tabs>
    </w:pPr>
  </w:style>
  <w:style w:type="character" w:customStyle="1" w:styleId="a">
    <w:name w:val="Верхний колонтитул Знак"/>
    <w:basedOn w:val="DefaultParagraphFont"/>
    <w:link w:val="Header"/>
    <w:uiPriority w:val="99"/>
    <w:rsid w:val="00E000E7"/>
    <w:rPr>
      <w:rFonts w:ascii="Times New Roman" w:hAnsi="Times New Roman" w:eastAsiaTheme="minorEastAsia"/>
      <w:sz w:val="24"/>
      <w:szCs w:val="24"/>
      <w:lang w:eastAsia="ru-RU"/>
    </w:rPr>
  </w:style>
  <w:style w:type="paragraph" w:styleId="Footer">
    <w:name w:val="footer"/>
    <w:basedOn w:val="Normal"/>
    <w:link w:val="a0"/>
    <w:uiPriority w:val="99"/>
    <w:unhideWhenUsed/>
    <w:rsid w:val="00E000E7"/>
    <w:pPr>
      <w:tabs>
        <w:tab w:val="center" w:pos="4819"/>
        <w:tab w:val="right" w:pos="9639"/>
      </w:tabs>
    </w:pPr>
  </w:style>
  <w:style w:type="character" w:customStyle="1" w:styleId="a0">
    <w:name w:val="Нижний колонтитул Знак"/>
    <w:basedOn w:val="DefaultParagraphFont"/>
    <w:link w:val="Footer"/>
    <w:uiPriority w:val="99"/>
    <w:rsid w:val="00E000E7"/>
    <w:rPr>
      <w:rFonts w:ascii="Times New Roman" w:hAnsi="Times New Roman" w:eastAsiaTheme="minorEastAsia"/>
      <w:sz w:val="24"/>
      <w:szCs w:val="24"/>
      <w:lang w:eastAsia="ru-RU"/>
    </w:rPr>
  </w:style>
  <w:style w:type="paragraph" w:styleId="BalloonText">
    <w:name w:val="Balloon Text"/>
    <w:basedOn w:val="Normal"/>
    <w:link w:val="a1"/>
    <w:uiPriority w:val="99"/>
    <w:semiHidden/>
    <w:unhideWhenUsed/>
    <w:rsid w:val="000F3C9D"/>
    <w:rPr>
      <w:rFonts w:ascii="Tahoma" w:hAnsi="Tahoma" w:cs="Tahoma"/>
      <w:sz w:val="16"/>
      <w:szCs w:val="16"/>
    </w:rPr>
  </w:style>
  <w:style w:type="character" w:customStyle="1" w:styleId="a1">
    <w:name w:val="Текст выноски Знак"/>
    <w:basedOn w:val="DefaultParagraphFont"/>
    <w:link w:val="BalloonText"/>
    <w:uiPriority w:val="99"/>
    <w:semiHidden/>
    <w:rsid w:val="000F3C9D"/>
    <w:rPr>
      <w:rFonts w:ascii="Tahoma" w:eastAsia="Times New Roman" w:hAnsi="Tahoma" w:cs="Tahoma"/>
      <w:sz w:val="16"/>
      <w:szCs w:val="16"/>
      <w:lang w:val="hr-HR"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8FBE540A64B16ACBC3F84B21F9AC5"/>
        <w:category>
          <w:name w:val="Общие"/>
          <w:gallery w:val="placeholder"/>
        </w:category>
        <w:types>
          <w:type w:val="bbPlcHdr"/>
        </w:types>
        <w:behaviors>
          <w:behavior w:val="content"/>
        </w:behaviors>
        <w:guid w:val="{A79D2774-467F-43B2-A613-9D21540CF9DD}"/>
      </w:docPartPr>
      <w:docPartBody>
        <w:p w:rsidR="0075681F" w:rsidP="00615384">
          <w:pPr>
            <w:pStyle w:val="6F08FBE540A64B16ACBC3F84B21F9AC5"/>
          </w:pPr>
          <w:r>
            <w:rPr>
              <w:color w:val="7F7F7F" w:themeColor="text1" w:themeTint="80"/>
              <w:lang w:val="ru-RU"/>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efaultTabStop w:val="708"/>
  <w:hyphenationZone w:val="425"/>
  <w:characterSpacingControl w:val="doNotCompress"/>
  <w:compat>
    <w:useFELayout/>
  </w:compat>
  <w:rsids>
    <w:rsidRoot w:val="00615384"/>
    <w:rsid w:val="004848FE"/>
    <w:rsid w:val="005635D3"/>
    <w:rsid w:val="00615384"/>
    <w:rsid w:val="00684AE9"/>
    <w:rsid w:val="0075681F"/>
    <w:rsid w:val="00D36550"/>
    <w:rsid w:val="00D42066"/>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08FBE540A64B16ACBC3F84B21F9AC5">
    <w:name w:val="6F08FBE540A64B16ACBC3F84B21F9AC5"/>
    <w:rsid w:val="0061538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13873</Words>
  <Characters>7908</Characters>
  <Application>Microsoft Office Word</Application>
  <DocSecurity>8</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user</dc:creator>
  <cp:lastModifiedBy>Користувач Windows</cp:lastModifiedBy>
  <cp:revision>9</cp:revision>
  <dcterms:created xsi:type="dcterms:W3CDTF">2022-02-03T09:43:00Z</dcterms:created>
  <dcterms:modified xsi:type="dcterms:W3CDTF">2025-07-22T13:22:00Z</dcterms:modified>
</cp:coreProperties>
</file>