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AE07F0"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AE07F0" w:rsidRPr="00C71CB6" w:rsidP="00AE07F0" w14:paraId="7D351B75"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AE07F0" w:rsidP="00AE07F0" w14:paraId="78288CAD" w14:textId="0829F0E3">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r>
        <w:rPr>
          <w:rFonts w:ascii="Times New Roman" w:eastAsia="Times New Roman" w:hAnsi="Times New Roman" w:cs="Times New Roman"/>
          <w:sz w:val="28"/>
          <w:szCs w:val="28"/>
          <w:lang w:eastAsia="ru-RU"/>
        </w:rPr>
        <w:t>)</w:t>
      </w:r>
    </w:p>
    <w:permEnd w:id="0"/>
    <w:p w:rsidR="00FA239F" w:rsidRPr="0022588C" w:rsidP="00EC55C1"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17.07.2025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2184-95-08</w:t>
      </w:r>
    </w:p>
    <w:p w:rsidR="004208DA" w:rsidRPr="002D569F" w:rsidP="00617517" w14:paraId="0A449B32" w14:textId="77777777">
      <w:pPr>
        <w:spacing w:after="0"/>
        <w:ind w:left="11057"/>
        <w:rPr>
          <w:rFonts w:ascii="Times New Roman" w:hAnsi="Times New Roman" w:cs="Times New Roman"/>
          <w:b/>
          <w:bCs/>
          <w:sz w:val="28"/>
          <w:szCs w:val="28"/>
        </w:rPr>
      </w:pPr>
    </w:p>
    <w:p w:rsidR="00AE07F0" w:rsidP="00AE07F0" w14:paraId="35580EDC"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AE07F0" w:rsidP="00AE07F0" w14:paraId="1BF8106A" w14:textId="77777777">
      <w:pPr>
        <w:spacing w:after="0"/>
        <w:jc w:val="center"/>
        <w:outlineLvl w:val="1"/>
        <w:rPr>
          <w:rFonts w:ascii="Times New Roman" w:eastAsia="Times New Roman" w:hAnsi="Times New Roman" w:cs="Times New Roman"/>
          <w:b/>
          <w:bCs/>
          <w:sz w:val="28"/>
          <w:szCs w:val="28"/>
          <w:lang w:eastAsia="ru-RU"/>
        </w:rPr>
      </w:pPr>
    </w:p>
    <w:p w:rsidR="00AE07F0" w:rsidP="00AE07F0" w14:paraId="3E2FF03C" w14:textId="77777777">
      <w:pPr>
        <w:spacing w:after="0"/>
        <w:jc w:val="center"/>
        <w:outlineLvl w:val="1"/>
        <w:rPr>
          <w:rFonts w:ascii="Times New Roman" w:eastAsia="Times New Roman" w:hAnsi="Times New Roman" w:cs="Times New Roman"/>
          <w:b/>
          <w:bCs/>
          <w:sz w:val="28"/>
          <w:szCs w:val="28"/>
          <w:lang w:eastAsia="ru-RU"/>
        </w:rPr>
      </w:pPr>
    </w:p>
    <w:p w:rsidR="00AE07F0" w:rsidRPr="00C71CB6" w:rsidP="00AE07F0" w14:paraId="1BE127DF" w14:textId="169A72B9">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AE07F0" w:rsidRPr="00C71CB6" w:rsidP="00AE07F0" w14:paraId="27C368BC"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AE07F0" w:rsidRPr="00C71CB6" w:rsidP="00AE07F0" w14:paraId="0E95BC28"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AE07F0" w:rsidRPr="00C71CB6" w:rsidP="00AE07F0" w14:paraId="2160056D" w14:textId="77777777">
      <w:pPr>
        <w:spacing w:after="0"/>
        <w:jc w:val="center"/>
        <w:outlineLvl w:val="1"/>
        <w:rPr>
          <w:rFonts w:ascii="Times New Roman" w:eastAsia="Times New Roman" w:hAnsi="Times New Roman" w:cs="Times New Roman"/>
          <w:b/>
          <w:bCs/>
          <w:sz w:val="28"/>
          <w:szCs w:val="28"/>
          <w:lang w:eastAsia="ru-RU"/>
        </w:rPr>
      </w:pPr>
    </w:p>
    <w:p w:rsidR="00AE07F0" w:rsidRPr="00C71CB6" w:rsidP="00AE07F0" w14:paraId="7BBCF798" w14:textId="77777777">
      <w:pPr>
        <w:spacing w:after="0"/>
        <w:jc w:val="center"/>
        <w:outlineLvl w:val="1"/>
        <w:rPr>
          <w:rFonts w:ascii="Times New Roman" w:eastAsia="Times New Roman" w:hAnsi="Times New Roman" w:cs="Times New Roman"/>
          <w:b/>
          <w:bCs/>
          <w:sz w:val="28"/>
          <w:szCs w:val="28"/>
          <w:lang w:eastAsia="ru-RU"/>
        </w:rPr>
      </w:pPr>
    </w:p>
    <w:p w:rsidR="00AE07F0" w:rsidRPr="00C71CB6" w:rsidP="00AE07F0" w14:paraId="1B73699F" w14:textId="77777777">
      <w:pPr>
        <w:spacing w:after="0"/>
        <w:jc w:val="center"/>
        <w:outlineLvl w:val="1"/>
        <w:rPr>
          <w:rFonts w:ascii="Times New Roman" w:eastAsia="Times New Roman" w:hAnsi="Times New Roman" w:cs="Times New Roman"/>
          <w:b/>
          <w:bCs/>
          <w:sz w:val="28"/>
          <w:szCs w:val="28"/>
          <w:lang w:eastAsia="ru-RU"/>
        </w:rPr>
      </w:pPr>
    </w:p>
    <w:p w:rsidR="00AE07F0" w:rsidRPr="00C71CB6" w:rsidP="00AE07F0" w14:paraId="35A7C5B7" w14:textId="77777777">
      <w:pPr>
        <w:spacing w:after="0"/>
        <w:jc w:val="center"/>
        <w:outlineLvl w:val="1"/>
        <w:rPr>
          <w:rFonts w:ascii="Times New Roman" w:eastAsia="Times New Roman" w:hAnsi="Times New Roman" w:cs="Times New Roman"/>
          <w:b/>
          <w:bCs/>
          <w:sz w:val="28"/>
          <w:szCs w:val="28"/>
          <w:lang w:eastAsia="ru-RU"/>
        </w:rPr>
      </w:pPr>
    </w:p>
    <w:p w:rsidR="00AE07F0" w:rsidRPr="00C71CB6" w:rsidP="00AE07F0" w14:paraId="0058C5DE" w14:textId="77777777">
      <w:pPr>
        <w:spacing w:after="0"/>
        <w:jc w:val="center"/>
        <w:outlineLvl w:val="1"/>
        <w:rPr>
          <w:rFonts w:ascii="Times New Roman" w:eastAsia="Times New Roman" w:hAnsi="Times New Roman" w:cs="Times New Roman"/>
          <w:b/>
          <w:bCs/>
          <w:sz w:val="28"/>
          <w:szCs w:val="28"/>
          <w:lang w:eastAsia="ru-RU"/>
        </w:rPr>
      </w:pPr>
    </w:p>
    <w:p w:rsidR="00AE07F0" w:rsidRPr="00C71CB6" w:rsidP="00AE07F0" w14:paraId="68AB7497" w14:textId="77777777">
      <w:pPr>
        <w:spacing w:after="0"/>
        <w:jc w:val="center"/>
        <w:outlineLvl w:val="1"/>
        <w:rPr>
          <w:rFonts w:ascii="Times New Roman" w:eastAsia="Times New Roman" w:hAnsi="Times New Roman" w:cs="Times New Roman"/>
          <w:b/>
          <w:bCs/>
          <w:sz w:val="28"/>
          <w:szCs w:val="28"/>
          <w:lang w:eastAsia="ru-RU"/>
        </w:rPr>
      </w:pPr>
    </w:p>
    <w:p w:rsidR="00AE07F0" w:rsidRPr="00C71CB6" w:rsidP="00AE07F0" w14:paraId="14A4C5BD" w14:textId="77777777">
      <w:pPr>
        <w:spacing w:after="0"/>
        <w:jc w:val="center"/>
        <w:outlineLvl w:val="1"/>
        <w:rPr>
          <w:rFonts w:ascii="Times New Roman" w:eastAsia="Times New Roman" w:hAnsi="Times New Roman" w:cs="Times New Roman"/>
          <w:b/>
          <w:bCs/>
          <w:sz w:val="28"/>
          <w:szCs w:val="28"/>
          <w:lang w:eastAsia="ru-RU"/>
        </w:rPr>
      </w:pPr>
    </w:p>
    <w:p w:rsidR="00AE07F0" w:rsidP="00AE07F0" w14:paraId="10428F59" w14:textId="77777777">
      <w:pPr>
        <w:spacing w:after="0"/>
        <w:jc w:val="center"/>
        <w:outlineLvl w:val="1"/>
        <w:rPr>
          <w:rFonts w:ascii="Times New Roman" w:eastAsia="Times New Roman" w:hAnsi="Times New Roman" w:cs="Times New Roman"/>
          <w:b/>
          <w:bCs/>
          <w:sz w:val="28"/>
          <w:szCs w:val="28"/>
          <w:lang w:eastAsia="ru-RU"/>
        </w:rPr>
      </w:pPr>
    </w:p>
    <w:p w:rsidR="00AE07F0" w:rsidRPr="00C71CB6" w:rsidP="00AE07F0" w14:paraId="6481F8D6" w14:textId="77777777">
      <w:pPr>
        <w:spacing w:after="0"/>
        <w:outlineLvl w:val="1"/>
        <w:rPr>
          <w:rFonts w:ascii="Times New Roman" w:eastAsia="Times New Roman" w:hAnsi="Times New Roman" w:cs="Times New Roman"/>
          <w:b/>
          <w:bCs/>
          <w:sz w:val="28"/>
          <w:szCs w:val="28"/>
          <w:lang w:eastAsia="ru-RU"/>
        </w:rPr>
      </w:pPr>
    </w:p>
    <w:p w:rsidR="00AE07F0" w:rsidRPr="00C71CB6" w:rsidP="00AE07F0" w14:paraId="693409B9"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6F330B69" w14:textId="77777777" w:rsidTr="00850204">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AE07F0" w:rsidRPr="00C71CB6" w:rsidP="00850204" w14:paraId="0C65F23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E07F0" w:rsidRPr="00C71CB6" w:rsidP="00850204" w14:paraId="3E0948E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AE07F0" w:rsidRPr="00C71CB6" w:rsidP="00850204" w14:paraId="053E662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AE07F0" w:rsidRPr="00C71CB6" w:rsidP="00850204" w14:paraId="45E12A9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E07F0" w:rsidRPr="00C71CB6" w:rsidP="00850204" w14:paraId="6A2C204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AE07F0" w:rsidRPr="00C71CB6" w:rsidP="00850204" w14:paraId="39DEFE7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AE07F0" w:rsidRPr="00C71CB6" w:rsidP="00850204" w14:paraId="3AD4D753"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AE07F0" w:rsidRPr="00C71CB6" w:rsidP="00850204" w14:paraId="1255588E"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476130CF" w14:textId="77777777" w:rsidTr="00850204">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AE07F0" w:rsidRPr="00C71CB6" w:rsidP="00850204" w14:paraId="1449B475"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E07F0" w:rsidRPr="00C71CB6" w:rsidP="00850204" w14:paraId="6A9CA2F9"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AE07F0" w:rsidRPr="00C71CB6" w:rsidP="00850204" w14:paraId="16252CAF"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07F0" w:rsidRPr="00C71CB6" w:rsidP="00850204" w14:paraId="2B300393"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E07F0" w:rsidRPr="00C71CB6" w:rsidP="00850204" w14:paraId="6C05FB9C"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AE07F0" w:rsidRPr="00C71CB6" w:rsidP="00850204" w14:paraId="3C928E60"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AE07F0" w:rsidRPr="00C71CB6" w:rsidP="00850204" w14:paraId="5D6CD8B5"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AE07F0" w:rsidRPr="00C71CB6" w:rsidP="00850204" w14:paraId="33C27DCF"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3789E69D" w14:textId="77777777" w:rsidTr="0085020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AE07F0" w:rsidRPr="00C71CB6" w:rsidP="00850204" w14:paraId="769A6165"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AE07F0" w:rsidRPr="00C71CB6" w:rsidP="00850204" w14:paraId="1B97449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AE07F0" w:rsidRPr="00C71CB6" w:rsidP="00850204" w14:paraId="15305504"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AE07F0" w:rsidRPr="00C71CB6" w:rsidP="00850204" w14:paraId="7A3A385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AE07F0" w:rsidRPr="00C71CB6" w:rsidP="00850204" w14:paraId="2690632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AE07F0" w:rsidRPr="00C71CB6" w:rsidP="00850204" w14:paraId="0C38D19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AE07F0" w:rsidRPr="00C71CB6" w:rsidP="00850204" w14:paraId="7ACE7D4D"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AE07F0" w:rsidRPr="00C71CB6" w:rsidP="00850204" w14:paraId="5EA9EA2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6006228B" w14:textId="77777777" w:rsidTr="00850204">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AE07F0" w:rsidRPr="00C71CB6" w:rsidP="00850204" w14:paraId="4060F132"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AE07F0" w:rsidRPr="00C71CB6" w:rsidP="00850204" w14:paraId="6211F509"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AE07F0" w:rsidRPr="00C71CB6" w:rsidP="00850204" w14:paraId="65F24D5B"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AE07F0" w:rsidRPr="00C71CB6" w:rsidP="00850204" w14:paraId="1B8E9C43" w14:textId="0E57B4EE">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w:t>
            </w:r>
            <w:r w:rsidRPr="000F7C67" w:rsidR="000F7C67">
              <w:rPr>
                <w:rFonts w:ascii="Times New Roman" w:eastAsia="Times New Roman" w:hAnsi="Times New Roman" w:cs="Times New Roman"/>
                <w:lang w:val="ru-RU" w:eastAsia="ru-RU"/>
              </w:rPr>
              <w:t xml:space="preserve"> </w:t>
            </w:r>
            <w:r w:rsidR="000F7C67">
              <w:rPr>
                <w:rFonts w:ascii="Times New Roman" w:eastAsia="Times New Roman" w:hAnsi="Times New Roman" w:cs="Times New Roman"/>
                <w:lang w:eastAsia="ru-RU"/>
              </w:rPr>
              <w:t>А4076,</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AE07F0" w:rsidRPr="00C71CB6" w:rsidP="00850204" w14:paraId="490D880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AE07F0" w:rsidRPr="00C71CB6" w:rsidP="00850204" w14:paraId="2727B47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AE07F0" w:rsidRPr="00C71CB6" w:rsidP="00850204" w14:paraId="3943A0E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AE07F0" w:rsidRPr="00C71CB6" w:rsidP="00850204" w14:paraId="7280D66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AE07F0" w:rsidRPr="00C71CB6" w:rsidP="00850204" w14:paraId="53ADD30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AE07F0" w:rsidRPr="00C71CB6" w:rsidP="00850204" w14:paraId="4E85BAF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AE07F0" w:rsidRPr="00C71CB6" w:rsidP="00850204" w14:paraId="7B616BA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AE07F0" w:rsidRPr="00C71CB6" w:rsidP="00850204" w14:paraId="636B665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AE07F0" w:rsidRPr="00C71CB6" w:rsidP="00850204" w14:paraId="2A4209D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AE07F0" w:rsidRPr="00C71CB6" w:rsidP="00850204" w14:paraId="428189E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AE07F0" w:rsidRPr="00C71CB6" w:rsidP="00850204" w14:paraId="7E9521B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AE07F0" w:rsidRPr="00C71CB6" w:rsidP="00850204" w14:paraId="3A3C24E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AE07F0" w:rsidRPr="00C71CB6" w:rsidP="00850204" w14:paraId="30618D3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AE07F0" w:rsidRPr="00C71CB6" w:rsidP="00850204" w14:paraId="297326C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AE07F0" w:rsidRPr="00C71CB6" w:rsidP="00850204" w14:paraId="41A3C28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AE07F0" w:rsidRPr="00C71CB6" w:rsidP="00850204" w14:paraId="4269FF1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AE07F0" w:rsidRPr="00C71CB6" w:rsidP="00850204" w14:paraId="776C1DF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AE07F0" w:rsidRPr="00C71CB6" w:rsidP="00850204" w14:paraId="09C5D22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AE07F0" w:rsidRPr="00C71CB6" w:rsidP="00850204" w14:paraId="051B610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AE07F0" w:rsidRPr="00C71CB6" w:rsidP="00850204" w14:paraId="066735D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AE07F0" w:rsidRPr="00C71CB6" w:rsidP="00850204" w14:paraId="40897E8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AE07F0" w:rsidRPr="00C71CB6" w:rsidP="00850204" w14:paraId="75C8D45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AE07F0" w:rsidRPr="00C71CB6" w:rsidP="00850204" w14:paraId="3486134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AE07F0" w:rsidRPr="00C71CB6" w:rsidP="00850204" w14:paraId="169D406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AE07F0" w:rsidRPr="00C71CB6" w:rsidP="00850204" w14:paraId="29BCE4E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AE07F0" w:rsidRPr="00C71CB6" w:rsidP="00850204" w14:paraId="4EA5FC7B"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AE07F0" w:rsidP="00850204" w14:paraId="50D3EBF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AE07F0" w:rsidP="00850204" w14:paraId="6D10A1DF"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AE07F0" w:rsidP="00850204" w14:paraId="321ECFD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AE07F0" w:rsidP="00850204" w14:paraId="631921D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AE07F0" w:rsidP="00850204" w14:paraId="5633CC5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AE07F0" w:rsidP="00850204" w14:paraId="1C32BE8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AE07F0" w:rsidP="00850204" w14:paraId="61C53A1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AE07F0" w:rsidP="00850204" w14:paraId="66521211"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AE07F0" w:rsidP="00850204" w14:paraId="758BF93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AE07F0" w:rsidP="00850204" w14:paraId="15E52B3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AE07F0" w:rsidP="00850204" w14:paraId="13B7D4A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AE07F0" w:rsidP="00850204" w14:paraId="0E65747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AE07F0" w:rsidP="00850204" w14:paraId="6532C23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AE07F0" w:rsidP="00850204" w14:paraId="67528E6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AE07F0" w:rsidP="00850204" w14:paraId="652DE30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AE07F0" w:rsidP="00850204" w14:paraId="2C6A722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AE07F0" w:rsidP="00850204" w14:paraId="0AAB403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AE07F0" w:rsidP="00850204" w14:paraId="66CBD20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AE07F0" w:rsidP="00850204" w14:paraId="3445320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AE07F0" w:rsidP="00850204" w14:paraId="5D9D2E6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AE07F0" w:rsidP="00850204" w14:paraId="720AFD6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AE07F0" w:rsidRPr="00460989" w:rsidP="00850204" w14:paraId="2AA8A1F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AE07F0" w:rsidP="00850204" w14:paraId="225ABEF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AE07F0" w:rsidRPr="005A3FE2" w:rsidP="00850204" w14:paraId="0E5D376B" w14:textId="77777777">
            <w:pPr>
              <w:spacing w:after="0" w:line="180" w:lineRule="auto"/>
              <w:ind w:firstLine="59"/>
              <w:jc w:val="both"/>
              <w:rPr>
                <w:rFonts w:ascii="Times New Roman" w:eastAsia="Times New Roman" w:hAnsi="Times New Roman" w:cs="Times New Roman"/>
                <w:sz w:val="16"/>
                <w:szCs w:val="16"/>
                <w:lang w:eastAsia="ru-RU"/>
              </w:rPr>
            </w:pPr>
          </w:p>
          <w:p w:rsidR="00AE07F0" w:rsidRPr="00C71CB6" w:rsidP="00850204" w14:paraId="2923B8FF" w14:textId="77777777">
            <w:pPr>
              <w:spacing w:after="0" w:line="180" w:lineRule="auto"/>
              <w:ind w:firstLine="59"/>
              <w:jc w:val="both"/>
              <w:rPr>
                <w:rFonts w:ascii="Times New Roman" w:eastAsia="Times New Roman" w:hAnsi="Times New Roman" w:cs="Times New Roman"/>
                <w:sz w:val="10"/>
                <w:szCs w:val="10"/>
                <w:lang w:eastAsia="ru-RU"/>
              </w:rPr>
            </w:pPr>
          </w:p>
          <w:p w:rsidR="00AE07F0" w:rsidRPr="00C71CB6" w:rsidP="00850204" w14:paraId="5A7CE02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AE07F0" w:rsidRPr="00C71CB6" w:rsidP="00850204" w14:paraId="03B0505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AE07F0" w:rsidRPr="00C71CB6" w:rsidP="00850204" w14:paraId="1E073CC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AE07F0" w:rsidRPr="005A3FE2" w:rsidP="00850204" w14:paraId="16B44F7B" w14:textId="77777777">
            <w:pPr>
              <w:spacing w:after="0" w:line="180" w:lineRule="auto"/>
              <w:ind w:firstLine="59"/>
              <w:jc w:val="both"/>
              <w:rPr>
                <w:rFonts w:ascii="Times New Roman" w:eastAsia="Times New Roman" w:hAnsi="Times New Roman" w:cs="Times New Roman"/>
                <w:sz w:val="16"/>
                <w:szCs w:val="16"/>
                <w:lang w:eastAsia="ru-RU"/>
              </w:rPr>
            </w:pPr>
          </w:p>
          <w:p w:rsidR="00AE07F0" w:rsidRPr="00C71CB6" w:rsidP="00850204" w14:paraId="1E59CE58" w14:textId="77777777">
            <w:pPr>
              <w:spacing w:after="0" w:line="180" w:lineRule="auto"/>
              <w:ind w:firstLine="59"/>
              <w:jc w:val="both"/>
              <w:rPr>
                <w:rFonts w:ascii="Times New Roman" w:eastAsia="Times New Roman" w:hAnsi="Times New Roman" w:cs="Times New Roman"/>
                <w:sz w:val="10"/>
                <w:szCs w:val="10"/>
                <w:lang w:eastAsia="ru-RU"/>
              </w:rPr>
            </w:pPr>
          </w:p>
          <w:p w:rsidR="00AE07F0" w:rsidP="00850204" w14:paraId="764DC35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AE07F0" w:rsidP="00850204" w14:paraId="204B8B04" w14:textId="77777777">
            <w:pPr>
              <w:spacing w:after="0" w:line="180" w:lineRule="auto"/>
              <w:ind w:firstLine="59"/>
              <w:jc w:val="both"/>
              <w:rPr>
                <w:rFonts w:ascii="Times New Roman" w:eastAsia="Times New Roman" w:hAnsi="Times New Roman" w:cs="Times New Roman"/>
                <w:lang w:eastAsia="ru-RU"/>
              </w:rPr>
            </w:pPr>
          </w:p>
          <w:p w:rsidR="00AE07F0" w:rsidP="00850204" w14:paraId="0D20EB1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AE07F0" w:rsidP="00850204" w14:paraId="42E80555" w14:textId="77777777">
            <w:pPr>
              <w:spacing w:after="0" w:line="180" w:lineRule="auto"/>
              <w:ind w:firstLine="59"/>
              <w:jc w:val="both"/>
              <w:rPr>
                <w:rFonts w:ascii="Times New Roman" w:eastAsia="Times New Roman" w:hAnsi="Times New Roman" w:cs="Times New Roman"/>
                <w:lang w:eastAsia="ru-RU"/>
              </w:rPr>
            </w:pPr>
          </w:p>
          <w:p w:rsidR="00AE07F0" w:rsidP="00850204" w14:paraId="5A217341" w14:textId="77777777">
            <w:pPr>
              <w:spacing w:after="0" w:line="180" w:lineRule="auto"/>
              <w:ind w:firstLine="59"/>
              <w:jc w:val="both"/>
              <w:rPr>
                <w:rFonts w:ascii="Times New Roman" w:eastAsia="Times New Roman" w:hAnsi="Times New Roman" w:cs="Times New Roman"/>
                <w:lang w:eastAsia="ru-RU"/>
              </w:rPr>
            </w:pPr>
          </w:p>
          <w:p w:rsidR="00AE07F0" w:rsidP="00850204" w14:paraId="504F7B99" w14:textId="77777777">
            <w:pPr>
              <w:spacing w:after="0" w:line="180" w:lineRule="auto"/>
              <w:ind w:firstLine="59"/>
              <w:jc w:val="both"/>
              <w:rPr>
                <w:rFonts w:ascii="Times New Roman" w:eastAsia="Times New Roman" w:hAnsi="Times New Roman" w:cs="Times New Roman"/>
                <w:lang w:eastAsia="ru-RU"/>
              </w:rPr>
            </w:pPr>
          </w:p>
          <w:p w:rsidR="00AE07F0" w:rsidP="00850204" w14:paraId="14458782" w14:textId="77777777">
            <w:pPr>
              <w:spacing w:after="0" w:line="180" w:lineRule="auto"/>
              <w:ind w:firstLine="59"/>
              <w:jc w:val="both"/>
              <w:rPr>
                <w:rFonts w:ascii="Times New Roman" w:eastAsia="Times New Roman" w:hAnsi="Times New Roman" w:cs="Times New Roman"/>
                <w:lang w:eastAsia="ru-RU"/>
              </w:rPr>
            </w:pPr>
          </w:p>
          <w:p w:rsidR="00AE07F0" w:rsidP="00850204" w14:paraId="4A6C416B" w14:textId="77777777">
            <w:pPr>
              <w:spacing w:after="0" w:line="180" w:lineRule="auto"/>
              <w:ind w:firstLine="59"/>
              <w:jc w:val="both"/>
              <w:rPr>
                <w:rFonts w:ascii="Times New Roman" w:eastAsia="Times New Roman" w:hAnsi="Times New Roman" w:cs="Times New Roman"/>
                <w:lang w:eastAsia="ru-RU"/>
              </w:rPr>
            </w:pPr>
          </w:p>
          <w:p w:rsidR="00AE07F0" w:rsidP="00850204" w14:paraId="361692BE" w14:textId="77777777">
            <w:pPr>
              <w:spacing w:after="0" w:line="180" w:lineRule="auto"/>
              <w:ind w:firstLine="59"/>
              <w:jc w:val="both"/>
              <w:rPr>
                <w:rFonts w:ascii="Times New Roman" w:eastAsia="Times New Roman" w:hAnsi="Times New Roman" w:cs="Times New Roman"/>
                <w:lang w:eastAsia="ru-RU"/>
              </w:rPr>
            </w:pPr>
          </w:p>
          <w:p w:rsidR="00AE07F0" w:rsidP="00850204" w14:paraId="1B0859F1" w14:textId="77777777">
            <w:pPr>
              <w:spacing w:after="0" w:line="180" w:lineRule="auto"/>
              <w:ind w:firstLine="59"/>
              <w:jc w:val="both"/>
              <w:rPr>
                <w:rFonts w:ascii="Times New Roman" w:eastAsia="Times New Roman" w:hAnsi="Times New Roman" w:cs="Times New Roman"/>
                <w:lang w:eastAsia="ru-RU"/>
              </w:rPr>
            </w:pPr>
          </w:p>
          <w:p w:rsidR="00AE07F0" w:rsidRPr="00C71CB6" w:rsidP="00850204" w14:paraId="2A6F4101" w14:textId="77777777">
            <w:pPr>
              <w:spacing w:after="0" w:line="180" w:lineRule="auto"/>
              <w:ind w:firstLine="59"/>
              <w:jc w:val="both"/>
              <w:rPr>
                <w:rFonts w:ascii="Times New Roman" w:eastAsia="Times New Roman" w:hAnsi="Times New Roman" w:cs="Times New Roman"/>
                <w:lang w:eastAsia="ru-RU"/>
              </w:rPr>
            </w:pPr>
          </w:p>
          <w:p w:rsidR="00AE07F0" w:rsidRPr="00C71CB6" w:rsidP="00850204" w14:paraId="091D7DA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AE07F0" w:rsidRPr="00C71CB6" w:rsidP="00850204" w14:paraId="4B6A7C02"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AE07F0" w:rsidRPr="00C71CB6" w:rsidP="00850204" w14:paraId="4F243AB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AE07F0" w:rsidRPr="00C71CB6" w:rsidP="00850204" w14:paraId="3BEE0840"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AE07F0" w:rsidRPr="00C71CB6" w:rsidP="00850204" w14:paraId="35BF63CE"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AE07F0" w:rsidRPr="00C71CB6" w:rsidP="00850204" w14:paraId="0A64A68A"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AE07F0" w:rsidRPr="00C71CB6" w:rsidP="00850204" w14:paraId="5255A14C" w14:textId="77777777">
            <w:pPr>
              <w:spacing w:after="0" w:line="192" w:lineRule="auto"/>
              <w:jc w:val="center"/>
              <w:rPr>
                <w:rFonts w:ascii="Times New Roman" w:eastAsia="Times New Roman" w:hAnsi="Times New Roman" w:cs="Times New Roman"/>
                <w:spacing w:val="3"/>
                <w:lang w:eastAsia="ru-RU"/>
              </w:rPr>
            </w:pPr>
          </w:p>
          <w:p w:rsidR="00AE07F0" w:rsidRPr="00C71CB6" w:rsidP="00850204" w14:paraId="3A19BE0C" w14:textId="77777777">
            <w:pPr>
              <w:spacing w:after="0" w:line="192" w:lineRule="auto"/>
              <w:jc w:val="center"/>
              <w:rPr>
                <w:rFonts w:ascii="Times New Roman" w:eastAsia="Times New Roman" w:hAnsi="Times New Roman" w:cs="Times New Roman"/>
                <w:spacing w:val="3"/>
                <w:lang w:eastAsia="ru-RU"/>
              </w:rPr>
            </w:pPr>
          </w:p>
          <w:p w:rsidR="00AE07F0" w:rsidRPr="00C71CB6" w:rsidP="00850204" w14:paraId="089C993F"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AE07F0" w:rsidRPr="00C71CB6" w:rsidP="00850204" w14:paraId="7AAFB2EA" w14:textId="77777777">
            <w:pPr>
              <w:spacing w:after="0" w:line="192" w:lineRule="auto"/>
              <w:jc w:val="center"/>
              <w:rPr>
                <w:rFonts w:ascii="Times New Roman" w:eastAsia="Times New Roman" w:hAnsi="Times New Roman" w:cs="Times New Roman"/>
                <w:lang w:eastAsia="ru-RU"/>
              </w:rPr>
            </w:pPr>
          </w:p>
          <w:p w:rsidR="00AE07F0" w:rsidRPr="00C71CB6" w:rsidP="00850204" w14:paraId="416FC194"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AE07F0" w:rsidRPr="00C71CB6" w:rsidP="00850204" w14:paraId="77622D4B" w14:textId="77777777">
            <w:pPr>
              <w:spacing w:after="0" w:line="192" w:lineRule="auto"/>
              <w:jc w:val="center"/>
              <w:rPr>
                <w:rFonts w:ascii="Times New Roman" w:eastAsia="Times New Roman" w:hAnsi="Times New Roman" w:cs="Times New Roman"/>
                <w:spacing w:val="3"/>
                <w:lang w:eastAsia="ru-RU"/>
              </w:rPr>
            </w:pPr>
          </w:p>
          <w:p w:rsidR="00AE07F0" w:rsidRPr="00C71CB6" w:rsidP="00850204" w14:paraId="0C7090FB"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 xml:space="preserve">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AE07F0" w:rsidP="00850204" w14:paraId="5576B50A" w14:textId="4E22003F">
            <w:pPr>
              <w:spacing w:after="0" w:line="192" w:lineRule="auto"/>
              <w:jc w:val="center"/>
              <w:rPr>
                <w:rFonts w:ascii="Times New Roman" w:eastAsia="Times New Roman" w:hAnsi="Times New Roman" w:cs="Times New Roman"/>
                <w:spacing w:val="3"/>
                <w:lang w:eastAsia="ru-RU"/>
              </w:rPr>
            </w:pPr>
          </w:p>
          <w:p w:rsidR="00AE07F0" w:rsidP="00850204" w14:paraId="097049E8" w14:textId="77777777">
            <w:pPr>
              <w:spacing w:after="0" w:line="192" w:lineRule="auto"/>
              <w:jc w:val="center"/>
              <w:rPr>
                <w:rFonts w:ascii="Times New Roman" w:eastAsia="Times New Roman" w:hAnsi="Times New Roman" w:cs="Times New Roman"/>
                <w:spacing w:val="3"/>
                <w:lang w:eastAsia="ru-RU"/>
              </w:rPr>
            </w:pPr>
          </w:p>
          <w:p w:rsidR="00AE07F0" w:rsidP="00850204" w14:paraId="460C21E4"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AE07F0" w:rsidP="00850204" w14:paraId="5A7CF8D3" w14:textId="77777777">
            <w:pPr>
              <w:spacing w:after="0" w:line="192" w:lineRule="auto"/>
              <w:jc w:val="center"/>
              <w:rPr>
                <w:rFonts w:ascii="Times New Roman" w:eastAsia="Times New Roman" w:hAnsi="Times New Roman" w:cs="Times New Roman"/>
                <w:spacing w:val="3"/>
                <w:lang w:eastAsia="ru-RU"/>
              </w:rPr>
            </w:pPr>
          </w:p>
          <w:p w:rsidR="00AE07F0" w:rsidP="00850204" w14:paraId="07629E0F" w14:textId="77777777">
            <w:pPr>
              <w:spacing w:after="0" w:line="192" w:lineRule="auto"/>
              <w:jc w:val="center"/>
              <w:rPr>
                <w:rFonts w:ascii="Times New Roman" w:eastAsia="Times New Roman" w:hAnsi="Times New Roman" w:cs="Times New Roman"/>
                <w:spacing w:val="3"/>
                <w:lang w:eastAsia="ru-RU"/>
              </w:rPr>
            </w:pPr>
          </w:p>
          <w:p w:rsidR="00AE07F0" w:rsidP="00850204" w14:paraId="6D564C09" w14:textId="77777777">
            <w:pPr>
              <w:spacing w:after="0" w:line="192" w:lineRule="auto"/>
              <w:jc w:val="center"/>
              <w:rPr>
                <w:rFonts w:ascii="Times New Roman" w:eastAsia="Times New Roman" w:hAnsi="Times New Roman" w:cs="Times New Roman"/>
                <w:spacing w:val="3"/>
                <w:lang w:eastAsia="ru-RU"/>
              </w:rPr>
            </w:pPr>
          </w:p>
          <w:p w:rsidR="00AE07F0" w:rsidP="00850204" w14:paraId="22AFE404" w14:textId="77777777">
            <w:pPr>
              <w:spacing w:after="0" w:line="192" w:lineRule="auto"/>
              <w:jc w:val="center"/>
              <w:rPr>
                <w:rFonts w:ascii="Times New Roman" w:eastAsia="Times New Roman" w:hAnsi="Times New Roman" w:cs="Times New Roman"/>
                <w:spacing w:val="3"/>
                <w:lang w:eastAsia="ru-RU"/>
              </w:rPr>
            </w:pPr>
          </w:p>
          <w:p w:rsidR="00AE07F0" w:rsidP="00850204" w14:paraId="50CB32E9" w14:textId="77777777">
            <w:pPr>
              <w:spacing w:after="0" w:line="192" w:lineRule="auto"/>
              <w:jc w:val="center"/>
              <w:rPr>
                <w:rFonts w:ascii="Times New Roman" w:eastAsia="Times New Roman" w:hAnsi="Times New Roman" w:cs="Times New Roman"/>
                <w:spacing w:val="3"/>
                <w:lang w:eastAsia="ru-RU"/>
              </w:rPr>
            </w:pPr>
          </w:p>
          <w:p w:rsidR="00AE07F0" w:rsidP="00850204" w14:paraId="1E6CFD19" w14:textId="77777777">
            <w:pPr>
              <w:spacing w:after="0" w:line="192" w:lineRule="auto"/>
              <w:jc w:val="center"/>
              <w:rPr>
                <w:rFonts w:ascii="Times New Roman" w:eastAsia="Times New Roman" w:hAnsi="Times New Roman" w:cs="Times New Roman"/>
                <w:spacing w:val="3"/>
                <w:lang w:eastAsia="ru-RU"/>
              </w:rPr>
            </w:pPr>
          </w:p>
          <w:p w:rsidR="00AE07F0" w:rsidP="00850204" w14:paraId="56366380" w14:textId="77777777">
            <w:pPr>
              <w:spacing w:after="0" w:line="192" w:lineRule="auto"/>
              <w:jc w:val="center"/>
              <w:rPr>
                <w:rFonts w:ascii="Times New Roman" w:eastAsia="Times New Roman" w:hAnsi="Times New Roman" w:cs="Times New Roman"/>
                <w:spacing w:val="3"/>
                <w:lang w:eastAsia="ru-RU"/>
              </w:rPr>
            </w:pPr>
          </w:p>
          <w:p w:rsidR="00AE07F0" w:rsidP="00850204" w14:paraId="7F9400E9" w14:textId="77777777">
            <w:pPr>
              <w:spacing w:after="0" w:line="192" w:lineRule="auto"/>
              <w:jc w:val="center"/>
              <w:rPr>
                <w:rFonts w:ascii="Times New Roman" w:eastAsia="Times New Roman" w:hAnsi="Times New Roman" w:cs="Times New Roman"/>
                <w:spacing w:val="3"/>
                <w:lang w:eastAsia="ru-RU"/>
              </w:rPr>
            </w:pPr>
          </w:p>
          <w:p w:rsidR="00AE07F0" w:rsidP="00850204" w14:paraId="6BF3DB8F" w14:textId="77777777">
            <w:pPr>
              <w:spacing w:after="0" w:line="192" w:lineRule="auto"/>
              <w:jc w:val="center"/>
              <w:rPr>
                <w:rFonts w:ascii="Times New Roman" w:eastAsia="Times New Roman" w:hAnsi="Times New Roman" w:cs="Times New Roman"/>
                <w:spacing w:val="3"/>
                <w:lang w:eastAsia="ru-RU"/>
              </w:rPr>
            </w:pPr>
          </w:p>
          <w:p w:rsidR="00AE07F0" w:rsidP="00850204" w14:paraId="053AF2F7" w14:textId="77777777">
            <w:pPr>
              <w:spacing w:after="0" w:line="192" w:lineRule="auto"/>
              <w:jc w:val="center"/>
              <w:rPr>
                <w:rFonts w:ascii="Times New Roman" w:eastAsia="Times New Roman" w:hAnsi="Times New Roman" w:cs="Times New Roman"/>
                <w:spacing w:val="3"/>
                <w:lang w:eastAsia="ru-RU"/>
              </w:rPr>
            </w:pPr>
          </w:p>
          <w:p w:rsidR="00AE07F0" w:rsidP="00850204" w14:paraId="4187A481" w14:textId="77777777">
            <w:pPr>
              <w:spacing w:after="0" w:line="192" w:lineRule="auto"/>
              <w:jc w:val="center"/>
              <w:rPr>
                <w:rFonts w:ascii="Times New Roman" w:eastAsia="Times New Roman" w:hAnsi="Times New Roman" w:cs="Times New Roman"/>
                <w:spacing w:val="3"/>
                <w:lang w:eastAsia="ru-RU"/>
              </w:rPr>
            </w:pPr>
          </w:p>
          <w:p w:rsidR="00AE07F0" w:rsidP="00850204" w14:paraId="0BBEBA3D" w14:textId="77777777">
            <w:pPr>
              <w:spacing w:after="0" w:line="192" w:lineRule="auto"/>
              <w:jc w:val="center"/>
              <w:rPr>
                <w:rFonts w:ascii="Times New Roman" w:eastAsia="Times New Roman" w:hAnsi="Times New Roman" w:cs="Times New Roman"/>
                <w:spacing w:val="3"/>
                <w:lang w:eastAsia="ru-RU"/>
              </w:rPr>
            </w:pPr>
          </w:p>
          <w:p w:rsidR="00AE07F0" w:rsidP="00850204" w14:paraId="2EFB73AD" w14:textId="77777777">
            <w:pPr>
              <w:spacing w:after="0" w:line="192" w:lineRule="auto"/>
              <w:jc w:val="center"/>
              <w:rPr>
                <w:rFonts w:ascii="Times New Roman" w:eastAsia="Times New Roman" w:hAnsi="Times New Roman" w:cs="Times New Roman"/>
                <w:spacing w:val="3"/>
                <w:lang w:eastAsia="ru-RU"/>
              </w:rPr>
            </w:pPr>
          </w:p>
          <w:p w:rsidR="00AE07F0" w:rsidP="00850204" w14:paraId="7F91928E" w14:textId="77777777">
            <w:pPr>
              <w:spacing w:after="0" w:line="192" w:lineRule="auto"/>
              <w:jc w:val="center"/>
              <w:rPr>
                <w:rFonts w:ascii="Times New Roman" w:eastAsia="Times New Roman" w:hAnsi="Times New Roman" w:cs="Times New Roman"/>
                <w:spacing w:val="3"/>
                <w:lang w:eastAsia="ru-RU"/>
              </w:rPr>
            </w:pPr>
          </w:p>
          <w:p w:rsidR="00AE07F0" w:rsidP="00850204" w14:paraId="0EB04235" w14:textId="77777777">
            <w:pPr>
              <w:spacing w:after="0" w:line="192" w:lineRule="auto"/>
              <w:jc w:val="center"/>
              <w:rPr>
                <w:rFonts w:ascii="Times New Roman" w:eastAsia="Times New Roman" w:hAnsi="Times New Roman" w:cs="Times New Roman"/>
                <w:spacing w:val="3"/>
                <w:lang w:eastAsia="ru-RU"/>
              </w:rPr>
            </w:pPr>
          </w:p>
          <w:p w:rsidR="00AE07F0" w:rsidP="00850204" w14:paraId="1AE89F08" w14:textId="77777777">
            <w:pPr>
              <w:spacing w:after="0" w:line="192" w:lineRule="auto"/>
              <w:jc w:val="center"/>
              <w:rPr>
                <w:rFonts w:ascii="Times New Roman" w:eastAsia="Times New Roman" w:hAnsi="Times New Roman" w:cs="Times New Roman"/>
                <w:spacing w:val="3"/>
                <w:lang w:eastAsia="ru-RU"/>
              </w:rPr>
            </w:pPr>
          </w:p>
          <w:p w:rsidR="00AE07F0" w:rsidP="00850204" w14:paraId="6929BD16" w14:textId="77777777">
            <w:pPr>
              <w:spacing w:after="0" w:line="192" w:lineRule="auto"/>
              <w:jc w:val="center"/>
              <w:rPr>
                <w:rFonts w:ascii="Times New Roman" w:eastAsia="Times New Roman" w:hAnsi="Times New Roman" w:cs="Times New Roman"/>
                <w:spacing w:val="3"/>
                <w:lang w:eastAsia="ru-RU"/>
              </w:rPr>
            </w:pPr>
          </w:p>
          <w:p w:rsidR="00AE07F0" w:rsidP="00850204" w14:paraId="0147E444" w14:textId="77777777">
            <w:pPr>
              <w:spacing w:after="0" w:line="192" w:lineRule="auto"/>
              <w:jc w:val="center"/>
              <w:rPr>
                <w:rFonts w:ascii="Times New Roman" w:eastAsia="Times New Roman" w:hAnsi="Times New Roman" w:cs="Times New Roman"/>
                <w:spacing w:val="3"/>
                <w:lang w:eastAsia="ru-RU"/>
              </w:rPr>
            </w:pPr>
          </w:p>
          <w:p w:rsidR="00AE07F0" w:rsidP="00850204" w14:paraId="3E0CAE10" w14:textId="77777777">
            <w:pPr>
              <w:spacing w:after="0" w:line="192" w:lineRule="auto"/>
              <w:jc w:val="center"/>
              <w:rPr>
                <w:rFonts w:ascii="Times New Roman" w:eastAsia="Times New Roman" w:hAnsi="Times New Roman" w:cs="Times New Roman"/>
                <w:spacing w:val="3"/>
                <w:lang w:eastAsia="ru-RU"/>
              </w:rPr>
            </w:pPr>
          </w:p>
          <w:p w:rsidR="00AE07F0" w:rsidP="00850204" w14:paraId="077E7FD9" w14:textId="77777777">
            <w:pPr>
              <w:spacing w:after="0" w:line="192" w:lineRule="auto"/>
              <w:jc w:val="center"/>
              <w:rPr>
                <w:rFonts w:ascii="Times New Roman" w:eastAsia="Times New Roman" w:hAnsi="Times New Roman" w:cs="Times New Roman"/>
                <w:spacing w:val="3"/>
                <w:lang w:eastAsia="ru-RU"/>
              </w:rPr>
            </w:pPr>
          </w:p>
          <w:p w:rsidR="00AE07F0" w:rsidP="00850204" w14:paraId="1AFB5338" w14:textId="77777777">
            <w:pPr>
              <w:spacing w:after="0" w:line="192" w:lineRule="auto"/>
              <w:jc w:val="center"/>
              <w:rPr>
                <w:rFonts w:ascii="Times New Roman" w:eastAsia="Times New Roman" w:hAnsi="Times New Roman" w:cs="Times New Roman"/>
                <w:spacing w:val="3"/>
                <w:lang w:eastAsia="ru-RU"/>
              </w:rPr>
            </w:pPr>
          </w:p>
          <w:p w:rsidR="00AE07F0" w:rsidP="00850204" w14:paraId="36B44557" w14:textId="77777777">
            <w:pPr>
              <w:spacing w:after="0" w:line="192" w:lineRule="auto"/>
              <w:jc w:val="center"/>
              <w:rPr>
                <w:rFonts w:ascii="Times New Roman" w:eastAsia="Times New Roman" w:hAnsi="Times New Roman" w:cs="Times New Roman"/>
                <w:spacing w:val="3"/>
                <w:lang w:eastAsia="ru-RU"/>
              </w:rPr>
            </w:pPr>
          </w:p>
          <w:p w:rsidR="00AE07F0" w:rsidP="00850204" w14:paraId="3CD4E4B6" w14:textId="77777777">
            <w:pPr>
              <w:spacing w:after="0" w:line="192" w:lineRule="auto"/>
              <w:jc w:val="center"/>
              <w:rPr>
                <w:rFonts w:ascii="Times New Roman" w:eastAsia="Times New Roman" w:hAnsi="Times New Roman" w:cs="Times New Roman"/>
                <w:spacing w:val="3"/>
                <w:lang w:eastAsia="ru-RU"/>
              </w:rPr>
            </w:pPr>
          </w:p>
          <w:p w:rsidR="00AE07F0" w:rsidP="00850204" w14:paraId="4E56E63E" w14:textId="77777777">
            <w:pPr>
              <w:spacing w:after="0" w:line="192" w:lineRule="auto"/>
              <w:jc w:val="center"/>
              <w:rPr>
                <w:rFonts w:ascii="Times New Roman" w:eastAsia="Times New Roman" w:hAnsi="Times New Roman" w:cs="Times New Roman"/>
                <w:spacing w:val="3"/>
                <w:lang w:eastAsia="ru-RU"/>
              </w:rPr>
            </w:pPr>
          </w:p>
          <w:p w:rsidR="00AE07F0" w:rsidP="00850204" w14:paraId="76CBC757" w14:textId="77777777">
            <w:pPr>
              <w:spacing w:after="0" w:line="192" w:lineRule="auto"/>
              <w:jc w:val="center"/>
              <w:rPr>
                <w:rFonts w:ascii="Times New Roman" w:eastAsia="Times New Roman" w:hAnsi="Times New Roman" w:cs="Times New Roman"/>
                <w:spacing w:val="3"/>
                <w:lang w:eastAsia="ru-RU"/>
              </w:rPr>
            </w:pPr>
          </w:p>
          <w:p w:rsidR="00AE07F0" w:rsidP="00850204" w14:paraId="02AB4740" w14:textId="77777777">
            <w:pPr>
              <w:spacing w:after="0" w:line="192" w:lineRule="auto"/>
              <w:jc w:val="center"/>
              <w:rPr>
                <w:rFonts w:ascii="Times New Roman" w:eastAsia="Times New Roman" w:hAnsi="Times New Roman" w:cs="Times New Roman"/>
                <w:spacing w:val="3"/>
                <w:lang w:eastAsia="ru-RU"/>
              </w:rPr>
            </w:pPr>
          </w:p>
          <w:p w:rsidR="00AE07F0" w:rsidP="00850204" w14:paraId="7FD9126D" w14:textId="77777777">
            <w:pPr>
              <w:spacing w:after="0" w:line="192" w:lineRule="auto"/>
              <w:jc w:val="center"/>
              <w:rPr>
                <w:rFonts w:ascii="Times New Roman" w:eastAsia="Times New Roman" w:hAnsi="Times New Roman" w:cs="Times New Roman"/>
                <w:spacing w:val="3"/>
                <w:lang w:eastAsia="ru-RU"/>
              </w:rPr>
            </w:pPr>
          </w:p>
          <w:p w:rsidR="00AE07F0" w:rsidP="00850204" w14:paraId="45A4D7EF" w14:textId="77777777">
            <w:pPr>
              <w:spacing w:after="0" w:line="192" w:lineRule="auto"/>
              <w:jc w:val="center"/>
              <w:rPr>
                <w:rFonts w:ascii="Times New Roman" w:eastAsia="Times New Roman" w:hAnsi="Times New Roman" w:cs="Times New Roman"/>
                <w:spacing w:val="3"/>
                <w:lang w:eastAsia="ru-RU"/>
              </w:rPr>
            </w:pPr>
          </w:p>
          <w:p w:rsidR="00AE07F0" w:rsidP="00850204" w14:paraId="5FFCD1CD" w14:textId="77777777">
            <w:pPr>
              <w:spacing w:after="0" w:line="192" w:lineRule="auto"/>
              <w:jc w:val="center"/>
              <w:rPr>
                <w:rFonts w:ascii="Times New Roman" w:eastAsia="Times New Roman" w:hAnsi="Times New Roman" w:cs="Times New Roman"/>
                <w:spacing w:val="3"/>
                <w:lang w:eastAsia="ru-RU"/>
              </w:rPr>
            </w:pPr>
          </w:p>
          <w:p w:rsidR="00AE07F0" w:rsidP="00850204" w14:paraId="0109877C" w14:textId="77777777">
            <w:pPr>
              <w:spacing w:after="0" w:line="192" w:lineRule="auto"/>
              <w:jc w:val="center"/>
              <w:rPr>
                <w:rFonts w:ascii="Times New Roman" w:eastAsia="Times New Roman" w:hAnsi="Times New Roman" w:cs="Times New Roman"/>
                <w:spacing w:val="3"/>
                <w:lang w:eastAsia="ru-RU"/>
              </w:rPr>
            </w:pPr>
          </w:p>
          <w:p w:rsidR="00AE07F0" w:rsidP="00850204" w14:paraId="659F43A3" w14:textId="77777777">
            <w:pPr>
              <w:spacing w:after="0" w:line="192" w:lineRule="auto"/>
              <w:jc w:val="center"/>
              <w:rPr>
                <w:rFonts w:ascii="Times New Roman" w:eastAsia="Times New Roman" w:hAnsi="Times New Roman" w:cs="Times New Roman"/>
                <w:spacing w:val="3"/>
                <w:lang w:eastAsia="ru-RU"/>
              </w:rPr>
            </w:pPr>
          </w:p>
          <w:p w:rsidR="00AE07F0" w:rsidP="00850204" w14:paraId="29F2A8C5" w14:textId="77777777">
            <w:pPr>
              <w:spacing w:after="0" w:line="192" w:lineRule="auto"/>
              <w:jc w:val="center"/>
              <w:rPr>
                <w:rFonts w:ascii="Times New Roman" w:eastAsia="Times New Roman" w:hAnsi="Times New Roman" w:cs="Times New Roman"/>
                <w:spacing w:val="3"/>
                <w:lang w:eastAsia="ru-RU"/>
              </w:rPr>
            </w:pPr>
          </w:p>
          <w:p w:rsidR="00AE07F0" w:rsidP="00850204" w14:paraId="5D4169BA" w14:textId="77777777">
            <w:pPr>
              <w:spacing w:after="0" w:line="192" w:lineRule="auto"/>
              <w:jc w:val="center"/>
              <w:rPr>
                <w:rFonts w:ascii="Times New Roman" w:eastAsia="Times New Roman" w:hAnsi="Times New Roman" w:cs="Times New Roman"/>
                <w:spacing w:val="3"/>
                <w:lang w:eastAsia="ru-RU"/>
              </w:rPr>
            </w:pPr>
          </w:p>
          <w:p w:rsidR="00AE07F0" w:rsidP="00850204" w14:paraId="3181EE72" w14:textId="77777777">
            <w:pPr>
              <w:spacing w:after="0" w:line="192" w:lineRule="auto"/>
              <w:jc w:val="center"/>
              <w:rPr>
                <w:rFonts w:ascii="Times New Roman" w:eastAsia="Times New Roman" w:hAnsi="Times New Roman" w:cs="Times New Roman"/>
                <w:spacing w:val="3"/>
                <w:lang w:eastAsia="ru-RU"/>
              </w:rPr>
            </w:pPr>
          </w:p>
          <w:p w:rsidR="00AE07F0" w:rsidP="00850204" w14:paraId="60A55824" w14:textId="77777777">
            <w:pPr>
              <w:spacing w:after="0" w:line="192" w:lineRule="auto"/>
              <w:jc w:val="center"/>
              <w:rPr>
                <w:rFonts w:ascii="Times New Roman" w:eastAsia="Times New Roman" w:hAnsi="Times New Roman" w:cs="Times New Roman"/>
                <w:spacing w:val="3"/>
                <w:lang w:eastAsia="ru-RU"/>
              </w:rPr>
            </w:pPr>
          </w:p>
          <w:p w:rsidR="00AE07F0" w:rsidP="00850204" w14:paraId="423336EB" w14:textId="77777777">
            <w:pPr>
              <w:spacing w:after="0" w:line="192" w:lineRule="auto"/>
              <w:jc w:val="center"/>
              <w:rPr>
                <w:rFonts w:ascii="Times New Roman" w:eastAsia="Times New Roman" w:hAnsi="Times New Roman" w:cs="Times New Roman"/>
                <w:spacing w:val="3"/>
                <w:lang w:eastAsia="ru-RU"/>
              </w:rPr>
            </w:pPr>
          </w:p>
          <w:p w:rsidR="00AE07F0" w:rsidP="00850204" w14:paraId="41CEA70B" w14:textId="77777777">
            <w:pPr>
              <w:spacing w:after="0" w:line="192" w:lineRule="auto"/>
              <w:jc w:val="center"/>
              <w:rPr>
                <w:rFonts w:ascii="Times New Roman" w:eastAsia="Times New Roman" w:hAnsi="Times New Roman" w:cs="Times New Roman"/>
                <w:spacing w:val="3"/>
                <w:lang w:eastAsia="ru-RU"/>
              </w:rPr>
            </w:pPr>
          </w:p>
          <w:p w:rsidR="00AE07F0" w:rsidP="00850204" w14:paraId="2FEB2A63" w14:textId="77777777">
            <w:pPr>
              <w:spacing w:after="0" w:line="192" w:lineRule="auto"/>
              <w:jc w:val="center"/>
              <w:rPr>
                <w:rFonts w:ascii="Times New Roman" w:eastAsia="Times New Roman" w:hAnsi="Times New Roman" w:cs="Times New Roman"/>
                <w:spacing w:val="3"/>
                <w:lang w:eastAsia="ru-RU"/>
              </w:rPr>
            </w:pPr>
          </w:p>
          <w:p w:rsidR="00AE07F0" w:rsidP="00850204" w14:paraId="6BC5E630" w14:textId="77777777">
            <w:pPr>
              <w:spacing w:after="0" w:line="192" w:lineRule="auto"/>
              <w:jc w:val="center"/>
              <w:rPr>
                <w:rFonts w:ascii="Times New Roman" w:eastAsia="Times New Roman" w:hAnsi="Times New Roman" w:cs="Times New Roman"/>
                <w:spacing w:val="3"/>
                <w:lang w:eastAsia="ru-RU"/>
              </w:rPr>
            </w:pPr>
          </w:p>
          <w:p w:rsidR="00AE07F0" w:rsidP="00850204" w14:paraId="221CB18E" w14:textId="6AC68F00">
            <w:pPr>
              <w:spacing w:after="0" w:line="192" w:lineRule="auto"/>
              <w:jc w:val="center"/>
              <w:rPr>
                <w:rFonts w:ascii="Times New Roman" w:eastAsia="Times New Roman" w:hAnsi="Times New Roman" w:cs="Times New Roman"/>
                <w:spacing w:val="3"/>
                <w:lang w:eastAsia="ru-RU"/>
              </w:rPr>
            </w:pPr>
          </w:p>
          <w:p w:rsidR="00AE07F0" w:rsidP="00850204" w14:paraId="5E68E57D" w14:textId="77777777">
            <w:pPr>
              <w:spacing w:after="0" w:line="192" w:lineRule="auto"/>
              <w:jc w:val="center"/>
              <w:rPr>
                <w:rFonts w:ascii="Times New Roman" w:eastAsia="Times New Roman" w:hAnsi="Times New Roman" w:cs="Times New Roman"/>
                <w:spacing w:val="3"/>
                <w:lang w:eastAsia="ru-RU"/>
              </w:rPr>
            </w:pPr>
          </w:p>
          <w:p w:rsidR="00AE07F0" w:rsidRPr="00C71CB6" w:rsidP="00850204" w14:paraId="41D460A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AE07F0" w:rsidP="00850204" w14:paraId="0B8C3512" w14:textId="77777777">
            <w:pPr>
              <w:spacing w:after="0" w:line="192" w:lineRule="auto"/>
              <w:jc w:val="center"/>
              <w:rPr>
                <w:rFonts w:ascii="Times New Roman" w:eastAsia="Times New Roman" w:hAnsi="Times New Roman" w:cs="Times New Roman"/>
                <w:spacing w:val="3"/>
                <w:lang w:eastAsia="ru-RU"/>
              </w:rPr>
            </w:pPr>
          </w:p>
          <w:p w:rsidR="00AE07F0" w:rsidP="00850204" w14:paraId="1CDC9D94"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AE07F0" w:rsidP="00AE07F0" w14:paraId="5695E66B" w14:textId="348946A9">
            <w:pPr>
              <w:spacing w:after="0" w:line="192" w:lineRule="auto"/>
              <w:jc w:val="center"/>
              <w:rPr>
                <w:rFonts w:ascii="Times New Roman" w:eastAsia="Times New Roman" w:hAnsi="Times New Roman" w:cs="Times New Roman"/>
                <w:spacing w:val="3"/>
                <w:lang w:eastAsia="ru-RU"/>
              </w:rPr>
            </w:pPr>
          </w:p>
          <w:p w:rsidR="00AE07F0" w:rsidP="00AE07F0" w14:paraId="1168935F" w14:textId="77777777">
            <w:pPr>
              <w:spacing w:after="0" w:line="192" w:lineRule="auto"/>
              <w:jc w:val="center"/>
              <w:rPr>
                <w:rFonts w:ascii="Times New Roman" w:eastAsia="Times New Roman" w:hAnsi="Times New Roman" w:cs="Times New Roman"/>
                <w:spacing w:val="3"/>
                <w:lang w:eastAsia="ru-RU"/>
              </w:rPr>
            </w:pPr>
          </w:p>
          <w:p w:rsidR="00AE07F0" w:rsidRPr="00C71CB6" w:rsidP="00850204" w14:paraId="4FB584C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AE07F0" w:rsidP="00850204" w14:paraId="01B42522" w14:textId="77777777">
            <w:pPr>
              <w:spacing w:after="0" w:line="192" w:lineRule="auto"/>
              <w:jc w:val="center"/>
              <w:rPr>
                <w:rFonts w:ascii="Times New Roman" w:eastAsia="Times New Roman" w:hAnsi="Times New Roman" w:cs="Times New Roman"/>
                <w:spacing w:val="3"/>
                <w:lang w:eastAsia="ru-RU"/>
              </w:rPr>
            </w:pPr>
          </w:p>
          <w:p w:rsidR="00AE07F0" w:rsidP="00850204" w14:paraId="77014478"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AE07F0" w:rsidRPr="00C71CB6" w:rsidP="00850204" w14:paraId="06AC9581"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AE07F0" w:rsidRPr="00C71CB6" w:rsidP="00850204" w14:paraId="25F01B41"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AE07F0" w:rsidRPr="00C71CB6" w:rsidP="00850204" w14:paraId="07525898" w14:textId="77777777">
            <w:pPr>
              <w:spacing w:after="0" w:line="192" w:lineRule="auto"/>
              <w:jc w:val="center"/>
              <w:rPr>
                <w:rFonts w:ascii="Times New Roman" w:eastAsia="Times New Roman" w:hAnsi="Times New Roman" w:cs="Times New Roman"/>
                <w:lang w:eastAsia="ru-RU"/>
              </w:rPr>
            </w:pPr>
          </w:p>
          <w:p w:rsidR="00AE07F0" w:rsidRPr="00C71CB6" w:rsidP="00850204" w14:paraId="7D1D79BC" w14:textId="77777777">
            <w:pPr>
              <w:spacing w:after="0" w:line="192" w:lineRule="auto"/>
              <w:jc w:val="center"/>
              <w:rPr>
                <w:rFonts w:ascii="Times New Roman" w:eastAsia="Times New Roman" w:hAnsi="Times New Roman" w:cs="Times New Roman"/>
                <w:lang w:eastAsia="ru-RU"/>
              </w:rPr>
            </w:pPr>
          </w:p>
          <w:p w:rsidR="00AE07F0" w:rsidRPr="00C71CB6" w:rsidP="00850204" w14:paraId="6ED41C2D" w14:textId="77777777">
            <w:pPr>
              <w:spacing w:after="0" w:line="192" w:lineRule="auto"/>
              <w:jc w:val="center"/>
              <w:rPr>
                <w:rFonts w:ascii="Times New Roman" w:eastAsia="Times New Roman" w:hAnsi="Times New Roman" w:cs="Times New Roman"/>
                <w:lang w:eastAsia="ru-RU"/>
              </w:rPr>
            </w:pPr>
          </w:p>
          <w:p w:rsidR="00AE07F0" w:rsidRPr="00C71CB6" w:rsidP="00850204" w14:paraId="5A49E65A" w14:textId="77777777">
            <w:pPr>
              <w:spacing w:after="0" w:line="192" w:lineRule="auto"/>
              <w:jc w:val="center"/>
              <w:rPr>
                <w:rFonts w:ascii="Times New Roman" w:eastAsia="Times New Roman" w:hAnsi="Times New Roman" w:cs="Times New Roman"/>
                <w:lang w:eastAsia="ru-RU"/>
              </w:rPr>
            </w:pPr>
          </w:p>
          <w:p w:rsidR="00AE07F0" w:rsidRPr="00C71CB6" w:rsidP="00850204" w14:paraId="6016FC36" w14:textId="77777777">
            <w:pPr>
              <w:spacing w:after="0" w:line="192" w:lineRule="auto"/>
              <w:jc w:val="center"/>
              <w:rPr>
                <w:rFonts w:ascii="Times New Roman" w:eastAsia="Times New Roman" w:hAnsi="Times New Roman" w:cs="Times New Roman"/>
                <w:lang w:eastAsia="ru-RU"/>
              </w:rPr>
            </w:pPr>
          </w:p>
          <w:p w:rsidR="00AE07F0" w:rsidRPr="00C71CB6" w:rsidP="00850204" w14:paraId="6CD68492" w14:textId="77777777">
            <w:pPr>
              <w:spacing w:after="0" w:line="192" w:lineRule="auto"/>
              <w:jc w:val="center"/>
              <w:rPr>
                <w:rFonts w:ascii="Times New Roman" w:eastAsia="Times New Roman" w:hAnsi="Times New Roman" w:cs="Times New Roman"/>
                <w:lang w:eastAsia="ru-RU"/>
              </w:rPr>
            </w:pPr>
          </w:p>
          <w:p w:rsidR="00AE07F0" w:rsidRPr="00C71CB6" w:rsidP="00850204" w14:paraId="7CA8D6E3" w14:textId="77777777">
            <w:pPr>
              <w:spacing w:after="0" w:line="192" w:lineRule="auto"/>
              <w:jc w:val="center"/>
              <w:rPr>
                <w:rFonts w:ascii="Times New Roman" w:eastAsia="Times New Roman" w:hAnsi="Times New Roman" w:cs="Times New Roman"/>
                <w:lang w:eastAsia="ru-RU"/>
              </w:rPr>
            </w:pPr>
          </w:p>
          <w:p w:rsidR="00AE07F0" w:rsidRPr="00C71CB6" w:rsidP="00850204" w14:paraId="7448BA6C" w14:textId="77777777">
            <w:pPr>
              <w:spacing w:after="0" w:line="192" w:lineRule="auto"/>
              <w:jc w:val="center"/>
              <w:rPr>
                <w:rFonts w:ascii="Times New Roman" w:eastAsia="Times New Roman" w:hAnsi="Times New Roman" w:cs="Times New Roman"/>
                <w:lang w:eastAsia="ru-RU"/>
              </w:rPr>
            </w:pPr>
          </w:p>
          <w:p w:rsidR="00AE07F0" w:rsidRPr="00C71CB6" w:rsidP="00850204" w14:paraId="2524BA18" w14:textId="77777777">
            <w:pPr>
              <w:spacing w:after="0" w:line="192" w:lineRule="auto"/>
              <w:jc w:val="center"/>
              <w:rPr>
                <w:rFonts w:ascii="Times New Roman" w:eastAsia="Times New Roman" w:hAnsi="Times New Roman" w:cs="Times New Roman"/>
                <w:lang w:eastAsia="ru-RU"/>
              </w:rPr>
            </w:pPr>
          </w:p>
          <w:p w:rsidR="00AE07F0" w:rsidRPr="00C71CB6" w:rsidP="00850204" w14:paraId="0D04041D" w14:textId="77777777">
            <w:pPr>
              <w:spacing w:after="0" w:line="192" w:lineRule="auto"/>
              <w:jc w:val="center"/>
              <w:rPr>
                <w:rFonts w:ascii="Times New Roman" w:eastAsia="Times New Roman" w:hAnsi="Times New Roman" w:cs="Times New Roman"/>
                <w:lang w:eastAsia="ru-RU"/>
              </w:rPr>
            </w:pPr>
          </w:p>
          <w:p w:rsidR="00AE07F0" w:rsidRPr="00C71CB6" w:rsidP="00850204" w14:paraId="6E1E7465" w14:textId="77777777">
            <w:pPr>
              <w:spacing w:after="0" w:line="192" w:lineRule="auto"/>
              <w:jc w:val="center"/>
              <w:rPr>
                <w:rFonts w:ascii="Times New Roman" w:eastAsia="Times New Roman" w:hAnsi="Times New Roman" w:cs="Times New Roman"/>
                <w:lang w:eastAsia="ru-RU"/>
              </w:rPr>
            </w:pPr>
          </w:p>
          <w:p w:rsidR="00AE07F0" w:rsidRPr="00C71CB6" w:rsidP="00850204" w14:paraId="216438CF" w14:textId="77777777">
            <w:pPr>
              <w:spacing w:after="0" w:line="192" w:lineRule="auto"/>
              <w:jc w:val="center"/>
              <w:rPr>
                <w:rFonts w:ascii="Times New Roman" w:eastAsia="Times New Roman" w:hAnsi="Times New Roman" w:cs="Times New Roman"/>
                <w:lang w:eastAsia="ru-RU"/>
              </w:rPr>
            </w:pPr>
          </w:p>
          <w:p w:rsidR="00AE07F0" w:rsidRPr="00C71CB6" w:rsidP="00850204" w14:paraId="1CE42941" w14:textId="77777777">
            <w:pPr>
              <w:spacing w:after="0" w:line="192" w:lineRule="auto"/>
              <w:jc w:val="center"/>
              <w:rPr>
                <w:rFonts w:ascii="Times New Roman" w:eastAsia="Times New Roman" w:hAnsi="Times New Roman" w:cs="Times New Roman"/>
                <w:lang w:eastAsia="ru-RU"/>
              </w:rPr>
            </w:pPr>
          </w:p>
          <w:p w:rsidR="00AE07F0" w:rsidRPr="00C71CB6" w:rsidP="00850204" w14:paraId="780F6419" w14:textId="77777777">
            <w:pPr>
              <w:spacing w:after="0" w:line="192" w:lineRule="auto"/>
              <w:jc w:val="center"/>
              <w:rPr>
                <w:rFonts w:ascii="Times New Roman" w:eastAsia="Times New Roman" w:hAnsi="Times New Roman" w:cs="Times New Roman"/>
                <w:lang w:eastAsia="ru-RU"/>
              </w:rPr>
            </w:pPr>
          </w:p>
          <w:p w:rsidR="00AE07F0" w:rsidRPr="00C71CB6" w:rsidP="00850204" w14:paraId="018009D9" w14:textId="77777777">
            <w:pPr>
              <w:spacing w:after="0" w:line="192" w:lineRule="auto"/>
              <w:jc w:val="center"/>
              <w:rPr>
                <w:rFonts w:ascii="Times New Roman" w:eastAsia="Times New Roman" w:hAnsi="Times New Roman" w:cs="Times New Roman"/>
                <w:lang w:eastAsia="ru-RU"/>
              </w:rPr>
            </w:pPr>
          </w:p>
          <w:p w:rsidR="00AE07F0" w:rsidRPr="00C71CB6" w:rsidP="00850204" w14:paraId="28067990" w14:textId="77777777">
            <w:pPr>
              <w:spacing w:after="0" w:line="192" w:lineRule="auto"/>
              <w:jc w:val="center"/>
              <w:rPr>
                <w:rFonts w:ascii="Times New Roman" w:eastAsia="Times New Roman" w:hAnsi="Times New Roman" w:cs="Times New Roman"/>
                <w:lang w:eastAsia="ru-RU"/>
              </w:rPr>
            </w:pPr>
          </w:p>
          <w:p w:rsidR="00AE07F0" w:rsidRPr="00C71CB6" w:rsidP="00850204" w14:paraId="1B7257D7" w14:textId="77777777">
            <w:pPr>
              <w:spacing w:after="0" w:line="192" w:lineRule="auto"/>
              <w:jc w:val="center"/>
              <w:rPr>
                <w:rFonts w:ascii="Times New Roman" w:eastAsia="Times New Roman" w:hAnsi="Times New Roman" w:cs="Times New Roman"/>
                <w:lang w:eastAsia="ru-RU"/>
              </w:rPr>
            </w:pPr>
          </w:p>
          <w:p w:rsidR="00AE07F0" w:rsidP="00850204" w14:paraId="0CA09FDF" w14:textId="77777777">
            <w:pPr>
              <w:spacing w:after="0" w:line="192" w:lineRule="auto"/>
              <w:jc w:val="center"/>
              <w:rPr>
                <w:rFonts w:ascii="Times New Roman" w:eastAsia="Times New Roman" w:hAnsi="Times New Roman" w:cs="Times New Roman"/>
                <w:lang w:eastAsia="ru-RU"/>
              </w:rPr>
            </w:pPr>
          </w:p>
          <w:p w:rsidR="00AE07F0" w:rsidRPr="00C71CB6" w:rsidP="00850204" w14:paraId="0921F828" w14:textId="77777777">
            <w:pPr>
              <w:spacing w:after="0" w:line="192" w:lineRule="auto"/>
              <w:jc w:val="center"/>
              <w:rPr>
                <w:rFonts w:ascii="Times New Roman" w:eastAsia="Times New Roman" w:hAnsi="Times New Roman" w:cs="Times New Roman"/>
                <w:lang w:eastAsia="ru-RU"/>
              </w:rPr>
            </w:pPr>
          </w:p>
          <w:p w:rsidR="00AE07F0" w:rsidP="00850204" w14:paraId="7739D2F5" w14:textId="77777777">
            <w:pPr>
              <w:spacing w:after="0" w:line="192" w:lineRule="auto"/>
              <w:jc w:val="center"/>
              <w:rPr>
                <w:rFonts w:ascii="Times New Roman" w:eastAsia="Times New Roman" w:hAnsi="Times New Roman" w:cs="Times New Roman"/>
                <w:lang w:eastAsia="ru-RU"/>
              </w:rPr>
            </w:pPr>
          </w:p>
          <w:p w:rsidR="00AE07F0" w:rsidP="00850204" w14:paraId="005F00F3" w14:textId="77777777">
            <w:pPr>
              <w:spacing w:after="0" w:line="192" w:lineRule="auto"/>
              <w:jc w:val="center"/>
              <w:rPr>
                <w:rFonts w:ascii="Times New Roman" w:eastAsia="Times New Roman" w:hAnsi="Times New Roman" w:cs="Times New Roman"/>
                <w:lang w:eastAsia="ru-RU"/>
              </w:rPr>
            </w:pPr>
          </w:p>
          <w:p w:rsidR="00AE07F0" w:rsidP="00850204" w14:paraId="57B4106A" w14:textId="77777777">
            <w:pPr>
              <w:spacing w:after="0" w:line="192" w:lineRule="auto"/>
              <w:jc w:val="center"/>
              <w:rPr>
                <w:rFonts w:ascii="Times New Roman" w:eastAsia="Times New Roman" w:hAnsi="Times New Roman" w:cs="Times New Roman"/>
                <w:lang w:eastAsia="ru-RU"/>
              </w:rPr>
            </w:pPr>
          </w:p>
          <w:p w:rsidR="00AE07F0" w:rsidRPr="00C71CB6" w:rsidP="00850204" w14:paraId="31E69DCF" w14:textId="77777777">
            <w:pPr>
              <w:spacing w:after="0" w:line="192" w:lineRule="auto"/>
              <w:jc w:val="center"/>
              <w:rPr>
                <w:rFonts w:ascii="Times New Roman" w:eastAsia="Times New Roman" w:hAnsi="Times New Roman" w:cs="Times New Roman"/>
                <w:lang w:eastAsia="ru-RU"/>
              </w:rPr>
            </w:pPr>
          </w:p>
          <w:p w:rsidR="00AE07F0" w:rsidRPr="00C71CB6" w:rsidP="00850204" w14:paraId="7740D441" w14:textId="77777777">
            <w:pPr>
              <w:spacing w:after="0" w:line="192" w:lineRule="auto"/>
              <w:jc w:val="center"/>
              <w:rPr>
                <w:rFonts w:ascii="Times New Roman" w:eastAsia="Times New Roman" w:hAnsi="Times New Roman" w:cs="Times New Roman"/>
                <w:lang w:eastAsia="ru-RU"/>
              </w:rPr>
            </w:pPr>
          </w:p>
          <w:p w:rsidR="00AE07F0" w:rsidRPr="00C71CB6" w:rsidP="00850204" w14:paraId="0D1BBB73" w14:textId="77777777">
            <w:pPr>
              <w:spacing w:after="0" w:line="192" w:lineRule="auto"/>
              <w:jc w:val="center"/>
              <w:rPr>
                <w:rFonts w:ascii="Times New Roman" w:eastAsia="Times New Roman" w:hAnsi="Times New Roman" w:cs="Times New Roman"/>
                <w:lang w:eastAsia="ru-RU"/>
              </w:rPr>
            </w:pPr>
          </w:p>
          <w:p w:rsidR="00AE07F0" w:rsidRPr="00C71CB6" w:rsidP="00850204" w14:paraId="7BF2EBBD" w14:textId="77777777">
            <w:pPr>
              <w:spacing w:after="0" w:line="192" w:lineRule="auto"/>
              <w:jc w:val="center"/>
              <w:rPr>
                <w:rFonts w:ascii="Times New Roman" w:eastAsia="Times New Roman" w:hAnsi="Times New Roman" w:cs="Times New Roman"/>
                <w:lang w:eastAsia="ru-RU"/>
              </w:rPr>
            </w:pPr>
          </w:p>
          <w:p w:rsidR="00AE07F0" w:rsidRPr="00C71CB6" w:rsidP="00850204" w14:paraId="314A9E02" w14:textId="77777777">
            <w:pPr>
              <w:spacing w:after="0" w:line="192" w:lineRule="auto"/>
              <w:jc w:val="center"/>
              <w:rPr>
                <w:rFonts w:ascii="Times New Roman" w:eastAsia="Times New Roman" w:hAnsi="Times New Roman" w:cs="Times New Roman"/>
                <w:lang w:eastAsia="ru-RU"/>
              </w:rPr>
            </w:pPr>
          </w:p>
          <w:p w:rsidR="00AE07F0" w:rsidRPr="00C71CB6" w:rsidP="00850204" w14:paraId="169C7F62" w14:textId="77777777">
            <w:pPr>
              <w:spacing w:after="0" w:line="192" w:lineRule="auto"/>
              <w:jc w:val="center"/>
              <w:rPr>
                <w:rFonts w:ascii="Times New Roman" w:eastAsia="Times New Roman" w:hAnsi="Times New Roman" w:cs="Times New Roman"/>
                <w:lang w:eastAsia="ru-RU"/>
              </w:rPr>
            </w:pPr>
          </w:p>
          <w:p w:rsidR="00AE07F0" w:rsidRPr="00C71CB6" w:rsidP="00850204" w14:paraId="0CCF7F1D" w14:textId="77777777">
            <w:pPr>
              <w:spacing w:after="0" w:line="192" w:lineRule="auto"/>
              <w:jc w:val="center"/>
              <w:rPr>
                <w:rFonts w:ascii="Times New Roman" w:eastAsia="Times New Roman" w:hAnsi="Times New Roman" w:cs="Times New Roman"/>
                <w:lang w:eastAsia="ru-RU"/>
              </w:rPr>
            </w:pPr>
          </w:p>
          <w:p w:rsidR="00AE07F0" w:rsidRPr="00C71CB6" w:rsidP="00850204" w14:paraId="0F4C2AF8" w14:textId="77777777">
            <w:pPr>
              <w:spacing w:after="0" w:line="192" w:lineRule="auto"/>
              <w:jc w:val="center"/>
              <w:rPr>
                <w:rFonts w:ascii="Times New Roman" w:eastAsia="Times New Roman" w:hAnsi="Times New Roman" w:cs="Times New Roman"/>
                <w:lang w:eastAsia="ru-RU"/>
              </w:rPr>
            </w:pPr>
          </w:p>
          <w:p w:rsidR="00AE07F0" w:rsidRPr="00C71CB6" w:rsidP="00850204" w14:paraId="78191EBE" w14:textId="77777777">
            <w:pPr>
              <w:spacing w:after="0" w:line="192" w:lineRule="auto"/>
              <w:jc w:val="center"/>
              <w:rPr>
                <w:rFonts w:ascii="Times New Roman" w:eastAsia="Times New Roman" w:hAnsi="Times New Roman" w:cs="Times New Roman"/>
                <w:lang w:eastAsia="ru-RU"/>
              </w:rPr>
            </w:pPr>
          </w:p>
          <w:p w:rsidR="00AE07F0" w:rsidRPr="00C71CB6" w:rsidP="00850204" w14:paraId="76BD5721" w14:textId="77777777">
            <w:pPr>
              <w:spacing w:after="0" w:line="192" w:lineRule="auto"/>
              <w:jc w:val="center"/>
              <w:rPr>
                <w:rFonts w:ascii="Times New Roman" w:eastAsia="Times New Roman" w:hAnsi="Times New Roman" w:cs="Times New Roman"/>
                <w:lang w:eastAsia="ru-RU"/>
              </w:rPr>
            </w:pPr>
          </w:p>
          <w:p w:rsidR="00AE07F0" w:rsidRPr="00C71CB6" w:rsidP="00850204" w14:paraId="58C493C8" w14:textId="77777777">
            <w:pPr>
              <w:spacing w:after="0" w:line="192" w:lineRule="auto"/>
              <w:jc w:val="center"/>
              <w:rPr>
                <w:rFonts w:ascii="Times New Roman" w:eastAsia="Times New Roman" w:hAnsi="Times New Roman" w:cs="Times New Roman"/>
                <w:lang w:eastAsia="ru-RU"/>
              </w:rPr>
            </w:pPr>
          </w:p>
          <w:p w:rsidR="00AE07F0" w:rsidRPr="00C71CB6" w:rsidP="00850204" w14:paraId="0866572C" w14:textId="77777777">
            <w:pPr>
              <w:spacing w:after="0" w:line="192" w:lineRule="auto"/>
              <w:jc w:val="center"/>
              <w:rPr>
                <w:rFonts w:ascii="Times New Roman" w:eastAsia="Times New Roman" w:hAnsi="Times New Roman" w:cs="Times New Roman"/>
                <w:lang w:eastAsia="ru-RU"/>
              </w:rPr>
            </w:pPr>
          </w:p>
          <w:p w:rsidR="00AE07F0" w:rsidRPr="00C71CB6" w:rsidP="00AE07F0" w14:paraId="763F5BFD" w14:textId="77777777">
            <w:pPr>
              <w:spacing w:after="0" w:line="192" w:lineRule="auto"/>
              <w:rPr>
                <w:rFonts w:ascii="Times New Roman" w:eastAsia="Times New Roman" w:hAnsi="Times New Roman" w:cs="Times New Roman"/>
                <w:lang w:eastAsia="ru-RU"/>
              </w:rPr>
            </w:pPr>
          </w:p>
          <w:p w:rsidR="00AE07F0" w:rsidP="00850204" w14:paraId="5C37414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AE07F0" w:rsidP="00850204" w14:paraId="4ED0A360" w14:textId="77777777">
            <w:pPr>
              <w:spacing w:after="0" w:line="192" w:lineRule="auto"/>
              <w:jc w:val="center"/>
              <w:rPr>
                <w:rFonts w:ascii="Times New Roman" w:eastAsia="Times New Roman" w:hAnsi="Times New Roman" w:cs="Times New Roman"/>
                <w:lang w:eastAsia="ru-RU"/>
              </w:rPr>
            </w:pPr>
          </w:p>
          <w:p w:rsidR="00AE07F0" w:rsidP="00850204" w14:paraId="35187E81" w14:textId="77777777">
            <w:pPr>
              <w:spacing w:after="0" w:line="192" w:lineRule="auto"/>
              <w:jc w:val="center"/>
              <w:rPr>
                <w:rFonts w:ascii="Times New Roman" w:eastAsia="Times New Roman" w:hAnsi="Times New Roman" w:cs="Times New Roman"/>
                <w:lang w:eastAsia="ru-RU"/>
              </w:rPr>
            </w:pPr>
          </w:p>
          <w:p w:rsidR="00AE07F0" w:rsidP="00850204" w14:paraId="07B9F288" w14:textId="77777777">
            <w:pPr>
              <w:spacing w:after="0" w:line="192" w:lineRule="auto"/>
              <w:jc w:val="center"/>
              <w:rPr>
                <w:rFonts w:ascii="Times New Roman" w:eastAsia="Times New Roman" w:hAnsi="Times New Roman" w:cs="Times New Roman"/>
                <w:lang w:eastAsia="ru-RU"/>
              </w:rPr>
            </w:pPr>
          </w:p>
          <w:p w:rsidR="00AE07F0" w:rsidP="00850204" w14:paraId="039A12D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AE07F0" w:rsidP="00850204" w14:paraId="48D0935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AE07F0" w:rsidP="00850204" w14:paraId="04B28D3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AE07F0" w:rsidP="00850204" w14:paraId="50E11BF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AE07F0" w:rsidP="00850204" w14:paraId="66FA1B5B" w14:textId="77777777">
            <w:pPr>
              <w:spacing w:after="0" w:line="192" w:lineRule="auto"/>
              <w:jc w:val="center"/>
              <w:rPr>
                <w:rFonts w:ascii="Times New Roman" w:eastAsia="Times New Roman" w:hAnsi="Times New Roman" w:cs="Times New Roman"/>
                <w:lang w:eastAsia="ru-RU"/>
              </w:rPr>
            </w:pPr>
          </w:p>
          <w:p w:rsidR="00AE07F0" w:rsidP="00850204" w14:paraId="23F86959" w14:textId="77777777">
            <w:pPr>
              <w:spacing w:after="0" w:line="192" w:lineRule="auto"/>
              <w:jc w:val="center"/>
              <w:rPr>
                <w:rFonts w:ascii="Times New Roman" w:eastAsia="Times New Roman" w:hAnsi="Times New Roman" w:cs="Times New Roman"/>
                <w:lang w:eastAsia="ru-RU"/>
              </w:rPr>
            </w:pPr>
          </w:p>
          <w:p w:rsidR="00AE07F0" w:rsidP="00850204" w14:paraId="0BEE3568" w14:textId="77777777">
            <w:pPr>
              <w:spacing w:after="0" w:line="192" w:lineRule="auto"/>
              <w:jc w:val="center"/>
              <w:rPr>
                <w:rFonts w:ascii="Times New Roman" w:eastAsia="Times New Roman" w:hAnsi="Times New Roman" w:cs="Times New Roman"/>
                <w:lang w:eastAsia="ru-RU"/>
              </w:rPr>
            </w:pPr>
          </w:p>
          <w:p w:rsidR="00AE07F0" w:rsidP="00850204" w14:paraId="4C83817D" w14:textId="77777777">
            <w:pPr>
              <w:spacing w:after="0" w:line="192" w:lineRule="auto"/>
              <w:jc w:val="center"/>
              <w:rPr>
                <w:rFonts w:ascii="Times New Roman" w:eastAsia="Times New Roman" w:hAnsi="Times New Roman" w:cs="Times New Roman"/>
                <w:lang w:eastAsia="ru-RU"/>
              </w:rPr>
            </w:pPr>
          </w:p>
          <w:p w:rsidR="00AE07F0" w:rsidP="00850204" w14:paraId="6C0B86C7" w14:textId="77777777">
            <w:pPr>
              <w:spacing w:after="0" w:line="192" w:lineRule="auto"/>
              <w:jc w:val="center"/>
              <w:rPr>
                <w:rFonts w:ascii="Times New Roman" w:eastAsia="Times New Roman" w:hAnsi="Times New Roman" w:cs="Times New Roman"/>
                <w:lang w:eastAsia="ru-RU"/>
              </w:rPr>
            </w:pPr>
          </w:p>
          <w:p w:rsidR="00AE07F0" w:rsidP="00850204" w14:paraId="113E6F7D" w14:textId="77777777">
            <w:pPr>
              <w:spacing w:after="0" w:line="192" w:lineRule="auto"/>
              <w:jc w:val="center"/>
              <w:rPr>
                <w:rFonts w:ascii="Times New Roman" w:eastAsia="Times New Roman" w:hAnsi="Times New Roman" w:cs="Times New Roman"/>
                <w:lang w:eastAsia="ru-RU"/>
              </w:rPr>
            </w:pPr>
          </w:p>
          <w:p w:rsidR="00AE07F0" w:rsidP="00850204" w14:paraId="2347D72B" w14:textId="77777777">
            <w:pPr>
              <w:spacing w:after="0" w:line="192" w:lineRule="auto"/>
              <w:jc w:val="center"/>
              <w:rPr>
                <w:rFonts w:ascii="Times New Roman" w:eastAsia="Times New Roman" w:hAnsi="Times New Roman" w:cs="Times New Roman"/>
                <w:lang w:eastAsia="ru-RU"/>
              </w:rPr>
            </w:pPr>
          </w:p>
          <w:p w:rsidR="00AE07F0" w:rsidP="00850204" w14:paraId="16164E69" w14:textId="77777777">
            <w:pPr>
              <w:spacing w:after="0" w:line="192" w:lineRule="auto"/>
              <w:jc w:val="center"/>
              <w:rPr>
                <w:rFonts w:ascii="Times New Roman" w:eastAsia="Times New Roman" w:hAnsi="Times New Roman" w:cs="Times New Roman"/>
                <w:lang w:eastAsia="ru-RU"/>
              </w:rPr>
            </w:pPr>
          </w:p>
          <w:p w:rsidR="00AE07F0" w:rsidP="00850204" w14:paraId="70CAD80D" w14:textId="77777777">
            <w:pPr>
              <w:spacing w:after="0" w:line="192" w:lineRule="auto"/>
              <w:jc w:val="center"/>
              <w:rPr>
                <w:rFonts w:ascii="Times New Roman" w:eastAsia="Times New Roman" w:hAnsi="Times New Roman" w:cs="Times New Roman"/>
                <w:lang w:eastAsia="ru-RU"/>
              </w:rPr>
            </w:pPr>
          </w:p>
          <w:p w:rsidR="00AE07F0" w:rsidP="00850204" w14:paraId="30CF569F" w14:textId="77777777">
            <w:pPr>
              <w:spacing w:after="0" w:line="192" w:lineRule="auto"/>
              <w:jc w:val="center"/>
              <w:rPr>
                <w:rFonts w:ascii="Times New Roman" w:eastAsia="Times New Roman" w:hAnsi="Times New Roman" w:cs="Times New Roman"/>
                <w:lang w:eastAsia="ru-RU"/>
              </w:rPr>
            </w:pPr>
          </w:p>
          <w:p w:rsidR="00AE07F0" w:rsidP="00850204" w14:paraId="1D3ADAD2" w14:textId="77777777">
            <w:pPr>
              <w:spacing w:after="0" w:line="192" w:lineRule="auto"/>
              <w:jc w:val="center"/>
              <w:rPr>
                <w:rFonts w:ascii="Times New Roman" w:eastAsia="Times New Roman" w:hAnsi="Times New Roman" w:cs="Times New Roman"/>
                <w:lang w:eastAsia="ru-RU"/>
              </w:rPr>
            </w:pPr>
          </w:p>
          <w:p w:rsidR="00AE07F0" w:rsidP="00850204" w14:paraId="75E96195" w14:textId="77777777">
            <w:pPr>
              <w:spacing w:after="0" w:line="192" w:lineRule="auto"/>
              <w:jc w:val="center"/>
              <w:rPr>
                <w:rFonts w:ascii="Times New Roman" w:eastAsia="Times New Roman" w:hAnsi="Times New Roman" w:cs="Times New Roman"/>
                <w:lang w:eastAsia="ru-RU"/>
              </w:rPr>
            </w:pPr>
          </w:p>
          <w:p w:rsidR="00AE07F0" w:rsidP="00850204" w14:paraId="15519348" w14:textId="77777777">
            <w:pPr>
              <w:spacing w:after="0" w:line="192" w:lineRule="auto"/>
              <w:jc w:val="center"/>
              <w:rPr>
                <w:rFonts w:ascii="Times New Roman" w:eastAsia="Times New Roman" w:hAnsi="Times New Roman" w:cs="Times New Roman"/>
                <w:lang w:eastAsia="ru-RU"/>
              </w:rPr>
            </w:pPr>
          </w:p>
          <w:p w:rsidR="00AE07F0" w:rsidP="00850204" w14:paraId="758BF843" w14:textId="77777777">
            <w:pPr>
              <w:spacing w:after="0" w:line="192" w:lineRule="auto"/>
              <w:jc w:val="center"/>
              <w:rPr>
                <w:rFonts w:ascii="Times New Roman" w:eastAsia="Times New Roman" w:hAnsi="Times New Roman" w:cs="Times New Roman"/>
                <w:lang w:eastAsia="ru-RU"/>
              </w:rPr>
            </w:pPr>
          </w:p>
          <w:p w:rsidR="00AE07F0" w:rsidP="00850204" w14:paraId="15C00AA5" w14:textId="77777777">
            <w:pPr>
              <w:spacing w:after="0" w:line="192" w:lineRule="auto"/>
              <w:jc w:val="center"/>
              <w:rPr>
                <w:rFonts w:ascii="Times New Roman" w:eastAsia="Times New Roman" w:hAnsi="Times New Roman" w:cs="Times New Roman"/>
                <w:lang w:eastAsia="ru-RU"/>
              </w:rPr>
            </w:pPr>
          </w:p>
          <w:p w:rsidR="00AE07F0" w:rsidP="00850204" w14:paraId="0365096D" w14:textId="77777777">
            <w:pPr>
              <w:spacing w:after="0" w:line="192" w:lineRule="auto"/>
              <w:jc w:val="center"/>
              <w:rPr>
                <w:rFonts w:ascii="Times New Roman" w:eastAsia="Times New Roman" w:hAnsi="Times New Roman" w:cs="Times New Roman"/>
                <w:lang w:eastAsia="ru-RU"/>
              </w:rPr>
            </w:pPr>
          </w:p>
          <w:p w:rsidR="00AE07F0" w:rsidP="00850204" w14:paraId="562757E3" w14:textId="77777777">
            <w:pPr>
              <w:spacing w:after="0" w:line="192" w:lineRule="auto"/>
              <w:jc w:val="center"/>
              <w:rPr>
                <w:rFonts w:ascii="Times New Roman" w:eastAsia="Times New Roman" w:hAnsi="Times New Roman" w:cs="Times New Roman"/>
                <w:lang w:eastAsia="ru-RU"/>
              </w:rPr>
            </w:pPr>
          </w:p>
          <w:p w:rsidR="00AE07F0" w:rsidP="00850204" w14:paraId="3E638FA2" w14:textId="77777777">
            <w:pPr>
              <w:spacing w:after="0" w:line="192" w:lineRule="auto"/>
              <w:jc w:val="center"/>
              <w:rPr>
                <w:rFonts w:ascii="Times New Roman" w:eastAsia="Times New Roman" w:hAnsi="Times New Roman" w:cs="Times New Roman"/>
                <w:lang w:eastAsia="ru-RU"/>
              </w:rPr>
            </w:pPr>
          </w:p>
          <w:p w:rsidR="00AE07F0" w:rsidP="00850204" w14:paraId="0C8A1079" w14:textId="77777777">
            <w:pPr>
              <w:spacing w:after="0" w:line="192" w:lineRule="auto"/>
              <w:jc w:val="center"/>
              <w:rPr>
                <w:rFonts w:ascii="Times New Roman" w:eastAsia="Times New Roman" w:hAnsi="Times New Roman" w:cs="Times New Roman"/>
                <w:lang w:eastAsia="ru-RU"/>
              </w:rPr>
            </w:pPr>
          </w:p>
          <w:p w:rsidR="00AE07F0" w:rsidP="00850204" w14:paraId="27A6A489" w14:textId="77777777">
            <w:pPr>
              <w:spacing w:after="0" w:line="192" w:lineRule="auto"/>
              <w:jc w:val="center"/>
              <w:rPr>
                <w:rFonts w:ascii="Times New Roman" w:eastAsia="Times New Roman" w:hAnsi="Times New Roman" w:cs="Times New Roman"/>
                <w:lang w:eastAsia="ru-RU"/>
              </w:rPr>
            </w:pPr>
          </w:p>
          <w:p w:rsidR="00AE07F0" w:rsidP="00850204" w14:paraId="3F02E68C" w14:textId="77777777">
            <w:pPr>
              <w:spacing w:after="0" w:line="192" w:lineRule="auto"/>
              <w:jc w:val="center"/>
              <w:rPr>
                <w:rFonts w:ascii="Times New Roman" w:eastAsia="Times New Roman" w:hAnsi="Times New Roman" w:cs="Times New Roman"/>
                <w:lang w:eastAsia="ru-RU"/>
              </w:rPr>
            </w:pPr>
          </w:p>
          <w:p w:rsidR="00AE07F0" w:rsidP="00850204" w14:paraId="6D536D56" w14:textId="77777777">
            <w:pPr>
              <w:spacing w:after="0" w:line="192" w:lineRule="auto"/>
              <w:jc w:val="center"/>
              <w:rPr>
                <w:rFonts w:ascii="Times New Roman" w:eastAsia="Times New Roman" w:hAnsi="Times New Roman" w:cs="Times New Roman"/>
                <w:lang w:eastAsia="ru-RU"/>
              </w:rPr>
            </w:pPr>
          </w:p>
          <w:p w:rsidR="00AE07F0" w:rsidP="00850204" w14:paraId="34966C56" w14:textId="77777777">
            <w:pPr>
              <w:spacing w:after="0" w:line="192" w:lineRule="auto"/>
              <w:jc w:val="center"/>
              <w:rPr>
                <w:rFonts w:ascii="Times New Roman" w:eastAsia="Times New Roman" w:hAnsi="Times New Roman" w:cs="Times New Roman"/>
                <w:lang w:eastAsia="ru-RU"/>
              </w:rPr>
            </w:pPr>
          </w:p>
          <w:p w:rsidR="00AE07F0" w:rsidP="00850204" w14:paraId="09C6EEE5" w14:textId="77777777">
            <w:pPr>
              <w:spacing w:after="0" w:line="192" w:lineRule="auto"/>
              <w:jc w:val="center"/>
              <w:rPr>
                <w:rFonts w:ascii="Times New Roman" w:eastAsia="Times New Roman" w:hAnsi="Times New Roman" w:cs="Times New Roman"/>
                <w:lang w:eastAsia="ru-RU"/>
              </w:rPr>
            </w:pPr>
          </w:p>
          <w:p w:rsidR="00AE07F0" w:rsidP="00850204" w14:paraId="2FC77DE4" w14:textId="77777777">
            <w:pPr>
              <w:spacing w:after="0" w:line="192" w:lineRule="auto"/>
              <w:jc w:val="center"/>
              <w:rPr>
                <w:rFonts w:ascii="Times New Roman" w:eastAsia="Times New Roman" w:hAnsi="Times New Roman" w:cs="Times New Roman"/>
                <w:lang w:eastAsia="ru-RU"/>
              </w:rPr>
            </w:pPr>
          </w:p>
          <w:p w:rsidR="00AE07F0" w:rsidP="00850204" w14:paraId="13355E3C" w14:textId="77777777">
            <w:pPr>
              <w:spacing w:after="0" w:line="192" w:lineRule="auto"/>
              <w:jc w:val="center"/>
              <w:rPr>
                <w:rFonts w:ascii="Times New Roman" w:eastAsia="Times New Roman" w:hAnsi="Times New Roman" w:cs="Times New Roman"/>
                <w:lang w:eastAsia="ru-RU"/>
              </w:rPr>
            </w:pPr>
          </w:p>
          <w:p w:rsidR="00AE07F0" w:rsidP="00850204" w14:paraId="016CE570" w14:textId="77777777">
            <w:pPr>
              <w:spacing w:after="0" w:line="192" w:lineRule="auto"/>
              <w:jc w:val="center"/>
              <w:rPr>
                <w:rFonts w:ascii="Times New Roman" w:eastAsia="Times New Roman" w:hAnsi="Times New Roman" w:cs="Times New Roman"/>
                <w:lang w:eastAsia="ru-RU"/>
              </w:rPr>
            </w:pPr>
          </w:p>
          <w:p w:rsidR="00AE07F0" w:rsidP="00850204" w14:paraId="49AAB1A9" w14:textId="77777777">
            <w:pPr>
              <w:spacing w:after="0" w:line="192" w:lineRule="auto"/>
              <w:jc w:val="center"/>
              <w:rPr>
                <w:rFonts w:ascii="Times New Roman" w:eastAsia="Times New Roman" w:hAnsi="Times New Roman" w:cs="Times New Roman"/>
                <w:lang w:eastAsia="ru-RU"/>
              </w:rPr>
            </w:pPr>
          </w:p>
          <w:p w:rsidR="00AE07F0" w:rsidP="00850204" w14:paraId="346E6E2C" w14:textId="77777777">
            <w:pPr>
              <w:spacing w:after="0" w:line="192" w:lineRule="auto"/>
              <w:jc w:val="center"/>
              <w:rPr>
                <w:rFonts w:ascii="Times New Roman" w:eastAsia="Times New Roman" w:hAnsi="Times New Roman" w:cs="Times New Roman"/>
                <w:lang w:eastAsia="ru-RU"/>
              </w:rPr>
            </w:pPr>
          </w:p>
          <w:p w:rsidR="00AE07F0" w:rsidP="00850204" w14:paraId="0B8561C2" w14:textId="77777777">
            <w:pPr>
              <w:spacing w:after="0" w:line="192" w:lineRule="auto"/>
              <w:jc w:val="center"/>
              <w:rPr>
                <w:rFonts w:ascii="Times New Roman" w:eastAsia="Times New Roman" w:hAnsi="Times New Roman" w:cs="Times New Roman"/>
                <w:lang w:eastAsia="ru-RU"/>
              </w:rPr>
            </w:pPr>
          </w:p>
          <w:p w:rsidR="00AE07F0" w:rsidP="00850204" w14:paraId="170405CD" w14:textId="77777777">
            <w:pPr>
              <w:spacing w:after="0" w:line="192" w:lineRule="auto"/>
              <w:jc w:val="center"/>
              <w:rPr>
                <w:rFonts w:ascii="Times New Roman" w:eastAsia="Times New Roman" w:hAnsi="Times New Roman" w:cs="Times New Roman"/>
                <w:lang w:eastAsia="ru-RU"/>
              </w:rPr>
            </w:pPr>
          </w:p>
          <w:p w:rsidR="00AE07F0" w:rsidP="00850204" w14:paraId="105F5767" w14:textId="77777777">
            <w:pPr>
              <w:spacing w:after="0" w:line="192" w:lineRule="auto"/>
              <w:jc w:val="center"/>
              <w:rPr>
                <w:rFonts w:ascii="Times New Roman" w:eastAsia="Times New Roman" w:hAnsi="Times New Roman" w:cs="Times New Roman"/>
                <w:lang w:eastAsia="ru-RU"/>
              </w:rPr>
            </w:pPr>
          </w:p>
          <w:p w:rsidR="00AE07F0" w:rsidP="00850204" w14:paraId="34A8BA4C" w14:textId="77777777">
            <w:pPr>
              <w:spacing w:after="0" w:line="192" w:lineRule="auto"/>
              <w:jc w:val="center"/>
              <w:rPr>
                <w:rFonts w:ascii="Times New Roman" w:eastAsia="Times New Roman" w:hAnsi="Times New Roman" w:cs="Times New Roman"/>
                <w:lang w:eastAsia="ru-RU"/>
              </w:rPr>
            </w:pPr>
          </w:p>
          <w:p w:rsidR="00AE07F0" w:rsidP="00850204" w14:paraId="47FFD212" w14:textId="77777777">
            <w:pPr>
              <w:spacing w:after="0" w:line="192" w:lineRule="auto"/>
              <w:jc w:val="center"/>
              <w:rPr>
                <w:rFonts w:ascii="Times New Roman" w:eastAsia="Times New Roman" w:hAnsi="Times New Roman" w:cs="Times New Roman"/>
                <w:lang w:eastAsia="ru-RU"/>
              </w:rPr>
            </w:pPr>
          </w:p>
          <w:p w:rsidR="00AE07F0" w:rsidP="00850204" w14:paraId="3C2ADBEC" w14:textId="77777777">
            <w:pPr>
              <w:spacing w:after="0" w:line="192" w:lineRule="auto"/>
              <w:jc w:val="center"/>
              <w:rPr>
                <w:rFonts w:ascii="Times New Roman" w:eastAsia="Times New Roman" w:hAnsi="Times New Roman" w:cs="Times New Roman"/>
                <w:lang w:eastAsia="ru-RU"/>
              </w:rPr>
            </w:pPr>
          </w:p>
          <w:p w:rsidR="00AE07F0" w:rsidP="00850204" w14:paraId="5343CF57" w14:textId="77777777">
            <w:pPr>
              <w:spacing w:after="0" w:line="192" w:lineRule="auto"/>
              <w:jc w:val="center"/>
              <w:rPr>
                <w:rFonts w:ascii="Times New Roman" w:eastAsia="Times New Roman" w:hAnsi="Times New Roman" w:cs="Times New Roman"/>
                <w:lang w:eastAsia="ru-RU"/>
              </w:rPr>
            </w:pPr>
          </w:p>
          <w:p w:rsidR="00AE07F0" w:rsidP="00850204" w14:paraId="6B7617F1" w14:textId="77777777">
            <w:pPr>
              <w:spacing w:after="0" w:line="192" w:lineRule="auto"/>
              <w:jc w:val="center"/>
              <w:rPr>
                <w:rFonts w:ascii="Times New Roman" w:eastAsia="Times New Roman" w:hAnsi="Times New Roman" w:cs="Times New Roman"/>
                <w:lang w:eastAsia="ru-RU"/>
              </w:rPr>
            </w:pPr>
          </w:p>
          <w:p w:rsidR="00AE07F0" w:rsidP="00850204" w14:paraId="2C816280" w14:textId="77777777">
            <w:pPr>
              <w:spacing w:after="0" w:line="192" w:lineRule="auto"/>
              <w:jc w:val="center"/>
              <w:rPr>
                <w:rFonts w:ascii="Times New Roman" w:eastAsia="Times New Roman" w:hAnsi="Times New Roman" w:cs="Times New Roman"/>
                <w:lang w:eastAsia="ru-RU"/>
              </w:rPr>
            </w:pPr>
          </w:p>
          <w:p w:rsidR="00AE07F0" w:rsidP="00850204" w14:paraId="7AAC9C57" w14:textId="77777777">
            <w:pPr>
              <w:spacing w:after="0" w:line="192" w:lineRule="auto"/>
              <w:jc w:val="center"/>
              <w:rPr>
                <w:rFonts w:ascii="Times New Roman" w:eastAsia="Times New Roman" w:hAnsi="Times New Roman" w:cs="Times New Roman"/>
                <w:lang w:eastAsia="ru-RU"/>
              </w:rPr>
            </w:pPr>
          </w:p>
          <w:p w:rsidR="00AE07F0" w:rsidP="00850204" w14:paraId="4AF6BFA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AE07F0" w:rsidP="00850204" w14:paraId="7722271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AE07F0" w:rsidP="00850204" w14:paraId="74420ED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AE07F0" w:rsidP="00850204" w14:paraId="253F5F2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AE07F0" w:rsidP="00850204" w14:paraId="0B319B42" w14:textId="77777777">
            <w:pPr>
              <w:spacing w:after="0" w:line="192" w:lineRule="auto"/>
              <w:jc w:val="center"/>
              <w:rPr>
                <w:rFonts w:ascii="Times New Roman" w:eastAsia="Times New Roman" w:hAnsi="Times New Roman" w:cs="Times New Roman"/>
                <w:lang w:eastAsia="ru-RU"/>
              </w:rPr>
            </w:pPr>
          </w:p>
          <w:p w:rsidR="00AE07F0" w:rsidP="00850204" w14:paraId="091DE8C7" w14:textId="77777777">
            <w:pPr>
              <w:spacing w:after="0" w:line="192" w:lineRule="auto"/>
              <w:jc w:val="center"/>
              <w:rPr>
                <w:rFonts w:ascii="Times New Roman" w:eastAsia="Times New Roman" w:hAnsi="Times New Roman" w:cs="Times New Roman"/>
                <w:lang w:eastAsia="ru-RU"/>
              </w:rPr>
            </w:pPr>
          </w:p>
          <w:p w:rsidR="00AE07F0" w:rsidP="00850204" w14:paraId="5B77DDCD" w14:textId="77777777">
            <w:pPr>
              <w:spacing w:after="0" w:line="192" w:lineRule="auto"/>
              <w:jc w:val="center"/>
              <w:rPr>
                <w:rFonts w:ascii="Times New Roman" w:eastAsia="Times New Roman" w:hAnsi="Times New Roman" w:cs="Times New Roman"/>
                <w:lang w:eastAsia="ru-RU"/>
              </w:rPr>
            </w:pPr>
          </w:p>
          <w:p w:rsidR="00AE07F0" w:rsidP="00850204" w14:paraId="2084F491" w14:textId="77777777">
            <w:pPr>
              <w:spacing w:after="0" w:line="192" w:lineRule="auto"/>
              <w:jc w:val="center"/>
              <w:rPr>
                <w:rFonts w:ascii="Times New Roman" w:eastAsia="Times New Roman" w:hAnsi="Times New Roman" w:cs="Times New Roman"/>
                <w:lang w:eastAsia="ru-RU"/>
              </w:rPr>
            </w:pPr>
          </w:p>
          <w:p w:rsidR="00AE07F0" w:rsidP="00AE07F0" w14:paraId="27A71227" w14:textId="4EA63E7B">
            <w:pPr>
              <w:spacing w:after="0" w:line="192" w:lineRule="auto"/>
              <w:jc w:val="center"/>
              <w:rPr>
                <w:rFonts w:ascii="Times New Roman" w:eastAsia="Times New Roman" w:hAnsi="Times New Roman" w:cs="Times New Roman"/>
                <w:lang w:eastAsia="ru-RU"/>
              </w:rPr>
            </w:pPr>
          </w:p>
          <w:p w:rsidR="00AE07F0" w:rsidRPr="00C71CB6" w:rsidP="00AE07F0" w14:paraId="5AB7D903" w14:textId="77777777">
            <w:pPr>
              <w:spacing w:after="0" w:line="192" w:lineRule="auto"/>
              <w:jc w:val="center"/>
              <w:rPr>
                <w:rFonts w:ascii="Times New Roman" w:eastAsia="Times New Roman" w:hAnsi="Times New Roman" w:cs="Times New Roman"/>
                <w:lang w:eastAsia="ru-RU"/>
              </w:rPr>
            </w:pPr>
          </w:p>
          <w:p w:rsidR="00AE07F0" w:rsidP="00850204" w14:paraId="4F7033D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AE07F0" w:rsidP="00850204" w14:paraId="1E81987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AE07F0" w:rsidP="00850204" w14:paraId="6CC40E5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AE07F0" w:rsidRPr="00C71CB6" w:rsidP="00850204" w14:paraId="3867D18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AE07F0" w:rsidRPr="003A54E9" w:rsidP="00850204" w14:paraId="01DE673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AE07F0" w:rsidRPr="003A54E9" w:rsidP="00850204" w14:paraId="4C295DED"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A051D7F"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1497E28"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5B79A962"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564012C"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88DD66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466994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F127E7F"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338BC23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13A6064E"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34CA7C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ECCE45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560CB26"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D5E6013"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89888A0"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EBE4627"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749632D0"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1283DF0"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3FDCFB13"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1B98EE68"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54FED1D7"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EC4F893"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AE07F0" w:rsidP="00850204" w14:paraId="75810693"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1E63A2C"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2852A518"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5944DFB"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25805BDE"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8512AA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CDDAAFE"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EF5D52D"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7FFDF6A"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7E2AA498"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4F9592C"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2CDED3DD"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7B7287D1"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73D1688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3A3791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7168C81C"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5BD1BDD3"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186C37F9"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AAC09A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4FAF60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ABC4FE5"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551BB4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AE07F0" w14:paraId="7AC56DC3" w14:textId="77777777">
            <w:pPr>
              <w:spacing w:after="0" w:line="192" w:lineRule="auto"/>
              <w:rPr>
                <w:rFonts w:ascii="Times New Roman" w:eastAsia="Times New Roman" w:hAnsi="Times New Roman" w:cs="Times New Roman"/>
                <w:sz w:val="18"/>
                <w:szCs w:val="18"/>
                <w:lang w:eastAsia="ru-RU"/>
              </w:rPr>
            </w:pPr>
          </w:p>
          <w:p w:rsidR="00AE07F0" w:rsidP="00850204" w14:paraId="745FDBE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w:t>
            </w:r>
            <w:r w:rsidRPr="008458B8">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942</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AE07F0" w:rsidP="00850204" w14:paraId="1C8373C0"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9FC4FF5"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F946795"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B56A973"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6AF9751"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94CBF8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05CE50D"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16CC0E5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AE07F0" w:rsidP="00850204" w14:paraId="2D4F3204"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23E9A7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6B7DCD5"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69FB3EB"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7C5FE5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1BBEDE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1A2B8FF"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A9FCEB3"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FC98E7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26BDC4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EEE504F"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78BA93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3E8480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11FF73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25C5F3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CBE619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EB3505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01D51E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FDBC4E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D1E0F1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53697A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A651D36"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41E934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404215E"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D80FD8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88BBB01"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391D25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C3FC15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4E980C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CFEE98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A529F1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EADF92B"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33CA8D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926C94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0047BF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7147E09"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833E7C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A5076B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BE7431E"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2069A4E"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25A9C5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92BC48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F1FB84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EEE3776"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3D2B3D0"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548F57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AFE04A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E05C233"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DF81390"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1137106"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1E3DACE" w14:textId="5C70F369">
            <w:pPr>
              <w:spacing w:after="0" w:line="192" w:lineRule="auto"/>
              <w:jc w:val="center"/>
              <w:rPr>
                <w:rFonts w:ascii="Times New Roman" w:eastAsia="Times New Roman" w:hAnsi="Times New Roman" w:cs="Times New Roman"/>
                <w:sz w:val="18"/>
                <w:szCs w:val="18"/>
                <w:lang w:eastAsia="ru-RU"/>
              </w:rPr>
            </w:pPr>
          </w:p>
          <w:p w:rsidR="00AE07F0" w:rsidP="00850204" w14:paraId="7436F66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D4DF2B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AE07F0" w:rsidP="00850204" w14:paraId="126452AF"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DC4CA0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1867EA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FB6856B"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8293A4E"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0AE936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459EB26"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89F0000"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6CFC8C2" w14:textId="77777777">
            <w:pPr>
              <w:spacing w:after="0" w:line="192" w:lineRule="auto"/>
              <w:jc w:val="center"/>
              <w:rPr>
                <w:rFonts w:ascii="Times New Roman" w:eastAsia="Times New Roman" w:hAnsi="Times New Roman" w:cs="Times New Roman"/>
                <w:sz w:val="18"/>
                <w:szCs w:val="18"/>
                <w:lang w:eastAsia="ru-RU"/>
              </w:rPr>
            </w:pPr>
          </w:p>
          <w:p w:rsidR="00AE07F0" w:rsidP="00AE07F0" w14:paraId="0C557C44" w14:textId="034AD09C">
            <w:pPr>
              <w:spacing w:after="0" w:line="192" w:lineRule="auto"/>
              <w:jc w:val="center"/>
              <w:rPr>
                <w:rFonts w:ascii="Times New Roman" w:eastAsia="Times New Roman" w:hAnsi="Times New Roman" w:cs="Times New Roman"/>
                <w:sz w:val="18"/>
                <w:szCs w:val="18"/>
                <w:lang w:eastAsia="ru-RU"/>
              </w:rPr>
            </w:pPr>
          </w:p>
          <w:p w:rsidR="00AE07F0" w:rsidRPr="003A54E9" w:rsidP="00AE07F0" w14:paraId="68319BC1"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68D029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AE07F0" w:rsidRPr="003A54E9" w:rsidP="00850204" w14:paraId="2AAA069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AE07F0" w:rsidRPr="003A54E9" w:rsidP="00850204" w14:paraId="57CAD818"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1BD0EE62"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3955DB07"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2DC0629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89282BC"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37AE3E43"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3297739F"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773B6816"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3D14FF37"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98FB81F"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997609E"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F6261B1"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C4AAA6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77808D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2F8B8C9"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AD5E131"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5A2CFD66"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B0221C7"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BD67C19"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1E63BCC0"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734CDA5A"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661AF4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AE07F0" w:rsidP="00850204" w14:paraId="4C8DDE94"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9A0BEE9"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26C8E71C"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456D765"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1291F657"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4A42760"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28873118"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573276E"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DBC8C4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155DD65C"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BF5501A"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1D0ED6A1"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5D4CA88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60E9BB79"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01CA03E7"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3E045A75"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480F146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58F3C85"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311602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CA2ADF5"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7F8582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D5AF3AA"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AE07F0" w14:paraId="411988AA" w14:textId="77777777">
            <w:pPr>
              <w:spacing w:after="0" w:line="192" w:lineRule="auto"/>
              <w:rPr>
                <w:rFonts w:ascii="Times New Roman" w:eastAsia="Times New Roman" w:hAnsi="Times New Roman" w:cs="Times New Roman"/>
                <w:sz w:val="18"/>
                <w:szCs w:val="18"/>
                <w:lang w:eastAsia="ru-RU"/>
              </w:rPr>
            </w:pPr>
          </w:p>
          <w:p w:rsidR="00AE07F0" w:rsidP="00850204" w14:paraId="136BDCB6"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74 942</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AE07F0" w:rsidP="00850204" w14:paraId="2BFEE8E4"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D394433"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8FA3C6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2EC4091"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C75CBE5"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E1C0C7F"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5184B2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0085AB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AE07F0" w:rsidP="00850204" w14:paraId="4B8D94EB"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196E52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4E28EBE"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28AECFB"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6B250D9"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1D44B6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85CAB1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61B9B6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C264C7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450169F"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F809DB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4303C8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98F751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F8BCFF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1B6240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391E116"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E74E515"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585132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D3D4FD5"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42C77D9"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8FE6EA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3E83764"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EA1C3AF"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EDCC79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6E11251"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38884F0"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760F16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D1922BB"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8562984"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C836EA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9395511"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781107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D61944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38222C4"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27C6ACF"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A1A441D"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CB4003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00798D03"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2235AB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15B37C2"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376CB4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F61D07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687455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E7CDC59"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71E1AF9"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8FD97BA" w14:textId="77777777">
            <w:pPr>
              <w:spacing w:after="0" w:line="192" w:lineRule="auto"/>
              <w:jc w:val="center"/>
              <w:rPr>
                <w:rFonts w:ascii="Times New Roman" w:eastAsia="Times New Roman" w:hAnsi="Times New Roman" w:cs="Times New Roman"/>
                <w:sz w:val="18"/>
                <w:szCs w:val="18"/>
                <w:lang w:eastAsia="ru-RU"/>
              </w:rPr>
            </w:pPr>
          </w:p>
          <w:p w:rsidR="00AE07F0" w:rsidP="00850204" w14:paraId="73B2892B"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345253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EB18CB8"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C702B3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6378613" w14:textId="49A98135">
            <w:pPr>
              <w:spacing w:after="0" w:line="192" w:lineRule="auto"/>
              <w:jc w:val="center"/>
              <w:rPr>
                <w:rFonts w:ascii="Times New Roman" w:eastAsia="Times New Roman" w:hAnsi="Times New Roman" w:cs="Times New Roman"/>
                <w:sz w:val="18"/>
                <w:szCs w:val="18"/>
                <w:lang w:eastAsia="ru-RU"/>
              </w:rPr>
            </w:pPr>
          </w:p>
          <w:p w:rsidR="00AE07F0" w:rsidP="00850204" w14:paraId="06CE9849" w14:textId="77777777">
            <w:pPr>
              <w:spacing w:after="0" w:line="192" w:lineRule="auto"/>
              <w:jc w:val="center"/>
              <w:rPr>
                <w:rFonts w:ascii="Times New Roman" w:eastAsia="Times New Roman" w:hAnsi="Times New Roman" w:cs="Times New Roman"/>
                <w:sz w:val="18"/>
                <w:szCs w:val="18"/>
                <w:lang w:eastAsia="ru-RU"/>
              </w:rPr>
            </w:pPr>
          </w:p>
          <w:p w:rsidR="00AE07F0" w:rsidP="00850204" w14:paraId="3B1F425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AE07F0" w:rsidP="00850204" w14:paraId="39401F34"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BF9D871"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AF15CFC"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8892C27" w14:textId="77777777">
            <w:pPr>
              <w:spacing w:after="0" w:line="192" w:lineRule="auto"/>
              <w:jc w:val="center"/>
              <w:rPr>
                <w:rFonts w:ascii="Times New Roman" w:eastAsia="Times New Roman" w:hAnsi="Times New Roman" w:cs="Times New Roman"/>
                <w:sz w:val="18"/>
                <w:szCs w:val="18"/>
                <w:lang w:eastAsia="ru-RU"/>
              </w:rPr>
            </w:pPr>
          </w:p>
          <w:p w:rsidR="00AE07F0" w:rsidP="00850204" w14:paraId="516FB0B4" w14:textId="77777777">
            <w:pPr>
              <w:spacing w:after="0" w:line="192" w:lineRule="auto"/>
              <w:jc w:val="center"/>
              <w:rPr>
                <w:rFonts w:ascii="Times New Roman" w:eastAsia="Times New Roman" w:hAnsi="Times New Roman" w:cs="Times New Roman"/>
                <w:sz w:val="18"/>
                <w:szCs w:val="18"/>
                <w:lang w:eastAsia="ru-RU"/>
              </w:rPr>
            </w:pPr>
          </w:p>
          <w:p w:rsidR="00AE07F0" w:rsidP="00850204" w14:paraId="44DACFBE" w14:textId="77777777">
            <w:pPr>
              <w:spacing w:after="0" w:line="192" w:lineRule="auto"/>
              <w:jc w:val="center"/>
              <w:rPr>
                <w:rFonts w:ascii="Times New Roman" w:eastAsia="Times New Roman" w:hAnsi="Times New Roman" w:cs="Times New Roman"/>
                <w:sz w:val="18"/>
                <w:szCs w:val="18"/>
                <w:lang w:eastAsia="ru-RU"/>
              </w:rPr>
            </w:pPr>
          </w:p>
          <w:p w:rsidR="00AE07F0" w:rsidP="00850204" w14:paraId="19608A83" w14:textId="77777777">
            <w:pPr>
              <w:spacing w:after="0" w:line="192" w:lineRule="auto"/>
              <w:jc w:val="center"/>
              <w:rPr>
                <w:rFonts w:ascii="Times New Roman" w:eastAsia="Times New Roman" w:hAnsi="Times New Roman" w:cs="Times New Roman"/>
                <w:sz w:val="18"/>
                <w:szCs w:val="18"/>
                <w:lang w:eastAsia="ru-RU"/>
              </w:rPr>
            </w:pPr>
          </w:p>
          <w:p w:rsidR="00AE07F0" w:rsidP="00850204" w14:paraId="27AE78F1" w14:textId="77777777">
            <w:pPr>
              <w:spacing w:after="0" w:line="192" w:lineRule="auto"/>
              <w:jc w:val="center"/>
              <w:rPr>
                <w:rFonts w:ascii="Times New Roman" w:eastAsia="Times New Roman" w:hAnsi="Times New Roman" w:cs="Times New Roman"/>
                <w:sz w:val="18"/>
                <w:szCs w:val="18"/>
                <w:lang w:eastAsia="ru-RU"/>
              </w:rPr>
            </w:pPr>
          </w:p>
          <w:p w:rsidR="00AE07F0" w:rsidP="00850204" w14:paraId="6B62759D" w14:textId="77777777">
            <w:pPr>
              <w:spacing w:after="0" w:line="192" w:lineRule="auto"/>
              <w:jc w:val="center"/>
              <w:rPr>
                <w:rFonts w:ascii="Times New Roman" w:eastAsia="Times New Roman" w:hAnsi="Times New Roman" w:cs="Times New Roman"/>
                <w:sz w:val="18"/>
                <w:szCs w:val="18"/>
                <w:lang w:eastAsia="ru-RU"/>
              </w:rPr>
            </w:pPr>
          </w:p>
          <w:p w:rsidR="00AE07F0" w:rsidP="00AE07F0" w14:paraId="3B46ED7D" w14:textId="4CC481EE">
            <w:pPr>
              <w:spacing w:after="0" w:line="192" w:lineRule="auto"/>
              <w:jc w:val="center"/>
              <w:rPr>
                <w:rFonts w:ascii="Times New Roman" w:eastAsia="Times New Roman" w:hAnsi="Times New Roman" w:cs="Times New Roman"/>
                <w:sz w:val="18"/>
                <w:szCs w:val="18"/>
                <w:lang w:eastAsia="ru-RU"/>
              </w:rPr>
            </w:pPr>
          </w:p>
          <w:p w:rsidR="00AE07F0" w:rsidRPr="003A54E9" w:rsidP="00AE07F0" w14:paraId="29B95ED4" w14:textId="77777777">
            <w:pPr>
              <w:spacing w:after="0" w:line="192" w:lineRule="auto"/>
              <w:jc w:val="center"/>
              <w:rPr>
                <w:rFonts w:ascii="Times New Roman" w:eastAsia="Times New Roman" w:hAnsi="Times New Roman" w:cs="Times New Roman"/>
                <w:sz w:val="18"/>
                <w:szCs w:val="18"/>
                <w:lang w:eastAsia="ru-RU"/>
              </w:rPr>
            </w:pPr>
          </w:p>
          <w:p w:rsidR="00AE07F0" w:rsidRPr="003A54E9" w:rsidP="00850204" w14:paraId="2B11AC27"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2"/>
      </w:tr>
      <w:tr w14:paraId="3EF9229F" w14:textId="77777777" w:rsidTr="00850204">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AE07F0" w:rsidRPr="00C71CB6" w:rsidP="00850204" w14:paraId="6668082F"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AE07F0" w:rsidRPr="00C71CB6" w:rsidP="00850204" w14:paraId="400EDD2C"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AE07F0" w:rsidRPr="00C71CB6" w:rsidP="00850204" w14:paraId="1547C29E"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AE07F0" w:rsidRPr="00C71CB6" w:rsidP="00850204" w14:paraId="7D01F4DF"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AE07F0" w:rsidRPr="00C71CB6" w:rsidP="00850204" w14:paraId="4F1C082C"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AE07F0" w:rsidRPr="00C71CB6" w:rsidP="00850204" w14:paraId="01724EE3"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AE07F0" w:rsidP="00850204" w14:paraId="19491835"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AE07F0" w:rsidP="00850204" w14:paraId="24327682" w14:textId="77777777">
            <w:pPr>
              <w:spacing w:after="0" w:line="192" w:lineRule="auto"/>
              <w:jc w:val="center"/>
              <w:rPr>
                <w:rFonts w:ascii="Times New Roman" w:eastAsia="Times New Roman" w:hAnsi="Times New Roman" w:cs="Times New Roman"/>
                <w:sz w:val="18"/>
                <w:szCs w:val="18"/>
                <w:lang w:eastAsia="ru-RU"/>
              </w:rPr>
            </w:pPr>
          </w:p>
        </w:tc>
      </w:tr>
      <w:tr w14:paraId="3CA355AA" w14:textId="77777777" w:rsidTr="0085020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AE07F0" w:rsidRPr="00C71CB6" w:rsidP="00850204" w14:paraId="76B1F13B"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AE07F0" w:rsidRPr="00C71CB6" w:rsidP="00850204" w14:paraId="23806743"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AE07F0" w:rsidRPr="00C71CB6" w:rsidP="00850204" w14:paraId="10062E83"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164 780</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AE07F0" w:rsidRPr="00C71CB6" w:rsidP="00850204" w14:paraId="583321C5"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164 780,5</w:t>
            </w:r>
          </w:p>
        </w:tc>
      </w:tr>
    </w:tbl>
    <w:p w:rsidR="00AE07F0" w:rsidP="00AE07F0" w14:paraId="611A1F17" w14:textId="77777777">
      <w:pPr>
        <w:spacing w:after="0" w:line="240" w:lineRule="auto"/>
        <w:rPr>
          <w:rFonts w:ascii="Times New Roman" w:eastAsia="Times New Roman" w:hAnsi="Times New Roman" w:cs="Times New Roman"/>
          <w:sz w:val="28"/>
          <w:szCs w:val="28"/>
          <w:lang w:eastAsia="ru-RU"/>
        </w:rPr>
      </w:pPr>
    </w:p>
    <w:p w:rsidR="00AE07F0" w:rsidP="00AE07F0" w14:paraId="4227A85F" w14:textId="77777777">
      <w:pPr>
        <w:spacing w:after="0" w:line="240" w:lineRule="auto"/>
        <w:rPr>
          <w:rFonts w:ascii="Times New Roman" w:eastAsia="Times New Roman" w:hAnsi="Times New Roman" w:cs="Times New Roman"/>
          <w:sz w:val="28"/>
          <w:szCs w:val="28"/>
          <w:lang w:eastAsia="ru-RU"/>
        </w:rPr>
      </w:pPr>
    </w:p>
    <w:p w:rsidR="00AE07F0" w:rsidRPr="00EA126F" w:rsidP="00AE07F0" w14:paraId="06731763"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 w:rsidR="00F1699F" w:rsidRPr="00EA126F" w:rsidP="00B933FF" w14:paraId="18507996" w14:textId="5A27E01C">
      <w:pPr>
        <w:spacing w:after="0"/>
        <w:jc w:val="center"/>
        <w:rPr>
          <w:rFonts w:ascii="Times New Roman" w:hAnsi="Times New Roman" w:cs="Times New Roman"/>
          <w:iCs/>
          <w:sz w:val="28"/>
          <w:szCs w:val="28"/>
        </w:rPr>
      </w:pPr>
      <w:r>
        <w:rPr>
          <w:rFonts w:ascii="Times New Roman" w:hAnsi="Times New Roman" w:cs="Times New Roman"/>
          <w:b/>
          <w:bCs/>
          <w:sz w:val="28"/>
          <w:szCs w:val="28"/>
        </w:rPr>
        <w:t xml:space="preserve"> </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y3ENs4ESmSWMbzTtk8wVfqM7W601NO+tn/PciuuD+IhU4NaKZheYXNM3OlYo6zn87ZHiM/STNvdu&#10;mxMYVd/iWg==&#10;" w:salt="Zcpsnk4ZxNqC0uNGmtc9B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0F7C67"/>
    <w:rsid w:val="0012135D"/>
    <w:rsid w:val="00136DAD"/>
    <w:rsid w:val="00196F19"/>
    <w:rsid w:val="0022588C"/>
    <w:rsid w:val="002D569F"/>
    <w:rsid w:val="002F5EB3"/>
    <w:rsid w:val="00354359"/>
    <w:rsid w:val="003735BC"/>
    <w:rsid w:val="003A54E9"/>
    <w:rsid w:val="003B2A39"/>
    <w:rsid w:val="00406094"/>
    <w:rsid w:val="004208DA"/>
    <w:rsid w:val="00424AD7"/>
    <w:rsid w:val="00460989"/>
    <w:rsid w:val="0049459F"/>
    <w:rsid w:val="00524AF7"/>
    <w:rsid w:val="005A3FE2"/>
    <w:rsid w:val="005C6C54"/>
    <w:rsid w:val="00617517"/>
    <w:rsid w:val="00637321"/>
    <w:rsid w:val="00643CA3"/>
    <w:rsid w:val="00662744"/>
    <w:rsid w:val="006F7263"/>
    <w:rsid w:val="0072681B"/>
    <w:rsid w:val="007B5FBF"/>
    <w:rsid w:val="008458B8"/>
    <w:rsid w:val="00850204"/>
    <w:rsid w:val="00853C00"/>
    <w:rsid w:val="008744DA"/>
    <w:rsid w:val="00886460"/>
    <w:rsid w:val="008A5D36"/>
    <w:rsid w:val="009511FC"/>
    <w:rsid w:val="009A2240"/>
    <w:rsid w:val="009D68EE"/>
    <w:rsid w:val="009E4B16"/>
    <w:rsid w:val="00A84A56"/>
    <w:rsid w:val="00AE07F0"/>
    <w:rsid w:val="00AE3188"/>
    <w:rsid w:val="00AF203F"/>
    <w:rsid w:val="00B20C04"/>
    <w:rsid w:val="00B933FF"/>
    <w:rsid w:val="00C33ABB"/>
    <w:rsid w:val="00C37D7A"/>
    <w:rsid w:val="00C71CB6"/>
    <w:rsid w:val="00CB633A"/>
    <w:rsid w:val="00CF556F"/>
    <w:rsid w:val="00D00157"/>
    <w:rsid w:val="00D7579C"/>
    <w:rsid w:val="00D91B25"/>
    <w:rsid w:val="00E97F96"/>
    <w:rsid w:val="00EA126F"/>
    <w:rsid w:val="00EC0D39"/>
    <w:rsid w:val="00EC55C1"/>
    <w:rsid w:val="00ED0327"/>
    <w:rsid w:val="00F04D2F"/>
    <w:rsid w:val="00F1699F"/>
    <w:rsid w:val="00F47B19"/>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33F6C"/>
    <w:rsid w:val="004336F9"/>
    <w:rsid w:val="00464FFA"/>
    <w:rsid w:val="004A6BAA"/>
    <w:rsid w:val="00564DF9"/>
    <w:rsid w:val="00615E4C"/>
    <w:rsid w:val="00651CF5"/>
    <w:rsid w:val="00785576"/>
    <w:rsid w:val="008A5D36"/>
    <w:rsid w:val="009F68FB"/>
    <w:rsid w:val="00BC4D87"/>
    <w:rsid w:val="00CC5D9F"/>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3995</Words>
  <Characters>2278</Characters>
  <Application>Microsoft Office Word</Application>
  <DocSecurity>8</DocSecurity>
  <Lines>18</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19</cp:revision>
  <dcterms:created xsi:type="dcterms:W3CDTF">2023-03-27T06:23:00Z</dcterms:created>
  <dcterms:modified xsi:type="dcterms:W3CDTF">2025-07-17T06:15:00Z</dcterms:modified>
</cp:coreProperties>
</file>