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D301" w14:textId="77777777" w:rsidR="00BC2ED0" w:rsidRDefault="00BB2C9C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D67A16E" w14:textId="77777777" w:rsidR="00BC2ED0" w:rsidRDefault="00BC2ED0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BEDFE0" w14:textId="3DD74774" w:rsidR="00BC2ED0" w:rsidRPr="00F97D26" w:rsidRDefault="00BB2C9C" w:rsidP="00F97D26">
      <w:pPr>
        <w:spacing w:after="0"/>
        <w:jc w:val="center"/>
        <w:rPr>
          <w:rFonts w:ascii="Times New Roman" w:hAnsi="Times New Roman"/>
          <w:color w:val="000000" w:themeColor="dark1"/>
          <w:sz w:val="28"/>
          <w:lang w:val="uk-UA"/>
        </w:rPr>
      </w:pPr>
      <w:r w:rsidRPr="00F97D26">
        <w:rPr>
          <w:rFonts w:ascii="Times New Roman" w:hAnsi="Times New Roman"/>
          <w:sz w:val="28"/>
          <w:lang w:val="uk-UA"/>
        </w:rPr>
        <w:t xml:space="preserve">до проєкту рішення </w:t>
      </w:r>
      <w:r w:rsidRPr="00F97D26">
        <w:rPr>
          <w:rFonts w:ascii="Times New Roman" w:hAnsi="Times New Roman"/>
          <w:b/>
          <w:sz w:val="28"/>
          <w:lang w:val="uk-UA"/>
        </w:rPr>
        <w:t>«Про затвердження Стратегії розвитку Броварської міської територіальної громади  до 2027 року та Плану заходів з реалізації Стратегії розвитку Броварської міської територіальної громади  до 2027 року»</w:t>
      </w:r>
    </w:p>
    <w:p w14:paraId="769F5EA0" w14:textId="77777777" w:rsidR="00BC2ED0" w:rsidRDefault="00BB2C9C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статті 25 Закону України „Про місцеве самоврядування в Україні”.</w:t>
      </w:r>
    </w:p>
    <w:p w14:paraId="5AFE208D" w14:textId="77777777" w:rsidR="00BC2ED0" w:rsidRDefault="00BB2C9C">
      <w:pPr>
        <w:numPr>
          <w:ilvl w:val="1"/>
          <w:numId w:val="2"/>
        </w:numPr>
        <w:tabs>
          <w:tab w:val="left" w:pos="576"/>
        </w:tabs>
        <w:spacing w:after="0"/>
        <w:ind w:left="14" w:firstLine="412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Обґрунтування необхідності прийняття рішення:</w:t>
      </w:r>
    </w:p>
    <w:p w14:paraId="6233A7F3" w14:textId="215D1699" w:rsidR="00BC2ED0" w:rsidRDefault="00BB2C9C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>Стратегія розвитку Броварської міської територіальної громади  до 2027 року (далі – Стратегія) та План заходів з реалізації Стратегії розвитку Броварської міської територіальної громади до 2027 року (далі – План заходів) є документом стратегічного планування місцевого рівня, що визначає стратегічні, оперативні цілі та завдання для сталого розвитку територіальної громади, які покликані об’єднати зусилля усіх зацікавлених сторін – місцевих мешканців, бізнесових структур, влади, громадськості, задля забезпечення місцевого економічного та соціального поступу через використання стратегічних переваг громади, та є документом, що враховує спільні інтереси та бачення розвитку громади в умовах воєнної агресії росії та повоєнного відновлення,  зорієнтован</w:t>
      </w:r>
      <w:r w:rsidR="009E729F"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</w:rPr>
        <w:t xml:space="preserve"> на забезпечення економічного розвитку громади і покращення рівня життя її мешканців.</w:t>
      </w:r>
    </w:p>
    <w:p w14:paraId="72BEF03D" w14:textId="77777777" w:rsidR="00BC2ED0" w:rsidRPr="009E729F" w:rsidRDefault="00BB2C9C">
      <w:pPr>
        <w:numPr>
          <w:ilvl w:val="0"/>
          <w:numId w:val="2"/>
        </w:numPr>
        <w:tabs>
          <w:tab w:val="left" w:pos="0"/>
        </w:tabs>
        <w:spacing w:after="0"/>
        <w:ind w:left="0" w:firstLine="412"/>
        <w:jc w:val="both"/>
        <w:rPr>
          <w:rFonts w:ascii="Times New Roman" w:hAnsi="Times New Roman"/>
          <w:sz w:val="28"/>
          <w:lang w:val="uk-UA"/>
        </w:rPr>
      </w:pPr>
      <w:r w:rsidRPr="009E729F">
        <w:rPr>
          <w:rFonts w:ascii="Times New Roman" w:hAnsi="Times New Roman"/>
          <w:b/>
          <w:color w:val="000000"/>
          <w:sz w:val="28"/>
          <w:lang w:val="uk-UA"/>
        </w:rPr>
        <w:t>2.Мета і шляхи її досягнення</w:t>
      </w:r>
      <w:r w:rsidRPr="009E729F">
        <w:rPr>
          <w:rFonts w:ascii="Times New Roman" w:hAnsi="Times New Roman"/>
          <w:sz w:val="28"/>
          <w:lang w:val="uk-UA"/>
        </w:rPr>
        <w:t xml:space="preserve">: </w:t>
      </w:r>
      <w:r w:rsidRPr="009E729F">
        <w:rPr>
          <w:rFonts w:ascii="Times New Roman" w:hAnsi="Times New Roman"/>
          <w:color w:val="000000"/>
          <w:sz w:val="28"/>
          <w:lang w:val="uk-UA"/>
        </w:rPr>
        <w:t xml:space="preserve">метою створення Стратегії та Плану заходів є визначення стратегічних пріоритетів розвитку на основі проведення  аналізу діяльності громади, напрацювання алгоритмів дій і їх фінансування з метою досягнення цих пріоритетів для забезпечення життєдіяльності громади та </w:t>
      </w:r>
      <w:r w:rsidRPr="009E729F">
        <w:rPr>
          <w:rFonts w:ascii="Times New Roman" w:hAnsi="Times New Roman"/>
          <w:sz w:val="28"/>
          <w:lang w:val="uk-UA"/>
        </w:rPr>
        <w:t>подолання наслідків військової агресії росії.</w:t>
      </w:r>
    </w:p>
    <w:p w14:paraId="221341A2" w14:textId="77777777" w:rsidR="00BC2ED0" w:rsidRPr="009E729F" w:rsidRDefault="00BB2C9C">
      <w:pPr>
        <w:spacing w:after="0" w:line="240" w:lineRule="auto"/>
        <w:ind w:firstLine="412"/>
        <w:jc w:val="both"/>
        <w:rPr>
          <w:rFonts w:ascii="Times New Roman" w:hAnsi="Times New Roman"/>
          <w:color w:val="000000"/>
          <w:sz w:val="28"/>
          <w:lang w:val="uk-UA"/>
        </w:rPr>
      </w:pPr>
      <w:r w:rsidRPr="009E729F">
        <w:rPr>
          <w:rFonts w:ascii="Times New Roman" w:hAnsi="Times New Roman"/>
          <w:b/>
          <w:color w:val="000000"/>
          <w:sz w:val="28"/>
          <w:lang w:val="uk-UA"/>
        </w:rPr>
        <w:t xml:space="preserve">3.Правові аспекти: </w:t>
      </w:r>
      <w:r w:rsidRPr="009E729F">
        <w:rPr>
          <w:rFonts w:ascii="Times New Roman" w:hAnsi="Times New Roman"/>
          <w:color w:val="000000"/>
          <w:sz w:val="28"/>
          <w:lang w:val="uk-UA"/>
        </w:rPr>
        <w:t xml:space="preserve">Розробка Стратегії та Плану заходів здійснювалась відповідно до  Конституції України, Законів України: «Про місцеве самоврядування в Україні»,  «Про державне прогнозування та розроблення програм економічного і соціального розвитку України», «Про стимулювання розвитку регіонів», «Про засади державної регіональної політики»; Указу Президента України від 30.09.2019 № 722/2019 “Про Цілі сталого розвитку України на період до 2030 року”, </w:t>
      </w:r>
      <w:r w:rsidRPr="009E729F">
        <w:rPr>
          <w:rFonts w:ascii="Times New Roman" w:hAnsi="Times New Roman"/>
          <w:color w:val="1D1D1B"/>
          <w:sz w:val="28"/>
          <w:highlight w:val="white"/>
          <w:lang w:val="uk-UA"/>
        </w:rPr>
        <w:t xml:space="preserve">Методичних рекомендацій  щодо порядку розроблення, затвердження, реалізації, проведення моніторингу та оцінювання реалізації стратегій розвитку територіальних громад затверджені наказом Міністерства розвитку громад та територій від 21.12.2022 № 265; </w:t>
      </w:r>
      <w:r w:rsidRPr="009E729F">
        <w:rPr>
          <w:rFonts w:ascii="Times New Roman" w:hAnsi="Times New Roman"/>
          <w:color w:val="000000"/>
          <w:sz w:val="28"/>
          <w:lang w:val="uk-UA"/>
        </w:rPr>
        <w:t xml:space="preserve"> Державної стратегії регіонального розвитку на 2021 – 2027 роки, затвердженої постановою Кабінету Міністрів України від 05.08.2020 року № 695 (зі змінами); а також оновленої Стратегі</w:t>
      </w:r>
      <w:r w:rsidRPr="009E729F">
        <w:rPr>
          <w:rFonts w:ascii="Times New Roman" w:hAnsi="Times New Roman"/>
          <w:sz w:val="28"/>
          <w:lang w:val="uk-UA"/>
        </w:rPr>
        <w:t>ї</w:t>
      </w:r>
      <w:r w:rsidRPr="009E729F">
        <w:rPr>
          <w:rFonts w:ascii="Times New Roman" w:hAnsi="Times New Roman"/>
          <w:color w:val="000000"/>
          <w:sz w:val="28"/>
          <w:lang w:val="uk-UA"/>
        </w:rPr>
        <w:t xml:space="preserve"> розвитку Київської області на 2021-2027 роки затвердженої Рішенням Київської обласної ради від 06.03.2025 №1259-31-</w:t>
      </w:r>
      <w:r>
        <w:rPr>
          <w:rFonts w:ascii="Times New Roman" w:hAnsi="Times New Roman"/>
          <w:color w:val="000000"/>
          <w:sz w:val="28"/>
        </w:rPr>
        <w:t>VIII</w:t>
      </w:r>
      <w:r w:rsidRPr="009E729F">
        <w:rPr>
          <w:rFonts w:ascii="Times New Roman" w:hAnsi="Times New Roman"/>
          <w:color w:val="000000"/>
          <w:sz w:val="28"/>
          <w:lang w:val="uk-UA"/>
        </w:rPr>
        <w:t>.</w:t>
      </w:r>
    </w:p>
    <w:p w14:paraId="57C9A5DD" w14:textId="77777777" w:rsidR="00BC2ED0" w:rsidRDefault="00BB2C9C">
      <w:pPr>
        <w:spacing w:after="0" w:line="240" w:lineRule="auto"/>
        <w:ind w:firstLine="412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 Фінансово-економічне обґрунтування:</w:t>
      </w:r>
    </w:p>
    <w:p w14:paraId="6DECEA19" w14:textId="77777777" w:rsidR="00BC2ED0" w:rsidRDefault="00BB2C9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Виконання Стратегії та Плану заходів буде здійснюватися за рахунок: коштів державного бюджету, в тому числі міжбюджетних трансфертів з державного бюджету місцевим бюджетам; коштів місцевих бюджетів; коштів, що надходять до державного бюджету в рамках програм допомоги і грантів </w:t>
      </w:r>
      <w:r>
        <w:rPr>
          <w:rFonts w:ascii="Times New Roman" w:hAnsi="Times New Roman"/>
          <w:sz w:val="28"/>
        </w:rPr>
        <w:lastRenderedPageBreak/>
        <w:t>Європейського Союзу, урядів іноземних держав, міжнародних організацій, донорських установ; коштів інвесторів, у тому числі на умовах державно-приватного партнерства, власних коштів підприємств; інших джерел, не заборонених законодавством.</w:t>
      </w:r>
    </w:p>
    <w:p w14:paraId="34DDA09E" w14:textId="77777777" w:rsidR="00BC2ED0" w:rsidRDefault="00BB2C9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 xml:space="preserve">     Фінансування Стратегії Плану заходів здійснюється відповідно до затверджених місцевих програм в межах коштів передбачених бюджетом громади. </w:t>
      </w:r>
    </w:p>
    <w:p w14:paraId="356797A7" w14:textId="77777777" w:rsidR="00BC2ED0" w:rsidRDefault="00BB2C9C">
      <w:pPr>
        <w:spacing w:after="0" w:line="240" w:lineRule="auto"/>
        <w:ind w:firstLine="412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5. Прогноз результатів: </w:t>
      </w:r>
    </w:p>
    <w:p w14:paraId="6231BBBB" w14:textId="77777777" w:rsidR="00BC2ED0" w:rsidRDefault="00BB2C9C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sz w:val="28"/>
        </w:rPr>
        <w:t xml:space="preserve">Реалізація Стратегії та Плану заходів </w:t>
      </w:r>
      <w:r>
        <w:rPr>
          <w:rFonts w:ascii="Times New Roman" w:hAnsi="Times New Roman"/>
          <w:color w:val="222222"/>
          <w:sz w:val="28"/>
        </w:rPr>
        <w:t xml:space="preserve">дозволить громаді стати самодостатнім пристоличним регіоном спрямованим на забезпечення високого рівня життя населення та умовами для всебічного гармонійного розвитку особистості; з розвиненим промисловим комплексом, будівельним сектором та  системою логістики, з розширеними можливостями розвитку малого та середнього підприємництва, сталим сільським господарством; громадою, яка має впізнаваність та системне позиціонування у зовнішньому середовищі, є відкритою до співробітництва.  </w:t>
      </w:r>
    </w:p>
    <w:p w14:paraId="28FBDB83" w14:textId="77777777" w:rsidR="00BC2ED0" w:rsidRDefault="00BB2C9C">
      <w:pPr>
        <w:spacing w:after="0" w:line="240" w:lineRule="auto"/>
        <w:ind w:firstLine="412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6. Суб’єкт подання проєкту рішення: </w:t>
      </w:r>
    </w:p>
    <w:p w14:paraId="6120FD9D" w14:textId="77777777" w:rsidR="00BC2ED0" w:rsidRDefault="00BB2C9C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Доповідач</w:t>
      </w:r>
      <w:r>
        <w:rPr>
          <w:rFonts w:ascii="Times New Roman" w:hAnsi="Times New Roman"/>
          <w:i/>
          <w:sz w:val="28"/>
        </w:rPr>
        <w:t>: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начальник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управління економіки та інвестицій виконавчого комітету Броварської міської ради Броварського району Київської області Тетяна ПОЛІЩУК;</w:t>
      </w:r>
    </w:p>
    <w:p w14:paraId="49AE65BF" w14:textId="77777777" w:rsidR="00BC2ED0" w:rsidRDefault="00BB2C9C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Відповідальний за підготовку проекту: начальник </w:t>
      </w:r>
      <w:r>
        <w:rPr>
          <w:rFonts w:ascii="Times New Roman" w:hAnsi="Times New Roman"/>
          <w:sz w:val="28"/>
          <w:shd w:val="clear" w:color="auto" w:fill="FFFFFF"/>
        </w:rPr>
        <w:t xml:space="preserve">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 Олександр ПАВЛОВ.</w:t>
      </w:r>
    </w:p>
    <w:p w14:paraId="18A8CD14" w14:textId="77777777" w:rsidR="00BC2ED0" w:rsidRDefault="00BC2ED0">
      <w:pPr>
        <w:ind w:firstLine="412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510B3D7" w14:textId="77777777" w:rsidR="00BC2ED0" w:rsidRDefault="00BB2C9C">
      <w:p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Начальник управління </w:t>
      </w:r>
    </w:p>
    <w:p w14:paraId="5CD01293" w14:textId="77777777" w:rsidR="00BC2ED0" w:rsidRDefault="00BB2C9C">
      <w:p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економіки та інвестицій                                                           Тетяна ПОЛІЩУК</w:t>
      </w:r>
    </w:p>
    <w:p w14:paraId="35657894" w14:textId="77777777" w:rsidR="00BC2ED0" w:rsidRDefault="00BC2ED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BC2ED0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A4D804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A28268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 w16cid:durableId="843009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88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ED0"/>
    <w:rsid w:val="00431C63"/>
    <w:rsid w:val="009E729F"/>
    <w:rsid w:val="00BB2C9C"/>
    <w:rsid w:val="00BC2ED0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2718"/>
  <w15:docId w15:val="{71CA137B-08B3-4979-BDB7-2B9746C8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2025-07-14T06:58:00Z</dcterms:modified>
</cp:coreProperties>
</file>