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51CE6" w:rsidRPr="00F064AF" w:rsidP="00F064AF" w14:paraId="4468EFE1" w14:textId="50C1CC76">
      <w:pPr>
        <w:spacing w:line="100" w:lineRule="atLeast"/>
        <w:ind w:left="5245"/>
        <w:jc w:val="center"/>
        <w:rPr>
          <w:rFonts w:ascii="Times New Roman" w:hAnsi="Times New Roman" w:cs="Times New Roman"/>
          <w:sz w:val="24"/>
          <w:szCs w:val="24"/>
        </w:rPr>
      </w:pPr>
      <w:permStart w:id="0" w:edGrp="everyone"/>
      <w:r>
        <w:rPr>
          <w:rFonts w:ascii="Times New Roman" w:hAnsi="Times New Roman" w:cs="Times New Roman"/>
          <w:sz w:val="24"/>
          <w:szCs w:val="24"/>
        </w:rPr>
        <w:t>Додаток 4                                                                                                 Порядку розміщення зовнішньої реклами на території Броварської міської територіальної громади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26.06.2025</w:t>
      </w:r>
      <w:r w:rsidRPr="00130307">
        <w:rPr>
          <w:rFonts w:eastAsia="Cambria Math"/>
          <w:sz w:val="28"/>
          <w:lang w:eastAsia="ru-RU"/>
        </w:rPr>
        <w:t xml:space="preserve"> № </w:t>
      </w:r>
      <w:r w:rsidRPr="00130307">
        <w:rPr>
          <w:rFonts w:eastAsia="Cambria Math"/>
          <w:sz w:val="28"/>
          <w:lang w:eastAsia="ru-RU"/>
        </w:rPr>
        <w:t>2166-94-08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064AF" w:rsidP="00F064AF" w14:paraId="0EBE6100" w14:textId="77777777">
      <w:pPr>
        <w:tabs>
          <w:tab w:val="left" w:pos="6760"/>
        </w:tabs>
        <w:spacing w:line="100" w:lineRule="atLeast"/>
        <w:ind w:left="5245"/>
        <w:jc w:val="center"/>
        <w:rPr>
          <w:rFonts w:ascii="Times New Roman" w:hAnsi="Times New Roman" w:cs="Times New Roman"/>
          <w:sz w:val="24"/>
          <w:szCs w:val="24"/>
        </w:rPr>
      </w:pPr>
      <w:permStart w:id="1" w:edGrp="everyone"/>
    </w:p>
    <w:p w:rsidR="00F064AF" w:rsidP="00F064AF" w14:paraId="389C04A2" w14:textId="77777777">
      <w:pPr>
        <w:tabs>
          <w:tab w:val="left" w:pos="6760"/>
        </w:tabs>
        <w:spacing w:line="100" w:lineRule="atLeast"/>
        <w:ind w:left="5245"/>
        <w:jc w:val="center"/>
        <w:rPr>
          <w:rFonts w:ascii="Times New Roman" w:hAnsi="Times New Roman" w:cs="Times New Roman"/>
          <w:sz w:val="24"/>
          <w:szCs w:val="24"/>
        </w:rPr>
      </w:pPr>
    </w:p>
    <w:p w:rsidR="005E6E82" w:rsidP="00F064AF" w14:paraId="7E9C7610" w14:textId="77777777">
      <w:pPr>
        <w:tabs>
          <w:tab w:val="left" w:pos="6760"/>
        </w:tabs>
        <w:spacing w:line="100" w:lineRule="atLeast"/>
        <w:ind w:left="5245"/>
        <w:jc w:val="center"/>
        <w:rPr>
          <w:rFonts w:ascii="Times New Roman" w:hAnsi="Times New Roman" w:cs="Times New Roman"/>
          <w:sz w:val="24"/>
          <w:szCs w:val="24"/>
        </w:rPr>
      </w:pPr>
      <w:bookmarkStart w:id="2" w:name="_GoBack"/>
      <w:bookmarkEnd w:id="2"/>
    </w:p>
    <w:p w:rsidR="00F064AF" w:rsidRPr="00F064AF" w:rsidP="00F064AF" w14:paraId="546A8734" w14:textId="77777777">
      <w:pPr>
        <w:spacing w:after="240"/>
        <w:jc w:val="center"/>
        <w:rPr>
          <w:rStyle w:val="Strong"/>
          <w:rFonts w:ascii="Times New Roman" w:hAnsi="Times New Roman" w:cs="Times New Roman"/>
          <w:bCs w:val="0"/>
          <w:sz w:val="28"/>
          <w:szCs w:val="28"/>
        </w:rPr>
      </w:pPr>
      <w:r w:rsidRPr="00F064AF">
        <w:rPr>
          <w:rStyle w:val="Strong"/>
          <w:rFonts w:ascii="Times New Roman" w:hAnsi="Times New Roman" w:cs="Times New Roman"/>
          <w:sz w:val="28"/>
          <w:szCs w:val="28"/>
        </w:rPr>
        <w:t>ПОРЯДОК</w:t>
      </w:r>
    </w:p>
    <w:p w:rsidR="00F064AF" w:rsidP="00F064AF" w14:paraId="15D1B341" w14:textId="77777777">
      <w:pPr>
        <w:pStyle w:val="20"/>
        <w:tabs>
          <w:tab w:val="left" w:pos="322"/>
        </w:tabs>
        <w:jc w:val="center"/>
        <w:rPr>
          <w:rFonts w:ascii="Times New Roman" w:hAnsi="Times New Roman" w:cs="Times New Roman"/>
        </w:rPr>
      </w:pPr>
      <w:r>
        <w:rPr>
          <w:rStyle w:val="a1"/>
          <w:rFonts w:ascii="Times New Roman" w:hAnsi="Times New Roman" w:cs="Times New Roman"/>
          <w:sz w:val="28"/>
          <w:szCs w:val="28"/>
        </w:rPr>
        <w:t>Визначення розміру плати за право користування місцями для розміщення зовнішньої реклами</w:t>
      </w:r>
      <w:r>
        <w:rPr>
          <w:rFonts w:ascii="Times New Roman" w:hAnsi="Times New Roman" w:cs="Times New Roman"/>
          <w:b/>
          <w:sz w:val="28"/>
          <w:szCs w:val="28"/>
        </w:rPr>
        <w:t>, незалежно від форми власності чи користування на території Броварської міської територіальної громади</w:t>
      </w:r>
    </w:p>
    <w:p w:rsidR="00F064AF" w:rsidP="005E6E82" w14:paraId="28D68487" w14:textId="77777777">
      <w:pPr>
        <w:pStyle w:val="20"/>
        <w:tabs>
          <w:tab w:val="left" w:pos="322"/>
        </w:tabs>
        <w:jc w:val="both"/>
        <w:rPr>
          <w:rFonts w:ascii="Times New Roman" w:hAnsi="Times New Roman" w:cs="Times New Roman"/>
          <w:b/>
          <w:sz w:val="28"/>
          <w:szCs w:val="28"/>
        </w:rPr>
      </w:pPr>
    </w:p>
    <w:p w:rsidR="00F064AF" w:rsidP="005E6E82" w14:paraId="48A7068F"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Плата за право користування місцями для розміщення зовнішньої реклами, незалежно від форми власності чи користування, на території Броварської міської територіальної громади (далі - плата), складаються з базових тарифів, наведених у Таблиці 1 цього Додатку та </w:t>
      </w:r>
      <w:r>
        <w:rPr>
          <w:rFonts w:ascii="Times New Roman" w:hAnsi="Times New Roman" w:cs="Times New Roman"/>
          <w:sz w:val="28"/>
          <w:szCs w:val="28"/>
        </w:rPr>
        <w:t>коригуючих</w:t>
      </w:r>
      <w:r>
        <w:rPr>
          <w:rFonts w:ascii="Times New Roman" w:hAnsi="Times New Roman" w:cs="Times New Roman"/>
          <w:sz w:val="28"/>
          <w:szCs w:val="28"/>
        </w:rPr>
        <w:t xml:space="preserve"> коефіцієнтів, наведених у Таблиці 2 цього Додатку, на які послідовно перемножується базовий тариф.</w:t>
      </w:r>
    </w:p>
    <w:p w:rsidR="00F064AF" w:rsidP="005E6E82" w14:paraId="4AB37BC8"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Підставою для нарахування плати за право користування місцями для розміщення зовнішньої реклами, незалежно від форми власності чи користування, на території Броварської міської територіальної громади та внесення Розповсюджувачем реклами відповідної плати є договір на право користування місцем (</w:t>
      </w:r>
      <w:r>
        <w:rPr>
          <w:rFonts w:ascii="Times New Roman" w:hAnsi="Times New Roman" w:cs="Times New Roman"/>
          <w:sz w:val="28"/>
          <w:szCs w:val="28"/>
        </w:rPr>
        <w:t>-ями</w:t>
      </w:r>
      <w:r>
        <w:rPr>
          <w:rFonts w:ascii="Times New Roman" w:hAnsi="Times New Roman" w:cs="Times New Roman"/>
          <w:sz w:val="28"/>
          <w:szCs w:val="28"/>
        </w:rPr>
        <w:t>) розташування зовнішньої реклами.</w:t>
      </w:r>
    </w:p>
    <w:p w:rsidR="00F064AF" w:rsidP="005E6E82" w14:paraId="62A08DB5"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Плата визначається за формулою: </w:t>
      </w:r>
    </w:p>
    <w:p w:rsidR="00F064AF" w:rsidP="005E6E82" w14:paraId="446941BA"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 xml:space="preserve">п </w:t>
      </w:r>
      <w:r>
        <w:rPr>
          <w:rFonts w:ascii="Times New Roman" w:hAnsi="Times New Roman" w:cs="Times New Roman"/>
          <w:sz w:val="28"/>
          <w:szCs w:val="28"/>
        </w:rPr>
        <w:t xml:space="preserve">= </w:t>
      </w:r>
      <w:r>
        <w:rPr>
          <w:rFonts w:ascii="Times New Roman" w:hAnsi="Times New Roman" w:cs="Times New Roman"/>
          <w:sz w:val="28"/>
          <w:szCs w:val="28"/>
        </w:rPr>
        <w:t>Б</w:t>
      </w:r>
      <w:r>
        <w:rPr>
          <w:rFonts w:ascii="Times New Roman" w:hAnsi="Times New Roman" w:cs="Times New Roman"/>
          <w:sz w:val="28"/>
          <w:szCs w:val="28"/>
          <w:vertAlign w:val="subscript"/>
        </w:rPr>
        <w:t>т</w:t>
      </w:r>
      <w:r>
        <w:rPr>
          <w:rFonts w:ascii="Times New Roman" w:hAnsi="Times New Roman" w:cs="Times New Roman"/>
          <w:sz w:val="28"/>
          <w:szCs w:val="28"/>
        </w:rPr>
        <w:t xml:space="preserve"> * </w:t>
      </w:r>
      <w:r>
        <w:rPr>
          <w:rFonts w:ascii="Times New Roman" w:hAnsi="Times New Roman" w:cs="Times New Roman"/>
          <w:sz w:val="28"/>
          <w:szCs w:val="28"/>
        </w:rPr>
        <w:t>К</w:t>
      </w:r>
      <w:r>
        <w:rPr>
          <w:rFonts w:ascii="Times New Roman" w:hAnsi="Times New Roman" w:cs="Times New Roman"/>
          <w:sz w:val="28"/>
          <w:szCs w:val="28"/>
          <w:vertAlign w:val="subscript"/>
        </w:rPr>
        <w:t>д</w:t>
      </w:r>
      <w:r>
        <w:rPr>
          <w:rFonts w:ascii="Times New Roman" w:hAnsi="Times New Roman" w:cs="Times New Roman"/>
          <w:sz w:val="28"/>
          <w:szCs w:val="28"/>
        </w:rPr>
        <w:t xml:space="preserve"> ,</w:t>
      </w:r>
      <w:r>
        <w:rPr>
          <w:rFonts w:ascii="Times New Roman" w:hAnsi="Times New Roman" w:cs="Times New Roman"/>
          <w:sz w:val="28"/>
          <w:szCs w:val="28"/>
        </w:rPr>
        <w:t xml:space="preserve"> де </w:t>
      </w:r>
    </w:p>
    <w:p w:rsidR="00F064AF" w:rsidP="005E6E82" w14:paraId="150B68C5"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 xml:space="preserve">п  </w:t>
      </w:r>
      <w:r>
        <w:rPr>
          <w:rFonts w:ascii="Times New Roman" w:hAnsi="Times New Roman" w:cs="Times New Roman"/>
          <w:sz w:val="28"/>
          <w:szCs w:val="28"/>
        </w:rPr>
        <w:t>–</w:t>
      </w:r>
      <w:r>
        <w:rPr>
          <w:rFonts w:ascii="Times New Roman" w:hAnsi="Times New Roman" w:cs="Times New Roman"/>
          <w:sz w:val="28"/>
          <w:szCs w:val="28"/>
        </w:rPr>
        <w:t xml:space="preserve"> розмір плати (у гривнях за місяць);</w:t>
      </w:r>
    </w:p>
    <w:p w:rsidR="00F064AF" w:rsidP="005E6E82" w14:paraId="71BF0C21"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vertAlign w:val="subscript"/>
        </w:rPr>
        <w:t>т</w:t>
      </w:r>
      <w:r>
        <w:rPr>
          <w:rFonts w:ascii="Times New Roman" w:hAnsi="Times New Roman" w:cs="Times New Roman"/>
          <w:sz w:val="28"/>
          <w:szCs w:val="28"/>
        </w:rPr>
        <w:t xml:space="preserve"> – базовий тариф, що відповідає виду рекламного засобу (у гривнях), наведений у Таблиці 1 цього Додатку; </w:t>
      </w:r>
    </w:p>
    <w:p w:rsidR="00F064AF" w:rsidP="005E6E82" w14:paraId="49414187"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д</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коефіцієнт </w:t>
      </w:r>
      <w:r>
        <w:rPr>
          <w:rFonts w:ascii="Times New Roman" w:hAnsi="Times New Roman" w:cs="Times New Roman"/>
          <w:b/>
          <w:bCs/>
          <w:sz w:val="24"/>
          <w:szCs w:val="24"/>
        </w:rPr>
        <w:t xml:space="preserve"> </w:t>
      </w:r>
      <w:r>
        <w:rPr>
          <w:rFonts w:ascii="Times New Roman" w:hAnsi="Times New Roman" w:cs="Times New Roman"/>
          <w:bCs/>
          <w:sz w:val="28"/>
          <w:szCs w:val="28"/>
        </w:rPr>
        <w:t>диференціації базового тарифу у залежності від зони розміщення ЗР,</w:t>
      </w:r>
      <w:r>
        <w:rPr>
          <w:rFonts w:ascii="Times New Roman" w:hAnsi="Times New Roman" w:cs="Times New Roman"/>
          <w:sz w:val="28"/>
          <w:szCs w:val="28"/>
        </w:rPr>
        <w:t xml:space="preserve"> що враховує територіальну прив’язку рекламного засобу, наведений у Таблиці 2 цього Додатку. </w:t>
      </w:r>
    </w:p>
    <w:p w:rsidR="00F064AF" w:rsidP="005E6E82" w14:paraId="677BB554" w14:textId="77777777">
      <w:pPr>
        <w:pStyle w:val="20"/>
        <w:tabs>
          <w:tab w:val="left" w:pos="32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 Плата для розміщення зовнішньої реклами, розміщених на об’єктах приватної власності, здійснюється на договірних засадах з його власником </w:t>
      </w:r>
      <w:r>
        <w:rPr>
          <w:rFonts w:ascii="Times New Roman" w:hAnsi="Times New Roman" w:cs="Times New Roman"/>
          <w:bCs/>
          <w:sz w:val="26"/>
          <w:szCs w:val="26"/>
        </w:rPr>
        <w:t xml:space="preserve">або уповноваженим ним органом (особою) </w:t>
      </w:r>
      <w:r>
        <w:rPr>
          <w:rFonts w:ascii="Times New Roman" w:hAnsi="Times New Roman" w:cs="Times New Roman"/>
          <w:sz w:val="28"/>
          <w:szCs w:val="28"/>
        </w:rPr>
        <w:t>та розраховуються з застосуванням коефіцієнта К</w:t>
      </w:r>
      <w:r>
        <w:rPr>
          <w:rFonts w:ascii="Times New Roman" w:hAnsi="Times New Roman" w:cs="Times New Roman"/>
          <w:sz w:val="28"/>
          <w:szCs w:val="28"/>
          <w:vertAlign w:val="subscript"/>
        </w:rPr>
        <w:t xml:space="preserve">в </w:t>
      </w:r>
      <w:r>
        <w:rPr>
          <w:rFonts w:ascii="Times New Roman" w:hAnsi="Times New Roman" w:cs="Times New Roman"/>
          <w:sz w:val="28"/>
          <w:szCs w:val="28"/>
        </w:rPr>
        <w:t>= 0,2 і визначається за формулою:</w:t>
      </w:r>
    </w:p>
    <w:p w:rsidR="00F064AF" w:rsidP="005E6E82" w14:paraId="0FE836D4"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 xml:space="preserve">п </w:t>
      </w:r>
      <w:r>
        <w:rPr>
          <w:rFonts w:ascii="Times New Roman" w:hAnsi="Times New Roman" w:cs="Times New Roman"/>
          <w:sz w:val="28"/>
          <w:szCs w:val="28"/>
        </w:rPr>
        <w:t xml:space="preserve">= </w:t>
      </w:r>
      <w:r>
        <w:rPr>
          <w:rFonts w:ascii="Times New Roman" w:hAnsi="Times New Roman" w:cs="Times New Roman"/>
          <w:sz w:val="28"/>
          <w:szCs w:val="28"/>
        </w:rPr>
        <w:t>Б</w:t>
      </w:r>
      <w:r>
        <w:rPr>
          <w:rFonts w:ascii="Times New Roman" w:hAnsi="Times New Roman" w:cs="Times New Roman"/>
          <w:sz w:val="28"/>
          <w:szCs w:val="28"/>
          <w:vertAlign w:val="subscript"/>
        </w:rPr>
        <w:t>т</w:t>
      </w:r>
      <w:r>
        <w:rPr>
          <w:rFonts w:ascii="Times New Roman" w:hAnsi="Times New Roman" w:cs="Times New Roman"/>
          <w:sz w:val="28"/>
          <w:szCs w:val="28"/>
        </w:rPr>
        <w:t xml:space="preserve"> * </w:t>
      </w:r>
      <w:r>
        <w:rPr>
          <w:rFonts w:ascii="Times New Roman" w:hAnsi="Times New Roman" w:cs="Times New Roman"/>
          <w:sz w:val="28"/>
          <w:szCs w:val="28"/>
        </w:rPr>
        <w:t>К</w:t>
      </w:r>
      <w:r>
        <w:rPr>
          <w:rFonts w:ascii="Times New Roman" w:hAnsi="Times New Roman" w:cs="Times New Roman"/>
          <w:sz w:val="28"/>
          <w:szCs w:val="28"/>
          <w:vertAlign w:val="subscript"/>
        </w:rPr>
        <w:t>д</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vertAlign w:val="subscript"/>
        </w:rPr>
        <w:t xml:space="preserve">в </w:t>
      </w:r>
      <w:r>
        <w:rPr>
          <w:rFonts w:ascii="Times New Roman" w:hAnsi="Times New Roman" w:cs="Times New Roman"/>
          <w:sz w:val="28"/>
          <w:szCs w:val="28"/>
        </w:rPr>
        <w:t>,</w:t>
      </w:r>
      <w:r>
        <w:rPr>
          <w:rFonts w:ascii="Times New Roman" w:hAnsi="Times New Roman" w:cs="Times New Roman"/>
          <w:sz w:val="28"/>
          <w:szCs w:val="28"/>
        </w:rPr>
        <w:t xml:space="preserve"> де </w:t>
      </w:r>
    </w:p>
    <w:p w:rsidR="00F064AF" w:rsidP="005E6E82" w14:paraId="5A8C184A"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 xml:space="preserve">п  </w:t>
      </w:r>
      <w:r>
        <w:rPr>
          <w:rFonts w:ascii="Times New Roman" w:hAnsi="Times New Roman" w:cs="Times New Roman"/>
          <w:sz w:val="28"/>
          <w:szCs w:val="28"/>
        </w:rPr>
        <w:t>–</w:t>
      </w:r>
      <w:r>
        <w:rPr>
          <w:rFonts w:ascii="Times New Roman" w:hAnsi="Times New Roman" w:cs="Times New Roman"/>
          <w:sz w:val="28"/>
          <w:szCs w:val="28"/>
        </w:rPr>
        <w:t xml:space="preserve"> розмір плати (у гривнях за місяць);</w:t>
      </w:r>
    </w:p>
    <w:p w:rsidR="00F064AF" w:rsidP="005E6E82" w14:paraId="4B8CAE57"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vertAlign w:val="subscript"/>
        </w:rPr>
        <w:t>т</w:t>
      </w:r>
      <w:r>
        <w:rPr>
          <w:rFonts w:ascii="Times New Roman" w:hAnsi="Times New Roman" w:cs="Times New Roman"/>
          <w:sz w:val="28"/>
          <w:szCs w:val="28"/>
        </w:rPr>
        <w:t xml:space="preserve"> – базовий тариф, що відповідає виду рекламного засобу (у гривнях),  наведений у Таблиці 1 цього Додатку;</w:t>
      </w:r>
    </w:p>
    <w:p w:rsidR="00F064AF" w:rsidP="005E6E82" w14:paraId="6F09292D" w14:textId="77777777">
      <w:pPr>
        <w:pStyle w:val="20"/>
        <w:tabs>
          <w:tab w:val="left" w:pos="322"/>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д</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коефіцієнт </w:t>
      </w:r>
      <w:r>
        <w:rPr>
          <w:rFonts w:ascii="Times New Roman" w:hAnsi="Times New Roman" w:cs="Times New Roman"/>
          <w:b/>
          <w:bCs/>
          <w:sz w:val="24"/>
          <w:szCs w:val="24"/>
        </w:rPr>
        <w:t xml:space="preserve"> </w:t>
      </w:r>
      <w:r>
        <w:rPr>
          <w:rFonts w:ascii="Times New Roman" w:hAnsi="Times New Roman" w:cs="Times New Roman"/>
          <w:bCs/>
          <w:sz w:val="28"/>
          <w:szCs w:val="28"/>
        </w:rPr>
        <w:t xml:space="preserve">диференціації базового тарифу у залежності від зони розміщення ЗР, </w:t>
      </w:r>
      <w:r>
        <w:rPr>
          <w:rFonts w:ascii="Times New Roman" w:hAnsi="Times New Roman" w:cs="Times New Roman"/>
          <w:sz w:val="28"/>
          <w:szCs w:val="28"/>
        </w:rPr>
        <w:t xml:space="preserve">що враховує територіальну прив’язку рекламного засобу, наведений у Таблиці 2 цього Додатку. </w:t>
      </w:r>
    </w:p>
    <w:p w:rsidR="00F064AF" w:rsidP="005E6E82" w14:paraId="4D7DA0ED" w14:textId="77777777">
      <w:pPr>
        <w:pStyle w:val="20"/>
        <w:tabs>
          <w:tab w:val="left" w:pos="322"/>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 У випадках встановлення зовнішньої реклами комунальними, державними установами чи органами місцевої влади плата за право користування місцями для розміщення зовнішньої реклами, що належать до комунальної власності здійснюється на договірних засадах з власником,</w:t>
      </w:r>
      <w:r>
        <w:rPr>
          <w:rFonts w:ascii="Times New Roman" w:hAnsi="Times New Roman" w:cs="Times New Roman"/>
          <w:bCs/>
          <w:sz w:val="26"/>
          <w:szCs w:val="26"/>
        </w:rPr>
        <w:t xml:space="preserve"> або уповноваженим ним органом (особою)</w:t>
      </w:r>
      <w:r>
        <w:rPr>
          <w:rFonts w:ascii="Times New Roman" w:hAnsi="Times New Roman" w:cs="Times New Roman"/>
          <w:sz w:val="28"/>
          <w:szCs w:val="28"/>
        </w:rPr>
        <w:t xml:space="preserve"> без нарахування плати, за Договором,  наведеним у Додатку 6 до цього Порядку. </w:t>
      </w:r>
    </w:p>
    <w:p w:rsidR="00F064AF" w:rsidP="005E6E82" w14:paraId="67938E6B" w14:textId="77777777">
      <w:pPr>
        <w:pStyle w:val="20"/>
        <w:tabs>
          <w:tab w:val="left" w:pos="322"/>
        </w:tabs>
        <w:spacing w:line="240" w:lineRule="auto"/>
        <w:ind w:firstLine="567"/>
        <w:jc w:val="both"/>
        <w:rPr>
          <w:rFonts w:ascii="Times New Roman" w:hAnsi="Times New Roman" w:cs="Times New Roman"/>
          <w:sz w:val="28"/>
          <w:szCs w:val="28"/>
        </w:rPr>
      </w:pPr>
    </w:p>
    <w:p w:rsidR="00F064AF" w:rsidP="005E6E82" w14:paraId="22CB9569" w14:textId="77777777">
      <w:pPr>
        <w:pStyle w:val="a2"/>
        <w:spacing w:line="276" w:lineRule="auto"/>
        <w:jc w:val="right"/>
        <w:rPr>
          <w:rFonts w:ascii="Times New Roman" w:hAnsi="Times New Roman" w:cs="Times New Roman"/>
          <w:sz w:val="24"/>
          <w:szCs w:val="24"/>
        </w:rPr>
      </w:pPr>
      <w:r>
        <w:rPr>
          <w:rFonts w:ascii="Times New Roman" w:hAnsi="Times New Roman" w:cs="Times New Roman"/>
          <w:sz w:val="24"/>
          <w:szCs w:val="24"/>
        </w:rPr>
        <w:t>Таблиця 1</w:t>
      </w:r>
    </w:p>
    <w:p w:rsidR="00F064AF" w:rsidP="005E6E82" w14:paraId="772F9E41" w14:textId="77777777">
      <w:pPr>
        <w:pStyle w:val="a2"/>
        <w:tabs>
          <w:tab w:val="left" w:pos="3318"/>
        </w:tabs>
        <w:spacing w:line="276" w:lineRule="auto"/>
        <w:rPr>
          <w:rFonts w:ascii="Times New Roman" w:hAnsi="Times New Roman" w:cs="Times New Roman"/>
          <w:sz w:val="28"/>
          <w:szCs w:val="28"/>
        </w:rPr>
      </w:pPr>
      <w:r>
        <w:rPr>
          <w:rFonts w:ascii="Times New Roman" w:hAnsi="Times New Roman" w:cs="Times New Roman"/>
        </w:rPr>
        <w:tab/>
        <w:t xml:space="preserve">       </w:t>
      </w:r>
      <w:r>
        <w:rPr>
          <w:rFonts w:ascii="Times New Roman" w:hAnsi="Times New Roman" w:cs="Times New Roman"/>
          <w:sz w:val="28"/>
          <w:szCs w:val="28"/>
        </w:rPr>
        <w:t>Базовий тариф</w:t>
      </w:r>
    </w:p>
    <w:p w:rsidR="00F064AF" w:rsidP="005E6E82" w14:paraId="78D71DE5" w14:textId="77777777">
      <w:pPr>
        <w:pStyle w:val="a2"/>
        <w:spacing w:line="276" w:lineRule="auto"/>
        <w:jc w:val="right"/>
        <w:rPr>
          <w:rFonts w:ascii="Times New Roman" w:hAnsi="Times New Roman" w:cs="Times New Roman"/>
          <w:sz w:val="20"/>
          <w:szCs w:val="20"/>
        </w:rPr>
      </w:pPr>
    </w:p>
    <w:tbl>
      <w:tblPr>
        <w:tblOverlap w:val="never"/>
        <w:tblW w:w="5000" w:type="pct"/>
        <w:jc w:val="center"/>
        <w:tblCellMar>
          <w:left w:w="10" w:type="dxa"/>
          <w:right w:w="10" w:type="dxa"/>
        </w:tblCellMar>
        <w:tblLook w:val="04A0"/>
      </w:tblPr>
      <w:tblGrid>
        <w:gridCol w:w="653"/>
        <w:gridCol w:w="5919"/>
        <w:gridCol w:w="1646"/>
        <w:gridCol w:w="1441"/>
      </w:tblGrid>
      <w:tr w14:paraId="3DE7ADFA" w14:textId="77777777" w:rsidTr="00F064AF">
        <w:tblPrEx>
          <w:tblW w:w="5000" w:type="pct"/>
          <w:jc w:val="center"/>
          <w:tblCellMar>
            <w:left w:w="10" w:type="dxa"/>
            <w:right w:w="10" w:type="dxa"/>
          </w:tblCellMar>
          <w:tblLook w:val="04A0"/>
        </w:tblPrEx>
        <w:trPr>
          <w:trHeight w:hRule="exact" w:val="691"/>
          <w:jc w:val="center"/>
        </w:trPr>
        <w:tc>
          <w:tcPr>
            <w:tcW w:w="338" w:type="pct"/>
            <w:tcBorders>
              <w:top w:val="single" w:sz="4" w:space="0" w:color="auto"/>
              <w:left w:val="single" w:sz="4" w:space="0" w:color="auto"/>
              <w:bottom w:val="nil"/>
              <w:right w:val="nil"/>
            </w:tcBorders>
            <w:vAlign w:val="center"/>
            <w:hideMark/>
          </w:tcPr>
          <w:p w:rsidR="00F064AF" w:rsidP="005E6E82" w14:paraId="6FA2C4D0"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b/>
                <w:bCs/>
                <w:sz w:val="24"/>
                <w:szCs w:val="24"/>
              </w:rPr>
              <w:t>№</w:t>
            </w:r>
          </w:p>
        </w:tc>
        <w:tc>
          <w:tcPr>
            <w:tcW w:w="3064" w:type="pct"/>
            <w:tcBorders>
              <w:top w:val="single" w:sz="4" w:space="0" w:color="auto"/>
              <w:left w:val="single" w:sz="4" w:space="0" w:color="auto"/>
              <w:bottom w:val="nil"/>
              <w:right w:val="nil"/>
            </w:tcBorders>
            <w:vAlign w:val="center"/>
            <w:hideMark/>
          </w:tcPr>
          <w:p w:rsidR="00F064AF" w:rsidP="005E6E82" w14:paraId="52654BAF" w14:textId="77777777">
            <w:pPr>
              <w:pStyle w:val="a4"/>
              <w:spacing w:line="276" w:lineRule="auto"/>
              <w:ind w:left="1260" w:firstLine="0"/>
              <w:rPr>
                <w:rFonts w:ascii="Times New Roman" w:hAnsi="Times New Roman" w:cs="Times New Roman"/>
                <w:sz w:val="24"/>
                <w:szCs w:val="24"/>
                <w:lang w:bidi="uk-UA"/>
              </w:rPr>
            </w:pPr>
            <w:r>
              <w:rPr>
                <w:rFonts w:ascii="Times New Roman" w:hAnsi="Times New Roman" w:cs="Times New Roman"/>
                <w:b/>
                <w:bCs/>
                <w:sz w:val="24"/>
                <w:szCs w:val="24"/>
              </w:rPr>
              <w:t>Вид зовнішньої реклами</w:t>
            </w:r>
          </w:p>
        </w:tc>
        <w:tc>
          <w:tcPr>
            <w:tcW w:w="852" w:type="pct"/>
            <w:tcBorders>
              <w:top w:val="single" w:sz="4" w:space="0" w:color="auto"/>
              <w:left w:val="single" w:sz="4" w:space="0" w:color="auto"/>
              <w:bottom w:val="nil"/>
              <w:right w:val="nil"/>
            </w:tcBorders>
            <w:vAlign w:val="bottom"/>
            <w:hideMark/>
          </w:tcPr>
          <w:p w:rsidR="00F064AF" w:rsidP="005E6E82" w14:paraId="1315569D" w14:textId="77777777">
            <w:pPr>
              <w:pStyle w:val="a4"/>
              <w:spacing w:line="228"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Одиниця виміру</w:t>
            </w:r>
          </w:p>
        </w:tc>
        <w:tc>
          <w:tcPr>
            <w:tcW w:w="746" w:type="pct"/>
            <w:tcBorders>
              <w:top w:val="single" w:sz="4" w:space="0" w:color="auto"/>
              <w:left w:val="single" w:sz="4" w:space="0" w:color="auto"/>
              <w:bottom w:val="nil"/>
              <w:right w:val="single" w:sz="4" w:space="0" w:color="auto"/>
            </w:tcBorders>
            <w:vAlign w:val="bottom"/>
            <w:hideMark/>
          </w:tcPr>
          <w:p w:rsidR="00F064AF" w:rsidP="005E6E82" w14:paraId="34A876F0"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Плата за місяць, грн.</w:t>
            </w:r>
          </w:p>
        </w:tc>
      </w:tr>
      <w:tr w14:paraId="2A240797" w14:textId="77777777" w:rsidTr="00F064AF">
        <w:tblPrEx>
          <w:tblW w:w="5000" w:type="pct"/>
          <w:jc w:val="center"/>
          <w:tblCellMar>
            <w:left w:w="10" w:type="dxa"/>
            <w:right w:w="10" w:type="dxa"/>
          </w:tblCellMar>
          <w:tblLook w:val="04A0"/>
        </w:tblPrEx>
        <w:trPr>
          <w:trHeight w:hRule="exact" w:val="1435"/>
          <w:jc w:val="center"/>
        </w:trPr>
        <w:tc>
          <w:tcPr>
            <w:tcW w:w="338" w:type="pct"/>
            <w:tcBorders>
              <w:top w:val="single" w:sz="4" w:space="0" w:color="auto"/>
              <w:left w:val="single" w:sz="4" w:space="0" w:color="auto"/>
              <w:bottom w:val="nil"/>
              <w:right w:val="nil"/>
            </w:tcBorders>
            <w:vAlign w:val="center"/>
            <w:hideMark/>
          </w:tcPr>
          <w:p w:rsidR="00F064AF" w:rsidP="005E6E82" w14:paraId="7C0A3306"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 xml:space="preserve">    1.</w:t>
            </w:r>
          </w:p>
        </w:tc>
        <w:tc>
          <w:tcPr>
            <w:tcW w:w="3064" w:type="pct"/>
            <w:tcBorders>
              <w:top w:val="single" w:sz="4" w:space="0" w:color="auto"/>
              <w:left w:val="single" w:sz="4" w:space="0" w:color="auto"/>
              <w:bottom w:val="nil"/>
              <w:right w:val="nil"/>
            </w:tcBorders>
            <w:vAlign w:val="center"/>
            <w:hideMark/>
          </w:tcPr>
          <w:p w:rsidR="00F064AF" w:rsidP="005E6E82" w14:paraId="2E5459E7"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Білборд</w:t>
            </w:r>
          </w:p>
          <w:p w:rsidR="00F064AF" w:rsidP="005E6E82" w14:paraId="7509BBF8" w14:textId="77777777">
            <w:pPr>
              <w:pStyle w:val="a4"/>
              <w:numPr>
                <w:ilvl w:val="0"/>
                <w:numId w:val="1"/>
              </w:numPr>
              <w:tabs>
                <w:tab w:val="left" w:pos="250"/>
              </w:tabs>
              <w:spacing w:line="276" w:lineRule="auto"/>
              <w:rPr>
                <w:rFonts w:ascii="Times New Roman" w:hAnsi="Times New Roman" w:cs="Times New Roman"/>
                <w:sz w:val="24"/>
                <w:szCs w:val="24"/>
              </w:rPr>
            </w:pPr>
            <w:r>
              <w:rPr>
                <w:rFonts w:ascii="Times New Roman" w:hAnsi="Times New Roman" w:cs="Times New Roman"/>
                <w:sz w:val="24"/>
                <w:szCs w:val="24"/>
              </w:rPr>
              <w:t xml:space="preserve">Подвійний </w:t>
            </w:r>
          </w:p>
          <w:p w:rsidR="00F064AF" w:rsidP="005E6E82" w14:paraId="117D1D1F" w14:textId="77777777">
            <w:pPr>
              <w:pStyle w:val="a4"/>
              <w:numPr>
                <w:ilvl w:val="0"/>
                <w:numId w:val="1"/>
              </w:numPr>
              <w:tabs>
                <w:tab w:val="left" w:pos="250"/>
              </w:tabs>
              <w:spacing w:line="276" w:lineRule="auto"/>
              <w:rPr>
                <w:rFonts w:ascii="Times New Roman" w:hAnsi="Times New Roman" w:cs="Times New Roman"/>
                <w:sz w:val="24"/>
                <w:szCs w:val="24"/>
              </w:rPr>
            </w:pPr>
            <w:r>
              <w:rPr>
                <w:rFonts w:ascii="Times New Roman" w:hAnsi="Times New Roman" w:cs="Times New Roman"/>
                <w:sz w:val="24"/>
                <w:szCs w:val="24"/>
              </w:rPr>
              <w:t>Трійний</w:t>
            </w:r>
          </w:p>
          <w:p w:rsidR="00F064AF" w:rsidP="005E6E82" w14:paraId="07D2E3B0" w14:textId="77777777">
            <w:pPr>
              <w:pStyle w:val="a4"/>
              <w:numPr>
                <w:ilvl w:val="0"/>
                <w:numId w:val="1"/>
              </w:numPr>
              <w:tabs>
                <w:tab w:val="left" w:pos="250"/>
              </w:tabs>
              <w:spacing w:line="276" w:lineRule="auto"/>
              <w:rPr>
                <w:rFonts w:ascii="Times New Roman" w:hAnsi="Times New Roman" w:cs="Times New Roman"/>
                <w:sz w:val="24"/>
                <w:szCs w:val="24"/>
                <w:lang w:bidi="uk-UA"/>
              </w:rPr>
            </w:pPr>
            <w:r>
              <w:rPr>
                <w:rFonts w:ascii="Times New Roman" w:hAnsi="Times New Roman" w:cs="Times New Roman"/>
                <w:sz w:val="24"/>
                <w:szCs w:val="24"/>
              </w:rPr>
              <w:t>Спарені подвійні</w:t>
            </w:r>
          </w:p>
        </w:tc>
        <w:tc>
          <w:tcPr>
            <w:tcW w:w="852" w:type="pct"/>
            <w:tcBorders>
              <w:top w:val="single" w:sz="4" w:space="0" w:color="auto"/>
              <w:left w:val="single" w:sz="4" w:space="0" w:color="auto"/>
              <w:bottom w:val="nil"/>
              <w:right w:val="nil"/>
            </w:tcBorders>
            <w:vAlign w:val="center"/>
            <w:hideMark/>
          </w:tcPr>
          <w:p w:rsidR="00F064AF" w:rsidP="005E6E82" w14:paraId="40759DF8"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tcPr>
          <w:p w:rsidR="00F064AF" w:rsidP="005E6E82" w14:paraId="7B3A146C" w14:textId="77777777">
            <w:pPr>
              <w:pStyle w:val="a4"/>
              <w:spacing w:line="276" w:lineRule="auto"/>
              <w:ind w:firstLine="0"/>
              <w:rPr>
                <w:rFonts w:ascii="Times New Roman" w:hAnsi="Times New Roman" w:cs="Times New Roman"/>
                <w:b/>
                <w:bCs/>
                <w:sz w:val="24"/>
                <w:szCs w:val="24"/>
              </w:rPr>
            </w:pPr>
          </w:p>
          <w:p w:rsidR="00F064AF" w:rsidP="005E6E82" w14:paraId="7E2E718F" w14:textId="77777777">
            <w:pPr>
              <w:pStyle w:val="a4"/>
              <w:spacing w:line="276" w:lineRule="auto"/>
              <w:ind w:firstLine="0"/>
              <w:rPr>
                <w:rFonts w:ascii="Times New Roman" w:hAnsi="Times New Roman" w:cs="Times New Roman"/>
                <w:sz w:val="24"/>
                <w:szCs w:val="24"/>
              </w:rPr>
            </w:pPr>
            <w:r>
              <w:rPr>
                <w:rFonts w:ascii="Times New Roman" w:hAnsi="Times New Roman" w:cs="Times New Roman"/>
                <w:b/>
                <w:bCs/>
                <w:sz w:val="24"/>
                <w:szCs w:val="24"/>
              </w:rPr>
              <w:t xml:space="preserve">         250</w:t>
            </w:r>
          </w:p>
          <w:p w:rsidR="00F064AF" w:rsidP="005E6E82" w14:paraId="56C78497" w14:textId="77777777">
            <w:pPr>
              <w:pStyle w:val="a4"/>
              <w:spacing w:line="276" w:lineRule="auto"/>
              <w:rPr>
                <w:rFonts w:ascii="Times New Roman" w:hAnsi="Times New Roman" w:cs="Times New Roman"/>
                <w:sz w:val="24"/>
                <w:szCs w:val="24"/>
              </w:rPr>
            </w:pPr>
            <w:r>
              <w:rPr>
                <w:rFonts w:ascii="Times New Roman" w:hAnsi="Times New Roman" w:cs="Times New Roman"/>
                <w:b/>
                <w:bCs/>
                <w:sz w:val="24"/>
                <w:szCs w:val="24"/>
              </w:rPr>
              <w:t xml:space="preserve">   310</w:t>
            </w:r>
          </w:p>
          <w:p w:rsidR="00F064AF" w:rsidP="005E6E82" w14:paraId="3F36889F"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b/>
                <w:bCs/>
                <w:sz w:val="24"/>
                <w:szCs w:val="24"/>
              </w:rPr>
              <w:t xml:space="preserve">         380</w:t>
            </w:r>
          </w:p>
        </w:tc>
      </w:tr>
      <w:tr w14:paraId="141D286C" w14:textId="77777777" w:rsidTr="00F064AF">
        <w:tblPrEx>
          <w:tblW w:w="5000" w:type="pct"/>
          <w:jc w:val="center"/>
          <w:tblCellMar>
            <w:left w:w="10" w:type="dxa"/>
            <w:right w:w="10" w:type="dxa"/>
          </w:tblCellMar>
          <w:tblLook w:val="04A0"/>
        </w:tblPrEx>
        <w:trPr>
          <w:trHeight w:hRule="exact" w:val="921"/>
          <w:jc w:val="center"/>
        </w:trPr>
        <w:tc>
          <w:tcPr>
            <w:tcW w:w="338" w:type="pct"/>
            <w:tcBorders>
              <w:top w:val="single" w:sz="4" w:space="0" w:color="auto"/>
              <w:left w:val="single" w:sz="4" w:space="0" w:color="auto"/>
              <w:bottom w:val="nil"/>
              <w:right w:val="nil"/>
            </w:tcBorders>
            <w:vAlign w:val="center"/>
            <w:hideMark/>
          </w:tcPr>
          <w:p w:rsidR="00F064AF" w:rsidP="005E6E82" w14:paraId="4343FECD"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lang w:val="ru-RU"/>
              </w:rPr>
              <w:t xml:space="preserve"> </w:t>
            </w:r>
            <w:r>
              <w:rPr>
                <w:rFonts w:ascii="Times New Roman" w:hAnsi="Times New Roman" w:cs="Times New Roman"/>
                <w:sz w:val="24"/>
                <w:szCs w:val="24"/>
              </w:rPr>
              <w:t>2.</w:t>
            </w:r>
          </w:p>
        </w:tc>
        <w:tc>
          <w:tcPr>
            <w:tcW w:w="3064" w:type="pct"/>
            <w:tcBorders>
              <w:top w:val="single" w:sz="4" w:space="0" w:color="auto"/>
              <w:left w:val="single" w:sz="4" w:space="0" w:color="auto"/>
              <w:bottom w:val="nil"/>
              <w:right w:val="nil"/>
            </w:tcBorders>
            <w:vAlign w:val="center"/>
          </w:tcPr>
          <w:p w:rsidR="00F064AF" w:rsidP="005E6E82" w14:paraId="2292DB3C"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Щит, плакат, панно, банер, що розміщені на фасаді будинку, тимчасовій споруді, паркані, на території </w:t>
            </w:r>
            <w:r>
              <w:rPr>
                <w:rFonts w:ascii="Times New Roman" w:hAnsi="Times New Roman" w:cs="Times New Roman"/>
                <w:sz w:val="24"/>
                <w:szCs w:val="24"/>
              </w:rPr>
              <w:t>будмайданчику</w:t>
            </w:r>
          </w:p>
          <w:p w:rsidR="00F064AF" w:rsidP="005E6E82" w14:paraId="76F161B0" w14:textId="77777777">
            <w:pPr>
              <w:pStyle w:val="a4"/>
              <w:spacing w:line="276" w:lineRule="auto"/>
              <w:ind w:firstLine="0"/>
              <w:rPr>
                <w:rFonts w:ascii="Times New Roman" w:hAnsi="Times New Roman" w:cs="Times New Roman"/>
                <w:sz w:val="24"/>
                <w:szCs w:val="24"/>
              </w:rPr>
            </w:pPr>
          </w:p>
          <w:p w:rsidR="00F064AF" w:rsidP="005E6E82" w14:paraId="253D956D" w14:textId="77777777">
            <w:pPr>
              <w:pStyle w:val="a4"/>
              <w:spacing w:line="276" w:lineRule="auto"/>
              <w:ind w:firstLine="0"/>
              <w:rPr>
                <w:rFonts w:ascii="Times New Roman" w:hAnsi="Times New Roman" w:cs="Times New Roman"/>
                <w:sz w:val="24"/>
                <w:szCs w:val="24"/>
              </w:rPr>
            </w:pPr>
          </w:p>
        </w:tc>
        <w:tc>
          <w:tcPr>
            <w:tcW w:w="852" w:type="pct"/>
            <w:tcBorders>
              <w:top w:val="single" w:sz="4" w:space="0" w:color="auto"/>
              <w:left w:val="single" w:sz="4" w:space="0" w:color="auto"/>
              <w:bottom w:val="nil"/>
              <w:right w:val="nil"/>
            </w:tcBorders>
            <w:vAlign w:val="center"/>
            <w:hideMark/>
          </w:tcPr>
          <w:p w:rsidR="00F064AF" w:rsidP="005E6E82" w14:paraId="469A2D12" w14:textId="77777777">
            <w:pPr>
              <w:pStyle w:val="a4"/>
              <w:spacing w:line="276" w:lineRule="auto"/>
              <w:ind w:firstLine="160"/>
              <w:jc w:val="center"/>
              <w:rPr>
                <w:rFonts w:ascii="Times New Roman" w:hAnsi="Times New Roman" w:cs="Times New Roman"/>
                <w:sz w:val="24"/>
                <w:szCs w:val="24"/>
                <w:lang w:bidi="uk-UA"/>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23BFE767"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25</w:t>
            </w:r>
          </w:p>
        </w:tc>
      </w:tr>
      <w:tr w14:paraId="068482E4" w14:textId="77777777" w:rsidTr="00F064AF">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F064AF" w:rsidP="005E6E82" w14:paraId="3DA46E15"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lang w:val="ru-RU"/>
              </w:rPr>
              <w:t xml:space="preserve"> </w:t>
            </w:r>
            <w:r>
              <w:rPr>
                <w:rFonts w:ascii="Times New Roman" w:hAnsi="Times New Roman" w:cs="Times New Roman"/>
                <w:sz w:val="24"/>
                <w:szCs w:val="24"/>
              </w:rPr>
              <w:t>3.</w:t>
            </w:r>
          </w:p>
        </w:tc>
        <w:tc>
          <w:tcPr>
            <w:tcW w:w="3064" w:type="pct"/>
            <w:tcBorders>
              <w:top w:val="single" w:sz="4" w:space="0" w:color="auto"/>
              <w:left w:val="single" w:sz="4" w:space="0" w:color="auto"/>
              <w:bottom w:val="nil"/>
              <w:right w:val="nil"/>
            </w:tcBorders>
            <w:vAlign w:val="center"/>
            <w:hideMark/>
          </w:tcPr>
          <w:p w:rsidR="00F064AF" w:rsidP="005E6E82" w14:paraId="681FF3F8"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 xml:space="preserve">Щит, що стоїть окремо  </w:t>
            </w:r>
          </w:p>
        </w:tc>
        <w:tc>
          <w:tcPr>
            <w:tcW w:w="852" w:type="pct"/>
            <w:tcBorders>
              <w:top w:val="single" w:sz="4" w:space="0" w:color="auto"/>
              <w:left w:val="single" w:sz="4" w:space="0" w:color="auto"/>
              <w:bottom w:val="nil"/>
              <w:right w:val="nil"/>
            </w:tcBorders>
            <w:vAlign w:val="center"/>
            <w:hideMark/>
          </w:tcPr>
          <w:p w:rsidR="00F064AF" w:rsidP="005E6E82" w14:paraId="2CDF50DB"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0E2D9A48"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25</w:t>
            </w:r>
          </w:p>
        </w:tc>
      </w:tr>
      <w:tr w14:paraId="58B770EF" w14:textId="77777777" w:rsidTr="00F064AF">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F064AF" w:rsidP="005E6E82" w14:paraId="249E2A4A"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4.</w:t>
            </w:r>
          </w:p>
        </w:tc>
        <w:tc>
          <w:tcPr>
            <w:tcW w:w="3064" w:type="pct"/>
            <w:tcBorders>
              <w:top w:val="single" w:sz="4" w:space="0" w:color="auto"/>
              <w:left w:val="single" w:sz="4" w:space="0" w:color="auto"/>
              <w:bottom w:val="nil"/>
              <w:right w:val="nil"/>
            </w:tcBorders>
            <w:vAlign w:val="center"/>
            <w:hideMark/>
          </w:tcPr>
          <w:p w:rsidR="00F064AF" w:rsidP="005E6E82" w14:paraId="62C91AF8"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Призматрон</w:t>
            </w:r>
          </w:p>
        </w:tc>
        <w:tc>
          <w:tcPr>
            <w:tcW w:w="852" w:type="pct"/>
            <w:tcBorders>
              <w:top w:val="single" w:sz="4" w:space="0" w:color="auto"/>
              <w:left w:val="single" w:sz="4" w:space="0" w:color="auto"/>
              <w:bottom w:val="nil"/>
              <w:right w:val="nil"/>
            </w:tcBorders>
            <w:vAlign w:val="center"/>
            <w:hideMark/>
          </w:tcPr>
          <w:p w:rsidR="00F064AF" w:rsidP="005E6E82" w14:paraId="581C7DE0"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5815D5C9" w14:textId="77777777">
            <w:pPr>
              <w:pStyle w:val="a4"/>
              <w:spacing w:line="276" w:lineRule="auto"/>
              <w:ind w:firstLine="580"/>
              <w:rPr>
                <w:rFonts w:ascii="Times New Roman" w:hAnsi="Times New Roman" w:cs="Times New Roman"/>
                <w:b/>
                <w:bCs/>
                <w:sz w:val="24"/>
                <w:szCs w:val="24"/>
              </w:rPr>
            </w:pPr>
            <w:r>
              <w:rPr>
                <w:rFonts w:ascii="Times New Roman" w:hAnsi="Times New Roman" w:cs="Times New Roman"/>
                <w:b/>
                <w:bCs/>
                <w:sz w:val="24"/>
                <w:szCs w:val="24"/>
              </w:rPr>
              <w:t>300</w:t>
            </w:r>
          </w:p>
        </w:tc>
      </w:tr>
      <w:tr w14:paraId="2FA834DD" w14:textId="77777777" w:rsidTr="00F064AF">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F064AF" w:rsidP="005E6E82" w14:paraId="107476C4"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5.</w:t>
            </w:r>
          </w:p>
        </w:tc>
        <w:tc>
          <w:tcPr>
            <w:tcW w:w="3064" w:type="pct"/>
            <w:tcBorders>
              <w:top w:val="single" w:sz="4" w:space="0" w:color="auto"/>
              <w:left w:val="single" w:sz="4" w:space="0" w:color="auto"/>
              <w:bottom w:val="nil"/>
              <w:right w:val="nil"/>
            </w:tcBorders>
            <w:vAlign w:val="center"/>
            <w:hideMark/>
          </w:tcPr>
          <w:p w:rsidR="00F064AF" w:rsidP="005E6E82" w14:paraId="5EFCECEE"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Брандмауер</w:t>
            </w:r>
          </w:p>
        </w:tc>
        <w:tc>
          <w:tcPr>
            <w:tcW w:w="852" w:type="pct"/>
            <w:tcBorders>
              <w:top w:val="single" w:sz="4" w:space="0" w:color="auto"/>
              <w:left w:val="single" w:sz="4" w:space="0" w:color="auto"/>
              <w:bottom w:val="nil"/>
              <w:right w:val="nil"/>
            </w:tcBorders>
            <w:vAlign w:val="center"/>
            <w:hideMark/>
          </w:tcPr>
          <w:p w:rsidR="00F064AF" w:rsidP="005E6E82" w14:paraId="281A5B5A" w14:textId="77777777">
            <w:pPr>
              <w:pStyle w:val="a4"/>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162F4CF6" w14:textId="77777777">
            <w:pPr>
              <w:pStyle w:val="a4"/>
              <w:spacing w:line="276" w:lineRule="auto"/>
              <w:ind w:firstLine="580"/>
              <w:rPr>
                <w:rFonts w:ascii="Times New Roman" w:hAnsi="Times New Roman" w:cs="Times New Roman"/>
                <w:b/>
                <w:bCs/>
                <w:sz w:val="24"/>
                <w:szCs w:val="24"/>
              </w:rPr>
            </w:pPr>
            <w:r>
              <w:rPr>
                <w:rFonts w:ascii="Times New Roman" w:hAnsi="Times New Roman" w:cs="Times New Roman"/>
                <w:b/>
                <w:bCs/>
                <w:sz w:val="24"/>
                <w:szCs w:val="24"/>
              </w:rPr>
              <w:t>50</w:t>
            </w:r>
          </w:p>
        </w:tc>
      </w:tr>
      <w:tr w14:paraId="128A0FF7" w14:textId="77777777" w:rsidTr="00F064AF">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F064AF" w:rsidP="005E6E82" w14:paraId="6300BE4D"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6.</w:t>
            </w:r>
          </w:p>
        </w:tc>
        <w:tc>
          <w:tcPr>
            <w:tcW w:w="3064" w:type="pct"/>
            <w:tcBorders>
              <w:top w:val="single" w:sz="4" w:space="0" w:color="auto"/>
              <w:left w:val="single" w:sz="4" w:space="0" w:color="auto"/>
              <w:bottom w:val="nil"/>
              <w:right w:val="nil"/>
            </w:tcBorders>
            <w:vAlign w:val="center"/>
            <w:hideMark/>
          </w:tcPr>
          <w:p w:rsidR="00F064AF" w:rsidP="005E6E82" w14:paraId="2E917CC5"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Мегаборд</w:t>
            </w:r>
          </w:p>
        </w:tc>
        <w:tc>
          <w:tcPr>
            <w:tcW w:w="852" w:type="pct"/>
            <w:tcBorders>
              <w:top w:val="single" w:sz="4" w:space="0" w:color="auto"/>
              <w:left w:val="single" w:sz="4" w:space="0" w:color="auto"/>
              <w:bottom w:val="nil"/>
              <w:right w:val="nil"/>
            </w:tcBorders>
            <w:vAlign w:val="center"/>
            <w:hideMark/>
          </w:tcPr>
          <w:p w:rsidR="00F064AF" w:rsidP="005E6E82" w14:paraId="1E6C6184"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3EE5D786" w14:textId="77777777">
            <w:pPr>
              <w:pStyle w:val="a4"/>
              <w:spacing w:line="276" w:lineRule="auto"/>
              <w:ind w:firstLine="580"/>
              <w:rPr>
                <w:rFonts w:ascii="Times New Roman" w:hAnsi="Times New Roman" w:cs="Times New Roman"/>
                <w:b/>
                <w:bCs/>
                <w:sz w:val="24"/>
                <w:szCs w:val="24"/>
              </w:rPr>
            </w:pPr>
            <w:r>
              <w:rPr>
                <w:rFonts w:ascii="Times New Roman" w:hAnsi="Times New Roman" w:cs="Times New Roman"/>
                <w:b/>
                <w:bCs/>
                <w:sz w:val="24"/>
                <w:szCs w:val="24"/>
              </w:rPr>
              <w:t>500</w:t>
            </w:r>
          </w:p>
        </w:tc>
      </w:tr>
      <w:tr w14:paraId="75E4EB16" w14:textId="77777777" w:rsidTr="00F064AF">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F064AF" w:rsidP="005E6E82" w14:paraId="559339DD"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7.</w:t>
            </w:r>
          </w:p>
        </w:tc>
        <w:tc>
          <w:tcPr>
            <w:tcW w:w="3064" w:type="pct"/>
            <w:tcBorders>
              <w:top w:val="single" w:sz="4" w:space="0" w:color="auto"/>
              <w:left w:val="single" w:sz="4" w:space="0" w:color="auto"/>
              <w:bottom w:val="nil"/>
              <w:right w:val="nil"/>
            </w:tcBorders>
            <w:vAlign w:val="center"/>
            <w:hideMark/>
          </w:tcPr>
          <w:p w:rsidR="00F064AF" w:rsidP="005E6E82" w14:paraId="0C1FC9E6"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Медіафасади</w:t>
            </w:r>
            <w:r>
              <w:rPr>
                <w:rFonts w:ascii="Times New Roman" w:hAnsi="Times New Roman" w:cs="Times New Roman"/>
                <w:sz w:val="24"/>
                <w:szCs w:val="24"/>
              </w:rPr>
              <w:t>, відео екран на фасаді будинку</w:t>
            </w:r>
          </w:p>
        </w:tc>
        <w:tc>
          <w:tcPr>
            <w:tcW w:w="852" w:type="pct"/>
            <w:tcBorders>
              <w:top w:val="single" w:sz="4" w:space="0" w:color="auto"/>
              <w:left w:val="single" w:sz="4" w:space="0" w:color="auto"/>
              <w:bottom w:val="nil"/>
              <w:right w:val="nil"/>
            </w:tcBorders>
            <w:vAlign w:val="center"/>
            <w:hideMark/>
          </w:tcPr>
          <w:p w:rsidR="00F064AF" w:rsidP="005E6E82" w14:paraId="3A9144A3"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7202F103" w14:textId="77777777">
            <w:pPr>
              <w:pStyle w:val="a4"/>
              <w:spacing w:line="276" w:lineRule="auto"/>
              <w:ind w:firstLine="580"/>
              <w:rPr>
                <w:rFonts w:ascii="Times New Roman" w:hAnsi="Times New Roman" w:cs="Times New Roman"/>
                <w:b/>
                <w:bCs/>
                <w:sz w:val="24"/>
                <w:szCs w:val="24"/>
              </w:rPr>
            </w:pPr>
            <w:r>
              <w:rPr>
                <w:rFonts w:ascii="Times New Roman" w:hAnsi="Times New Roman" w:cs="Times New Roman"/>
                <w:b/>
                <w:bCs/>
                <w:sz w:val="24"/>
                <w:szCs w:val="24"/>
              </w:rPr>
              <w:t>400</w:t>
            </w:r>
          </w:p>
        </w:tc>
      </w:tr>
      <w:tr w14:paraId="66CEA81E" w14:textId="77777777" w:rsidTr="00F064AF">
        <w:tblPrEx>
          <w:tblW w:w="5000" w:type="pct"/>
          <w:jc w:val="center"/>
          <w:tblCellMar>
            <w:left w:w="10" w:type="dxa"/>
            <w:right w:w="10" w:type="dxa"/>
          </w:tblCellMar>
          <w:tblLook w:val="04A0"/>
        </w:tblPrEx>
        <w:trPr>
          <w:trHeight w:hRule="exact" w:val="682"/>
          <w:jc w:val="center"/>
        </w:trPr>
        <w:tc>
          <w:tcPr>
            <w:tcW w:w="338" w:type="pct"/>
            <w:tcBorders>
              <w:top w:val="single" w:sz="4" w:space="0" w:color="auto"/>
              <w:left w:val="single" w:sz="4" w:space="0" w:color="auto"/>
              <w:bottom w:val="nil"/>
              <w:right w:val="nil"/>
            </w:tcBorders>
            <w:vAlign w:val="center"/>
            <w:hideMark/>
          </w:tcPr>
          <w:p w:rsidR="00F064AF" w:rsidP="005E6E82" w14:paraId="6A1B9384"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lang w:val="ru-RU"/>
              </w:rPr>
              <w:t xml:space="preserve"> </w:t>
            </w:r>
            <w:r>
              <w:rPr>
                <w:rFonts w:ascii="Times New Roman" w:hAnsi="Times New Roman" w:cs="Times New Roman"/>
                <w:sz w:val="24"/>
                <w:szCs w:val="24"/>
              </w:rPr>
              <w:t>8.</w:t>
            </w:r>
          </w:p>
        </w:tc>
        <w:tc>
          <w:tcPr>
            <w:tcW w:w="3064" w:type="pct"/>
            <w:tcBorders>
              <w:top w:val="single" w:sz="4" w:space="0" w:color="auto"/>
              <w:left w:val="single" w:sz="4" w:space="0" w:color="auto"/>
              <w:bottom w:val="nil"/>
              <w:right w:val="nil"/>
            </w:tcBorders>
            <w:vAlign w:val="center"/>
            <w:hideMark/>
          </w:tcPr>
          <w:p w:rsidR="00F064AF" w:rsidP="005E6E82" w14:paraId="3EF717C7"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Сіті-лайт (</w:t>
            </w:r>
            <w:r>
              <w:rPr>
                <w:rFonts w:ascii="Times New Roman" w:hAnsi="Times New Roman" w:cs="Times New Roman"/>
                <w:sz w:val="24"/>
                <w:szCs w:val="24"/>
              </w:rPr>
              <w:t>лайтпостер</w:t>
            </w:r>
            <w:r>
              <w:rPr>
                <w:rFonts w:ascii="Times New Roman" w:hAnsi="Times New Roman" w:cs="Times New Roman"/>
                <w:sz w:val="24"/>
                <w:szCs w:val="24"/>
              </w:rPr>
              <w:t>), що стоїть окремо</w:t>
            </w:r>
          </w:p>
        </w:tc>
        <w:tc>
          <w:tcPr>
            <w:tcW w:w="852" w:type="pct"/>
            <w:tcBorders>
              <w:top w:val="single" w:sz="4" w:space="0" w:color="auto"/>
              <w:left w:val="single" w:sz="4" w:space="0" w:color="auto"/>
              <w:bottom w:val="nil"/>
              <w:right w:val="nil"/>
            </w:tcBorders>
            <w:vAlign w:val="center"/>
            <w:hideMark/>
          </w:tcPr>
          <w:p w:rsidR="00F064AF" w:rsidP="005E6E82" w14:paraId="28580B8E"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54C00D64"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150</w:t>
            </w:r>
          </w:p>
        </w:tc>
      </w:tr>
      <w:tr w14:paraId="22F91BA9" w14:textId="77777777" w:rsidTr="00F064AF">
        <w:tblPrEx>
          <w:tblW w:w="5000" w:type="pct"/>
          <w:jc w:val="center"/>
          <w:tblCellMar>
            <w:left w:w="10" w:type="dxa"/>
            <w:right w:w="10" w:type="dxa"/>
          </w:tblCellMar>
          <w:tblLook w:val="04A0"/>
        </w:tblPrEx>
        <w:trPr>
          <w:trHeight w:hRule="exact" w:val="677"/>
          <w:jc w:val="center"/>
        </w:trPr>
        <w:tc>
          <w:tcPr>
            <w:tcW w:w="338" w:type="pct"/>
            <w:tcBorders>
              <w:top w:val="single" w:sz="4" w:space="0" w:color="auto"/>
              <w:left w:val="single" w:sz="4" w:space="0" w:color="auto"/>
              <w:bottom w:val="nil"/>
              <w:right w:val="nil"/>
            </w:tcBorders>
            <w:vAlign w:val="center"/>
            <w:hideMark/>
          </w:tcPr>
          <w:p w:rsidR="00F064AF" w:rsidP="005E6E82" w14:paraId="21146B3B"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 xml:space="preserve"> 9.</w:t>
            </w:r>
          </w:p>
        </w:tc>
        <w:tc>
          <w:tcPr>
            <w:tcW w:w="3064" w:type="pct"/>
            <w:tcBorders>
              <w:top w:val="single" w:sz="4" w:space="0" w:color="auto"/>
              <w:left w:val="single" w:sz="4" w:space="0" w:color="auto"/>
              <w:bottom w:val="nil"/>
              <w:right w:val="nil"/>
            </w:tcBorders>
            <w:vAlign w:val="center"/>
            <w:hideMark/>
          </w:tcPr>
          <w:p w:rsidR="00F064AF" w:rsidP="005E6E82" w14:paraId="2762723A"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Сіті-лайт (</w:t>
            </w:r>
            <w:r>
              <w:rPr>
                <w:rFonts w:ascii="Times New Roman" w:hAnsi="Times New Roman" w:cs="Times New Roman"/>
                <w:sz w:val="24"/>
                <w:szCs w:val="24"/>
              </w:rPr>
              <w:t>лайтпостер</w:t>
            </w:r>
            <w:r>
              <w:rPr>
                <w:rFonts w:ascii="Times New Roman" w:hAnsi="Times New Roman" w:cs="Times New Roman"/>
                <w:sz w:val="24"/>
                <w:szCs w:val="24"/>
              </w:rPr>
              <w:t>), що є складовою частиною павільйону очікування громадського транспорту</w:t>
            </w:r>
          </w:p>
        </w:tc>
        <w:tc>
          <w:tcPr>
            <w:tcW w:w="852" w:type="pct"/>
            <w:tcBorders>
              <w:top w:val="single" w:sz="4" w:space="0" w:color="auto"/>
              <w:left w:val="single" w:sz="4" w:space="0" w:color="auto"/>
              <w:bottom w:val="nil"/>
              <w:right w:val="nil"/>
            </w:tcBorders>
            <w:vAlign w:val="center"/>
            <w:hideMark/>
          </w:tcPr>
          <w:p w:rsidR="00F064AF" w:rsidP="005E6E82" w14:paraId="06C4F2F7"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4CA9A3AE"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150</w:t>
            </w:r>
          </w:p>
        </w:tc>
      </w:tr>
      <w:tr w14:paraId="55949B84" w14:textId="77777777" w:rsidTr="00F064AF">
        <w:tblPrEx>
          <w:tblW w:w="5000" w:type="pct"/>
          <w:jc w:val="center"/>
          <w:tblCellMar>
            <w:left w:w="10" w:type="dxa"/>
            <w:right w:w="10" w:type="dxa"/>
          </w:tblCellMar>
          <w:tblLook w:val="04A0"/>
        </w:tblPrEx>
        <w:trPr>
          <w:trHeight w:hRule="exact" w:val="639"/>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49A6E6E1"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10.</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22F42054"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Графічна (лазерна) проекційна установка</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0A890126"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44FDBEFC" w14:textId="77777777">
            <w:pPr>
              <w:pStyle w:val="a4"/>
              <w:spacing w:line="276" w:lineRule="auto"/>
              <w:ind w:firstLine="540"/>
              <w:rPr>
                <w:rFonts w:ascii="Times New Roman" w:hAnsi="Times New Roman" w:cs="Times New Roman"/>
                <w:sz w:val="24"/>
                <w:szCs w:val="24"/>
                <w:lang w:bidi="uk-UA"/>
              </w:rPr>
            </w:pPr>
            <w:r>
              <w:rPr>
                <w:rFonts w:ascii="Times New Roman" w:hAnsi="Times New Roman" w:cs="Times New Roman"/>
                <w:b/>
                <w:bCs/>
                <w:sz w:val="24"/>
                <w:szCs w:val="24"/>
              </w:rPr>
              <w:t>500</w:t>
            </w:r>
          </w:p>
        </w:tc>
      </w:tr>
      <w:tr w14:paraId="3E4C7A7B" w14:textId="77777777" w:rsidTr="00F064AF">
        <w:tblPrEx>
          <w:tblW w:w="5000" w:type="pct"/>
          <w:jc w:val="center"/>
          <w:tblCellMar>
            <w:left w:w="10" w:type="dxa"/>
            <w:right w:w="10" w:type="dxa"/>
          </w:tblCellMar>
          <w:tblLook w:val="04A0"/>
        </w:tblPrEx>
        <w:trPr>
          <w:trHeight w:hRule="exact" w:val="4"/>
          <w:jc w:val="center"/>
        </w:trPr>
        <w:tc>
          <w:tcPr>
            <w:tcW w:w="338" w:type="pct"/>
            <w:tcBorders>
              <w:top w:val="single" w:sz="4" w:space="0" w:color="auto"/>
              <w:left w:val="single" w:sz="4" w:space="0" w:color="auto"/>
              <w:bottom w:val="nil"/>
              <w:right w:val="nil"/>
            </w:tcBorders>
            <w:vAlign w:val="center"/>
          </w:tcPr>
          <w:p w:rsidR="00F064AF" w:rsidP="005E6E82" w14:paraId="411F0C37" w14:textId="77777777">
            <w:pPr>
              <w:pStyle w:val="a4"/>
              <w:spacing w:line="276" w:lineRule="auto"/>
              <w:ind w:firstLine="160"/>
              <w:rPr>
                <w:rFonts w:ascii="Times New Roman" w:hAnsi="Times New Roman" w:cs="Times New Roman"/>
                <w:sz w:val="24"/>
                <w:szCs w:val="24"/>
              </w:rPr>
            </w:pPr>
          </w:p>
        </w:tc>
        <w:tc>
          <w:tcPr>
            <w:tcW w:w="3064" w:type="pct"/>
            <w:tcBorders>
              <w:top w:val="single" w:sz="4" w:space="0" w:color="auto"/>
              <w:left w:val="single" w:sz="4" w:space="0" w:color="auto"/>
              <w:bottom w:val="nil"/>
              <w:right w:val="nil"/>
            </w:tcBorders>
            <w:vAlign w:val="center"/>
          </w:tcPr>
          <w:p w:rsidR="00F064AF" w:rsidP="005E6E82" w14:paraId="5F247E15" w14:textId="77777777">
            <w:pPr>
              <w:pStyle w:val="a4"/>
              <w:spacing w:line="276" w:lineRule="auto"/>
              <w:rPr>
                <w:rFonts w:ascii="Times New Roman" w:hAnsi="Times New Roman" w:cs="Times New Roman"/>
                <w:sz w:val="24"/>
                <w:szCs w:val="24"/>
              </w:rPr>
            </w:pPr>
          </w:p>
        </w:tc>
        <w:tc>
          <w:tcPr>
            <w:tcW w:w="852" w:type="pct"/>
            <w:tcBorders>
              <w:top w:val="single" w:sz="4" w:space="0" w:color="auto"/>
              <w:left w:val="single" w:sz="4" w:space="0" w:color="auto"/>
              <w:bottom w:val="nil"/>
              <w:right w:val="nil"/>
            </w:tcBorders>
            <w:vAlign w:val="center"/>
          </w:tcPr>
          <w:p w:rsidR="00F064AF" w:rsidP="005E6E82" w14:paraId="1605DF3F" w14:textId="77777777">
            <w:pPr>
              <w:pStyle w:val="a4"/>
              <w:spacing w:line="276" w:lineRule="auto"/>
              <w:ind w:firstLine="160"/>
              <w:rPr>
                <w:rFonts w:ascii="Times New Roman" w:hAnsi="Times New Roman" w:cs="Times New Roman"/>
                <w:sz w:val="24"/>
                <w:szCs w:val="24"/>
              </w:rPr>
            </w:pPr>
          </w:p>
        </w:tc>
        <w:tc>
          <w:tcPr>
            <w:tcW w:w="746" w:type="pct"/>
            <w:tcBorders>
              <w:top w:val="single" w:sz="4" w:space="0" w:color="auto"/>
              <w:left w:val="single" w:sz="4" w:space="0" w:color="auto"/>
              <w:bottom w:val="nil"/>
              <w:right w:val="single" w:sz="4" w:space="0" w:color="auto"/>
            </w:tcBorders>
            <w:vAlign w:val="center"/>
          </w:tcPr>
          <w:p w:rsidR="00F064AF" w:rsidP="005E6E82" w14:paraId="7A5231C6" w14:textId="77777777">
            <w:pPr>
              <w:pStyle w:val="a4"/>
              <w:spacing w:line="276" w:lineRule="auto"/>
              <w:ind w:firstLine="540"/>
              <w:rPr>
                <w:rFonts w:ascii="Times New Roman" w:hAnsi="Times New Roman" w:cs="Times New Roman"/>
                <w:b/>
                <w:bCs/>
                <w:sz w:val="24"/>
                <w:szCs w:val="24"/>
              </w:rPr>
            </w:pPr>
          </w:p>
        </w:tc>
      </w:tr>
      <w:tr w14:paraId="480AA8A1" w14:textId="77777777" w:rsidTr="00F064AF">
        <w:tblPrEx>
          <w:tblW w:w="5000" w:type="pct"/>
          <w:jc w:val="center"/>
          <w:tblCellMar>
            <w:left w:w="10" w:type="dxa"/>
            <w:right w:w="10" w:type="dxa"/>
          </w:tblCellMar>
          <w:tblLook w:val="04A0"/>
        </w:tblPrEx>
        <w:trPr>
          <w:trHeight w:hRule="exact" w:val="706"/>
          <w:jc w:val="center"/>
        </w:trPr>
        <w:tc>
          <w:tcPr>
            <w:tcW w:w="338" w:type="pct"/>
            <w:tcBorders>
              <w:top w:val="single" w:sz="4" w:space="0" w:color="auto"/>
              <w:left w:val="single" w:sz="4" w:space="0" w:color="auto"/>
              <w:bottom w:val="nil"/>
              <w:right w:val="nil"/>
            </w:tcBorders>
            <w:vAlign w:val="center"/>
            <w:hideMark/>
          </w:tcPr>
          <w:p w:rsidR="00F064AF" w:rsidP="005E6E82" w14:paraId="17039CC6"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11.</w:t>
            </w:r>
          </w:p>
        </w:tc>
        <w:tc>
          <w:tcPr>
            <w:tcW w:w="3064" w:type="pct"/>
            <w:tcBorders>
              <w:top w:val="single" w:sz="4" w:space="0" w:color="auto"/>
              <w:left w:val="single" w:sz="4" w:space="0" w:color="auto"/>
              <w:bottom w:val="nil"/>
              <w:right w:val="nil"/>
            </w:tcBorders>
            <w:vAlign w:val="center"/>
            <w:hideMark/>
          </w:tcPr>
          <w:p w:rsidR="00F064AF" w:rsidP="005E6E82" w14:paraId="00A2147A"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Телевізійний екран, що стоїть окремо</w:t>
            </w:r>
          </w:p>
        </w:tc>
        <w:tc>
          <w:tcPr>
            <w:tcW w:w="852" w:type="pct"/>
            <w:tcBorders>
              <w:top w:val="single" w:sz="4" w:space="0" w:color="auto"/>
              <w:left w:val="single" w:sz="4" w:space="0" w:color="auto"/>
              <w:bottom w:val="nil"/>
              <w:right w:val="nil"/>
            </w:tcBorders>
            <w:vAlign w:val="center"/>
            <w:hideMark/>
          </w:tcPr>
          <w:p w:rsidR="00F064AF" w:rsidP="005E6E82" w14:paraId="64F836CD"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215B564E"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500</w:t>
            </w:r>
          </w:p>
        </w:tc>
      </w:tr>
      <w:tr w14:paraId="65C24B0D" w14:textId="77777777" w:rsidTr="00F064AF">
        <w:tblPrEx>
          <w:tblW w:w="5000" w:type="pct"/>
          <w:jc w:val="center"/>
          <w:tblCellMar>
            <w:left w:w="10" w:type="dxa"/>
            <w:right w:w="10" w:type="dxa"/>
          </w:tblCellMar>
          <w:tblLook w:val="04A0"/>
        </w:tblPrEx>
        <w:trPr>
          <w:trHeight w:hRule="exact" w:val="672"/>
          <w:jc w:val="center"/>
        </w:trPr>
        <w:tc>
          <w:tcPr>
            <w:tcW w:w="338" w:type="pct"/>
            <w:tcBorders>
              <w:top w:val="single" w:sz="4" w:space="0" w:color="auto"/>
              <w:left w:val="single" w:sz="4" w:space="0" w:color="auto"/>
              <w:bottom w:val="nil"/>
              <w:right w:val="nil"/>
            </w:tcBorders>
            <w:vAlign w:val="center"/>
            <w:hideMark/>
          </w:tcPr>
          <w:p w:rsidR="00F064AF" w:rsidP="005E6E82" w14:paraId="5BF40E77"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12.</w:t>
            </w:r>
          </w:p>
        </w:tc>
        <w:tc>
          <w:tcPr>
            <w:tcW w:w="3064" w:type="pct"/>
            <w:tcBorders>
              <w:top w:val="single" w:sz="4" w:space="0" w:color="auto"/>
              <w:left w:val="single" w:sz="4" w:space="0" w:color="auto"/>
              <w:bottom w:val="nil"/>
              <w:right w:val="nil"/>
            </w:tcBorders>
            <w:vAlign w:val="center"/>
            <w:hideMark/>
          </w:tcPr>
          <w:p w:rsidR="00F064AF" w:rsidP="005E6E82" w14:paraId="3CDBCD3D"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Тимчасова виносна спеціальна конструкція (</w:t>
            </w:r>
            <w:r>
              <w:rPr>
                <w:rFonts w:ascii="Times New Roman" w:hAnsi="Times New Roman" w:cs="Times New Roman"/>
                <w:sz w:val="24"/>
                <w:szCs w:val="24"/>
              </w:rPr>
              <w:t>штендер</w:t>
            </w:r>
            <w:r>
              <w:rPr>
                <w:rFonts w:ascii="Times New Roman" w:hAnsi="Times New Roman" w:cs="Times New Roman"/>
                <w:sz w:val="24"/>
                <w:szCs w:val="24"/>
              </w:rPr>
              <w:t>)</w:t>
            </w:r>
          </w:p>
        </w:tc>
        <w:tc>
          <w:tcPr>
            <w:tcW w:w="852" w:type="pct"/>
            <w:tcBorders>
              <w:top w:val="single" w:sz="4" w:space="0" w:color="auto"/>
              <w:left w:val="single" w:sz="4" w:space="0" w:color="auto"/>
              <w:bottom w:val="nil"/>
              <w:right w:val="nil"/>
            </w:tcBorders>
            <w:vAlign w:val="center"/>
            <w:hideMark/>
          </w:tcPr>
          <w:p w:rsidR="00F064AF" w:rsidP="005E6E82" w14:paraId="575D671D"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3549A817"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50</w:t>
            </w:r>
          </w:p>
        </w:tc>
      </w:tr>
      <w:tr w14:paraId="3358BCB6" w14:textId="77777777" w:rsidTr="00F064AF">
        <w:tblPrEx>
          <w:tblW w:w="5000" w:type="pct"/>
          <w:jc w:val="center"/>
          <w:tblCellMar>
            <w:left w:w="10" w:type="dxa"/>
            <w:right w:w="10" w:type="dxa"/>
          </w:tblCellMar>
          <w:tblLook w:val="04A0"/>
        </w:tblPrEx>
        <w:trPr>
          <w:trHeight w:hRule="exact" w:val="667"/>
          <w:jc w:val="center"/>
        </w:trPr>
        <w:tc>
          <w:tcPr>
            <w:tcW w:w="338" w:type="pct"/>
            <w:tcBorders>
              <w:top w:val="single" w:sz="4" w:space="0" w:color="auto"/>
              <w:left w:val="single" w:sz="4" w:space="0" w:color="auto"/>
              <w:bottom w:val="nil"/>
              <w:right w:val="nil"/>
            </w:tcBorders>
            <w:vAlign w:val="center"/>
            <w:hideMark/>
          </w:tcPr>
          <w:p w:rsidR="00F064AF" w:rsidP="005E6E82" w14:paraId="69C6239D"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13.</w:t>
            </w:r>
          </w:p>
        </w:tc>
        <w:tc>
          <w:tcPr>
            <w:tcW w:w="3064" w:type="pct"/>
            <w:tcBorders>
              <w:top w:val="single" w:sz="4" w:space="0" w:color="auto"/>
              <w:left w:val="single" w:sz="4" w:space="0" w:color="auto"/>
              <w:bottom w:val="nil"/>
              <w:right w:val="nil"/>
            </w:tcBorders>
            <w:vAlign w:val="center"/>
            <w:hideMark/>
          </w:tcPr>
          <w:p w:rsidR="00F064AF" w:rsidP="005E6E82" w14:paraId="71511B78"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Скроллер</w:t>
            </w:r>
            <w:r>
              <w:rPr>
                <w:rFonts w:ascii="Times New Roman" w:hAnsi="Times New Roman" w:cs="Times New Roman"/>
                <w:sz w:val="24"/>
                <w:szCs w:val="24"/>
              </w:rPr>
              <w:t>, що стоїть окремо</w:t>
            </w:r>
          </w:p>
        </w:tc>
        <w:tc>
          <w:tcPr>
            <w:tcW w:w="852" w:type="pct"/>
            <w:tcBorders>
              <w:top w:val="single" w:sz="4" w:space="0" w:color="auto"/>
              <w:left w:val="single" w:sz="4" w:space="0" w:color="auto"/>
              <w:bottom w:val="nil"/>
              <w:right w:val="nil"/>
            </w:tcBorders>
            <w:vAlign w:val="center"/>
            <w:hideMark/>
          </w:tcPr>
          <w:p w:rsidR="00F064AF" w:rsidP="005E6E82" w14:paraId="4F97B7D7"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F064AF" w:rsidP="005E6E82" w14:paraId="0A748681"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150</w:t>
            </w:r>
          </w:p>
        </w:tc>
      </w:tr>
      <w:tr w14:paraId="1C7AECFC"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6E4C4E48"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14.</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00641AE5"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Рекламно-інформаційний покажчик, що стоїть окремо на опорі, електронне табло на опорі</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1B686489"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0EE5AF18" w14:textId="77777777">
            <w:pPr>
              <w:pStyle w:val="a4"/>
              <w:spacing w:line="276" w:lineRule="auto"/>
              <w:ind w:firstLine="580"/>
              <w:rPr>
                <w:rFonts w:ascii="Times New Roman" w:hAnsi="Times New Roman" w:cs="Times New Roman"/>
                <w:sz w:val="24"/>
                <w:szCs w:val="24"/>
                <w:lang w:bidi="uk-UA"/>
              </w:rPr>
            </w:pPr>
            <w:r>
              <w:rPr>
                <w:rFonts w:ascii="Times New Roman" w:hAnsi="Times New Roman" w:cs="Times New Roman"/>
                <w:b/>
                <w:bCs/>
                <w:sz w:val="24"/>
                <w:szCs w:val="24"/>
              </w:rPr>
              <w:t>100</w:t>
            </w:r>
          </w:p>
        </w:tc>
      </w:tr>
      <w:tr w14:paraId="66816514"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32E23B0B"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15.</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2BFFD104"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Конструкції на даху будинку (будівлі)</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10024CE4"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434C706A" w14:textId="77777777">
            <w:pPr>
              <w:pStyle w:val="a4"/>
              <w:spacing w:line="276" w:lineRule="auto"/>
              <w:ind w:firstLine="600"/>
              <w:rPr>
                <w:rFonts w:ascii="Times New Roman" w:hAnsi="Times New Roman" w:cs="Times New Roman"/>
                <w:sz w:val="24"/>
                <w:szCs w:val="24"/>
                <w:lang w:bidi="uk-UA"/>
              </w:rPr>
            </w:pPr>
            <w:r>
              <w:rPr>
                <w:rFonts w:ascii="Times New Roman" w:hAnsi="Times New Roman" w:cs="Times New Roman"/>
                <w:b/>
                <w:bCs/>
                <w:sz w:val="24"/>
                <w:szCs w:val="24"/>
              </w:rPr>
              <w:t>600</w:t>
            </w:r>
          </w:p>
        </w:tc>
      </w:tr>
      <w:tr w14:paraId="1D7D457A"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0D0F908D"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16.</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2929345C"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Конструкції на естакаді, шляхопроводі</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2CCA7DAC"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6F43F790" w14:textId="77777777">
            <w:pPr>
              <w:pStyle w:val="a4"/>
              <w:spacing w:line="276" w:lineRule="auto"/>
              <w:rPr>
                <w:rFonts w:ascii="Times New Roman" w:hAnsi="Times New Roman" w:cs="Times New Roman"/>
                <w:sz w:val="24"/>
                <w:szCs w:val="24"/>
                <w:lang w:bidi="uk-UA"/>
              </w:rPr>
            </w:pPr>
            <w:r>
              <w:rPr>
                <w:rFonts w:ascii="Times New Roman" w:hAnsi="Times New Roman" w:cs="Times New Roman"/>
                <w:b/>
                <w:bCs/>
                <w:sz w:val="24"/>
                <w:szCs w:val="24"/>
              </w:rPr>
              <w:t xml:space="preserve">   450</w:t>
            </w:r>
          </w:p>
        </w:tc>
      </w:tr>
      <w:tr w14:paraId="6195541D"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69DF1E07"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17.</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2F8FE20A"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 xml:space="preserve">Стела, пілон, </w:t>
            </w:r>
            <w:r>
              <w:rPr>
                <w:rFonts w:ascii="Times New Roman" w:hAnsi="Times New Roman" w:cs="Times New Roman"/>
                <w:sz w:val="24"/>
                <w:szCs w:val="24"/>
              </w:rPr>
              <w:t>піллар</w:t>
            </w:r>
            <w:r>
              <w:rPr>
                <w:rFonts w:ascii="Times New Roman" w:hAnsi="Times New Roman" w:cs="Times New Roman"/>
                <w:sz w:val="24"/>
                <w:szCs w:val="24"/>
              </w:rPr>
              <w:t>, об'ємно-просторова конструкція, що стоять окремо</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3DDF57E6"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3C3BEA39" w14:textId="77777777">
            <w:pPr>
              <w:pStyle w:val="a4"/>
              <w:spacing w:line="276" w:lineRule="auto"/>
              <w:rPr>
                <w:rFonts w:ascii="Times New Roman" w:hAnsi="Times New Roman" w:cs="Times New Roman"/>
                <w:sz w:val="24"/>
                <w:szCs w:val="24"/>
                <w:lang w:bidi="uk-UA"/>
              </w:rPr>
            </w:pPr>
            <w:r>
              <w:rPr>
                <w:rFonts w:ascii="Times New Roman" w:hAnsi="Times New Roman" w:cs="Times New Roman"/>
                <w:b/>
                <w:bCs/>
                <w:sz w:val="24"/>
                <w:szCs w:val="24"/>
              </w:rPr>
              <w:t xml:space="preserve">   250</w:t>
            </w:r>
          </w:p>
        </w:tc>
      </w:tr>
      <w:tr w14:paraId="18DE69A2"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38C8BA59"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18.</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07A1ABB2"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Лайтбокс</w:t>
            </w:r>
            <w:r>
              <w:rPr>
                <w:rFonts w:ascii="Times New Roman" w:hAnsi="Times New Roman" w:cs="Times New Roman"/>
                <w:sz w:val="24"/>
                <w:szCs w:val="24"/>
              </w:rPr>
              <w:t>, кронштейн, вивіска, напис на фасаді будинку (будівлі), споруді</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60448A74" w14:textId="77777777">
            <w:pPr>
              <w:pStyle w:val="a4"/>
              <w:spacing w:line="252" w:lineRule="auto"/>
              <w:ind w:firstLine="0"/>
              <w:jc w:val="center"/>
              <w:rPr>
                <w:rFonts w:ascii="Times New Roman" w:hAnsi="Times New Roman" w:cs="Times New Roman"/>
                <w:sz w:val="24"/>
                <w:szCs w:val="24"/>
                <w:lang w:bidi="uk-UA"/>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40806639"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80</w:t>
            </w:r>
          </w:p>
        </w:tc>
      </w:tr>
      <w:tr w14:paraId="7F09B6BE"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278725EC"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19.</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06C69FD0"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Електронне табло, "рядок, що біжить", світлова газета, які розташовані на фасаді</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0CED9035"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10C20A16" w14:textId="77777777">
            <w:pPr>
              <w:pStyle w:val="a4"/>
              <w:spacing w:line="276" w:lineRule="auto"/>
              <w:rPr>
                <w:rFonts w:ascii="Times New Roman" w:hAnsi="Times New Roman" w:cs="Times New Roman"/>
                <w:sz w:val="24"/>
                <w:szCs w:val="24"/>
                <w:lang w:bidi="uk-UA"/>
              </w:rPr>
            </w:pPr>
            <w:r>
              <w:rPr>
                <w:rFonts w:ascii="Times New Roman" w:hAnsi="Times New Roman" w:cs="Times New Roman"/>
                <w:b/>
                <w:bCs/>
                <w:sz w:val="24"/>
                <w:szCs w:val="24"/>
              </w:rPr>
              <w:t xml:space="preserve">  150</w:t>
            </w:r>
          </w:p>
        </w:tc>
      </w:tr>
      <w:tr w14:paraId="14DCCA88"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32B4A58A"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20.</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573F650A"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Пневмостенд</w:t>
            </w:r>
            <w:r>
              <w:rPr>
                <w:rFonts w:ascii="Times New Roman" w:hAnsi="Times New Roman" w:cs="Times New Roman"/>
                <w:sz w:val="24"/>
                <w:szCs w:val="24"/>
              </w:rPr>
              <w:t xml:space="preserve">, повітряна куля, які використовуються як </w:t>
            </w:r>
            <w:r>
              <w:rPr>
                <w:rFonts w:ascii="Times New Roman" w:hAnsi="Times New Roman" w:cs="Times New Roman"/>
                <w:sz w:val="24"/>
                <w:szCs w:val="24"/>
              </w:rPr>
              <w:t>рекламоносій</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36141C88"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3C975676" w14:textId="77777777">
            <w:pPr>
              <w:pStyle w:val="a4"/>
              <w:spacing w:line="276" w:lineRule="auto"/>
              <w:rPr>
                <w:rFonts w:ascii="Times New Roman" w:hAnsi="Times New Roman" w:cs="Times New Roman"/>
                <w:sz w:val="24"/>
                <w:szCs w:val="24"/>
                <w:lang w:bidi="uk-UA"/>
              </w:rPr>
            </w:pPr>
            <w:r>
              <w:rPr>
                <w:rFonts w:ascii="Times New Roman" w:hAnsi="Times New Roman" w:cs="Times New Roman"/>
                <w:b/>
                <w:bCs/>
                <w:sz w:val="24"/>
                <w:szCs w:val="24"/>
              </w:rPr>
              <w:t xml:space="preserve">  500</w:t>
            </w:r>
          </w:p>
        </w:tc>
      </w:tr>
      <w:tr w14:paraId="40150AAC"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755278D4"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22.</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77F24A68" w14:textId="77777777">
            <w:pPr>
              <w:pStyle w:val="a4"/>
              <w:spacing w:line="264" w:lineRule="auto"/>
              <w:ind w:firstLine="0"/>
              <w:rPr>
                <w:rFonts w:ascii="Times New Roman" w:hAnsi="Times New Roman" w:cs="Times New Roman"/>
                <w:sz w:val="24"/>
                <w:szCs w:val="24"/>
                <w:lang w:bidi="uk-UA"/>
              </w:rPr>
            </w:pPr>
            <w:r>
              <w:rPr>
                <w:rFonts w:ascii="Times New Roman" w:hAnsi="Times New Roman" w:cs="Times New Roman"/>
                <w:sz w:val="24"/>
                <w:szCs w:val="24"/>
              </w:rPr>
              <w:t xml:space="preserve">Тимчасові споруди, які використовуються як </w:t>
            </w:r>
            <w:r>
              <w:rPr>
                <w:rFonts w:ascii="Times New Roman" w:hAnsi="Times New Roman" w:cs="Times New Roman"/>
                <w:sz w:val="24"/>
                <w:szCs w:val="24"/>
              </w:rPr>
              <w:t>рекламоносії</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251D7F7A"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77B0435C"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200</w:t>
            </w:r>
          </w:p>
        </w:tc>
      </w:tr>
      <w:tr w14:paraId="28085738"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024731B2"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23.</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004A188A"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 xml:space="preserve">Урна, лава, інші елементи зовнішнього благоустрою, які використовуються як </w:t>
            </w:r>
            <w:r>
              <w:rPr>
                <w:rFonts w:ascii="Times New Roman" w:hAnsi="Times New Roman" w:cs="Times New Roman"/>
                <w:sz w:val="24"/>
                <w:szCs w:val="24"/>
              </w:rPr>
              <w:t>рекламоносії</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359C1351"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3F9DE934"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10</w:t>
            </w:r>
          </w:p>
        </w:tc>
      </w:tr>
      <w:tr w14:paraId="032E965D"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6306C553"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24.</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15CCF405"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 xml:space="preserve">Прапор, прапорець, парасоля, намет, які використовуються як </w:t>
            </w:r>
            <w:r>
              <w:rPr>
                <w:rFonts w:ascii="Times New Roman" w:hAnsi="Times New Roman" w:cs="Times New Roman"/>
                <w:sz w:val="24"/>
                <w:szCs w:val="24"/>
              </w:rPr>
              <w:t>рекламоносії</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72BA28BF" w14:textId="77777777">
            <w:pPr>
              <w:pStyle w:val="a4"/>
              <w:spacing w:line="276" w:lineRule="auto"/>
              <w:ind w:firstLine="160"/>
              <w:rPr>
                <w:rFonts w:ascii="Times New Roman" w:hAnsi="Times New Roman" w:cs="Times New Roman"/>
                <w:sz w:val="24"/>
                <w:szCs w:val="24"/>
                <w:lang w:bidi="uk-UA"/>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6ABA2BC8" w14:textId="77777777">
            <w:pPr>
              <w:pStyle w:val="a4"/>
              <w:spacing w:line="276" w:lineRule="auto"/>
              <w:rPr>
                <w:rFonts w:ascii="Times New Roman" w:hAnsi="Times New Roman" w:cs="Times New Roman"/>
                <w:sz w:val="24"/>
                <w:szCs w:val="24"/>
                <w:lang w:bidi="uk-UA"/>
              </w:rPr>
            </w:pPr>
            <w:r>
              <w:rPr>
                <w:rFonts w:ascii="Times New Roman" w:hAnsi="Times New Roman" w:cs="Times New Roman"/>
                <w:b/>
                <w:bCs/>
                <w:sz w:val="24"/>
                <w:szCs w:val="24"/>
              </w:rPr>
              <w:t xml:space="preserve">   40</w:t>
            </w:r>
          </w:p>
        </w:tc>
      </w:tr>
      <w:tr w14:paraId="30FFDDFC"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2D4B272F"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25.</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372AEECC" w14:textId="77777777">
            <w:pPr>
              <w:pStyle w:val="a4"/>
              <w:spacing w:line="252" w:lineRule="auto"/>
              <w:ind w:firstLine="0"/>
              <w:rPr>
                <w:rFonts w:ascii="Times New Roman" w:hAnsi="Times New Roman" w:cs="Times New Roman"/>
                <w:sz w:val="24"/>
                <w:szCs w:val="24"/>
                <w:lang w:bidi="uk-UA"/>
              </w:rPr>
            </w:pPr>
            <w:r>
              <w:rPr>
                <w:rFonts w:ascii="Times New Roman" w:hAnsi="Times New Roman" w:cs="Times New Roman"/>
                <w:sz w:val="24"/>
                <w:szCs w:val="24"/>
              </w:rPr>
              <w:t xml:space="preserve">Художньо-просторова композиція (зелені насадження, </w:t>
            </w:r>
            <w:r>
              <w:rPr>
                <w:rFonts w:ascii="Times New Roman" w:hAnsi="Times New Roman" w:cs="Times New Roman"/>
                <w:sz w:val="24"/>
                <w:szCs w:val="24"/>
              </w:rPr>
              <w:t>фітокомпозиції</w:t>
            </w:r>
            <w:r>
              <w:rPr>
                <w:rFonts w:ascii="Times New Roman" w:hAnsi="Times New Roman" w:cs="Times New Roman"/>
                <w:sz w:val="24"/>
                <w:szCs w:val="24"/>
              </w:rPr>
              <w:t xml:space="preserve"> тощо, які використовуються як рекламо носії)</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0517E5D9"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00D9723A"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b/>
                <w:bCs/>
                <w:sz w:val="24"/>
                <w:szCs w:val="24"/>
              </w:rPr>
              <w:t xml:space="preserve">         20</w:t>
            </w:r>
          </w:p>
        </w:tc>
      </w:tr>
      <w:tr w14:paraId="38B41F69"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62F3C7E4"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26.</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3D4855C6"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Транспарант-перетяжка над вулицею (</w:t>
            </w:r>
            <w:r>
              <w:rPr>
                <w:rFonts w:ascii="Times New Roman" w:hAnsi="Times New Roman" w:cs="Times New Roman"/>
                <w:sz w:val="24"/>
                <w:szCs w:val="24"/>
              </w:rPr>
              <w:t>трол</w:t>
            </w:r>
            <w:r>
              <w:rPr>
                <w:rFonts w:ascii="Times New Roman" w:hAnsi="Times New Roman" w:cs="Times New Roman"/>
                <w:sz w:val="24"/>
                <w:szCs w:val="24"/>
              </w:rPr>
              <w:t>)</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1B0F6A4B" w14:textId="77777777">
            <w:pPr>
              <w:pStyle w:val="a4"/>
              <w:spacing w:line="220" w:lineRule="auto"/>
              <w:ind w:firstLine="0"/>
              <w:jc w:val="center"/>
              <w:rPr>
                <w:rFonts w:ascii="Times New Roman" w:hAnsi="Times New Roman" w:cs="Times New Roman"/>
                <w:sz w:val="24"/>
                <w:szCs w:val="24"/>
                <w:lang w:bidi="uk-UA"/>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396D7F29" w14:textId="77777777">
            <w:pPr>
              <w:pStyle w:val="a4"/>
              <w:spacing w:line="276" w:lineRule="auto"/>
              <w:rPr>
                <w:rFonts w:ascii="Times New Roman" w:hAnsi="Times New Roman" w:cs="Times New Roman"/>
                <w:sz w:val="24"/>
                <w:szCs w:val="24"/>
                <w:lang w:bidi="uk-UA"/>
              </w:rPr>
            </w:pPr>
            <w:r>
              <w:rPr>
                <w:rFonts w:ascii="Times New Roman" w:hAnsi="Times New Roman" w:cs="Times New Roman"/>
                <w:b/>
                <w:bCs/>
                <w:sz w:val="24"/>
                <w:szCs w:val="24"/>
              </w:rPr>
              <w:t xml:space="preserve">    80</w:t>
            </w:r>
          </w:p>
        </w:tc>
      </w:tr>
      <w:tr w14:paraId="0A4B25F5"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7125DEFA"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27.</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54E802DF" w14:textId="77777777">
            <w:pPr>
              <w:pStyle w:val="a4"/>
              <w:spacing w:line="276" w:lineRule="auto"/>
              <w:ind w:firstLine="0"/>
              <w:rPr>
                <w:rFonts w:ascii="Times New Roman" w:hAnsi="Times New Roman" w:cs="Times New Roman"/>
                <w:sz w:val="24"/>
                <w:szCs w:val="24"/>
                <w:lang w:bidi="uk-UA"/>
              </w:rPr>
            </w:pPr>
            <w:r>
              <w:rPr>
                <w:rFonts w:ascii="Times New Roman" w:hAnsi="Times New Roman" w:cs="Times New Roman"/>
                <w:sz w:val="24"/>
                <w:szCs w:val="24"/>
              </w:rPr>
              <w:t>Акційний планшет на фасаді будинку, будівлі, споруди</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63C30DFC"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 xml:space="preserve">. рекламної площі  </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4CFC68BE"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25</w:t>
            </w:r>
          </w:p>
        </w:tc>
      </w:tr>
      <w:tr w14:paraId="353C1785" w14:textId="77777777" w:rsidTr="00F064AF">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7FFBCED0"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28.</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7A3A0535"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Стаціонарна або рухома </w:t>
            </w:r>
            <w:r>
              <w:rPr>
                <w:rFonts w:ascii="Times New Roman" w:hAnsi="Times New Roman" w:cs="Times New Roman"/>
                <w:color w:val="202124"/>
                <w:sz w:val="24"/>
                <w:szCs w:val="24"/>
                <w:shd w:val="clear" w:color="auto" w:fill="FFFFFF"/>
              </w:rPr>
              <w:t>надувна реклама, що складається з фігури </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1EE6C801" w14:textId="77777777">
            <w:pPr>
              <w:pStyle w:val="a4"/>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16938AAF" w14:textId="77777777">
            <w:pPr>
              <w:pStyle w:val="a4"/>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250</w:t>
            </w:r>
          </w:p>
        </w:tc>
      </w:tr>
      <w:tr w14:paraId="3CF117DD" w14:textId="77777777" w:rsidTr="00F064AF">
        <w:tblPrEx>
          <w:tblW w:w="5000" w:type="pct"/>
          <w:jc w:val="center"/>
          <w:tblCellMar>
            <w:left w:w="10" w:type="dxa"/>
            <w:right w:w="10" w:type="dxa"/>
          </w:tblCellMar>
          <w:tblLook w:val="04A0"/>
        </w:tblPrEx>
        <w:trPr>
          <w:trHeight w:hRule="exact" w:val="1286"/>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5D5F08C7"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29.</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21E0B4BA"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Аудіорекламна</w:t>
            </w:r>
            <w:r>
              <w:rPr>
                <w:rFonts w:ascii="Times New Roman" w:hAnsi="Times New Roman" w:cs="Times New Roman"/>
                <w:sz w:val="24"/>
                <w:szCs w:val="24"/>
              </w:rPr>
              <w:t xml:space="preserve"> акція з використанням міського середовища:</w:t>
            </w:r>
          </w:p>
          <w:p w:rsidR="00F064AF" w:rsidP="005E6E82" w14:paraId="448215C4" w14:textId="77777777">
            <w:pPr>
              <w:pStyle w:val="a4"/>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без переміщення містом;</w:t>
            </w:r>
          </w:p>
          <w:p w:rsidR="00F064AF" w:rsidP="005E6E82" w14:paraId="4D89E402" w14:textId="77777777">
            <w:pPr>
              <w:pStyle w:val="a4"/>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з переміщенням містом</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3DFCF878" w14:textId="77777777">
            <w:pPr>
              <w:pStyle w:val="a4"/>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tcPr>
          <w:p w:rsidR="00F064AF" w:rsidP="005E6E82" w14:paraId="2CD4E1F8" w14:textId="77777777">
            <w:pPr>
              <w:pStyle w:val="a4"/>
              <w:spacing w:line="276" w:lineRule="auto"/>
              <w:ind w:firstLine="0"/>
              <w:jc w:val="center"/>
              <w:rPr>
                <w:rFonts w:ascii="Times New Roman" w:hAnsi="Times New Roman" w:cs="Times New Roman"/>
                <w:b/>
                <w:bCs/>
                <w:sz w:val="24"/>
                <w:szCs w:val="24"/>
              </w:rPr>
            </w:pPr>
          </w:p>
          <w:p w:rsidR="00F064AF" w:rsidP="005E6E82" w14:paraId="7DEDC0C8" w14:textId="77777777">
            <w:pPr>
              <w:pStyle w:val="a4"/>
              <w:spacing w:line="276" w:lineRule="auto"/>
              <w:ind w:firstLine="0"/>
              <w:jc w:val="center"/>
              <w:rPr>
                <w:rFonts w:ascii="Times New Roman" w:hAnsi="Times New Roman" w:cs="Times New Roman"/>
                <w:b/>
                <w:bCs/>
                <w:sz w:val="24"/>
                <w:szCs w:val="24"/>
              </w:rPr>
            </w:pPr>
          </w:p>
          <w:p w:rsidR="00F064AF" w:rsidP="005E6E82" w14:paraId="2509A2C2" w14:textId="77777777">
            <w:pPr>
              <w:pStyle w:val="a4"/>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100</w:t>
            </w:r>
          </w:p>
          <w:p w:rsidR="00F064AF" w:rsidP="005E6E82" w14:paraId="7DB5A7BE" w14:textId="77777777">
            <w:pPr>
              <w:pStyle w:val="a4"/>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100</w:t>
            </w:r>
          </w:p>
        </w:tc>
      </w:tr>
      <w:tr w14:paraId="24B2AA8E" w14:textId="77777777" w:rsidTr="00F064AF">
        <w:tblPrEx>
          <w:tblW w:w="5000" w:type="pct"/>
          <w:jc w:val="center"/>
          <w:tblCellMar>
            <w:left w:w="10" w:type="dxa"/>
            <w:right w:w="10" w:type="dxa"/>
          </w:tblCellMar>
          <w:tblLook w:val="04A0"/>
        </w:tblPrEx>
        <w:trPr>
          <w:trHeight w:hRule="exact" w:val="1134"/>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082D4C16"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30.</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4CCC9074"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Рекламна акція з демонстрацією зразків продукції:</w:t>
            </w:r>
          </w:p>
          <w:p w:rsidR="00F064AF" w:rsidP="005E6E82" w14:paraId="5ECE8F46" w14:textId="77777777">
            <w:pPr>
              <w:pStyle w:val="a4"/>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без переміщення містом;</w:t>
            </w:r>
          </w:p>
          <w:p w:rsidR="00F064AF" w:rsidP="005E6E82" w14:paraId="355B682B" w14:textId="77777777">
            <w:pPr>
              <w:pStyle w:val="a4"/>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з переміщенням містом</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0EB7F724" w14:textId="77777777">
            <w:pPr>
              <w:pStyle w:val="a4"/>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tcPr>
          <w:p w:rsidR="00F064AF" w:rsidP="005E6E82" w14:paraId="4290D86D" w14:textId="77777777">
            <w:pPr>
              <w:pStyle w:val="a4"/>
              <w:spacing w:line="276" w:lineRule="auto"/>
              <w:ind w:firstLine="0"/>
              <w:jc w:val="center"/>
              <w:rPr>
                <w:rFonts w:ascii="Times New Roman" w:hAnsi="Times New Roman" w:cs="Times New Roman"/>
                <w:b/>
                <w:bCs/>
                <w:sz w:val="24"/>
                <w:szCs w:val="24"/>
              </w:rPr>
            </w:pPr>
          </w:p>
          <w:p w:rsidR="00F064AF" w:rsidP="005E6E82" w14:paraId="49CB97DA" w14:textId="77777777">
            <w:pPr>
              <w:pStyle w:val="a4"/>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100</w:t>
            </w:r>
          </w:p>
          <w:p w:rsidR="00F064AF" w:rsidP="005E6E82" w14:paraId="228D6043" w14:textId="77777777">
            <w:pPr>
              <w:pStyle w:val="a4"/>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100</w:t>
            </w:r>
          </w:p>
        </w:tc>
      </w:tr>
      <w:tr w14:paraId="59DA637A" w14:textId="77777777" w:rsidTr="00F064AF">
        <w:tblPrEx>
          <w:tblW w:w="5000" w:type="pct"/>
          <w:jc w:val="center"/>
          <w:tblCellMar>
            <w:left w:w="10" w:type="dxa"/>
            <w:right w:w="10" w:type="dxa"/>
          </w:tblCellMar>
          <w:tblLook w:val="04A0"/>
        </w:tblPrEx>
        <w:trPr>
          <w:trHeight w:hRule="exact" w:val="100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7545D69C"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31.</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13471463"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Самоклеюча плівка на поверхні вікон, вітрин </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28E5DB3B" w14:textId="77777777">
            <w:pPr>
              <w:pStyle w:val="a4"/>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рекламної площі </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151821EE" w14:textId="77777777">
            <w:pPr>
              <w:pStyle w:val="a4"/>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25</w:t>
            </w:r>
          </w:p>
        </w:tc>
      </w:tr>
      <w:tr w14:paraId="63F43086" w14:textId="77777777" w:rsidTr="00F064AF">
        <w:tblPrEx>
          <w:tblW w:w="5000" w:type="pct"/>
          <w:jc w:val="center"/>
          <w:tblCellMar>
            <w:left w:w="10" w:type="dxa"/>
            <w:right w:w="10" w:type="dxa"/>
          </w:tblCellMar>
          <w:tblLook w:val="04A0"/>
        </w:tblPrEx>
        <w:trPr>
          <w:trHeight w:hRule="exact" w:val="1002"/>
          <w:jc w:val="center"/>
        </w:trPr>
        <w:tc>
          <w:tcPr>
            <w:tcW w:w="338" w:type="pct"/>
            <w:tcBorders>
              <w:top w:val="single" w:sz="4" w:space="0" w:color="auto"/>
              <w:left w:val="single" w:sz="4" w:space="0" w:color="auto"/>
              <w:bottom w:val="single" w:sz="4" w:space="0" w:color="auto"/>
              <w:right w:val="nil"/>
            </w:tcBorders>
            <w:vAlign w:val="center"/>
            <w:hideMark/>
          </w:tcPr>
          <w:p w:rsidR="00F064AF" w:rsidP="005E6E82" w14:paraId="2A272C1E" w14:textId="77777777">
            <w:pPr>
              <w:pStyle w:val="a4"/>
              <w:spacing w:line="276" w:lineRule="auto"/>
              <w:ind w:firstLine="160"/>
              <w:rPr>
                <w:rFonts w:ascii="Times New Roman" w:hAnsi="Times New Roman" w:cs="Times New Roman"/>
                <w:sz w:val="24"/>
                <w:szCs w:val="24"/>
              </w:rPr>
            </w:pPr>
            <w:r>
              <w:rPr>
                <w:rFonts w:ascii="Times New Roman" w:hAnsi="Times New Roman" w:cs="Times New Roman"/>
                <w:sz w:val="24"/>
                <w:szCs w:val="24"/>
              </w:rPr>
              <w:t>32.</w:t>
            </w:r>
          </w:p>
        </w:tc>
        <w:tc>
          <w:tcPr>
            <w:tcW w:w="3064" w:type="pct"/>
            <w:tcBorders>
              <w:top w:val="single" w:sz="4" w:space="0" w:color="auto"/>
              <w:left w:val="single" w:sz="4" w:space="0" w:color="auto"/>
              <w:bottom w:val="single" w:sz="4" w:space="0" w:color="auto"/>
              <w:right w:val="nil"/>
            </w:tcBorders>
            <w:vAlign w:val="center"/>
            <w:hideMark/>
          </w:tcPr>
          <w:p w:rsidR="00F064AF" w:rsidP="005E6E82" w14:paraId="3BD44AD9"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Рекламний </w:t>
            </w:r>
            <w:r>
              <w:rPr>
                <w:rFonts w:ascii="Times New Roman" w:hAnsi="Times New Roman" w:cs="Times New Roman"/>
                <w:sz w:val="24"/>
                <w:szCs w:val="24"/>
              </w:rPr>
              <w:t>мурал</w:t>
            </w:r>
            <w:r>
              <w:rPr>
                <w:rFonts w:ascii="Times New Roman" w:hAnsi="Times New Roman" w:cs="Times New Roman"/>
                <w:sz w:val="24"/>
                <w:szCs w:val="24"/>
              </w:rPr>
              <w:t>, графіті, як засіб реклами</w:t>
            </w:r>
          </w:p>
        </w:tc>
        <w:tc>
          <w:tcPr>
            <w:tcW w:w="852" w:type="pct"/>
            <w:tcBorders>
              <w:top w:val="single" w:sz="4" w:space="0" w:color="auto"/>
              <w:left w:val="single" w:sz="4" w:space="0" w:color="auto"/>
              <w:bottom w:val="single" w:sz="4" w:space="0" w:color="auto"/>
              <w:right w:val="nil"/>
            </w:tcBorders>
            <w:vAlign w:val="center"/>
            <w:hideMark/>
          </w:tcPr>
          <w:p w:rsidR="00F064AF" w:rsidP="005E6E82" w14:paraId="5A483967" w14:textId="77777777">
            <w:pPr>
              <w:pStyle w:val="a4"/>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за </w:t>
            </w:r>
            <w:r>
              <w:rPr>
                <w:rFonts w:ascii="Times New Roman" w:hAnsi="Times New Roman" w:cs="Times New Roman"/>
                <w:sz w:val="24"/>
                <w:szCs w:val="24"/>
              </w:rPr>
              <w:t>кв.м</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F064AF" w:rsidP="005E6E82" w14:paraId="1FCF04B4" w14:textId="77777777">
            <w:pPr>
              <w:pStyle w:val="a4"/>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25</w:t>
            </w:r>
          </w:p>
        </w:tc>
      </w:tr>
    </w:tbl>
    <w:p w:rsidR="00F064AF" w:rsidP="005E6E82" w14:paraId="29F67B4B" w14:textId="77777777">
      <w:pPr>
        <w:pStyle w:val="20"/>
        <w:spacing w:after="360" w:line="240" w:lineRule="auto"/>
        <w:rPr>
          <w:rFonts w:ascii="Times New Roman" w:hAnsi="Times New Roman" w:cs="Times New Roman"/>
          <w:b/>
          <w:bCs/>
          <w:sz w:val="24"/>
          <w:szCs w:val="24"/>
        </w:rPr>
      </w:pPr>
    </w:p>
    <w:p w:rsidR="00F064AF" w:rsidP="005E6E82" w14:paraId="6FE4B453" w14:textId="77777777">
      <w:pPr>
        <w:pStyle w:val="20"/>
        <w:spacing w:after="360" w:line="240" w:lineRule="auto"/>
        <w:jc w:val="right"/>
        <w:rPr>
          <w:rFonts w:ascii="Times New Roman" w:hAnsi="Times New Roman" w:cs="Times New Roman"/>
          <w:sz w:val="24"/>
          <w:szCs w:val="24"/>
        </w:rPr>
      </w:pPr>
      <w:r>
        <w:rPr>
          <w:rFonts w:ascii="Times New Roman" w:hAnsi="Times New Roman" w:cs="Times New Roman"/>
          <w:b/>
          <w:bCs/>
          <w:sz w:val="24"/>
          <w:szCs w:val="24"/>
        </w:rPr>
        <w:t>Таблиця 2</w:t>
      </w:r>
    </w:p>
    <w:p w:rsidR="00F064AF" w:rsidP="005E6E82" w14:paraId="33E6CA51" w14:textId="77777777">
      <w:pPr>
        <w:jc w:val="center"/>
        <w:rPr>
          <w:rFonts w:ascii="Times New Roman" w:hAnsi="Times New Roman" w:cs="Times New Roman"/>
          <w:b/>
          <w:bCs/>
          <w:sz w:val="28"/>
          <w:szCs w:val="28"/>
        </w:rPr>
      </w:pPr>
      <w:r>
        <w:rPr>
          <w:rFonts w:ascii="Times New Roman" w:hAnsi="Times New Roman" w:cs="Times New Roman"/>
          <w:b/>
          <w:bCs/>
          <w:sz w:val="28"/>
          <w:szCs w:val="28"/>
        </w:rPr>
        <w:t xml:space="preserve">Коефіцієнти диференціації базового тарифу у залежності від зони розміщення ЗР на території Броварської міської територіальної громади </w:t>
      </w:r>
    </w:p>
    <w:p w:rsidR="00F064AF" w:rsidP="005E6E82" w14:paraId="37EC4A23" w14:textId="77777777">
      <w:pPr>
        <w:pStyle w:val="a2"/>
        <w:spacing w:line="240" w:lineRule="auto"/>
        <w:ind w:left="2602"/>
        <w:rPr>
          <w:rFonts w:ascii="Times New Roman" w:hAnsi="Times New Roman" w:cs="Times New Roman"/>
          <w:sz w:val="20"/>
          <w:szCs w:val="20"/>
        </w:rPr>
      </w:pPr>
    </w:p>
    <w:tbl>
      <w:tblPr>
        <w:tblOverlap w:val="never"/>
        <w:tblW w:w="9630" w:type="dxa"/>
        <w:jc w:val="center"/>
        <w:tblInd w:w="685" w:type="dxa"/>
        <w:tblLayout w:type="fixed"/>
        <w:tblCellMar>
          <w:left w:w="10" w:type="dxa"/>
          <w:right w:w="10" w:type="dxa"/>
        </w:tblCellMar>
        <w:tblLook w:val="04A0"/>
      </w:tblPr>
      <w:tblGrid>
        <w:gridCol w:w="1319"/>
        <w:gridCol w:w="6516"/>
        <w:gridCol w:w="1795"/>
      </w:tblGrid>
      <w:tr w14:paraId="6AFECD3B" w14:textId="77777777" w:rsidTr="00F064AF">
        <w:tblPrEx>
          <w:tblW w:w="9630" w:type="dxa"/>
          <w:jc w:val="center"/>
          <w:tblInd w:w="685" w:type="dxa"/>
          <w:tblLayout w:type="fixed"/>
          <w:tblCellMar>
            <w:left w:w="10" w:type="dxa"/>
            <w:right w:w="10" w:type="dxa"/>
          </w:tblCellMar>
          <w:tblLook w:val="04A0"/>
        </w:tblPrEx>
        <w:trPr>
          <w:trHeight w:hRule="exact" w:val="936"/>
          <w:jc w:val="center"/>
        </w:trPr>
        <w:tc>
          <w:tcPr>
            <w:tcW w:w="1319" w:type="dxa"/>
            <w:tcBorders>
              <w:top w:val="single" w:sz="4" w:space="0" w:color="auto"/>
              <w:left w:val="single" w:sz="4" w:space="0" w:color="auto"/>
              <w:bottom w:val="nil"/>
              <w:right w:val="nil"/>
            </w:tcBorders>
            <w:vAlign w:val="center"/>
            <w:hideMark/>
          </w:tcPr>
          <w:p w:rsidR="00F064AF" w:rsidP="005E6E82" w14:paraId="7EE4E9D7" w14:textId="77777777">
            <w:pPr>
              <w:pStyle w:val="a4"/>
              <w:spacing w:line="264"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Зона</w:t>
            </w:r>
          </w:p>
        </w:tc>
        <w:tc>
          <w:tcPr>
            <w:tcW w:w="6519" w:type="dxa"/>
            <w:tcBorders>
              <w:top w:val="single" w:sz="4" w:space="0" w:color="auto"/>
              <w:left w:val="single" w:sz="4" w:space="0" w:color="auto"/>
              <w:bottom w:val="nil"/>
              <w:right w:val="nil"/>
            </w:tcBorders>
            <w:vAlign w:val="center"/>
            <w:hideMark/>
          </w:tcPr>
          <w:p w:rsidR="00F064AF" w:rsidP="005E6E82" w14:paraId="2EEBE819"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Перелік основних вулиць</w:t>
            </w:r>
          </w:p>
        </w:tc>
        <w:tc>
          <w:tcPr>
            <w:tcW w:w="1796" w:type="dxa"/>
            <w:tcBorders>
              <w:top w:val="single" w:sz="4" w:space="0" w:color="auto"/>
              <w:left w:val="single" w:sz="4" w:space="0" w:color="auto"/>
              <w:bottom w:val="nil"/>
              <w:right w:val="single" w:sz="4" w:space="0" w:color="auto"/>
            </w:tcBorders>
            <w:vAlign w:val="center"/>
            <w:hideMark/>
          </w:tcPr>
          <w:p w:rsidR="00F064AF" w:rsidP="005E6E82" w14:paraId="2B33DED3" w14:textId="77777777">
            <w:pPr>
              <w:pStyle w:val="a4"/>
              <w:spacing w:line="276" w:lineRule="auto"/>
              <w:ind w:firstLine="0"/>
              <w:rPr>
                <w:rFonts w:ascii="Times New Roman" w:hAnsi="Times New Roman" w:cs="Times New Roman"/>
                <w:b/>
                <w:sz w:val="24"/>
                <w:szCs w:val="24"/>
                <w:lang w:bidi="uk-UA"/>
              </w:rPr>
            </w:pPr>
            <w:r>
              <w:rPr>
                <w:rFonts w:ascii="Times New Roman" w:hAnsi="Times New Roman" w:cs="Times New Roman"/>
                <w:b/>
                <w:sz w:val="24"/>
                <w:szCs w:val="24"/>
                <w:lang w:bidi="uk-UA"/>
              </w:rPr>
              <w:t xml:space="preserve">     Коефіцієнт     </w:t>
            </w:r>
          </w:p>
          <w:p w:rsidR="00F064AF" w:rsidP="005E6E82" w14:paraId="7FF81306" w14:textId="77777777">
            <w:pPr>
              <w:pStyle w:val="a4"/>
              <w:spacing w:line="276" w:lineRule="auto"/>
              <w:ind w:firstLine="0"/>
              <w:rPr>
                <w:rFonts w:ascii="Times New Roman" w:hAnsi="Times New Roman" w:cs="Times New Roman"/>
                <w:b/>
                <w:sz w:val="24"/>
                <w:szCs w:val="24"/>
                <w:lang w:bidi="uk-UA"/>
              </w:rPr>
            </w:pPr>
            <w:r>
              <w:rPr>
                <w:rFonts w:ascii="Times New Roman" w:hAnsi="Times New Roman" w:cs="Times New Roman"/>
                <w:b/>
                <w:sz w:val="24"/>
                <w:szCs w:val="24"/>
                <w:lang w:bidi="uk-UA"/>
              </w:rPr>
              <w:t xml:space="preserve">   диференціації </w:t>
            </w:r>
          </w:p>
        </w:tc>
      </w:tr>
      <w:tr w14:paraId="708D750F" w14:textId="77777777" w:rsidTr="00F064AF">
        <w:tblPrEx>
          <w:tblW w:w="9630" w:type="dxa"/>
          <w:jc w:val="center"/>
          <w:tblInd w:w="685" w:type="dxa"/>
          <w:tblLayout w:type="fixed"/>
          <w:tblCellMar>
            <w:left w:w="10" w:type="dxa"/>
            <w:right w:w="10" w:type="dxa"/>
          </w:tblCellMar>
          <w:tblLook w:val="04A0"/>
        </w:tblPrEx>
        <w:trPr>
          <w:trHeight w:hRule="exact" w:val="379"/>
          <w:jc w:val="center"/>
        </w:trPr>
        <w:tc>
          <w:tcPr>
            <w:tcW w:w="1319" w:type="dxa"/>
            <w:tcBorders>
              <w:top w:val="single" w:sz="4" w:space="0" w:color="auto"/>
              <w:left w:val="single" w:sz="4" w:space="0" w:color="auto"/>
              <w:bottom w:val="nil"/>
              <w:right w:val="nil"/>
            </w:tcBorders>
            <w:hideMark/>
          </w:tcPr>
          <w:p w:rsidR="00F064AF" w:rsidP="005E6E82" w14:paraId="4C143A9B"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1</w:t>
            </w:r>
          </w:p>
        </w:tc>
        <w:tc>
          <w:tcPr>
            <w:tcW w:w="6519" w:type="dxa"/>
            <w:tcBorders>
              <w:top w:val="single" w:sz="4" w:space="0" w:color="auto"/>
              <w:left w:val="single" w:sz="4" w:space="0" w:color="auto"/>
              <w:bottom w:val="nil"/>
              <w:right w:val="nil"/>
            </w:tcBorders>
            <w:hideMark/>
          </w:tcPr>
          <w:p w:rsidR="00F064AF" w:rsidP="005E6E82" w14:paraId="3F1934FC"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2</w:t>
            </w:r>
          </w:p>
        </w:tc>
        <w:tc>
          <w:tcPr>
            <w:tcW w:w="1796" w:type="dxa"/>
            <w:tcBorders>
              <w:top w:val="single" w:sz="4" w:space="0" w:color="auto"/>
              <w:left w:val="single" w:sz="4" w:space="0" w:color="auto"/>
              <w:bottom w:val="nil"/>
              <w:right w:val="single" w:sz="4" w:space="0" w:color="auto"/>
            </w:tcBorders>
            <w:hideMark/>
          </w:tcPr>
          <w:p w:rsidR="00F064AF" w:rsidP="005E6E82" w14:paraId="451277DF"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3</w:t>
            </w:r>
          </w:p>
        </w:tc>
      </w:tr>
      <w:tr w14:paraId="626EEDD1" w14:textId="77777777" w:rsidTr="00F064AF">
        <w:tblPrEx>
          <w:tblW w:w="9630" w:type="dxa"/>
          <w:jc w:val="center"/>
          <w:tblInd w:w="685" w:type="dxa"/>
          <w:tblLayout w:type="fixed"/>
          <w:tblCellMar>
            <w:left w:w="10" w:type="dxa"/>
            <w:right w:w="10" w:type="dxa"/>
          </w:tblCellMar>
          <w:tblLook w:val="04A0"/>
        </w:tblPrEx>
        <w:trPr>
          <w:trHeight w:hRule="exact" w:val="4093"/>
          <w:jc w:val="center"/>
        </w:trPr>
        <w:tc>
          <w:tcPr>
            <w:tcW w:w="1319" w:type="dxa"/>
            <w:tcBorders>
              <w:top w:val="single" w:sz="4" w:space="0" w:color="auto"/>
              <w:left w:val="single" w:sz="4" w:space="0" w:color="auto"/>
              <w:bottom w:val="single" w:sz="4" w:space="0" w:color="auto"/>
              <w:right w:val="nil"/>
            </w:tcBorders>
            <w:vAlign w:val="center"/>
            <w:hideMark/>
          </w:tcPr>
          <w:p w:rsidR="00F064AF" w:rsidP="005E6E82" w14:paraId="7DD0B27D" w14:textId="77777777">
            <w:pPr>
              <w:pStyle w:val="a4"/>
              <w:spacing w:line="264"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 xml:space="preserve">Зона І </w:t>
            </w:r>
          </w:p>
        </w:tc>
        <w:tc>
          <w:tcPr>
            <w:tcW w:w="6519" w:type="dxa"/>
            <w:tcBorders>
              <w:top w:val="single" w:sz="4" w:space="0" w:color="auto"/>
              <w:left w:val="single" w:sz="4" w:space="0" w:color="auto"/>
              <w:bottom w:val="single" w:sz="4" w:space="0" w:color="auto"/>
              <w:right w:val="nil"/>
            </w:tcBorders>
            <w:hideMark/>
          </w:tcPr>
          <w:p w:rsidR="00F064AF" w:rsidP="005E6E82" w14:paraId="4A5C50C8" w14:textId="77777777">
            <w:pPr>
              <w:pStyle w:val="a4"/>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м. БРОВАРИ</w:t>
            </w:r>
          </w:p>
          <w:p w:rsidR="00F064AF" w:rsidP="005E6E82" w14:paraId="5293EDBC" w14:textId="77777777">
            <w:pPr>
              <w:pStyle w:val="a4"/>
              <w:spacing w:after="120" w:line="276" w:lineRule="auto"/>
              <w:ind w:firstLine="0"/>
              <w:rPr>
                <w:rFonts w:ascii="Times New Roman" w:hAnsi="Times New Roman" w:cs="Times New Roman"/>
                <w:sz w:val="24"/>
                <w:szCs w:val="24"/>
              </w:rPr>
            </w:pPr>
            <w:r>
              <w:rPr>
                <w:rFonts w:ascii="Times New Roman" w:hAnsi="Times New Roman" w:cs="Times New Roman"/>
                <w:sz w:val="24"/>
                <w:szCs w:val="24"/>
              </w:rPr>
              <w:t xml:space="preserve">вул. Київська, бульв. Незалежності (до вул. Січових Стрільців), вул. Петлюри Симона, вул. Чорних Запорожців, вул. Шевченка, вул. Героїв України, вул. Грушевського Михайла, вул. Ярослава Мудрого, вул. Чорновола В'ячеслава, вул. Симоненка Василя, Об'їзна дорога, вул. </w:t>
            </w:r>
            <w:r>
              <w:rPr>
                <w:rFonts w:ascii="Times New Roman" w:hAnsi="Times New Roman" w:cs="Times New Roman"/>
                <w:sz w:val="24"/>
                <w:szCs w:val="24"/>
              </w:rPr>
              <w:t>Онікієнка</w:t>
            </w:r>
            <w:r>
              <w:rPr>
                <w:rFonts w:ascii="Times New Roman" w:hAnsi="Times New Roman" w:cs="Times New Roman"/>
                <w:sz w:val="24"/>
                <w:szCs w:val="24"/>
              </w:rPr>
              <w:t xml:space="preserve"> Олега, вул. Москаленка Сергія, вул. Броварської сотні, вул. Вокзальна, вул. Бандери Степана, вул. Східна</w:t>
            </w:r>
          </w:p>
          <w:p w:rsidR="00F064AF" w:rsidP="005E6E82" w14:paraId="1014206A" w14:textId="77777777">
            <w:pPr>
              <w:pStyle w:val="a4"/>
              <w:spacing w:after="120"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с. КНЯЖИЧІ</w:t>
            </w:r>
          </w:p>
          <w:p w:rsidR="00F064AF" w:rsidP="005E6E82" w14:paraId="6F2C3130"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Автодорога Київ-Чернігів-Нові </w:t>
            </w:r>
            <w:r>
              <w:rPr>
                <w:rFonts w:ascii="Times New Roman" w:hAnsi="Times New Roman" w:cs="Times New Roman"/>
                <w:sz w:val="24"/>
                <w:szCs w:val="24"/>
              </w:rPr>
              <w:t>Яриловичі</w:t>
            </w:r>
            <w:r>
              <w:rPr>
                <w:rFonts w:ascii="Times New Roman" w:hAnsi="Times New Roman" w:cs="Times New Roman"/>
                <w:sz w:val="24"/>
                <w:szCs w:val="24"/>
              </w:rPr>
              <w:t xml:space="preserve">, автодорога Північно-східний обхід м. Києва, вул. Лагунової Марії </w:t>
            </w:r>
          </w:p>
          <w:p w:rsidR="00F064AF" w:rsidP="005E6E82" w14:paraId="0D67DE80" w14:textId="77777777">
            <w:pPr>
              <w:pStyle w:val="a4"/>
              <w:spacing w:before="120"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с. ТРЕБУХІВ</w:t>
            </w:r>
          </w:p>
          <w:p w:rsidR="00F064AF" w:rsidP="005E6E82" w14:paraId="64CF82BB"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вул. Броварська, вул. Гоголівська, вул. Бориспільська </w:t>
            </w:r>
          </w:p>
        </w:tc>
        <w:tc>
          <w:tcPr>
            <w:tcW w:w="1796" w:type="dxa"/>
            <w:tcBorders>
              <w:top w:val="single" w:sz="4" w:space="0" w:color="auto"/>
              <w:left w:val="single" w:sz="4" w:space="0" w:color="auto"/>
              <w:bottom w:val="single" w:sz="4" w:space="0" w:color="auto"/>
              <w:right w:val="single" w:sz="4" w:space="0" w:color="auto"/>
            </w:tcBorders>
            <w:vAlign w:val="center"/>
            <w:hideMark/>
          </w:tcPr>
          <w:p w:rsidR="00F064AF" w:rsidP="005E6E82" w14:paraId="07D71C8C" w14:textId="77777777">
            <w:pPr>
              <w:pStyle w:val="a4"/>
              <w:spacing w:line="276" w:lineRule="auto"/>
              <w:ind w:firstLine="0"/>
              <w:jc w:val="center"/>
              <w:rPr>
                <w:rFonts w:ascii="Times New Roman" w:hAnsi="Times New Roman" w:cs="Times New Roman"/>
                <w:b/>
                <w:sz w:val="24"/>
                <w:szCs w:val="24"/>
                <w:lang w:bidi="uk-UA"/>
              </w:rPr>
            </w:pPr>
            <w:r>
              <w:rPr>
                <w:rFonts w:ascii="Times New Roman" w:hAnsi="Times New Roman" w:cs="Times New Roman"/>
                <w:b/>
                <w:sz w:val="24"/>
                <w:szCs w:val="24"/>
                <w:lang w:bidi="uk-UA"/>
              </w:rPr>
              <w:t>3</w:t>
            </w:r>
          </w:p>
        </w:tc>
      </w:tr>
      <w:tr w14:paraId="6AE2FA45" w14:textId="77777777" w:rsidTr="00F064AF">
        <w:tblPrEx>
          <w:tblW w:w="9630" w:type="dxa"/>
          <w:jc w:val="center"/>
          <w:tblInd w:w="685" w:type="dxa"/>
          <w:tblLayout w:type="fixed"/>
          <w:tblCellMar>
            <w:left w:w="10" w:type="dxa"/>
            <w:right w:w="10" w:type="dxa"/>
          </w:tblCellMar>
          <w:tblLook w:val="04A0"/>
        </w:tblPrEx>
        <w:trPr>
          <w:trHeight w:hRule="exact" w:val="4250"/>
          <w:jc w:val="center"/>
        </w:trPr>
        <w:tc>
          <w:tcPr>
            <w:tcW w:w="1319" w:type="dxa"/>
            <w:tcBorders>
              <w:top w:val="single" w:sz="4" w:space="0" w:color="auto"/>
              <w:left w:val="single" w:sz="4" w:space="0" w:color="auto"/>
              <w:bottom w:val="single" w:sz="4" w:space="0" w:color="auto"/>
              <w:right w:val="nil"/>
            </w:tcBorders>
            <w:vAlign w:val="center"/>
            <w:hideMark/>
          </w:tcPr>
          <w:p w:rsidR="00F064AF" w:rsidP="005E6E82" w14:paraId="54A6454A"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bCs/>
                <w:sz w:val="24"/>
                <w:szCs w:val="24"/>
              </w:rPr>
              <w:t xml:space="preserve">Зона II </w:t>
            </w:r>
          </w:p>
        </w:tc>
        <w:tc>
          <w:tcPr>
            <w:tcW w:w="6519" w:type="dxa"/>
            <w:tcBorders>
              <w:top w:val="single" w:sz="4" w:space="0" w:color="auto"/>
              <w:left w:val="single" w:sz="4" w:space="0" w:color="auto"/>
              <w:bottom w:val="single" w:sz="4" w:space="0" w:color="auto"/>
              <w:right w:val="nil"/>
            </w:tcBorders>
            <w:hideMark/>
          </w:tcPr>
          <w:p w:rsidR="00F064AF" w:rsidP="005E6E82" w14:paraId="09BD03F9" w14:textId="77777777">
            <w:pPr>
              <w:pStyle w:val="a4"/>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м. БРОВАРИ</w:t>
            </w:r>
          </w:p>
          <w:p w:rsidR="00F064AF" w:rsidP="005E6E82" w14:paraId="334E2400" w14:textId="77777777">
            <w:pPr>
              <w:pStyle w:val="a4"/>
              <w:spacing w:after="120" w:line="276" w:lineRule="auto"/>
              <w:ind w:firstLine="0"/>
              <w:rPr>
                <w:rFonts w:ascii="Times New Roman" w:hAnsi="Times New Roman" w:cs="Times New Roman"/>
                <w:sz w:val="24"/>
                <w:szCs w:val="24"/>
              </w:rPr>
            </w:pPr>
            <w:r>
              <w:rPr>
                <w:rFonts w:ascii="Times New Roman" w:hAnsi="Times New Roman" w:cs="Times New Roman"/>
                <w:sz w:val="24"/>
                <w:szCs w:val="24"/>
              </w:rPr>
              <w:t xml:space="preserve">вул. </w:t>
            </w:r>
            <w:r>
              <w:rPr>
                <w:rFonts w:ascii="Times New Roman" w:hAnsi="Times New Roman" w:cs="Times New Roman"/>
                <w:sz w:val="24"/>
                <w:szCs w:val="24"/>
              </w:rPr>
              <w:t>Малокиївська</w:t>
            </w:r>
            <w:r>
              <w:rPr>
                <w:rFonts w:ascii="Times New Roman" w:hAnsi="Times New Roman" w:cs="Times New Roman"/>
                <w:sz w:val="24"/>
                <w:szCs w:val="24"/>
              </w:rPr>
              <w:t>, вул. Героїв УПА, вул. Героїв Небесної Сотні, вул. Чубинського Павла, вул. Соборна, вул. Лагунової Марії, площа Шевченка, парк «Перемога», парк «Приозерний», парк «Сосновий» майдан Свободи та інші вулиці районного значення</w:t>
            </w:r>
          </w:p>
          <w:p w:rsidR="00F064AF" w:rsidP="005E6E82" w14:paraId="57C7E4D9" w14:textId="77777777">
            <w:pPr>
              <w:pStyle w:val="a4"/>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с. КНЯЖИЧІ</w:t>
            </w:r>
          </w:p>
          <w:p w:rsidR="00F064AF" w:rsidP="005E6E82" w14:paraId="2AA3324C" w14:textId="77777777">
            <w:pPr>
              <w:pStyle w:val="a4"/>
              <w:spacing w:after="120" w:line="276" w:lineRule="auto"/>
              <w:ind w:firstLine="0"/>
              <w:rPr>
                <w:rFonts w:ascii="Times New Roman" w:hAnsi="Times New Roman" w:cs="Times New Roman"/>
                <w:sz w:val="24"/>
                <w:szCs w:val="24"/>
              </w:rPr>
            </w:pPr>
            <w:r>
              <w:rPr>
                <w:rFonts w:ascii="Times New Roman" w:hAnsi="Times New Roman" w:cs="Times New Roman"/>
                <w:sz w:val="24"/>
                <w:szCs w:val="24"/>
              </w:rPr>
              <w:t xml:space="preserve">вул. Київська, вул. Слави, вул. </w:t>
            </w:r>
            <w:r>
              <w:rPr>
                <w:rFonts w:ascii="Times New Roman" w:hAnsi="Times New Roman" w:cs="Times New Roman"/>
                <w:sz w:val="24"/>
                <w:szCs w:val="24"/>
              </w:rPr>
              <w:t>Требухівська</w:t>
            </w:r>
            <w:r>
              <w:rPr>
                <w:rFonts w:ascii="Times New Roman" w:hAnsi="Times New Roman" w:cs="Times New Roman"/>
                <w:sz w:val="24"/>
                <w:szCs w:val="24"/>
              </w:rPr>
              <w:t xml:space="preserve">,                          вул. Каденюка Леоніда </w:t>
            </w:r>
          </w:p>
          <w:p w:rsidR="00F064AF" w:rsidP="005E6E82" w14:paraId="51CD62CD" w14:textId="77777777">
            <w:pPr>
              <w:pStyle w:val="a4"/>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с. ТРЕБУХІВ</w:t>
            </w:r>
          </w:p>
          <w:p w:rsidR="00F064AF" w:rsidP="005E6E82" w14:paraId="4F544077" w14:textId="77777777">
            <w:pPr>
              <w:pStyle w:val="a4"/>
              <w:spacing w:after="120" w:line="276" w:lineRule="auto"/>
              <w:ind w:firstLine="0"/>
              <w:rPr>
                <w:rFonts w:ascii="Times New Roman" w:hAnsi="Times New Roman" w:cs="Times New Roman"/>
                <w:sz w:val="24"/>
                <w:szCs w:val="24"/>
              </w:rPr>
            </w:pPr>
            <w:r>
              <w:rPr>
                <w:rFonts w:ascii="Times New Roman" w:hAnsi="Times New Roman" w:cs="Times New Roman"/>
                <w:sz w:val="24"/>
                <w:szCs w:val="24"/>
              </w:rPr>
              <w:t>вул. Героїв Азову, вул. Шевченка</w:t>
            </w:r>
          </w:p>
          <w:p w:rsidR="00F064AF" w:rsidP="005E6E82" w14:paraId="6E3A07F1" w14:textId="77777777">
            <w:pPr>
              <w:pStyle w:val="a4"/>
              <w:spacing w:after="120"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  с. СОТНИЦЬКЕ</w:t>
            </w:r>
          </w:p>
          <w:p w:rsidR="00F064AF" w:rsidP="005E6E82" w14:paraId="434FAC46" w14:textId="77777777">
            <w:pPr>
              <w:pStyle w:val="a4"/>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вул. </w:t>
            </w:r>
            <w:r>
              <w:rPr>
                <w:rFonts w:ascii="Times New Roman" w:hAnsi="Times New Roman" w:cs="Times New Roman"/>
                <w:sz w:val="24"/>
                <w:szCs w:val="24"/>
              </w:rPr>
              <w:t>Сотницька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F064AF" w:rsidP="005E6E82" w14:paraId="6290DFB4" w14:textId="77777777">
            <w:pPr>
              <w:pStyle w:val="a4"/>
              <w:spacing w:line="276" w:lineRule="auto"/>
              <w:ind w:firstLine="0"/>
              <w:jc w:val="center"/>
              <w:rPr>
                <w:rFonts w:ascii="Times New Roman" w:hAnsi="Times New Roman" w:cs="Times New Roman"/>
                <w:b/>
                <w:sz w:val="24"/>
                <w:szCs w:val="24"/>
                <w:lang w:bidi="uk-UA"/>
              </w:rPr>
            </w:pPr>
            <w:r>
              <w:rPr>
                <w:rFonts w:ascii="Times New Roman" w:hAnsi="Times New Roman" w:cs="Times New Roman"/>
                <w:b/>
                <w:sz w:val="24"/>
                <w:szCs w:val="24"/>
                <w:lang w:bidi="uk-UA"/>
              </w:rPr>
              <w:t>2</w:t>
            </w:r>
          </w:p>
        </w:tc>
      </w:tr>
      <w:tr w14:paraId="7712043E" w14:textId="77777777" w:rsidTr="00F064AF">
        <w:tblPrEx>
          <w:tblW w:w="9630" w:type="dxa"/>
          <w:jc w:val="center"/>
          <w:tblInd w:w="685" w:type="dxa"/>
          <w:tblLayout w:type="fixed"/>
          <w:tblCellMar>
            <w:left w:w="10" w:type="dxa"/>
            <w:right w:w="10" w:type="dxa"/>
          </w:tblCellMar>
          <w:tblLook w:val="04A0"/>
        </w:tblPrEx>
        <w:trPr>
          <w:trHeight w:hRule="exact" w:val="849"/>
          <w:jc w:val="center"/>
        </w:trPr>
        <w:tc>
          <w:tcPr>
            <w:tcW w:w="1319" w:type="dxa"/>
            <w:tcBorders>
              <w:top w:val="single" w:sz="4" w:space="0" w:color="auto"/>
              <w:left w:val="single" w:sz="4" w:space="0" w:color="auto"/>
              <w:bottom w:val="single" w:sz="4" w:space="0" w:color="auto"/>
              <w:right w:val="nil"/>
            </w:tcBorders>
            <w:vAlign w:val="center"/>
            <w:hideMark/>
          </w:tcPr>
          <w:p w:rsidR="00F064AF" w:rsidP="005E6E82" w14:paraId="20A808E7" w14:textId="77777777">
            <w:pPr>
              <w:pStyle w:val="a4"/>
              <w:spacing w:line="276" w:lineRule="auto"/>
              <w:ind w:firstLine="0"/>
              <w:jc w:val="center"/>
              <w:rPr>
                <w:rFonts w:ascii="Times New Roman" w:hAnsi="Times New Roman" w:cs="Times New Roman"/>
                <w:sz w:val="24"/>
                <w:szCs w:val="24"/>
              </w:rPr>
            </w:pPr>
            <w:r>
              <w:rPr>
                <w:rFonts w:ascii="Times New Roman" w:hAnsi="Times New Roman" w:cs="Times New Roman"/>
                <w:b/>
                <w:bCs/>
                <w:sz w:val="24"/>
                <w:szCs w:val="24"/>
              </w:rPr>
              <w:t>Зона III</w:t>
            </w:r>
          </w:p>
        </w:tc>
        <w:tc>
          <w:tcPr>
            <w:tcW w:w="6519" w:type="dxa"/>
            <w:tcBorders>
              <w:top w:val="single" w:sz="4" w:space="0" w:color="auto"/>
              <w:left w:val="single" w:sz="4" w:space="0" w:color="auto"/>
              <w:bottom w:val="single" w:sz="4" w:space="0" w:color="auto"/>
              <w:right w:val="nil"/>
            </w:tcBorders>
            <w:vAlign w:val="center"/>
            <w:hideMark/>
          </w:tcPr>
          <w:p w:rsidR="00F064AF" w:rsidP="005E6E82" w14:paraId="696A45AE"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sz w:val="24"/>
                <w:szCs w:val="24"/>
                <w:lang w:bidi="uk-UA"/>
              </w:rPr>
              <w:t>Інші житлові вулиці та провулки на території Броварської міської територіальної громади</w:t>
            </w:r>
          </w:p>
        </w:tc>
        <w:tc>
          <w:tcPr>
            <w:tcW w:w="1796" w:type="dxa"/>
            <w:tcBorders>
              <w:top w:val="single" w:sz="4" w:space="0" w:color="auto"/>
              <w:left w:val="single" w:sz="4" w:space="0" w:color="auto"/>
              <w:bottom w:val="single" w:sz="4" w:space="0" w:color="auto"/>
              <w:right w:val="single" w:sz="4" w:space="0" w:color="auto"/>
            </w:tcBorders>
            <w:vAlign w:val="center"/>
            <w:hideMark/>
          </w:tcPr>
          <w:p w:rsidR="00F064AF" w:rsidP="005E6E82" w14:paraId="2D001428" w14:textId="77777777">
            <w:pPr>
              <w:pStyle w:val="a4"/>
              <w:spacing w:line="276" w:lineRule="auto"/>
              <w:ind w:firstLine="0"/>
              <w:jc w:val="center"/>
              <w:rPr>
                <w:rFonts w:ascii="Times New Roman" w:hAnsi="Times New Roman" w:cs="Times New Roman"/>
                <w:sz w:val="24"/>
                <w:szCs w:val="24"/>
                <w:lang w:bidi="uk-UA"/>
              </w:rPr>
            </w:pPr>
            <w:r>
              <w:rPr>
                <w:rFonts w:ascii="Times New Roman" w:hAnsi="Times New Roman" w:cs="Times New Roman"/>
                <w:b/>
                <w:sz w:val="24"/>
                <w:szCs w:val="24"/>
                <w:lang w:bidi="uk-UA"/>
              </w:rPr>
              <w:t>1</w:t>
            </w:r>
          </w:p>
        </w:tc>
      </w:tr>
    </w:tbl>
    <w:p w:rsidR="00F064AF" w:rsidP="005E6E82" w14:paraId="0939A3D5" w14:textId="77777777">
      <w:pPr>
        <w:rPr>
          <w:rFonts w:ascii="Times New Roman" w:hAnsi="Times New Roman" w:cs="Times New Roman"/>
          <w:sz w:val="28"/>
          <w:szCs w:val="28"/>
          <w:lang w:eastAsia="ru-RU"/>
        </w:rPr>
      </w:pPr>
      <w:r>
        <w:rPr>
          <w:rFonts w:ascii="Times New Roman" w:hAnsi="Times New Roman" w:cs="Times New Roman"/>
          <w:sz w:val="28"/>
          <w:szCs w:val="28"/>
        </w:rPr>
        <w:t xml:space="preserve">      </w:t>
      </w:r>
    </w:p>
    <w:p w:rsidR="00F064AF" w:rsidP="005E6E82" w14:paraId="034EC5AD" w14:textId="77777777">
      <w:pPr>
        <w:rPr>
          <w:rFonts w:ascii="Times New Roman" w:hAnsi="Times New Roman" w:cs="Times New Roman"/>
          <w:sz w:val="28"/>
          <w:szCs w:val="28"/>
          <w:lang w:eastAsia="ru-RU"/>
        </w:rPr>
      </w:pPr>
    </w:p>
    <w:p w:rsidR="004F7CAD" w:rsidRPr="00F064AF" w:rsidP="005E6E82" w14:paraId="5FF0D8BD" w14:textId="719F5F77">
      <w:pPr>
        <w:spacing w:line="100" w:lineRule="atLeast"/>
        <w:rPr>
          <w:rFonts w:ascii="Times New Roman" w:hAnsi="Times New Roman" w:cs="Times New Roman"/>
          <w:b/>
          <w:sz w:val="28"/>
          <w:szCs w:val="28"/>
        </w:rPr>
      </w:pPr>
      <w:r>
        <w:rPr>
          <w:rFonts w:ascii="Times New Roman" w:hAnsi="Times New Roman" w:cs="Times New Roman"/>
          <w:sz w:val="28"/>
          <w:szCs w:val="28"/>
        </w:rPr>
        <w:t>Міський голова                                                                               Ігор САПОЖКО</w:t>
      </w:r>
      <w:permEnd w:id="1"/>
    </w:p>
    <w:sectPr w:rsidSect="005F31BF">
      <w:headerReference w:type="default" r:id="rId4"/>
      <w:footerReference w:type="default" r:id="rId5"/>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E6E82" w:rsidR="005E6E82">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0B4A4B"/>
    <w:multiLevelType w:val="hybridMultilevel"/>
    <w:tmpl w:val="CA92B866"/>
    <w:lvl w:ilvl="0">
      <w:start w:val="2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C5F38AE"/>
    <w:multiLevelType w:val="multilevel"/>
    <w:tmpl w:val="586CBD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9057D"/>
    <w:rsid w:val="003B2A39"/>
    <w:rsid w:val="004208DA"/>
    <w:rsid w:val="00424AD7"/>
    <w:rsid w:val="004D16B5"/>
    <w:rsid w:val="004F7CAD"/>
    <w:rsid w:val="00520285"/>
    <w:rsid w:val="00523B2E"/>
    <w:rsid w:val="00524AF7"/>
    <w:rsid w:val="00545B76"/>
    <w:rsid w:val="005E6E82"/>
    <w:rsid w:val="005F31BF"/>
    <w:rsid w:val="00635D96"/>
    <w:rsid w:val="00697513"/>
    <w:rsid w:val="00750629"/>
    <w:rsid w:val="0076454E"/>
    <w:rsid w:val="007C2CAF"/>
    <w:rsid w:val="007C3AF5"/>
    <w:rsid w:val="007C582E"/>
    <w:rsid w:val="008222BB"/>
    <w:rsid w:val="00853C00"/>
    <w:rsid w:val="008B5032"/>
    <w:rsid w:val="008F2E60"/>
    <w:rsid w:val="00925597"/>
    <w:rsid w:val="00937EE1"/>
    <w:rsid w:val="009A40AA"/>
    <w:rsid w:val="00A84A56"/>
    <w:rsid w:val="00B157F3"/>
    <w:rsid w:val="00B20C04"/>
    <w:rsid w:val="00C2786C"/>
    <w:rsid w:val="00CB633A"/>
    <w:rsid w:val="00CB67E7"/>
    <w:rsid w:val="00D82467"/>
    <w:rsid w:val="00DC08EA"/>
    <w:rsid w:val="00E2245A"/>
    <w:rsid w:val="00EE6215"/>
    <w:rsid w:val="00F022A9"/>
    <w:rsid w:val="00F064A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ий текст (2)_"/>
    <w:link w:val="20"/>
    <w:locked/>
    <w:rsid w:val="00F064AF"/>
  </w:style>
  <w:style w:type="paragraph" w:customStyle="1" w:styleId="20">
    <w:name w:val="Основний текст (2)"/>
    <w:basedOn w:val="Normal"/>
    <w:link w:val="2"/>
    <w:rsid w:val="00F064AF"/>
    <w:pPr>
      <w:widowControl w:val="0"/>
      <w:spacing w:after="0"/>
    </w:pPr>
  </w:style>
  <w:style w:type="character" w:customStyle="1" w:styleId="a1">
    <w:name w:val="Підпис до таблиці_"/>
    <w:link w:val="a2"/>
    <w:locked/>
    <w:rsid w:val="00F064AF"/>
    <w:rPr>
      <w:b/>
      <w:bCs/>
    </w:rPr>
  </w:style>
  <w:style w:type="paragraph" w:customStyle="1" w:styleId="a2">
    <w:name w:val="Підпис до таблиці"/>
    <w:basedOn w:val="Normal"/>
    <w:link w:val="a1"/>
    <w:rsid w:val="00F064AF"/>
    <w:pPr>
      <w:widowControl w:val="0"/>
      <w:spacing w:after="0" w:line="252" w:lineRule="auto"/>
    </w:pPr>
    <w:rPr>
      <w:b/>
      <w:bCs/>
    </w:rPr>
  </w:style>
  <w:style w:type="character" w:customStyle="1" w:styleId="a3">
    <w:name w:val="Інше_"/>
    <w:link w:val="a4"/>
    <w:locked/>
    <w:rsid w:val="00F064AF"/>
    <w:rPr>
      <w:sz w:val="28"/>
      <w:szCs w:val="28"/>
    </w:rPr>
  </w:style>
  <w:style w:type="paragraph" w:customStyle="1" w:styleId="a4">
    <w:name w:val="Інше"/>
    <w:basedOn w:val="Normal"/>
    <w:link w:val="a3"/>
    <w:rsid w:val="00F064AF"/>
    <w:pPr>
      <w:widowControl w:val="0"/>
      <w:spacing w:after="0" w:line="240" w:lineRule="auto"/>
      <w:ind w:firstLine="380"/>
    </w:pPr>
    <w:rPr>
      <w:sz w:val="28"/>
      <w:szCs w:val="28"/>
    </w:rPr>
  </w:style>
  <w:style w:type="character" w:styleId="Strong">
    <w:name w:val="Strong"/>
    <w:basedOn w:val="DefaultParagraphFont"/>
    <w:qFormat/>
    <w:rsid w:val="00F064AF"/>
    <w:rPr>
      <w:b/>
      <w:bCs/>
    </w:rPr>
  </w:style>
  <w:style w:type="paragraph" w:styleId="BalloonText">
    <w:name w:val="Balloon Text"/>
    <w:basedOn w:val="Normal"/>
    <w:link w:val="a5"/>
    <w:uiPriority w:val="99"/>
    <w:semiHidden/>
    <w:unhideWhenUsed/>
    <w:rsid w:val="00F064AF"/>
    <w:pPr>
      <w:spacing w:after="0" w:line="240" w:lineRule="auto"/>
    </w:pPr>
    <w:rPr>
      <w:rFonts w:ascii="Tahoma" w:hAnsi="Tahoma" w:cs="Tahoma"/>
      <w:sz w:val="16"/>
      <w:szCs w:val="16"/>
    </w:rPr>
  </w:style>
  <w:style w:type="character" w:customStyle="1" w:styleId="a5">
    <w:name w:val="Текст выноски Знак"/>
    <w:basedOn w:val="DefaultParagraphFont"/>
    <w:link w:val="BalloonText"/>
    <w:uiPriority w:val="99"/>
    <w:semiHidden/>
    <w:rsid w:val="00F06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003EA"/>
    <w:rsid w:val="00015E7F"/>
    <w:rsid w:val="000A3FFB"/>
    <w:rsid w:val="00120B8F"/>
    <w:rsid w:val="00133B77"/>
    <w:rsid w:val="0019083E"/>
    <w:rsid w:val="0020344F"/>
    <w:rsid w:val="00384212"/>
    <w:rsid w:val="004B06BA"/>
    <w:rsid w:val="00607594"/>
    <w:rsid w:val="00614D88"/>
    <w:rsid w:val="006734BA"/>
    <w:rsid w:val="006E5641"/>
    <w:rsid w:val="00836956"/>
    <w:rsid w:val="00D42FF9"/>
    <w:rsid w:val="00DA2CCE"/>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4290</Words>
  <Characters>2446</Characters>
  <Application>Microsoft Office Word</Application>
  <DocSecurity>8</DocSecurity>
  <Lines>20</Lines>
  <Paragraphs>13</Paragraphs>
  <ScaleCrop>false</ScaleCrop>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5</cp:revision>
  <dcterms:created xsi:type="dcterms:W3CDTF">2024-11-21T12:44:00Z</dcterms:created>
  <dcterms:modified xsi:type="dcterms:W3CDTF">2025-06-26T09:03:00Z</dcterms:modified>
</cp:coreProperties>
</file>