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04EE8" w:rsidRPr="00204EE8" w:rsidP="00204EE8" w14:paraId="57758C5E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04EE8">
        <w:rPr>
          <w:rFonts w:ascii="Times New Roman" w:hAnsi="Times New Roman" w:cs="Times New Roman"/>
          <w:sz w:val="28"/>
          <w:szCs w:val="28"/>
        </w:rPr>
        <w:t>Додаток</w:t>
      </w:r>
    </w:p>
    <w:p w:rsidR="00204EE8" w:rsidP="00204EE8" w14:paraId="4CDF4EC8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4EE8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фінансової підтримки комунального підприємства </w:t>
      </w:r>
    </w:p>
    <w:p w:rsidR="00204EE8" w:rsidRPr="00204EE8" w:rsidP="00204EE8" w14:paraId="5396DDF8" w14:textId="40F33259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Броварської міської ради </w:t>
      </w:r>
    </w:p>
    <w:p w:rsidR="00204EE8" w:rsidP="00204EE8" w14:paraId="3FC9F60A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Броварського району </w:t>
      </w:r>
    </w:p>
    <w:p w:rsidR="00204EE8" w:rsidRPr="00204EE8" w:rsidP="00204EE8" w14:paraId="70014F9A" w14:textId="2DDE2F51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Київської області «</w:t>
      </w: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Броваритепловодоенергія</w:t>
      </w: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» на 2021-2029 роки, </w:t>
      </w:r>
    </w:p>
    <w:p w:rsidR="00204EE8" w:rsidRPr="00204EE8" w:rsidP="00204EE8" w14:paraId="5DCE5B8B" w14:textId="7000F699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4EE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затвердженої</w:t>
      </w:r>
      <w:r w:rsidRPr="00204EE8">
        <w:rPr>
          <w:rFonts w:ascii="Times New Roman" w:hAnsi="Times New Roman" w:cs="Times New Roman"/>
          <w:sz w:val="28"/>
          <w:szCs w:val="28"/>
        </w:rPr>
        <w:t xml:space="preserve"> рішенням </w:t>
      </w:r>
      <w:bookmarkStart w:id="1" w:name="_Hlk113355722"/>
    </w:p>
    <w:p w:rsidR="00204EE8" w:rsidRPr="00204EE8" w:rsidP="00204EE8" w14:paraId="6CAC956A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04EE8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204EE8" w:rsidRPr="00204EE8" w:rsidP="00204EE8" w14:paraId="509AC547" w14:textId="66FF56A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04EE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04EE8" w:rsidRPr="00204EE8" w:rsidP="00204EE8" w14:paraId="5C8F1034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EE8">
        <w:rPr>
          <w:rFonts w:ascii="Times New Roman" w:hAnsi="Times New Roman" w:cs="Times New Roman"/>
          <w:sz w:val="28"/>
          <w:szCs w:val="28"/>
        </w:rPr>
        <w:t xml:space="preserve"> </w:t>
      </w:r>
      <w:r w:rsidRPr="00204EE8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bookmarkEnd w:id="1"/>
      <w:r w:rsidRPr="00204E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24.12.2020 № 2092-89-07</w:t>
      </w:r>
    </w:p>
    <w:p w:rsidR="00204EE8" w:rsidRPr="00204EE8" w:rsidP="00204EE8" w14:paraId="26FEEB81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EE8">
        <w:rPr>
          <w:rFonts w:ascii="Times New Roman" w:hAnsi="Times New Roman" w:cs="Times New Roman"/>
          <w:color w:val="000000" w:themeColor="text1"/>
          <w:sz w:val="28"/>
          <w:szCs w:val="28"/>
        </w:rPr>
        <w:t>(в редакції рішення</w:t>
      </w:r>
    </w:p>
    <w:p w:rsidR="00204EE8" w:rsidRPr="00204EE8" w:rsidP="00204EE8" w14:paraId="776D8BCE" w14:textId="1C9D75CD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EE8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204EE8" w:rsidRPr="00204EE8" w:rsidP="00204EE8" w14:paraId="72B4C014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 w:rsidRPr="00204EE8">
        <w:rPr>
          <w:sz w:val="28"/>
          <w:szCs w:val="28"/>
        </w:rPr>
        <w:t xml:space="preserve">Броварського району </w:t>
      </w:r>
    </w:p>
    <w:p w:rsidR="00204EE8" w:rsidRPr="00204EE8" w:rsidP="00204EE8" w14:paraId="1D7D324C" w14:textId="5FBD0D51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 w:rsidRPr="00204EE8">
        <w:rPr>
          <w:sz w:val="28"/>
          <w:szCs w:val="28"/>
        </w:rPr>
        <w:t xml:space="preserve">Київської області </w:t>
      </w:r>
    </w:p>
    <w:permEnd w:id="0"/>
    <w:p w:rsidR="009A40AA" w:rsidRPr="008222BB" w:rsidP="009A40AA" w14:paraId="6D93536F" w14:textId="33DF6D9F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2082-91-08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04EE8" w:rsidP="00204EE8" w14:paraId="50597760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204EE8" w:rsidP="00204EE8" w14:paraId="134584FB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2029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5ED05427" w14:textId="77777777" w:rsidTr="00204EE8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D0B4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3F9D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03A7F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5A63DE8B" w14:textId="77777777" w:rsidTr="00204EE8">
        <w:tblPrEx>
          <w:tblW w:w="9639" w:type="dxa"/>
          <w:tblInd w:w="108" w:type="dxa"/>
          <w:tblLook w:val="04A0"/>
        </w:tblPrEx>
        <w:trPr>
          <w:trHeight w:val="84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9394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24E4E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C2CB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199 423,625 </w:t>
            </w:r>
          </w:p>
        </w:tc>
      </w:tr>
      <w:tr w14:paraId="2A09C9FB" w14:textId="77777777" w:rsidTr="00204EE8">
        <w:tblPrEx>
          <w:tblW w:w="9639" w:type="dxa"/>
          <w:tblInd w:w="108" w:type="dxa"/>
          <w:tblLook w:val="04A0"/>
        </w:tblPrEx>
        <w:trPr>
          <w:trHeight w:val="213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445D5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4B11B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17375034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її розподіл, спожитий природний газ та його розподіл, виплати заробітної плати, </w:t>
            </w:r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потужностей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2A25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199 423,625 </w:t>
            </w:r>
          </w:p>
        </w:tc>
      </w:tr>
      <w:tr w14:paraId="63DB4DA9" w14:textId="77777777" w:rsidTr="00204EE8">
        <w:tblPrEx>
          <w:tblW w:w="9639" w:type="dxa"/>
          <w:tblInd w:w="108" w:type="dxa"/>
          <w:tblLook w:val="04A0"/>
        </w:tblPrEx>
        <w:trPr>
          <w:trHeight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4967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2BC4DE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3AAB9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17 476,40</w:t>
            </w:r>
          </w:p>
        </w:tc>
      </w:tr>
      <w:tr w14:paraId="6B7DE5A5" w14:textId="77777777" w:rsidTr="00204EE8">
        <w:tblPrEx>
          <w:tblW w:w="9639" w:type="dxa"/>
          <w:tblInd w:w="108" w:type="dxa"/>
          <w:tblLook w:val="04A0"/>
        </w:tblPrEx>
        <w:trPr>
          <w:trHeight w:val="68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F3F3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67EF1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A723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3A6911C0" w14:textId="77777777" w:rsidTr="00204E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7DFE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4338C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474A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00DF1A2F" w14:textId="77777777" w:rsidTr="00204E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BDAB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40C87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4DCA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3 190,00</w:t>
            </w:r>
          </w:p>
        </w:tc>
      </w:tr>
      <w:tr w14:paraId="31390252" w14:textId="77777777" w:rsidTr="00204E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9FC3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2BBF98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0561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2 500,00</w:t>
            </w:r>
          </w:p>
        </w:tc>
      </w:tr>
      <w:tr w14:paraId="63DF61F4" w14:textId="77777777" w:rsidTr="00204E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31AC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65BE5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30E3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2 200,00</w:t>
            </w:r>
          </w:p>
        </w:tc>
      </w:tr>
      <w:tr w14:paraId="57AB3CBA" w14:textId="77777777" w:rsidTr="00204E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BBDC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098F0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4E060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2 000,00</w:t>
            </w:r>
          </w:p>
        </w:tc>
      </w:tr>
      <w:tr w14:paraId="36217BD0" w14:textId="77777777" w:rsidTr="00204E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F458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08F3A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5660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2 300,00</w:t>
            </w:r>
          </w:p>
        </w:tc>
      </w:tr>
      <w:tr w14:paraId="0974112D" w14:textId="77777777" w:rsidTr="00204EE8">
        <w:tblPrEx>
          <w:tblW w:w="9639" w:type="dxa"/>
          <w:tblInd w:w="108" w:type="dxa"/>
          <w:tblLook w:val="04A0"/>
        </w:tblPrEx>
        <w:trPr>
          <w:trHeight w:val="95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3D97B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E8" w14:paraId="7F77E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Оплата НАК «Нафтогаз України» за спожитий природний газ за договорами реструктуризації: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366CD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102 468,00</w:t>
            </w:r>
          </w:p>
        </w:tc>
      </w:tr>
      <w:tr w14:paraId="209C3B75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44C39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1DCB0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119F2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4 484,00</w:t>
            </w:r>
          </w:p>
        </w:tc>
      </w:tr>
      <w:tr w14:paraId="032629B7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24A1B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A00C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3AE52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080CA86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A1AF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28272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2040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A5C4648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17E66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C860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3CA67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2DF83F2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21012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4501A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6BA77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BA00CD7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23D58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1827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146ED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ED07A1C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46199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3.7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5DDCF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041F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6802B96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1EE97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DB3A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70DAD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1814AB6A" w14:textId="77777777" w:rsidTr="00204E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4E14C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0E16A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EE8" w14:paraId="1569D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319 368,025 </w:t>
            </w:r>
          </w:p>
        </w:tc>
      </w:tr>
    </w:tbl>
    <w:p w:rsidR="00204EE8" w:rsidP="00204EE8" w14:paraId="6C00C22B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4EE8" w:rsidP="00204EE8" w14:paraId="7425E274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EE8" w:rsidP="00204EE8" w14:paraId="6C6D7FA3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EE8" w:rsidP="00204EE8" w14:paraId="3FC68807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EE8" w:rsidP="00204EE8" w14:paraId="3E5D391A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F7CAD" w:rsidRPr="004F7CAD" w:rsidP="004F7CAD" w14:paraId="5FF0D8BD" w14:textId="4F96341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04EE8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97B2F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A049C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1176</Words>
  <Characters>671</Characters>
  <Application>Microsoft Office Word</Application>
  <DocSecurity>8</DocSecurity>
  <Lines>5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2025-04-14T12:54:00Z</dcterms:modified>
</cp:coreProperties>
</file>