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0746856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094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24.04.2025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2076-91-08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E0945" w:rsidP="003E0945" w14:paraId="32273994" w14:textId="77777777">
      <w:pPr>
        <w:pStyle w:val="1"/>
        <w:shd w:val="clear" w:color="auto" w:fill="auto"/>
        <w:spacing w:after="240"/>
        <w:jc w:val="center"/>
      </w:pPr>
      <w:permStart w:id="1" w:edGrp="everyone"/>
      <w:r>
        <w:rPr>
          <w:color w:val="000000"/>
          <w:sz w:val="24"/>
          <w:szCs w:val="24"/>
        </w:rPr>
        <w:t xml:space="preserve">Перелік </w:t>
      </w:r>
      <w:r w:rsidRPr="003E0945">
        <w:rPr>
          <w:color w:val="000000"/>
          <w:sz w:val="24"/>
          <w:szCs w:val="24"/>
          <w:lang w:eastAsia="ru-RU" w:bidi="ru-RU"/>
        </w:rPr>
        <w:t xml:space="preserve">майна, що </w:t>
      </w:r>
      <w:r>
        <w:rPr>
          <w:color w:val="000000"/>
          <w:sz w:val="24"/>
          <w:szCs w:val="24"/>
        </w:rPr>
        <w:t xml:space="preserve">перебуває </w:t>
      </w:r>
      <w:r w:rsidRPr="003E0945">
        <w:rPr>
          <w:color w:val="000000"/>
          <w:sz w:val="24"/>
          <w:szCs w:val="24"/>
          <w:lang w:eastAsia="ru-RU" w:bidi="ru-RU"/>
        </w:rPr>
        <w:t xml:space="preserve">на </w:t>
      </w:r>
      <w:r>
        <w:rPr>
          <w:color w:val="000000"/>
          <w:sz w:val="24"/>
          <w:szCs w:val="24"/>
        </w:rPr>
        <w:t xml:space="preserve">балансі </w:t>
      </w:r>
      <w:r w:rsidRPr="003E0945">
        <w:rPr>
          <w:color w:val="000000"/>
          <w:sz w:val="24"/>
          <w:szCs w:val="24"/>
          <w:lang w:eastAsia="ru-RU" w:bidi="ru-RU"/>
        </w:rPr>
        <w:t xml:space="preserve">комунального </w:t>
      </w:r>
      <w:r>
        <w:rPr>
          <w:color w:val="000000"/>
          <w:sz w:val="24"/>
          <w:szCs w:val="24"/>
        </w:rPr>
        <w:t xml:space="preserve">підприємства Броварської міської </w:t>
      </w:r>
      <w:r w:rsidRPr="003E0945">
        <w:rPr>
          <w:color w:val="000000"/>
          <w:sz w:val="24"/>
          <w:szCs w:val="24"/>
          <w:lang w:eastAsia="ru-RU" w:bidi="ru-RU"/>
        </w:rPr>
        <w:t xml:space="preserve">ради Броварського району </w:t>
      </w:r>
      <w:r>
        <w:rPr>
          <w:color w:val="000000"/>
          <w:sz w:val="24"/>
          <w:szCs w:val="24"/>
        </w:rPr>
        <w:t>Київської області</w:t>
      </w:r>
      <w:r>
        <w:rPr>
          <w:color w:val="000000"/>
          <w:sz w:val="24"/>
          <w:szCs w:val="24"/>
        </w:rPr>
        <w:br/>
        <w:t>«</w:t>
      </w:r>
      <w:r>
        <w:rPr>
          <w:color w:val="000000"/>
          <w:sz w:val="24"/>
          <w:szCs w:val="24"/>
        </w:rPr>
        <w:t>Броваритепловодоенергія</w:t>
      </w:r>
      <w:r>
        <w:rPr>
          <w:color w:val="000000"/>
          <w:sz w:val="24"/>
          <w:szCs w:val="24"/>
        </w:rPr>
        <w:t xml:space="preserve">» </w:t>
      </w:r>
      <w:r w:rsidRPr="003E0945">
        <w:rPr>
          <w:color w:val="000000"/>
          <w:sz w:val="24"/>
          <w:szCs w:val="24"/>
          <w:lang w:eastAsia="ru-RU" w:bidi="ru-RU"/>
        </w:rPr>
        <w:t xml:space="preserve">та </w:t>
      </w:r>
      <w:r>
        <w:rPr>
          <w:color w:val="000000"/>
          <w:sz w:val="24"/>
          <w:szCs w:val="24"/>
        </w:rPr>
        <w:t xml:space="preserve">підлягає </w:t>
      </w:r>
      <w:r w:rsidRPr="003E0945">
        <w:rPr>
          <w:color w:val="000000"/>
          <w:sz w:val="24"/>
          <w:szCs w:val="24"/>
          <w:lang w:eastAsia="ru-RU" w:bidi="ru-RU"/>
        </w:rPr>
        <w:t>списанню:</w:t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71"/>
        <w:gridCol w:w="2554"/>
        <w:gridCol w:w="1272"/>
        <w:gridCol w:w="994"/>
        <w:gridCol w:w="4680"/>
        <w:gridCol w:w="1272"/>
        <w:gridCol w:w="1138"/>
        <w:gridCol w:w="1133"/>
        <w:gridCol w:w="1282"/>
      </w:tblGrid>
      <w:tr w14:paraId="1D2968CE" w14:textId="77777777" w:rsidTr="000927BA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hRule="exact" w:val="18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25D8A621" w14:textId="77777777">
            <w:pPr>
              <w:pStyle w:val="a3"/>
              <w:shd w:val="clear" w:color="auto" w:fill="auto"/>
              <w:spacing w:line="271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0369FEC8" w14:textId="77777777">
            <w:pPr>
              <w:pStyle w:val="a3"/>
              <w:shd w:val="clear" w:color="auto" w:fill="auto"/>
              <w:spacing w:line="456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Назва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основних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засобів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145FFA61" w14:textId="77777777">
            <w:pPr>
              <w:pStyle w:val="a3"/>
              <w:shd w:val="clear" w:color="auto" w:fill="auto"/>
              <w:spacing w:line="451" w:lineRule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Інвентар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ний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номер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411505CC" w14:textId="77777777">
            <w:pPr>
              <w:pStyle w:val="a3"/>
              <w:shd w:val="clear" w:color="auto" w:fill="auto"/>
              <w:spacing w:line="451" w:lineRule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Кіль кість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5E8C438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Причина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списання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4607FC92" w14:textId="77777777">
            <w:pPr>
              <w:pStyle w:val="a3"/>
              <w:shd w:val="clear" w:color="auto" w:fill="auto"/>
              <w:spacing w:after="180" w:line="271" w:lineRule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Первісна вартість</w:t>
            </w:r>
          </w:p>
          <w:p w:rsidR="003E0945" w:rsidP="000927BA" w14:paraId="3B71350C" w14:textId="77777777">
            <w:pPr>
              <w:pStyle w:val="a3"/>
              <w:shd w:val="clear" w:color="auto" w:fill="auto"/>
              <w:spacing w:line="271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(грн.)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010CD632" w14:textId="77777777">
            <w:pPr>
              <w:pStyle w:val="a3"/>
              <w:shd w:val="clear" w:color="auto" w:fill="auto"/>
              <w:spacing w:after="18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Знос</w:t>
            </w:r>
          </w:p>
          <w:p w:rsidR="003E0945" w:rsidP="000927BA" w14:paraId="6481DE8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(грн.)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6543D5BC" w14:textId="77777777">
            <w:pPr>
              <w:pStyle w:val="a3"/>
              <w:shd w:val="clear" w:color="auto" w:fill="auto"/>
              <w:spacing w:after="160" w:line="276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Залишко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вартість</w:t>
            </w:r>
          </w:p>
          <w:p w:rsidR="003E0945" w:rsidP="000927BA" w14:paraId="766B8507" w14:textId="77777777">
            <w:pPr>
              <w:pStyle w:val="a3"/>
              <w:shd w:val="clear" w:color="auto" w:fill="auto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(грн.)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945" w:rsidP="000927BA" w14:paraId="15DB67CA" w14:textId="77777777">
            <w:pPr>
              <w:pStyle w:val="a3"/>
              <w:shd w:val="clear" w:color="auto" w:fill="auto"/>
              <w:spacing w:line="276" w:lineRule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Рік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введення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в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експлуата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цію</w:t>
            </w:r>
          </w:p>
        </w:tc>
      </w:tr>
      <w:tr w14:paraId="4644067A" w14:textId="77777777" w:rsidTr="000927BA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hRule="exact" w:val="5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945" w:rsidP="000927BA" w14:paraId="58A6780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945" w:rsidP="000927BA" w14:paraId="0558AD6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3600BC4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5543DFA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27E8378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945" w:rsidP="000927BA" w14:paraId="12A612E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0830D76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945" w:rsidP="000927BA" w14:paraId="54C3707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945" w:rsidP="000927BA" w14:paraId="68BD6E79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</w:tr>
      <w:tr w14:paraId="6E61E385" w14:textId="77777777" w:rsidTr="000927BA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hRule="exact" w:val="275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3AB94D1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71CF2BDE" w14:textId="77777777">
            <w:pPr>
              <w:pStyle w:val="a3"/>
              <w:shd w:val="clear" w:color="auto" w:fill="auto"/>
              <w:spacing w:after="160" w:line="276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Насос</w:t>
            </w:r>
          </w:p>
          <w:p w:rsidR="003E0945" w:rsidP="000927BA" w14:paraId="33D2CC8D" w14:textId="77777777">
            <w:pPr>
              <w:pStyle w:val="a3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К 80-50-200 з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електродвигуном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38FDFC1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10402137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02BCC10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945" w:rsidP="000927BA" w14:paraId="1E468FCD" w14:textId="77777777">
            <w:pPr>
              <w:pStyle w:val="a3"/>
              <w:shd w:val="clear" w:color="auto" w:fill="auto"/>
              <w:spacing w:line="276" w:lineRule="auto"/>
              <w:jc w:val="both"/>
            </w:pP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зношення робочого колеса насоса, обрив шпонки посадочного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місця, розбиті посадочні місця підшипників,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розкол робочого колеса,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>сколи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 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місцях кріплення,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пошкодження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ізоляції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обмотки статора, просадка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місць підшипників,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зношення шийки валу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місць підшипників,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ремонту не </w:t>
            </w:r>
            <w:r>
              <w:rPr>
                <w:color w:val="000000"/>
                <w:sz w:val="24"/>
                <w:szCs w:val="24"/>
                <w:lang w:bidi="uk-UA"/>
              </w:rPr>
              <w:t>підлягає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140765EC" w14:textId="77777777">
            <w:pPr>
              <w:pStyle w:val="a3"/>
              <w:shd w:val="clear" w:color="auto" w:fill="auto"/>
              <w:ind w:firstLine="32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1505,10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7ADDCCE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1505,10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2A0B70CC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45" w:rsidP="000927BA" w14:paraId="13F30DB7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1994</w:t>
            </w:r>
          </w:p>
        </w:tc>
      </w:tr>
    </w:tbl>
    <w:p w:rsidR="003E0945" w:rsidP="003E0945" w14:paraId="3C624E71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71"/>
        <w:gridCol w:w="2554"/>
        <w:gridCol w:w="1272"/>
        <w:gridCol w:w="994"/>
        <w:gridCol w:w="4680"/>
        <w:gridCol w:w="1272"/>
        <w:gridCol w:w="1138"/>
        <w:gridCol w:w="1133"/>
        <w:gridCol w:w="1282"/>
      </w:tblGrid>
      <w:tr w14:paraId="30FD752D" w14:textId="77777777" w:rsidTr="000927BA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hRule="exact" w:val="1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226818E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0E8FECD9" w14:textId="77777777">
            <w:pPr>
              <w:pStyle w:val="a3"/>
              <w:shd w:val="clear" w:color="auto" w:fill="auto"/>
              <w:spacing w:after="180"/>
            </w:pPr>
            <w:r>
              <w:rPr>
                <w:color w:val="000000"/>
                <w:sz w:val="24"/>
                <w:szCs w:val="24"/>
                <w:lang w:bidi="uk-UA"/>
              </w:rPr>
              <w:t>Водонагрівач</w:t>
            </w:r>
          </w:p>
          <w:p w:rsidR="003E0945" w:rsidP="000927BA" w14:paraId="427E0AA3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ПВ-12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786AE5D4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10402122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37FFF55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945" w:rsidP="000927BA" w14:paraId="717315A4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в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трьох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секціях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60%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латунні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трубки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зношені,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не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витримали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випробування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тиском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=10атм.), ремонту не </w:t>
            </w:r>
            <w:r>
              <w:rPr>
                <w:color w:val="000000"/>
                <w:sz w:val="24"/>
                <w:szCs w:val="24"/>
                <w:lang w:bidi="uk-UA"/>
              </w:rPr>
              <w:t>підлягає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67122006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1486,30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3D63724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1486,30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2B24D1EF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945" w:rsidP="000927BA" w14:paraId="3E968F1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1995</w:t>
            </w:r>
          </w:p>
        </w:tc>
      </w:tr>
      <w:tr w14:paraId="248F06C1" w14:textId="77777777" w:rsidTr="000927BA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hRule="exact" w:val="11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0684FBD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945" w:rsidP="000927BA" w14:paraId="36BD4ACE" w14:textId="77777777">
            <w:pPr>
              <w:pStyle w:val="a3"/>
              <w:shd w:val="clear" w:color="auto" w:fill="auto"/>
              <w:spacing w:line="276" w:lineRule="auto"/>
            </w:pP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Регулятор температури 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ECL</w:t>
            </w:r>
            <w:r w:rsidRPr="003E0945">
              <w:rPr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Comfort</w:t>
            </w:r>
            <w:r w:rsidRPr="003E0945">
              <w:rPr>
                <w:color w:val="000000"/>
                <w:sz w:val="24"/>
                <w:szCs w:val="24"/>
                <w:lang w:eastAsia="en-US" w:bidi="en-US"/>
              </w:rPr>
              <w:t xml:space="preserve"> «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Danfoss</w:t>
            </w:r>
            <w:r w:rsidRPr="003E0945">
              <w:rPr>
                <w:color w:val="000000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16EB9E6D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10402908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68296A0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17D6663E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зношений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клапан та </w:t>
            </w:r>
            <w:r>
              <w:rPr>
                <w:color w:val="000000"/>
                <w:sz w:val="24"/>
                <w:szCs w:val="24"/>
                <w:lang w:bidi="uk-UA"/>
              </w:rPr>
              <w:t>тр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іщини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на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корпусі,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ремонту не </w:t>
            </w:r>
            <w:r>
              <w:rPr>
                <w:color w:val="000000"/>
                <w:sz w:val="24"/>
                <w:szCs w:val="24"/>
                <w:lang w:bidi="uk-UA"/>
              </w:rPr>
              <w:t>підлягає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171D131F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21778,00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5173416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21778,00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4DA0447C" w14:textId="77777777">
            <w:pPr>
              <w:pStyle w:val="a3"/>
              <w:shd w:val="clear" w:color="auto" w:fill="auto"/>
              <w:ind w:firstLine="56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945" w:rsidP="000927BA" w14:paraId="18703AD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2005</w:t>
            </w:r>
          </w:p>
        </w:tc>
      </w:tr>
      <w:tr w14:paraId="1BFBCCB6" w14:textId="77777777" w:rsidTr="000927BA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hRule="exact" w:val="338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1E02E51E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701C82EB" w14:textId="77777777">
            <w:pPr>
              <w:pStyle w:val="a3"/>
              <w:shd w:val="clear" w:color="auto" w:fill="auto"/>
              <w:spacing w:line="276" w:lineRule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Установка </w:t>
            </w:r>
            <w:r>
              <w:rPr>
                <w:color w:val="000000"/>
                <w:sz w:val="24"/>
                <w:szCs w:val="24"/>
                <w:lang w:bidi="uk-UA"/>
              </w:rPr>
              <w:t>водохімічної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промивки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10D7551B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10400732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2FE8974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945" w:rsidP="000927BA" w14:paraId="0900F1B7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внутрішня корозія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раковини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корпусів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двох </w:t>
            </w:r>
            <w:r>
              <w:rPr>
                <w:color w:val="000000"/>
                <w:sz w:val="24"/>
                <w:szCs w:val="24"/>
                <w:lang w:bidi="uk-UA"/>
              </w:rPr>
              <w:t>центробіжних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насосів, робочі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колеса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вражені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виразковою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корозією,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мають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значні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пошкодження посадкових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місць, тріщини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в корпусах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насосів, розбиті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кришки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підшипників, наскрізна корозія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кузова-фургона </w:t>
            </w:r>
            <w:r>
              <w:rPr>
                <w:color w:val="000000"/>
                <w:sz w:val="24"/>
                <w:szCs w:val="24"/>
                <w:lang w:bidi="uk-UA"/>
              </w:rPr>
              <w:t>водохімічної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промивки, рама причепа деформована, чотири колеса, </w:t>
            </w:r>
            <w:r>
              <w:rPr>
                <w:color w:val="000000"/>
                <w:sz w:val="24"/>
                <w:szCs w:val="24"/>
                <w:lang w:bidi="uk-UA"/>
              </w:rPr>
              <w:t>ступиці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>колес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гальмівна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система вийшли з ладу ремонту не </w:t>
            </w:r>
            <w:r>
              <w:rPr>
                <w:color w:val="000000"/>
                <w:sz w:val="24"/>
                <w:szCs w:val="24"/>
                <w:lang w:bidi="uk-UA"/>
              </w:rPr>
              <w:t>підлягає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0445A851" w14:textId="77777777">
            <w:pPr>
              <w:pStyle w:val="a3"/>
              <w:shd w:val="clear" w:color="auto" w:fill="auto"/>
              <w:ind w:firstLine="34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6418,60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7F56CCB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6418,60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3FF79504" w14:textId="77777777">
            <w:pPr>
              <w:pStyle w:val="a3"/>
              <w:shd w:val="clear" w:color="auto" w:fill="auto"/>
              <w:ind w:firstLine="56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945" w:rsidP="000927BA" w14:paraId="181C97E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1988</w:t>
            </w:r>
          </w:p>
        </w:tc>
      </w:tr>
      <w:tr w14:paraId="17C7817C" w14:textId="77777777" w:rsidTr="000927BA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hRule="exact" w:val="30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25E9358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7EB6C2CB" w14:textId="77777777">
            <w:pPr>
              <w:pStyle w:val="a3"/>
              <w:shd w:val="clear" w:color="auto" w:fill="auto"/>
              <w:spacing w:after="18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Насос КМП</w:t>
            </w:r>
          </w:p>
          <w:p w:rsidR="003E0945" w:rsidP="000927BA" w14:paraId="445BEEA4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65-50-160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15DEDE06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10402129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21F85AD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945" w:rsidP="000927BA" w14:paraId="4FC252C2" w14:textId="77777777">
            <w:pPr>
              <w:pStyle w:val="a3"/>
              <w:shd w:val="clear" w:color="auto" w:fill="auto"/>
              <w:spacing w:line="276" w:lineRule="auto"/>
              <w:jc w:val="both"/>
            </w:pP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розбита посадка робочого колеса,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вібрація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на валу, не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центрується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вал насоса,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обламані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отвори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кріплення, тріщина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вздовж фланця, пошкодження </w:t>
            </w:r>
            <w:r>
              <w:rPr>
                <w:color w:val="000000"/>
                <w:sz w:val="24"/>
                <w:szCs w:val="24"/>
                <w:lang w:bidi="uk-UA"/>
              </w:rPr>
              <w:t>магнітопровода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статора, просадка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місць підшипників, </w:t>
            </w:r>
            <w:r>
              <w:rPr>
                <w:color w:val="000000"/>
                <w:sz w:val="24"/>
                <w:szCs w:val="24"/>
                <w:lang w:bidi="uk-UA"/>
              </w:rPr>
              <w:t>міжвиткове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замикання обмотки, зсув обмотки ротора по валу, замалий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опір ізоляції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обмотки, ремонту не </w:t>
            </w:r>
            <w:r>
              <w:rPr>
                <w:color w:val="000000"/>
                <w:sz w:val="24"/>
                <w:szCs w:val="24"/>
                <w:lang w:bidi="uk-UA"/>
              </w:rPr>
              <w:t>підлягає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6CEDB617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266,50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766F737C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266,50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2CAE41E0" w14:textId="77777777">
            <w:pPr>
              <w:pStyle w:val="a3"/>
              <w:shd w:val="clear" w:color="auto" w:fill="auto"/>
              <w:ind w:firstLine="56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45" w:rsidP="000927BA" w14:paraId="3422028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1996</w:t>
            </w:r>
          </w:p>
        </w:tc>
      </w:tr>
    </w:tbl>
    <w:p w:rsidR="003E0945" w:rsidP="003E0945" w14:paraId="5BBF2B5E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71"/>
        <w:gridCol w:w="2554"/>
        <w:gridCol w:w="1272"/>
        <w:gridCol w:w="994"/>
        <w:gridCol w:w="4680"/>
        <w:gridCol w:w="1272"/>
        <w:gridCol w:w="1138"/>
        <w:gridCol w:w="1133"/>
        <w:gridCol w:w="1282"/>
      </w:tblGrid>
      <w:tr w14:paraId="3480825B" w14:textId="77777777" w:rsidTr="000927BA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hRule="exact" w:val="21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4FEF8D4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340B348F" w14:textId="77777777">
            <w:pPr>
              <w:pStyle w:val="a3"/>
              <w:shd w:val="clear" w:color="auto" w:fill="auto"/>
              <w:spacing w:after="180"/>
            </w:pPr>
            <w:r>
              <w:rPr>
                <w:color w:val="000000"/>
                <w:sz w:val="24"/>
                <w:szCs w:val="24"/>
                <w:lang w:bidi="uk-UA"/>
              </w:rPr>
              <w:t>Водонагрівач</w:t>
            </w:r>
          </w:p>
          <w:p w:rsidR="003E0945" w:rsidP="000927BA" w14:paraId="2CEC1709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ПВ-10 (9 </w:t>
            </w:r>
            <w:r>
              <w:rPr>
                <w:color w:val="000000"/>
                <w:sz w:val="24"/>
                <w:szCs w:val="24"/>
                <w:lang w:bidi="uk-UA"/>
              </w:rPr>
              <w:t>секцій)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783C79E0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10402293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431C7CC3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945" w:rsidP="000927BA" w14:paraId="36EB1E61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зовнішня деформація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та велика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зношеність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корпусу з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наявністю корозії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та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отворів,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велика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кількість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зношених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трубочок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незадовільному стані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не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придатний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для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подальшого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використання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, ремонту не </w:t>
            </w:r>
            <w:r>
              <w:rPr>
                <w:color w:val="000000"/>
                <w:sz w:val="24"/>
                <w:szCs w:val="24"/>
                <w:lang w:bidi="uk-UA"/>
              </w:rPr>
              <w:t>підлягає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74F94B66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11250,00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1ACE71EE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11250,00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7CF58442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945" w:rsidP="000927BA" w14:paraId="71DFDF2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1998</w:t>
            </w:r>
          </w:p>
        </w:tc>
      </w:tr>
      <w:tr w14:paraId="5C2E360A" w14:textId="77777777" w:rsidTr="000927BA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hRule="exact" w:val="21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4115B6E6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79166739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Насос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СМ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150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6B82F575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10404192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1A0F7E2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945" w:rsidP="000927BA" w14:paraId="5F680A6A" w14:textId="77777777">
            <w:pPr>
              <w:pStyle w:val="a3"/>
              <w:shd w:val="clear" w:color="auto" w:fill="auto"/>
              <w:spacing w:line="276" w:lineRule="auto"/>
              <w:jc w:val="both"/>
            </w:pP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корпус насоса зношений,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має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раковини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від корозії, тріщини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кріпленні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корпусу,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необхідна заміна: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робочого колеса, вала насоса, стакана переднього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заднього,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>всмоктуючого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 патрубка,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підшипників,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ремонту не </w:t>
            </w:r>
            <w:r>
              <w:rPr>
                <w:color w:val="000000"/>
                <w:sz w:val="24"/>
                <w:szCs w:val="24"/>
                <w:lang w:bidi="uk-UA"/>
              </w:rPr>
              <w:t>підлягає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356479B2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0,01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6A9D7ECC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37164FD8" w14:textId="77777777">
            <w:pPr>
              <w:pStyle w:val="a3"/>
              <w:shd w:val="clear" w:color="auto" w:fill="auto"/>
              <w:ind w:firstLine="56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0,01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945" w:rsidP="000927BA" w14:paraId="6E01F558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1997</w:t>
            </w:r>
          </w:p>
        </w:tc>
      </w:tr>
      <w:tr w14:paraId="2C5BAB95" w14:textId="77777777" w:rsidTr="000927BA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hRule="exact" w:val="21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73DC0E3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5C1B8750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Насос ФГ 144/46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2722EECB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10404530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022F965A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945" w:rsidP="000927BA" w14:paraId="76A79B70" w14:textId="77777777">
            <w:pPr>
              <w:pStyle w:val="a3"/>
              <w:shd w:val="clear" w:color="auto" w:fill="auto"/>
              <w:spacing w:line="276" w:lineRule="auto"/>
              <w:jc w:val="both"/>
            </w:pP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пошкодження корпусу насоса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має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раковини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від корозії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тріщини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кріпленні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корпусу, пошкодження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>всмоктуючого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 патрубка, посадкових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місць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валу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самого валу, посадкових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місць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робочого колеса, ремонту не </w:t>
            </w:r>
            <w:r>
              <w:rPr>
                <w:color w:val="000000"/>
                <w:sz w:val="24"/>
                <w:szCs w:val="24"/>
                <w:lang w:bidi="uk-UA"/>
              </w:rPr>
              <w:t>підлягає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1702FFFE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0,01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692377D5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10B907F0" w14:textId="77777777">
            <w:pPr>
              <w:pStyle w:val="a3"/>
              <w:shd w:val="clear" w:color="auto" w:fill="auto"/>
              <w:ind w:firstLine="56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0,01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945" w:rsidP="000927BA" w14:paraId="257248B2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1984</w:t>
            </w:r>
          </w:p>
        </w:tc>
      </w:tr>
      <w:tr w14:paraId="6FA7C181" w14:textId="77777777" w:rsidTr="000927BA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hRule="exact" w:val="211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53D2419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442AAB6C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Насос СД 450/22,5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33FF3436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10404151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6082DD9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945" w:rsidP="000927BA" w14:paraId="177D0D15" w14:textId="77777777">
            <w:pPr>
              <w:pStyle w:val="a3"/>
              <w:shd w:val="clear" w:color="auto" w:fill="auto"/>
              <w:spacing w:line="276" w:lineRule="auto"/>
              <w:jc w:val="both"/>
            </w:pP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корпус насоса зношений,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має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раковини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від корозії, тріщини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кріпленні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корпусу,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необхідна заміна: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робочого колеса, вала насоса, стакана переднього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заднього,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>всмоктуючого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 патрубка,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підшипників, </w:t>
            </w:r>
            <w:r w:rsidRPr="003E0945">
              <w:rPr>
                <w:color w:val="000000"/>
                <w:sz w:val="24"/>
                <w:szCs w:val="24"/>
                <w:lang w:eastAsia="ru-RU" w:bidi="ru-RU"/>
              </w:rPr>
              <w:t xml:space="preserve">ремонту не </w:t>
            </w:r>
            <w:r>
              <w:rPr>
                <w:color w:val="000000"/>
                <w:sz w:val="24"/>
                <w:szCs w:val="24"/>
                <w:lang w:bidi="uk-UA"/>
              </w:rPr>
              <w:t>підлягає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336B9CD2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1500,00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426BF4FD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1500,00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42A25970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45" w:rsidP="000927BA" w14:paraId="694DFB1F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2009</w:t>
            </w:r>
          </w:p>
        </w:tc>
      </w:tr>
    </w:tbl>
    <w:p w:rsidR="003E0945" w:rsidP="003E0945" w14:paraId="11B76BA0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71"/>
        <w:gridCol w:w="2554"/>
        <w:gridCol w:w="1272"/>
        <w:gridCol w:w="994"/>
        <w:gridCol w:w="4680"/>
        <w:gridCol w:w="1272"/>
        <w:gridCol w:w="1138"/>
        <w:gridCol w:w="1133"/>
        <w:gridCol w:w="1282"/>
      </w:tblGrid>
      <w:tr w14:paraId="1BE0DC80" w14:textId="77777777" w:rsidTr="000927BA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hRule="exact" w:val="18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44A8930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121DF680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Насос СД 160/10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22863663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10404203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11E13C0D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08C96829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 xml:space="preserve">пошкодження корпусу насоса, має раковини від корозії, </w:t>
            </w:r>
            <w:r>
              <w:rPr>
                <w:color w:val="000000"/>
                <w:sz w:val="24"/>
                <w:szCs w:val="24"/>
                <w:lang w:bidi="uk-UA"/>
              </w:rPr>
              <w:t>всмоктуючого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патрубка, посадкових місць валу і самого валу, посадкових місць робочого колеса, ремонту не підлягає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31ADB188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bidi="uk-UA"/>
              </w:rPr>
              <w:t>46,03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6F80709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46,03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2D6B536D" w14:textId="77777777">
            <w:pPr>
              <w:pStyle w:val="a3"/>
              <w:shd w:val="clear" w:color="auto" w:fill="auto"/>
              <w:ind w:firstLine="580"/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945" w:rsidP="000927BA" w14:paraId="096C540B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1998</w:t>
            </w:r>
          </w:p>
        </w:tc>
      </w:tr>
      <w:tr w14:paraId="3F547763" w14:textId="77777777" w:rsidTr="000927BA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hRule="exact" w:val="11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1C77DE5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3D98654D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Насос СД 800/32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1A730454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10404127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4979DDB0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633A743D" w14:textId="77777777">
            <w:pPr>
              <w:pStyle w:val="a3"/>
              <w:shd w:val="clear" w:color="auto" w:fill="auto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корпус насоса зношений, має раковини від корозії, тріщини в кріпленні корпусу, ремонту не підлягає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548A370E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bidi="uk-UA"/>
              </w:rPr>
              <w:t>1220,34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556EE75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1220,34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0945" w:rsidP="000927BA" w14:paraId="1AAD7A27" w14:textId="77777777">
            <w:pPr>
              <w:pStyle w:val="a3"/>
              <w:shd w:val="clear" w:color="auto" w:fill="auto"/>
              <w:ind w:firstLine="580"/>
            </w:pPr>
            <w:r>
              <w:rPr>
                <w:color w:val="000000"/>
                <w:sz w:val="24"/>
                <w:szCs w:val="24"/>
                <w:lang w:bidi="uk-UA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0945" w:rsidP="000927BA" w14:paraId="0C33EE9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2002</w:t>
            </w:r>
          </w:p>
        </w:tc>
      </w:tr>
      <w:tr w14:paraId="2FFEB4ED" w14:textId="77777777" w:rsidTr="000927BA">
        <w:tblPrEx>
          <w:tblW w:w="0" w:type="auto"/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hRule="exact" w:val="53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2674DFB7" w14:textId="77777777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6CB745A5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Підсумок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4DF7C6CC" w14:textId="77777777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945" w:rsidP="000927BA" w14:paraId="359263B1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4C074023" w14:textId="7777777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4D34597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45470,89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0945" w:rsidP="000927BA" w14:paraId="6C588FB4" w14:textId="77777777">
            <w:pPr>
              <w:pStyle w:val="a3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uk-UA"/>
              </w:rPr>
              <w:t>45470,87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945" w:rsidP="000927BA" w14:paraId="1C8DE10E" w14:textId="77777777">
            <w:pPr>
              <w:pStyle w:val="a3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bidi="uk-UA"/>
              </w:rPr>
              <w:t>0,02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945" w:rsidP="000927BA" w14:paraId="09FFA8E3" w14:textId="77777777">
            <w:pPr>
              <w:rPr>
                <w:sz w:val="10"/>
                <w:szCs w:val="10"/>
              </w:rPr>
            </w:pPr>
          </w:p>
        </w:tc>
      </w:tr>
    </w:tbl>
    <w:p w:rsidR="00617517" w:rsidRPr="00EA126F" w:rsidP="00BE2C50" w14:paraId="4E5C328B" w14:textId="420BCC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59C24092" w14:textId="0C340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E2C50" w14:paraId="18507996" w14:textId="2E10DA7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І</w:t>
      </w:r>
      <w:r w:rsidR="003E0945">
        <w:rPr>
          <w:rFonts w:ascii="Times New Roman" w:hAnsi="Times New Roman" w:cs="Times New Roman"/>
          <w:iCs/>
          <w:sz w:val="28"/>
          <w:szCs w:val="28"/>
        </w:rPr>
        <w:t>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E0945" w:rsidR="003E094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927BA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3E0945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D21434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customStyle="1" w:styleId="a1">
    <w:name w:val="Основной текст_"/>
    <w:basedOn w:val="DefaultParagraphFont"/>
    <w:link w:val="1"/>
    <w:rsid w:val="003E0945"/>
    <w:rPr>
      <w:rFonts w:ascii="Times New Roman" w:eastAsia="Times New Roman" w:hAnsi="Times New Roman" w:cs="Times New Roman"/>
      <w:b/>
      <w:bCs/>
      <w:shd w:val="clear" w:color="auto" w:fill="FFFFFF"/>
      <w:lang w:bidi="uk-UA"/>
    </w:rPr>
  </w:style>
  <w:style w:type="character" w:customStyle="1" w:styleId="a2">
    <w:name w:val="Другое_"/>
    <w:basedOn w:val="DefaultParagraphFont"/>
    <w:link w:val="a3"/>
    <w:rsid w:val="003E09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3E0945"/>
    <w:pPr>
      <w:widowControl w:val="0"/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b/>
      <w:bCs/>
      <w:lang w:bidi="uk-UA"/>
    </w:rPr>
  </w:style>
  <w:style w:type="paragraph" w:customStyle="1" w:styleId="a3">
    <w:name w:val="Другое"/>
    <w:basedOn w:val="Normal"/>
    <w:link w:val="a2"/>
    <w:rsid w:val="003E094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4"/>
    <w:uiPriority w:val="99"/>
    <w:semiHidden/>
    <w:unhideWhenUsed/>
    <w:rsid w:val="003E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E0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146530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538</Words>
  <Characters>3073</Characters>
  <Application>Microsoft Office Word</Application>
  <DocSecurity>8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2025-04-24T08:21:00Z</dcterms:modified>
</cp:coreProperties>
</file>