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E645D" w14:paraId="070FC5B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BE645D" w14:paraId="03204C2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45D" w14:paraId="091746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</w:t>
      </w:r>
    </w:p>
    <w:p w:rsidR="00BE645D" w14:paraId="5CFD074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BE645D" w14:paraId="720DCEA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E645D" w14:paraId="16BDEE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E645D" w14:paraId="0F7B49F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45D" w14:paraId="07D1ECD1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E645D" w14:paraId="1B76BE1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</w:p>
    <w:p w:rsidR="00BE645D" w14:paraId="3567E3C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 w:rsidR="00BE645D" w14:paraId="6D9A3E8E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BE645D" w14:paraId="515EB1B0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0C2B1B3E" w14:textId="77777777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BE645D" w14:paraId="38D3A0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  <w:vMerge w:val="restart"/>
          </w:tcPr>
          <w:p w:rsidR="00BE645D" w14:paraId="29C325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E645D" w14:paraId="3E8194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25B0DD0" w14:textId="77777777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  <w:vMerge w:val="restart"/>
          </w:tcPr>
          <w:p w:rsidR="00BE645D" w14:paraId="6CC0CF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BE645D" w14:paraId="3BD5C7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BE645D" w14:paraId="134216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призначення та виплати соціальних допомог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соціального захисту населення Броварської міської ради Броварського району Київської області;</w:t>
            </w:r>
          </w:p>
          <w:p w:rsidR="00BE645D" w14:paraId="6977C2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5965438" w14:textId="77777777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BE645D" w14:paraId="6A2DAF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ШАПОВАЛ</w:t>
            </w:r>
          </w:p>
        </w:tc>
        <w:tc>
          <w:tcPr>
            <w:tcW w:w="5136" w:type="dxa"/>
          </w:tcPr>
          <w:p w:rsidR="00BE645D" w14:paraId="75BDC04E" w14:textId="307F5FE9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bookmarkStart w:id="0" w:name="_GoBack"/>
            <w:bookmarkEnd w:id="0"/>
            <w:r w:rsidR="003217E7">
              <w:rPr>
                <w:rFonts w:ascii="Times New Roman" w:hAnsi="Times New Roman"/>
                <w:sz w:val="28"/>
                <w:szCs w:val="28"/>
              </w:rPr>
              <w:t>ласний керівник Опорного закладу загальної середньої освіти імені Василя Стуса Краматорської міської ради Донецької області</w:t>
            </w:r>
            <w:r w:rsidR="004066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7E7"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BE645D" w14:paraId="0B876E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0438B97" w14:textId="7777777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645D" w14:paraId="5329E4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BE645D" w14:paraId="0932BB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E645D" w14:paraId="7A4B92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BE645D" w14:paraId="7A4EE682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BE645D" w14:paraId="3FEE147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 w:rsidR="00BE645D" w14:paraId="1E8A4239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645D" w14:paraId="391B3D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 w:rsidR="00BE645D" w14:paraId="0DBC47D0" w14:textId="77777777"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  <w:bookmarkEnd w:id="1" w:displacedByCustomXml="next"/>
    </w:sdtContent>
  </w:sdt>
  <w:p w:rsidR="00BE645D" w14:paraId="0B1B9E0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5D"/>
    <w:rsid w:val="003217E7"/>
    <w:rsid w:val="0040669F"/>
    <w:rsid w:val="008A2E3D"/>
    <w:rsid w:val="0091357B"/>
    <w:rsid w:val="00BA6A60"/>
    <w:rsid w:val="00BE645D"/>
    <w:rsid w:val="00EF08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22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ние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1">
    <w:name w:val="Выделенная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2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3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BA6A60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60"/>
    <w:rsid w:val="002F28C0"/>
    <w:rsid w:val="00904DDA"/>
    <w:rsid w:val="0091357B"/>
    <w:rsid w:val="00BA6A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Название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о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1">
    <w:name w:val="Выделенная цитата Знак"/>
    <w:link w:val="IntenseQuote"/>
    <w:uiPriority w:val="30"/>
    <w:rPr>
      <w:i/>
    </w:rPr>
  </w:style>
  <w:style w:type="paragraph" w:styleId="Header">
    <w:name w:val="header"/>
    <w:basedOn w:val="Normal"/>
    <w:link w:val="a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3">
    <w:name w:val="Нижний колонтитул Знак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2025-04-10T08:16:00Z</dcterms:modified>
</cp:coreProperties>
</file>