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677A6E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0D84">
        <w:rPr>
          <w:rFonts w:ascii="Times New Roman" w:hAnsi="Times New Roman" w:cs="Times New Roman"/>
          <w:sz w:val="28"/>
          <w:szCs w:val="28"/>
        </w:rPr>
        <w:t>5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80D84" w:rsidP="00180D84" w14:paraId="7BF30113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DF4FAF">
        <w:rPr>
          <w:rFonts w:eastAsia="Calibri"/>
          <w:b/>
          <w:bCs/>
          <w:lang w:val="uk-UA" w:eastAsia="en-US"/>
        </w:rPr>
        <w:t>Перелік майна, що перебуває на</w:t>
      </w:r>
      <w:r>
        <w:rPr>
          <w:rFonts w:eastAsia="Calibri"/>
          <w:b/>
          <w:bCs/>
          <w:lang w:val="uk-UA" w:eastAsia="en-US"/>
        </w:rPr>
        <w:t xml:space="preserve"> балансі </w:t>
      </w:r>
      <w:r w:rsidRPr="00DF4FAF">
        <w:rPr>
          <w:rFonts w:eastAsia="Calibri"/>
          <w:b/>
          <w:bCs/>
          <w:lang w:val="uk-UA" w:eastAsia="en-US"/>
        </w:rPr>
        <w:t xml:space="preserve"> </w:t>
      </w:r>
      <w:r>
        <w:rPr>
          <w:rFonts w:eastAsia="Calibri"/>
          <w:b/>
          <w:bCs/>
          <w:lang w:val="uk-UA" w:eastAsia="en-US"/>
        </w:rPr>
        <w:t xml:space="preserve">комунального підприємства Броварської міської ради Броварського району Київської області «Бровари-Благоустрій» </w:t>
      </w:r>
      <w:r w:rsidRPr="00DF4FAF">
        <w:rPr>
          <w:b/>
          <w:bCs/>
          <w:lang w:val="uk-UA"/>
        </w:rPr>
        <w:t>та підлягає списанню:</w:t>
      </w:r>
    </w:p>
    <w:p w:rsidR="00180D84" w:rsidP="00180D84" w14:paraId="347D28D8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1843"/>
        <w:gridCol w:w="1275"/>
        <w:gridCol w:w="4536"/>
        <w:gridCol w:w="2694"/>
        <w:gridCol w:w="1134"/>
        <w:gridCol w:w="1134"/>
        <w:gridCol w:w="1275"/>
      </w:tblGrid>
      <w:tr w14:paraId="778C334E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094B285" w14:textId="77777777">
            <w:pPr>
              <w:pStyle w:val="a2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180D84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180D84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180D84"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391802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FEEC20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960F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8EA4C4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Назва вулиці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F7DEB5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 xml:space="preserve">Кількість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CBAE38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68B80B0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17638DCE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8992BC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7312F4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(клени)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4EED923" w14:textId="77777777">
            <w:pPr>
              <w:pStyle w:val="a2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5A0CC53E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Стовбури дерев ростуть на відстані 0,5 - 0,8 метрів від стіни будівлі, при поривах вітру руйнують стіну та фундамент будівлі, гілки руйнують дах. Дерева самосійні.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6F7B7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Січових Стрільців,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8545E3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7AE42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906,40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331C51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2013</w:t>
            </w:r>
          </w:p>
        </w:tc>
      </w:tr>
      <w:tr w14:paraId="53DE07B0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143C80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05D136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(береза)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DBF0B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7528EB3D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в незадовільному стані, дуплясте, розчахнуте, похилене і становить загрозу для мешканців будинку та їх майна.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DD5852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вул. </w:t>
            </w:r>
            <w:r w:rsidRPr="00180D84">
              <w:rPr>
                <w:rFonts w:cs="Times New Roman"/>
              </w:rPr>
              <w:t>Старотроїцька</w:t>
            </w:r>
            <w:r w:rsidRPr="00180D84">
              <w:rPr>
                <w:rFonts w:cs="Times New Roman"/>
              </w:rPr>
              <w:t>,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3619D6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2E064C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45867F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7288B241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7D9C8F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8FFD0B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8F722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5BE016D7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дуплясті, сухі, напівсухі, похилені – знаходяться в незадовільному стані та несуть небезпечність для здоров</w:t>
            </w:r>
            <w:r w:rsidRPr="00180D84">
              <w:rPr>
                <w:rFonts w:cs="Times New Roman"/>
                <w:lang w:val="ru-RU"/>
              </w:rPr>
              <w:t>`</w:t>
            </w:r>
            <w:r w:rsidRPr="00180D84">
              <w:rPr>
                <w:rFonts w:cs="Times New Roman"/>
              </w:rPr>
              <w:t xml:space="preserve">я та життя мешканців міста. Дерева підлягають </w:t>
            </w:r>
            <w:r w:rsidRPr="00180D84">
              <w:rPr>
                <w:rFonts w:cs="Times New Roman"/>
              </w:rPr>
              <w:t>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ED922D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бульв. Незалежності, 14б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B19E7F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BE5F85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453,20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60748E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17C85C19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12B4C7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5215DF3" w14:textId="77777777">
            <w:pPr>
              <w:pStyle w:val="a2"/>
              <w:jc w:val="center"/>
              <w:rPr>
                <w:rFonts w:cs="Times New Roman"/>
                <w:color w:val="000000"/>
                <w:lang w:val="ru-RU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C1E22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4B230FFE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дуплясті, сухі, напівсухі, похилені – знаходяться в незадовільному стані, становлять небезпеку для здоров</w:t>
            </w:r>
            <w:r w:rsidRPr="00180D84">
              <w:rPr>
                <w:rFonts w:cs="Times New Roman"/>
                <w:lang w:val="ru-RU"/>
              </w:rPr>
              <w:t>`</w:t>
            </w:r>
            <w:r w:rsidRPr="00180D84">
              <w:rPr>
                <w:rFonts w:cs="Times New Roman"/>
              </w:rPr>
              <w:t>я, життя та майна мешканців міста, працівників ТОВ «Полімер-</w:t>
            </w:r>
            <w:r w:rsidRPr="00180D84">
              <w:rPr>
                <w:rFonts w:cs="Times New Roman"/>
              </w:rPr>
              <w:t>Колор</w:t>
            </w:r>
            <w:r w:rsidRPr="00180D84">
              <w:rPr>
                <w:rFonts w:cs="Times New Roman"/>
              </w:rPr>
              <w:t>» та транспортних засобів, які рухаються по вул. Петра Калнишевського.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B29622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Калнишевського Петра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DA68A8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91DC85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2266,00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69AB2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96B34D6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C81F79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103FA6E" w14:textId="77777777">
            <w:pPr>
              <w:pStyle w:val="a2"/>
              <w:jc w:val="center"/>
              <w:rPr>
                <w:rFonts w:cs="Times New Roman"/>
                <w:color w:val="000000"/>
                <w:lang w:val="ru-RU"/>
              </w:rPr>
            </w:pPr>
            <w:r w:rsidRPr="00180D84">
              <w:rPr>
                <w:rFonts w:cs="Times New Roman"/>
                <w:color w:val="000000"/>
              </w:rPr>
              <w:t>Дерево (тополя)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0AB05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2C03F01E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дуплясте, гілля напівсухе – знаходиться в незадовільному стані, становить небезпеку для здоров</w:t>
            </w:r>
            <w:r w:rsidRPr="00180D84">
              <w:rPr>
                <w:rFonts w:cs="Times New Roman"/>
                <w:lang w:val="ru-RU"/>
              </w:rPr>
              <w:t>`</w:t>
            </w:r>
            <w:r w:rsidRPr="00180D84">
              <w:rPr>
                <w:rFonts w:cs="Times New Roman"/>
              </w:rPr>
              <w:t>я, життя та майна мешканців міста, працівників Броварської ОДПІ ГУ ДФС у Київській області.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E1F87B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Київська, 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AA54E2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2B3A7C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41392C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29A38E22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0D6C64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A81E8D6" w14:textId="77777777">
            <w:pPr>
              <w:pStyle w:val="a2"/>
              <w:jc w:val="center"/>
              <w:rPr>
                <w:rFonts w:cs="Times New Roman"/>
                <w:color w:val="000000"/>
                <w:lang w:val="ru-RU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4CE3F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1763D85F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тим, що дерева попадають в межі інженерного коридору реконструкції існуючої мережі теплопостачання для новобудови загальноосвітньої школи,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C7068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вул. Петлюри Симона,  17-б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F69258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FD24AC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543,84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18C2C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33FDBDB7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2907DB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C332393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0E8BF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C0D672D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проведенням благоустрою території,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93BE6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Київській, 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A006BE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D383D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1A50D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39B99712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863D9A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9A23F57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064B0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1C0EBD2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проведенням реконструкція зупинки та благоустрою території,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123A42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Київська (зупинка Порошинка)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F5C657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6AE1FF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634,48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110CF9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F9475F4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FE5631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E17ED48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180D84">
              <w:rPr>
                <w:rFonts w:cs="Times New Roman"/>
                <w:color w:val="000000"/>
              </w:rPr>
              <w:t>Дерево (горіх)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6F6C1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3612CF0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впорядкуванням дорожньої інфраструктури,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05C7D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Прилуцька, 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2D1002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6FF27E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45AB1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3CC67EA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D7DDFF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104F346" w14:textId="77777777">
            <w:pPr>
              <w:pStyle w:val="a2"/>
              <w:jc w:val="center"/>
              <w:rPr>
                <w:rFonts w:cs="Times New Roman"/>
                <w:color w:val="000000"/>
                <w:lang w:val="en-US"/>
              </w:rPr>
            </w:pPr>
            <w:r w:rsidRPr="00180D84">
              <w:rPr>
                <w:rFonts w:cs="Times New Roman"/>
                <w:color w:val="000000"/>
              </w:rPr>
              <w:t>Дерево (горіх)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F58C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5813ADC6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впорядкуванням дорожньої інфраструктури,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5FE7C4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Прилуцька,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EF30A4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CDE5F7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1A016D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1FFEE13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3BB568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4F31658" w14:textId="77777777">
            <w:pPr>
              <w:pStyle w:val="a2"/>
              <w:jc w:val="center"/>
              <w:rPr>
                <w:rFonts w:cs="Times New Roman"/>
                <w:color w:val="000000"/>
                <w:lang w:val="ru-RU"/>
              </w:rPr>
            </w:pPr>
            <w:r w:rsidRPr="00180D84">
              <w:rPr>
                <w:rFonts w:cs="Times New Roman"/>
                <w:color w:val="000000"/>
              </w:rPr>
              <w:t>Дерева (берези)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CACE2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1F7142AA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впорядкуванням дорожньої інфраструктури,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717462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Прилуцька,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EC250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8567BD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18D943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7B572FC1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5D47E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F9C9CE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(горіх)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63BE2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726FCBA9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впорядкування дорожньої інфраструктури,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5E4FD5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Прилуцька,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CD6EE0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C7782E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6FE691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55F17856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ACFFA8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7CAA07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(акації)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37A37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72A9DD3E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знаходяться в аварійному стані. У зв’язку з впорядкування дорожньої інфраструктури та аварійним станом дерева,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9998F2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вул. Прилуцька та </w:t>
            </w:r>
            <w:r w:rsidRPr="00180D84">
              <w:rPr>
                <w:rFonts w:cs="Times New Roman"/>
              </w:rPr>
              <w:t>Онікієнка</w:t>
            </w:r>
            <w:r w:rsidRPr="00180D84">
              <w:rPr>
                <w:rFonts w:cs="Times New Roman"/>
              </w:rPr>
              <w:t xml:space="preserve"> Олега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315C04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47E606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F4505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18AE04FB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BA25DD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EF7292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(сосни)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AF340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2100F4BC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Одна сосна росте біля дитячого майданчика вражена верхівковим короїдом та друга сосна поряд із спортивним майданчиком теж вражена короїдом, дерева сухі в незадовільному стані,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CB9A60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Симоненка Василя у сосновому парку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922B98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433395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C2CAB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E85F050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701CB8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AEACD2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CCDC8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6D91ED8E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проведенням будівельних робіт,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253419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Грушевського Михайла та Ярослава Мудрого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F092CE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E0D7AD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725,12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62E05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084AD553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361064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C3B9EA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(тополя пірамідальна)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64134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1E79547E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Тополя трухлява, дупляста становить небезпеку для здоров’я та життя мешканців міста.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FAB27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бульв. Незалежності навпроти ліцею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410E59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745639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C099F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7C1DBAA7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9E677A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9899C8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F46FD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16C67AB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Частина дерев досягла та перевищила вікову межу, частина похилена на </w:t>
            </w:r>
            <w:r w:rsidRPr="00180D84">
              <w:rPr>
                <w:rFonts w:cs="Times New Roman"/>
              </w:rPr>
              <w:t>проїжджу частину та пішохідні доріжки. Враховуючи вище перераховані фактори більша частина дерев становить загрозу для здоров’я, життя та майна мешканців 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6D1D24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 вул. Київська  (від вул. Героїв України до вул. </w:t>
            </w:r>
            <w:r w:rsidRPr="00180D84">
              <w:rPr>
                <w:rFonts w:cs="Times New Roman"/>
              </w:rPr>
              <w:t>Чорних Запорожців)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A7DC33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B7F14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6979,28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1CAEE1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1E649E2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B8E810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4F95DE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(липа)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D938D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10AC395F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повністю заражена омелою білою,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A219E9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Благодатна, 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6CEFA9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D6FB7D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1EB7B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296D750F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AAD482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4B6FED4" w14:textId="77777777">
            <w:pPr>
              <w:pStyle w:val="a2"/>
              <w:jc w:val="center"/>
              <w:rPr>
                <w:rFonts w:cs="Times New Roman"/>
                <w:color w:val="000000"/>
                <w:lang w:val="ru-RU"/>
              </w:rPr>
            </w:pPr>
            <w:r w:rsidRPr="00180D84">
              <w:rPr>
                <w:rFonts w:cs="Times New Roman"/>
                <w:color w:val="000000"/>
              </w:rPr>
              <w:t>Дерева (тополі пірамідальні)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B5AD6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6F6AF29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досягли вікової межі, сухі, дуплясті, трухляві становлять небезпеку для життя здоров</w:t>
            </w:r>
            <w:r w:rsidRPr="00180D84">
              <w:rPr>
                <w:rFonts w:cs="Times New Roman"/>
                <w:lang w:val="ru-RU"/>
              </w:rPr>
              <w:t>`</w:t>
            </w:r>
            <w:r w:rsidRPr="00180D84">
              <w:rPr>
                <w:rFonts w:cs="Times New Roman"/>
              </w:rPr>
              <w:t>я мешканців міста та можуть завдати матеріальні збитки транспорту.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0AA660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бульв. Незалежності,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419D65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E419F3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271,92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46864E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8BE2C5B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730919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D4E698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43457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7713B786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дійшли вікової межі – дуплясті, сухі, напівсухі, похилені та знаходяться в незадовільному стані.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A74744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вул. Ярмаркова та вул. Відродження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09ED27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7FC076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997,04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AB5BA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33A512C6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2B89EC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FB15FC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B494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54A3CEB1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дійшли вікової межі – дуплясті, сухі, напівсухі, похилені та знаходяться в незадовільному стані.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B3D3D2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Дорошенка Петра,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761089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09384D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362,56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65CDD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1564C57F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ECE158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31D20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(тополя пірамідальна)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F6C39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65D8920F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дійшло вікової межі – дуплясте, сухе становить небезпеку для здоров</w:t>
            </w:r>
            <w:r w:rsidRPr="00180D84">
              <w:rPr>
                <w:rFonts w:cs="Times New Roman"/>
                <w:lang w:val="ru-RU"/>
              </w:rPr>
              <w:t>`</w:t>
            </w:r>
            <w:r w:rsidRPr="00180D84">
              <w:rPr>
                <w:rFonts w:cs="Times New Roman"/>
              </w:rPr>
              <w:t>я, життя та майна мешканців будинку.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06838F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Ярослава Мудрого, 28-а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95D5A2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D596E6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AEC46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3310FA8B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5F9544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922278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E52CD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19B5575A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Частина дерев дійшли вікової межі старі, дуплясті, трухляві знаходяться в незадовільному стані, плодові дерева знаходяться в задовільному стані. У </w:t>
            </w:r>
            <w:r w:rsidRPr="00180D84">
              <w:rPr>
                <w:rFonts w:cs="Times New Roman"/>
              </w:rPr>
              <w:t>зв’язку з  реконструкцією спортивного комплексу «</w:t>
            </w:r>
            <w:r w:rsidRPr="00180D84">
              <w:rPr>
                <w:rFonts w:cs="Times New Roman"/>
              </w:rPr>
              <w:t>Світотехнік</w:t>
            </w:r>
            <w:r w:rsidRPr="00180D84">
              <w:rPr>
                <w:rFonts w:cs="Times New Roman"/>
              </w:rPr>
              <w:t>», 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CE4D58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Броварської сотні,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1DFD6C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340A3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634,48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1C6CF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2F505286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D686DD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A4A34D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BDAA3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7DBB8B31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проведенням  реконструкції частини будівлі з прибудовою басейну оздоровчого призначення, будівництвом альтанки, тимчасової автостоянки та автомобільних воріт,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ED7E2C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Героїв України, 8-а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B235E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6F60A7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634,48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57FD66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09F6103F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77AA51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71D197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677C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472499D5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Дерева знаходяться в незадовільному  стані. Тополі дуплясті, трухляві, дійшли вікової межі, були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кроновані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 7-8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рків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 тому. Клени сухі, напівсухі, частина похилена на проїжджу частину дороги. Дерева  становлять  загрозу для здоров’я, життя громадян  та  їхнього майна (транспортних засобів).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22E51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Онікієнка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 Олега, 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F7972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66E55A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2447,28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1D816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D9F88C6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FDA06F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A49456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(верби)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7F7A7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52EC5BB4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знаходяться в незадовільному  стані - напівсухі, похилені, частина кореневої системи знаходиться в руслі рівчака. Дерева  становлять  загрозу для здоров’я, життя та майна громадян.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086DD2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Благодатна, 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0DE4BE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B129BA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3E970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268C957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C4EF3F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BF3058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(акації)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52702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499A93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Дерева сухі, похилені, становлять  загрозу життю, здоров’ю та майну мешканців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5FDCCE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Чорних Запорожців, 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4AB2BB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5B8C4E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271,92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C65A4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945B86F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900F25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45D9E0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(липа)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683D1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A1A3098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сухе, похилене, дуплясте становить  загрозу життю, здоров’ю та майну мешканців міста.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9C6FE7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Чорних Запорожців, 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21D5E3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BB36FC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6DD396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5F05E769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C16B8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147789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(липа)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DE9B1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9546FAF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сухі, похилені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74D661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Петлюри Симона,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F5342B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83290A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6E58A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057C33F4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08B9BF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6EAE6A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C9FC7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18B07506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сухі, дуплясті, похилені, деякі дійшли вікової межі  загрожують життю та майну мешканців 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486197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парк Приозерний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78B72C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BBEE48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5075,84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1551FD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1A09A43C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8E1D40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A90202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62F66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4378EB51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сухі, дуплясті, похилені, кора пошкоджена,  дійшли вікової межі загрожують життю, здоров’ю та майну мешканців 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0E8511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парк ім. Тараса Шевченка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B7C21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423908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453,20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36D7A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7CB442C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EEE5EE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9BB73E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(липа)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75915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F986B50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росте під лінією електромереж при сильному вітрі пошкоджує електромережу, що може призвести до обриву проводів з падінням їх на пішохідну доріжку, яка проходить поряд зі стовбуром дерева.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559BF0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Київська, 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F02E0C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C7760E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6ACD79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5BFF9650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C034C7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9A1E9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49476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6E8A3916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Дерева в задовільному стані розташовані в межах ділянки де виконується  «Капітальний ремонт внутрішньо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квартальних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міжбудинкових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 проїздів та тротуарів по вул. Київська, 298-а».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7BD032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Київська, 298-а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92E698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494082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815,76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E09E0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07952058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7366B61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DC24CC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208D8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486A18C2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Дерева в незадовільному стані старі, дуплясті, розташовані в межах ділянки де виконується  «Капітальний ремонт внутрішньо квартальних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міжбудинкових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 проїздів та тротуарів по вул. Чорних Запорожців, 65-67».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944A6A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Чорних Запорожців, 65-67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9B9A51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1FF301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271,92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65E46F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FE14B77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F0689F6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8E792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(вишня)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6F8E7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5E6FE57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Дерево напівсухе, дуплясте,  похилене, в незадовільному стані розташоване в межах ділянки де виконується  «Капітальний ремонт внутрішньо квартальних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міжбудинкових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 проїздів та тротуарів по бульв. Незалежності, 6-а».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9B817C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бульв. Незалежності, 6-а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6746A9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B2AA35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DC8EA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0F24E0AF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118FE0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6D63EA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42EDD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14FCAD25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похилені в незадовільному стані розташовані в межах ділянки де виконується  «Будівництво футбольного стадіону в парку «Перемога», а саме на виїзді від стадіону до вул. Ярослава Мудрого». Дерева підлягають видаленню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C8B1AF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Ярослава Мудрого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F973EB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84EC8E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1087,68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17E23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B5C6090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4CC64BB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0411488" w14:textId="77777777">
            <w:pPr>
              <w:pStyle w:val="a2"/>
              <w:jc w:val="center"/>
              <w:rPr>
                <w:rFonts w:cs="Times New Roman"/>
              </w:rPr>
            </w:pPr>
            <w:r w:rsidRPr="00180D84">
              <w:rPr>
                <w:rFonts w:cs="Times New Roman"/>
                <w:color w:val="000000"/>
              </w:rPr>
              <w:t>Дерево (береза)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BBD5A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A46E4EF" w14:textId="77777777">
            <w:pPr>
              <w:pStyle w:val="a2"/>
              <w:jc w:val="both"/>
              <w:rPr>
                <w:rFonts w:cs="Times New Roman"/>
              </w:rPr>
            </w:pPr>
            <w:r w:rsidRPr="00180D84">
              <w:rPr>
                <w:rFonts w:cs="Times New Roman"/>
              </w:rPr>
              <w:t>Дерево старе, сухе при поривах вітру може впасти і зашкодити життю та майну мешканців міста.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CC9584C" w14:textId="77777777">
            <w:pPr>
              <w:pStyle w:val="a2"/>
              <w:jc w:val="center"/>
              <w:rPr>
                <w:rFonts w:cs="Times New Roman"/>
              </w:rPr>
            </w:pPr>
            <w:r w:rsidRPr="00180D84">
              <w:rPr>
                <w:rFonts w:cs="Times New Roman"/>
              </w:rPr>
              <w:t>вул. Херсонська, 42-44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34D53A5" w14:textId="77777777">
            <w:pPr>
              <w:pStyle w:val="a2"/>
              <w:jc w:val="center"/>
              <w:rPr>
                <w:rFonts w:cs="Times New Roman"/>
              </w:rPr>
            </w:pPr>
            <w:r w:rsidRPr="00180D84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88EBA5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568F1D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3A2AD95B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1F1404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F3C37C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(тополя)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4342E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0F144DA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старі, напівсухі при поривах вітру можуть впасти і зашкодити життю та майну мешканців 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EB2A4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Ярмаркова,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2C1996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8277D7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271,92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E05A8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7BBA13D5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8E15A2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84BE80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(тополя)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31028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DEBFB66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Дерево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кроноване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, старе, досягло вікової межі, сухе при поривах вітру може впасти і зашкодити здоров’ю та майну мешканців міста.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118401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Грушевського Михайла, 3б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A5E6E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3C778B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66E2C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D163BB7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C97BE5A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46E52C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(каштан)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76B16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524193A7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Дерево старе, похилене, трухляве, напівсухе, дійшло вікової межі при поривах вітру може впасти і зашкодити здоров’ю та майну мешканців будинку.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8CA57E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Орлика Пилипа,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59B9B9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DAC41F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546CCD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202534D4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8FDBCB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93E6FD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B5427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266FAE0F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Дерева, напівсухі в незадовільному стані.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753E9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вул. </w:t>
            </w:r>
            <w:r w:rsidRPr="00180D84">
              <w:rPr>
                <w:rFonts w:cs="Times New Roman"/>
              </w:rPr>
              <w:t>Онікієнка</w:t>
            </w:r>
            <w:r w:rsidRPr="00180D84">
              <w:rPr>
                <w:rFonts w:cs="Times New Roman"/>
              </w:rPr>
              <w:t xml:space="preserve"> Олега, 8-10-12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DEE986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559325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453,20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9EDBA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2738CCF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E686C6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712840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(яблуня)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C5FE2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4585E50C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У зв’язку з проведенням капітального ремонту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CB0DDC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вул. </w:t>
            </w:r>
            <w:r w:rsidRPr="00180D84">
              <w:rPr>
                <w:rFonts w:cs="Times New Roman"/>
              </w:rPr>
              <w:t>Онікієнка</w:t>
            </w:r>
            <w:r w:rsidRPr="00180D84">
              <w:rPr>
                <w:rFonts w:cs="Times New Roman"/>
              </w:rPr>
              <w:t xml:space="preserve"> Олега, 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83985D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1CF914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1305D9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25C3448C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5EDB9FE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C05021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72EFF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21034FF5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У зв’язку з проведенням капітального ремонту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71F40B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вул. </w:t>
            </w:r>
            <w:r w:rsidRPr="00180D84">
              <w:rPr>
                <w:rFonts w:cs="Times New Roman"/>
              </w:rPr>
              <w:t>Онікієнка</w:t>
            </w:r>
            <w:r w:rsidRPr="00180D84">
              <w:rPr>
                <w:rFonts w:cs="Times New Roman"/>
              </w:rPr>
              <w:t xml:space="preserve"> Олега, 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01CC9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111EA0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74D26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B791C5F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F2969E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2D0A1D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8DE07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18CCFBC4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У зв’язку з проведенням капітального ремонту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AE3402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вул.Онікієнка</w:t>
            </w:r>
            <w:r w:rsidRPr="00180D84">
              <w:rPr>
                <w:rFonts w:cs="Times New Roman"/>
              </w:rPr>
              <w:t xml:space="preserve"> Олега,71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B22047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3124EA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271,92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0612F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752EF866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04250F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B28CF2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79FC0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69DFD47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проведенням ремонтних робіт на пішохідній доріжці по  вул. Петлюри Симона, 19-в, дерева підлягають видаленню. Дерева в задовільному стані.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60A48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вул. Петлюри Симона, 19-в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383FAE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93D366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634,48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C5DCA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50EAA861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FC681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F31870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(клен)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A1607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A2A0820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в незадовільному стані, становить загрозу життю, здоров’ю та майну мешканців міста.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986729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Київська, 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5E5EE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0F4FB8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1637E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77C8D449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54A7CC2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A1116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F2601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601EE2D8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проведенням робіт з будівництва  зони відпочинку, дерева підлягають видаленню. Дерева в задовільному стані.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BF1511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Київська, 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3C1747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F9CE1A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543,84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40898B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63EF39F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E84FDA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F033FA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(ялина)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AAD3F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237A8712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Дерево знаходиться в аварійному стані несе загрозу для життя, здоров’я та майна мешканців будинку.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E9C8FD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Ярослава Мудрого, 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745E2F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F213E1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195754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C187900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814F04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651D11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(береза)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BD04E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215226DA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Дерево трухляве, напівсухе  знаходиться в аварійному стані несе загрозу для життя, здоров’я та майна мешканців міста.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7A92B0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Орлика Пилипа, 10/1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FE4570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5EA825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09696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7474A595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1E6E04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137A1A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(берези)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E410F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20F13D32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трухляві, сухі знаходиться в аварійному стані несуть загрозу для життя, здоров’я та майна мешканців 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1C5720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Героїв України,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EB3EEE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7E0D98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271,92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5805E0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343F865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A01438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D88A2B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(акації)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DD7B0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68BE34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Дерева трухляві, дуплясті, напівсухі одне з них похилене на проїжджу частину, а друге на колонку для води, дерева знаходиться в аварійному стані несуть загрозу для життя, здоров’я та майна мешканців міста. Дерева підлягають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F9B3B7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Петлюри Симона,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144224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DE51CB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98CA2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12A24825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19D355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7147E6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(верба)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8433F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46F21B11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Дерево напівсухе  знаходиться в аварійному стані несе загрозу для життя, здоров’я та майна мешканців міста.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105458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бульв. Незалежності, 16-в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2480FA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18E20F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49351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59001F8A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6B6791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151979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(ялина)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2325D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2148D756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Дерево сухе несе загрозу для життя, здоров’я та майна мешканців міста.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279BA1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Героїв України,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2E5A30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EAC421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170A1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36F63440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4C6DE4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C4B2E3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B3943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1EDDB7EC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розташовані в зоні капітального ремонту тротуару.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AE5991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Петлюри Симона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52F2F0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E2CA67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5075,84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1FB0B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31D4CE41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E3F5EE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028B41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49186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4DE5E79D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 розташоване в межах будівництва зони відпочинку.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7F34B3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бульв. Незалежності,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B98C33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E85C6B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1268,96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D25E5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258C86E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BF9595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7E66F7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(груша)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E4F46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62470886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похилене на дитячий майданчик, аварійне,  напівсухе в незадовільному стані становить загрозу життю, здоров’ю та майну мешканців будинків. 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A1EDF8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Ярослава Мудрого, 36 та 36-а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D716E7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3A7CF2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47C3EC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77D0E79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30E00CC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B416DF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(береза)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824B7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39EE0B8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дуплясте, дійшло вікової межі знаходиться в  незадовільному стані, становить загрозу життю, здоров’ю та майну жителів міста.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11FA4D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Хмельницького Богдана, 32-35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602EC0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926677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415B52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427C45F7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3A1361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AA3D23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(тополя)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9C355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75A596B8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Дерево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кроноване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, дуплясте, трухляве знаходиться в аварійному  стані, становить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загрозу життю, здоров’ю та майну мешканців міста. 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C9418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Київська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889BDA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73DAFD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490CF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0782DB96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494E2F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ED39CC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7318A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2996506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дуплясті, трухляві знаходяться в аварійному  стані, становлять загрозу життю, здоров’ю та майну мешканців 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1C56BB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Волноваська,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DC187A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47E9C9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271,92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58491A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2D00BBD9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22EB44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4C6D6C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(сосна)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B2A08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68C54ED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Дерево сухе,  дійшло вікової межі знаходиться в аварійному  стані, становить загрозу життю, здоров’ю та майну мешканців міста. 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0A2C65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Шевченка, 4-б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FA0B57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35DEA8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64FBDA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1A3B094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03332A0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729DFD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(каштан)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C7D32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2A0306C3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Дерева  розташовані в межах проведення робіт з будівництва зони відпочинку, дерева в задовільному стані.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12737E9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Київська, 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898D40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A0A664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C02C7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54E95682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FBA0A09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F1FE72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(липа)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5F425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2563B96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Дерево сухе, дуплясте, росте під лінією електропередач, знаходиться в аварійному  стані, несе загрозу життю, здоров’ю та майну мешканців міста. 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138A5E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Мирного Панаса,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540B86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EEE339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633DCC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37F5D584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6A8AEB8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043752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6F133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E5FFDC1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У зв’язку з реконструкцією пішохідного бульвару,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396A5B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Чорних Запорожців, 60а-60б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5610838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6852DE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1722,16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E3EBD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0D752D56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D0CF76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57C0B1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2C1BE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7DA4027B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Дерева дуплясті, сухі при поривах вітру падає гілля, знаходяться в незадовільному стані, що становить загрозу для  здоров’я,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життя та майна мешканців 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800372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Драгоманова Михайла, 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B4F85A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4C6B534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453,20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262250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3E60C7F1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35902BF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8CB56A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BC8AC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C913DB2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дійшли вікової межі, старі, напівсухі, пошкоджені шкідниками знаходяться в незадовільному стані.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AF8BBA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вул. </w:t>
            </w:r>
            <w:r w:rsidRPr="00180D84">
              <w:rPr>
                <w:rFonts w:cs="Times New Roman"/>
              </w:rPr>
              <w:t>Онікієнка</w:t>
            </w:r>
            <w:r w:rsidRPr="00180D84">
              <w:rPr>
                <w:rFonts w:cs="Times New Roman"/>
              </w:rPr>
              <w:t xml:space="preserve"> Олега,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343649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B76987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362,56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3FC331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2335D238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1E34204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66868A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(липа)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E836F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636A168A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Дерева розташовані в межах ділянки де виконується  «Капітальний ремонт внутрішньо квартальних </w:t>
            </w:r>
            <w:r w:rsidRPr="00180D84">
              <w:rPr>
                <w:rFonts w:cs="Times New Roman"/>
              </w:rPr>
              <w:t>міжбудинкових</w:t>
            </w:r>
            <w:r w:rsidRPr="00180D84">
              <w:rPr>
                <w:rFonts w:cs="Times New Roman"/>
              </w:rPr>
              <w:t xml:space="preserve"> проїздів та тротуарів по вул.  </w:t>
            </w:r>
            <w:r w:rsidRPr="00180D84">
              <w:rPr>
                <w:rFonts w:cs="Times New Roman"/>
              </w:rPr>
              <w:t>Онікієнка</w:t>
            </w:r>
            <w:r w:rsidRPr="00180D84">
              <w:rPr>
                <w:rFonts w:cs="Times New Roman"/>
              </w:rPr>
              <w:t xml:space="preserve"> Олега, 71». 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7EF897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вул. </w:t>
            </w:r>
            <w:r w:rsidRPr="00180D84">
              <w:rPr>
                <w:rFonts w:cs="Times New Roman"/>
              </w:rPr>
              <w:t>Онікієнка</w:t>
            </w:r>
            <w:r w:rsidRPr="00180D84">
              <w:rPr>
                <w:rFonts w:cs="Times New Roman"/>
              </w:rPr>
              <w:t xml:space="preserve"> Олега, 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B7A8D0D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782035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1C5FA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5B4BA909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2CE715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4DEA33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(липа)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C277C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61DD0B1B" w14:textId="77777777">
            <w:pPr>
              <w:pStyle w:val="a2"/>
              <w:jc w:val="both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Дерево дуплясте в незадовільному стані, розташоване в межах ділянки де виконується  «Капітальний ремонт внутрішньо квартальних </w:t>
            </w:r>
            <w:r w:rsidRPr="00180D84">
              <w:rPr>
                <w:rFonts w:cs="Times New Roman"/>
              </w:rPr>
              <w:t>міжбудинкових</w:t>
            </w:r>
            <w:r w:rsidRPr="00180D84">
              <w:rPr>
                <w:rFonts w:cs="Times New Roman"/>
              </w:rPr>
              <w:t xml:space="preserve"> проїздів та тротуарів по вул. вул. </w:t>
            </w:r>
            <w:r w:rsidRPr="00180D84">
              <w:rPr>
                <w:rFonts w:cs="Times New Roman"/>
              </w:rPr>
              <w:t>Онікієнка</w:t>
            </w:r>
            <w:r w:rsidRPr="00180D84">
              <w:rPr>
                <w:rFonts w:cs="Times New Roman"/>
              </w:rPr>
              <w:t xml:space="preserve"> Олега, 75». 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7FFFCC5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 xml:space="preserve">вул. </w:t>
            </w:r>
            <w:r w:rsidRPr="00180D84">
              <w:rPr>
                <w:rFonts w:cs="Times New Roman"/>
              </w:rPr>
              <w:t>Онікієнка</w:t>
            </w:r>
            <w:r w:rsidRPr="00180D84">
              <w:rPr>
                <w:rFonts w:cs="Times New Roman"/>
              </w:rPr>
              <w:t xml:space="preserve"> Олега, 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911C5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3F8D202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B9D44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2F9484EC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0A0B2A3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FF1CE10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(тополі)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A7B14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0EC1076E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 пошкоджені омелою, старі, дуплясті дійшли вікової межі знаходяться в незадовільному стані становлять загрозу життю, здоров’ю та майну  працівників 5 ДПРЗ Головного управління ДСНС України у Київській області та мешканців 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E46CE4C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Ярослава Мудрого, 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D64EA1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3753B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181,28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038565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003B2429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FBC10E5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CE1261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(тополі)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48009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3EF42507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 xml:space="preserve">Дерева старі, дуплясті, дійшли вікової межі знаходяться в незадовільному стані, </w:t>
            </w: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що становить загрозу для  здоров’я, життя та майна мешканців міста.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73D5B2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Виговського,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7DDD5CF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460315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362,56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19522A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6518B1BB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7E6E40D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6FC7B88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Дерево (тополя)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BFF6B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70BB1210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Дерево трухляве, напівсухе, знаходиться в незадовільному  стані, несе загрозу життю, здоров’ю та майну мешканців будинку та прилеглих будинків.  Дерево підлягає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3B0D411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вул. Героїв УПА,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1C46B83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275D6A8A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90,64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45CD03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70C2BAC5" w14:textId="77777777" w:rsidTr="00335FC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F674B57" w14:textId="77777777">
            <w:pPr>
              <w:pStyle w:val="a2"/>
              <w:numPr>
                <w:ilvl w:val="0"/>
                <w:numId w:val="3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8C244D6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Дерева (різних порід)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0FD7A5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A540CC" w14:paraId="5F035DF0" w14:textId="77777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sz w:val="24"/>
                <w:szCs w:val="24"/>
              </w:rPr>
              <w:t>Дерева трухляві, похилені, дуплясті знаходяться в незадовільному стані, що становить загрозу для  здоров’я, життя та майна мешканців будинку. Дерева підлягають видаленню.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F3798AE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</w:rPr>
              <w:t>бульв. Незалежності, 10-а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E9128B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32793557" w14:textId="77777777">
            <w:pPr>
              <w:pStyle w:val="a2"/>
              <w:jc w:val="center"/>
              <w:rPr>
                <w:rFonts w:cs="Times New Roman"/>
                <w:color w:val="000000"/>
              </w:rPr>
            </w:pPr>
            <w:r w:rsidRPr="00180D84">
              <w:rPr>
                <w:rFonts w:cs="Times New Roman"/>
                <w:color w:val="000000"/>
              </w:rPr>
              <w:t>362,56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6F0012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14:paraId="025A77D7" w14:textId="77777777" w:rsidTr="00A540C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983FD3E" w14:textId="77777777">
            <w:pPr>
              <w:pStyle w:val="a2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7972018" w14:textId="77777777">
            <w:pPr>
              <w:pStyle w:val="a2"/>
              <w:jc w:val="center"/>
              <w:rPr>
                <w:rFonts w:cs="Times New Roman"/>
              </w:rPr>
            </w:pPr>
            <w:r w:rsidRPr="00180D84">
              <w:rPr>
                <w:rFonts w:cs="Times New Roman"/>
              </w:rPr>
              <w:t>Підсумок: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5BB71A33" w14:textId="77777777">
            <w:pPr>
              <w:pStyle w:val="a2"/>
              <w:jc w:val="center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A74FC6F" w14:textId="77777777">
            <w:pPr>
              <w:pStyle w:val="a2"/>
              <w:jc w:val="center"/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1504E300" w14:textId="77777777">
            <w:pPr>
              <w:pStyle w:val="a2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77854512" w14:textId="77777777">
            <w:pPr>
              <w:pStyle w:val="a2"/>
              <w:jc w:val="center"/>
              <w:rPr>
                <w:rFonts w:cs="Times New Roman"/>
              </w:rPr>
            </w:pPr>
            <w:r w:rsidRPr="00180D84">
              <w:rPr>
                <w:rFonts w:cs="Times New Roma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0D84" w:rsidRPr="00180D84" w:rsidP="00335FC4" w14:paraId="4EB7CE15" w14:textId="77777777">
            <w:pPr>
              <w:pStyle w:val="a2"/>
              <w:jc w:val="center"/>
              <w:rPr>
                <w:rFonts w:cs="Times New Roman"/>
              </w:rPr>
            </w:pPr>
            <w:r w:rsidRPr="00180D84">
              <w:rPr>
                <w:rFonts w:cs="Times New Roman"/>
              </w:rPr>
              <w:t>42600,80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D84" w:rsidRPr="00180D84" w:rsidP="00335FC4" w14:paraId="7C69CFEB" w14:textId="77777777">
            <w:pPr>
              <w:pStyle w:val="a2"/>
              <w:jc w:val="center"/>
              <w:rPr>
                <w:rFonts w:cs="Times New Roman"/>
              </w:rPr>
            </w:pPr>
          </w:p>
        </w:tc>
      </w:tr>
    </w:tbl>
    <w:p w:rsidR="00180D84" w:rsidRPr="00DF4FAF" w:rsidP="00180D84" w14:paraId="63B4242F" w14:textId="77777777"/>
    <w:p w:rsidR="00F1699F" w:rsidRPr="00A540CC" w:rsidP="00A540CC" w14:paraId="18507996" w14:textId="3316B29B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0CC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</w:r>
      <w:r w:rsidRPr="00A540CC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80D84" w:rsidR="00180D8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C65ED8"/>
    <w:multiLevelType w:val="multilevel"/>
    <w:tmpl w:val="852A318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35422DD"/>
    <w:multiLevelType w:val="multilevel"/>
    <w:tmpl w:val="857A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4FD52F8"/>
    <w:multiLevelType w:val="multilevel"/>
    <w:tmpl w:val="7FA45B78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 w16cid:durableId="1926524375">
    <w:abstractNumId w:val="2"/>
  </w:num>
  <w:num w:numId="2" w16cid:durableId="366293167">
    <w:abstractNumId w:val="0"/>
  </w:num>
  <w:num w:numId="3" w16cid:durableId="800415322">
    <w:abstractNumId w:val="1"/>
  </w:num>
  <w:num w:numId="4" w16cid:durableId="1259945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A66B5"/>
    <w:rsid w:val="000D5820"/>
    <w:rsid w:val="000E7AC9"/>
    <w:rsid w:val="00180D84"/>
    <w:rsid w:val="0022588C"/>
    <w:rsid w:val="00252709"/>
    <w:rsid w:val="00252A9D"/>
    <w:rsid w:val="002D569F"/>
    <w:rsid w:val="00335FC4"/>
    <w:rsid w:val="003735BC"/>
    <w:rsid w:val="003A1B70"/>
    <w:rsid w:val="003B2A39"/>
    <w:rsid w:val="003B43E1"/>
    <w:rsid w:val="00411E03"/>
    <w:rsid w:val="004208DA"/>
    <w:rsid w:val="00424AD7"/>
    <w:rsid w:val="00474F68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540CC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F4FAF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6F7E15D-3C90-46A3-BE67-D64A5CC7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next w:val="BodyText"/>
    <w:link w:val="3"/>
    <w:qFormat/>
    <w:rsid w:val="00180D84"/>
    <w:pPr>
      <w:suppressAutoHyphens/>
      <w:spacing w:before="100" w:after="100" w:line="240" w:lineRule="auto"/>
      <w:outlineLvl w:val="2"/>
    </w:pPr>
    <w:rPr>
      <w:rFonts w:ascii="Times New Roman" w:eastAsia="Noto Serif CJK SC" w:hAnsi="Times New Roman" w:cs="Lohit Devanagari"/>
      <w:b/>
      <w:bCs/>
      <w:kern w:val="2"/>
      <w:sz w:val="27"/>
      <w:szCs w:val="27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3">
    <w:name w:val="Заголовок 3 Знак"/>
    <w:basedOn w:val="DefaultParagraphFont"/>
    <w:link w:val="Heading3"/>
    <w:rsid w:val="00180D84"/>
    <w:rPr>
      <w:rFonts w:ascii="Times New Roman" w:eastAsia="Noto Serif CJK SC" w:hAnsi="Times New Roman" w:cs="Lohit Devanagari"/>
      <w:b/>
      <w:bCs/>
      <w:kern w:val="2"/>
      <w:sz w:val="27"/>
      <w:szCs w:val="27"/>
      <w:lang w:eastAsia="zh-CN" w:bidi="hi-IN"/>
    </w:rPr>
  </w:style>
  <w:style w:type="paragraph" w:styleId="NoSpacing">
    <w:name w:val="No Spacing"/>
    <w:uiPriority w:val="1"/>
    <w:qFormat/>
    <w:rsid w:val="00180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80D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0D84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180D84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Содержимое таблицы"/>
    <w:basedOn w:val="Normal"/>
    <w:qFormat/>
    <w:rsid w:val="00180D84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efaultParagraphFont"/>
    <w:qFormat/>
    <w:rsid w:val="00180D84"/>
  </w:style>
  <w:style w:type="character" w:customStyle="1" w:styleId="WW8Num1z8">
    <w:name w:val="WW8Num1z8"/>
    <w:qFormat/>
    <w:rsid w:val="00180D84"/>
  </w:style>
  <w:style w:type="character" w:customStyle="1" w:styleId="WW8Num1z7">
    <w:name w:val="WW8Num1z7"/>
    <w:qFormat/>
    <w:rsid w:val="00180D84"/>
  </w:style>
  <w:style w:type="character" w:customStyle="1" w:styleId="WW8Num1z6">
    <w:name w:val="WW8Num1z6"/>
    <w:qFormat/>
    <w:rsid w:val="00180D84"/>
  </w:style>
  <w:style w:type="character" w:customStyle="1" w:styleId="WW8Num1z5">
    <w:name w:val="WW8Num1z5"/>
    <w:qFormat/>
    <w:rsid w:val="00180D84"/>
  </w:style>
  <w:style w:type="character" w:customStyle="1" w:styleId="WW8Num1z4">
    <w:name w:val="WW8Num1z4"/>
    <w:qFormat/>
    <w:rsid w:val="00180D84"/>
  </w:style>
  <w:style w:type="character" w:customStyle="1" w:styleId="WW8Num1z3">
    <w:name w:val="WW8Num1z3"/>
    <w:qFormat/>
    <w:rsid w:val="00180D84"/>
  </w:style>
  <w:style w:type="character" w:customStyle="1" w:styleId="WW8Num1z2">
    <w:name w:val="WW8Num1z2"/>
    <w:qFormat/>
    <w:rsid w:val="00180D84"/>
  </w:style>
  <w:style w:type="character" w:customStyle="1" w:styleId="WW8Num1z1">
    <w:name w:val="WW8Num1z1"/>
    <w:qFormat/>
    <w:rsid w:val="00180D84"/>
  </w:style>
  <w:style w:type="character" w:customStyle="1" w:styleId="WW8Num1z0">
    <w:name w:val="WW8Num1z0"/>
    <w:qFormat/>
    <w:rsid w:val="00180D84"/>
  </w:style>
  <w:style w:type="character" w:customStyle="1" w:styleId="a3">
    <w:name w:val="Символ нумерации"/>
    <w:qFormat/>
    <w:rsid w:val="00180D84"/>
  </w:style>
  <w:style w:type="paragraph" w:customStyle="1" w:styleId="1">
    <w:name w:val="Заголовок1"/>
    <w:basedOn w:val="Normal"/>
    <w:next w:val="BodyText"/>
    <w:qFormat/>
    <w:rsid w:val="00180D84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a4"/>
    <w:rsid w:val="00180D84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DefaultParagraphFont"/>
    <w:link w:val="BodyText"/>
    <w:rsid w:val="00180D84"/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rsid w:val="00180D84"/>
  </w:style>
  <w:style w:type="paragraph" w:styleId="Caption">
    <w:name w:val="caption"/>
    <w:basedOn w:val="Normal"/>
    <w:qFormat/>
    <w:rsid w:val="00180D84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0D84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IndexHeading">
    <w:name w:val="index heading"/>
    <w:basedOn w:val="Normal"/>
    <w:qFormat/>
    <w:rsid w:val="00180D84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fix">
    <w:name w:val="fix"/>
    <w:basedOn w:val="Normal"/>
    <w:qFormat/>
    <w:rsid w:val="00180D84"/>
    <w:pPr>
      <w:suppressAutoHyphens/>
      <w:spacing w:before="280" w:after="28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qFormat/>
    <w:rsid w:val="00180D84"/>
    <w:pPr>
      <w:suppressAutoHyphens/>
      <w:spacing w:before="100" w:after="10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 таблицы"/>
    <w:basedOn w:val="a2"/>
    <w:qFormat/>
    <w:rsid w:val="00180D84"/>
    <w:pPr>
      <w:jc w:val="center"/>
    </w:pPr>
    <w:rPr>
      <w:b/>
      <w:bCs/>
    </w:rPr>
  </w:style>
  <w:style w:type="paragraph" w:customStyle="1" w:styleId="a6">
    <w:name w:val="Содержимое врезки"/>
    <w:basedOn w:val="Normal"/>
    <w:qFormat/>
    <w:rsid w:val="00180D84"/>
    <w:pPr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numbering" w:customStyle="1" w:styleId="WW8Num1">
    <w:name w:val="WW8Num1"/>
    <w:qFormat/>
    <w:rsid w:val="00180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3A1B70"/>
    <w:rsid w:val="004A6BAA"/>
    <w:rsid w:val="00564DF9"/>
    <w:rsid w:val="00651CF5"/>
    <w:rsid w:val="008A5D36"/>
    <w:rsid w:val="00957CFF"/>
    <w:rsid w:val="00A24391"/>
    <w:rsid w:val="00A27E64"/>
    <w:rsid w:val="00A41209"/>
    <w:rsid w:val="00C2695E"/>
    <w:rsid w:val="00CE412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10315</Words>
  <Characters>5881</Characters>
  <Application>Microsoft Office Word</Application>
  <DocSecurity>8</DocSecurity>
  <Lines>49</Lines>
  <Paragraphs>32</Paragraphs>
  <ScaleCrop>false</ScaleCrop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2023-03-27T06:25:00Z</dcterms:created>
  <dcterms:modified xsi:type="dcterms:W3CDTF">2025-04-04T06:49:00Z</dcterms:modified>
</cp:coreProperties>
</file>