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3F48" w14:textId="77777777" w:rsidR="007D328E" w:rsidRDefault="002C5E8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46004FF" w14:textId="03E3F3FD" w:rsidR="007D328E" w:rsidRDefault="002C5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2AC7B90" w14:textId="77777777" w:rsidR="007D328E" w:rsidRDefault="002C5E89">
      <w:pPr>
        <w:spacing w:after="0" w:line="240" w:lineRule="auto"/>
        <w:ind w:firstLine="561"/>
        <w:jc w:val="center"/>
        <w:rPr>
          <w:rFonts w:ascii="Times" w:hAnsi="Times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" w:hAnsi="Times"/>
          <w:b/>
          <w:sz w:val="28"/>
          <w:lang w:val="uk-UA"/>
        </w:rPr>
        <w:t xml:space="preserve">«Про затвердження Програми </w:t>
      </w:r>
      <w:r>
        <w:rPr>
          <w:rFonts w:ascii="Times" w:hAnsi="Times"/>
          <w:b/>
          <w:color w:val="000000"/>
          <w:sz w:val="28"/>
          <w:lang w:val="uk-UA"/>
        </w:rPr>
        <w:t xml:space="preserve">участі Броварської міської територіальної громади у </w:t>
      </w:r>
      <w:proofErr w:type="spellStart"/>
      <w:r>
        <w:rPr>
          <w:rFonts w:ascii="Times" w:hAnsi="Times"/>
          <w:b/>
          <w:color w:val="000000"/>
          <w:sz w:val="28"/>
          <w:lang w:val="uk-UA"/>
        </w:rPr>
        <w:t>проєкті</w:t>
      </w:r>
      <w:proofErr w:type="spellEnd"/>
      <w:r>
        <w:rPr>
          <w:rFonts w:ascii="Times" w:hAnsi="Times"/>
          <w:b/>
          <w:color w:val="000000"/>
          <w:sz w:val="28"/>
          <w:lang w:val="uk-UA"/>
        </w:rPr>
        <w:t xml:space="preserve"> </w:t>
      </w:r>
    </w:p>
    <w:p w14:paraId="2E0CFD62" w14:textId="77777777" w:rsidR="007D328E" w:rsidRDefault="002C5E89">
      <w:pPr>
        <w:spacing w:after="0" w:line="240" w:lineRule="auto"/>
        <w:ind w:firstLine="561"/>
        <w:jc w:val="center"/>
        <w:rPr>
          <w:rFonts w:ascii="Times" w:hAnsi="Times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" w:hAnsi="Times"/>
          <w:b/>
          <w:sz w:val="28"/>
          <w:lang w:val="uk-UA"/>
        </w:rPr>
        <w:t xml:space="preserve">«Європейські перспективи: громадяни формують майбутнє» </w:t>
      </w:r>
    </w:p>
    <w:p w14:paraId="436169AD" w14:textId="164F6587" w:rsidR="007D328E" w:rsidRDefault="002C5E89">
      <w:pPr>
        <w:spacing w:after="0" w:line="240" w:lineRule="auto"/>
        <w:ind w:firstLine="561"/>
        <w:jc w:val="center"/>
        <w:rPr>
          <w:rFonts w:ascii="Times" w:hAnsi="Times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" w:hAnsi="Times"/>
          <w:b/>
          <w:color w:val="000000"/>
          <w:sz w:val="28"/>
          <w:lang w:val="uk-UA"/>
        </w:rPr>
        <w:t>на 2025-2026 роки</w:t>
      </w:r>
      <w:r>
        <w:rPr>
          <w:rFonts w:ascii="Times" w:hAnsi="Times"/>
          <w:b/>
          <w:sz w:val="28"/>
          <w:lang w:val="uk-UA"/>
        </w:rPr>
        <w:t>»</w:t>
      </w:r>
    </w:p>
    <w:p w14:paraId="7EF6A62F" w14:textId="77F4C287" w:rsidR="00044FC5" w:rsidRDefault="00044FC5">
      <w:pPr>
        <w:spacing w:after="0" w:line="240" w:lineRule="auto"/>
        <w:ind w:firstLine="561"/>
        <w:jc w:val="center"/>
        <w:rPr>
          <w:rFonts w:ascii="Times" w:hAnsi="Times"/>
          <w:b/>
          <w:sz w:val="20"/>
          <w:szCs w:val="20"/>
          <w:lang w:val="uk-UA"/>
        </w:rPr>
      </w:pPr>
    </w:p>
    <w:p w14:paraId="03D7ABBC" w14:textId="77777777" w:rsidR="00044FC5" w:rsidRPr="00044FC5" w:rsidRDefault="00044FC5">
      <w:pPr>
        <w:spacing w:after="0" w:line="240" w:lineRule="auto"/>
        <w:ind w:firstLine="561"/>
        <w:jc w:val="center"/>
        <w:rPr>
          <w:rFonts w:ascii="Times" w:hAnsi="Times"/>
          <w:b/>
          <w:sz w:val="20"/>
          <w:szCs w:val="20"/>
          <w:lang w:val="uk-UA"/>
        </w:rPr>
      </w:pPr>
    </w:p>
    <w:p w14:paraId="6367E7AF" w14:textId="77777777" w:rsidR="007D328E" w:rsidRDefault="002C5E89">
      <w:pPr>
        <w:spacing w:after="0" w:line="240" w:lineRule="auto"/>
        <w:ind w:firstLine="426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 та на виконання пункту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22 частини 1 статті 26 Закону України „Про місцеве самоврядування в Україні”.</w:t>
      </w:r>
    </w:p>
    <w:p w14:paraId="24301485" w14:textId="77777777" w:rsidR="007D328E" w:rsidRDefault="002C5E89">
      <w:pPr>
        <w:spacing w:after="0" w:line="240" w:lineRule="auto"/>
        <w:ind w:left="14" w:firstLine="41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b/>
          <w:bCs/>
          <w:sz w:val="28"/>
          <w:lang w:val="uk-UA"/>
        </w:rPr>
        <w:t>1. Обґрунтування необхідності прийняття рішення: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 xml:space="preserve">Броварська міська територіальна громада є учасником </w:t>
      </w:r>
      <w:proofErr w:type="spellStart"/>
      <w:r>
        <w:rPr>
          <w:rFonts w:ascii="Times New Roman" w:hAnsi="Times New Roman"/>
          <w:color w:val="000000"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 xml:space="preserve">«Європейські перспективи: громадяни формують майбутнє» у 2025-2026 роках, інноваційної ініціативи,  яка сприятиме обміну найкращими практиками між громадянами європейських країн з наступних аспектів: демократія, міграція, гендерна рівність та європейська ідентичність. Завдяки створенню Громадських рад у п'яти європейських містах а саме: </w:t>
      </w:r>
      <w:proofErr w:type="spellStart"/>
      <w:r>
        <w:rPr>
          <w:rFonts w:ascii="Times New Roman" w:hAnsi="Times New Roman"/>
          <w:sz w:val="28"/>
          <w:lang w:val="uk-UA"/>
        </w:rPr>
        <w:t>м.Єна</w:t>
      </w:r>
      <w:proofErr w:type="spellEnd"/>
      <w:r>
        <w:rPr>
          <w:rFonts w:ascii="Times New Roman" w:hAnsi="Times New Roman"/>
          <w:sz w:val="28"/>
          <w:lang w:val="uk-UA"/>
        </w:rPr>
        <w:t xml:space="preserve"> (Федеративна Республіка Німеччина), </w:t>
      </w:r>
      <w:proofErr w:type="spellStart"/>
      <w:r>
        <w:rPr>
          <w:rFonts w:ascii="Times New Roman" w:hAnsi="Times New Roman"/>
          <w:sz w:val="28"/>
          <w:lang w:val="uk-UA"/>
        </w:rPr>
        <w:t>м.Ізола</w:t>
      </w:r>
      <w:proofErr w:type="spellEnd"/>
      <w:r>
        <w:rPr>
          <w:rFonts w:ascii="Times New Roman" w:hAnsi="Times New Roman"/>
          <w:sz w:val="28"/>
          <w:lang w:val="uk-UA"/>
        </w:rPr>
        <w:t xml:space="preserve"> (Республіка Словенія), </w:t>
      </w:r>
      <w:proofErr w:type="spellStart"/>
      <w:r>
        <w:rPr>
          <w:rFonts w:ascii="Times New Roman" w:hAnsi="Times New Roman"/>
          <w:sz w:val="28"/>
          <w:lang w:val="uk-UA"/>
        </w:rPr>
        <w:t>м.Тімішоара</w:t>
      </w:r>
      <w:proofErr w:type="spellEnd"/>
      <w:r>
        <w:rPr>
          <w:rFonts w:ascii="Times New Roman" w:hAnsi="Times New Roman"/>
          <w:sz w:val="28"/>
          <w:lang w:val="uk-UA"/>
        </w:rPr>
        <w:t xml:space="preserve"> (Румунія), </w:t>
      </w:r>
      <w:proofErr w:type="spellStart"/>
      <w:r>
        <w:rPr>
          <w:rFonts w:ascii="Times New Roman" w:hAnsi="Times New Roman"/>
          <w:sz w:val="28"/>
          <w:lang w:val="uk-UA"/>
        </w:rPr>
        <w:t>м.Кіфісія</w:t>
      </w:r>
      <w:proofErr w:type="spellEnd"/>
      <w:r>
        <w:rPr>
          <w:rFonts w:ascii="Times New Roman" w:hAnsi="Times New Roman"/>
          <w:sz w:val="28"/>
          <w:lang w:val="uk-UA"/>
        </w:rPr>
        <w:t xml:space="preserve"> (Греція) та </w:t>
      </w:r>
      <w:proofErr w:type="spellStart"/>
      <w:r>
        <w:rPr>
          <w:rFonts w:ascii="Times New Roman" w:hAnsi="Times New Roman"/>
          <w:sz w:val="28"/>
          <w:lang w:val="uk-UA"/>
        </w:rPr>
        <w:t>м.Бровари</w:t>
      </w:r>
      <w:proofErr w:type="spellEnd"/>
      <w:r>
        <w:rPr>
          <w:rFonts w:ascii="Times New Roman" w:hAnsi="Times New Roman"/>
          <w:sz w:val="28"/>
          <w:lang w:val="uk-UA"/>
        </w:rPr>
        <w:t xml:space="preserve"> (Україна), - буде започатковано платформу, на якій громадяни з різних соціальних, культурних та демографічних категорій зможуть разом обговорювати поточні виклики та розробляти плани щодо їх вирішення у майбутньому. </w:t>
      </w:r>
    </w:p>
    <w:p w14:paraId="638FF407" w14:textId="77777777" w:rsidR="007D328E" w:rsidRDefault="002C5E89">
      <w:pPr>
        <w:spacing w:line="240" w:lineRule="auto"/>
        <w:ind w:firstLine="41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lang w:val="uk-UA"/>
        </w:rPr>
        <w:t>2.Мета і шляхи її досягнення</w:t>
      </w:r>
      <w:r>
        <w:rPr>
          <w:rFonts w:ascii="Times New Roman" w:hAnsi="Times New Roman"/>
          <w:b/>
          <w:bCs/>
          <w:sz w:val="28"/>
          <w:lang w:val="uk-UA"/>
        </w:rPr>
        <w:t>:</w:t>
      </w:r>
      <w:r>
        <w:rPr>
          <w:rFonts w:ascii="Times New Roman" w:hAnsi="Times New Roman"/>
          <w:sz w:val="28"/>
          <w:lang w:val="uk-UA"/>
        </w:rPr>
        <w:t xml:space="preserve"> мета Програми полягає в інформуванні про демократичні процеси та можливості участі в житті громади; визначенні потреб і проблем мігрантів та приймаючої громади; зміцненні соціальної згуртованості; сприянні кращому розумінню різноманіття культур та перспектив у громаді; інформуванні про важливість дотримання гендерної рівності та рівних можливостей та зміцненні європейської ідентичності на місцевому рівні.</w:t>
      </w:r>
    </w:p>
    <w:p w14:paraId="249195D9" w14:textId="4FBEAF61" w:rsidR="007D328E" w:rsidRDefault="002C5E89">
      <w:pPr>
        <w:spacing w:after="0" w:line="247" w:lineRule="auto"/>
        <w:ind w:firstLine="41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lang w:val="uk-UA"/>
        </w:rPr>
        <w:t xml:space="preserve">3.Правові аспекти: </w:t>
      </w:r>
      <w:r>
        <w:rPr>
          <w:rFonts w:ascii="Times New Roman" w:hAnsi="Times New Roman"/>
          <w:sz w:val="28"/>
          <w:lang w:val="uk-UA"/>
        </w:rPr>
        <w:t>Закон України «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Про ратифікацію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</w:r>
      <w:r>
        <w:rPr>
          <w:rFonts w:ascii="Times New Roman" w:hAnsi="Times New Roman"/>
          <w:sz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від 16 вересня 2014 року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№ 1678-VII</w:t>
      </w:r>
      <w:r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lang w:val="uk-UA"/>
        </w:rPr>
        <w:br/>
        <w:t xml:space="preserve"> постанови Верховної Ради України «Про підтвердження курсу України на інтеграцію до Європейського Союзу та першочергові заходи у цьому напрямі» від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13 березня 2014 року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№ 874-VII</w:t>
      </w:r>
      <w:r>
        <w:rPr>
          <w:rFonts w:ascii="Times New Roman" w:hAnsi="Times New Roman"/>
          <w:sz w:val="28"/>
          <w:lang w:val="uk-UA"/>
        </w:rPr>
        <w:t xml:space="preserve">, Програма Європейської Комісії «Громадяни, рівність, права та цінності», Партнерська угода в рамках реалізації </w:t>
      </w:r>
      <w:proofErr w:type="spellStart"/>
      <w:r>
        <w:rPr>
          <w:rFonts w:ascii="Times New Roman" w:hAnsi="Times New Roman"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lang w:val="uk-UA"/>
        </w:rPr>
        <w:t xml:space="preserve"> «Європейські перспективи: громадяни формують майбутнє» між Асоціацією </w:t>
      </w:r>
      <w:proofErr w:type="spellStart"/>
      <w:r>
        <w:rPr>
          <w:rFonts w:ascii="Times New Roman" w:hAnsi="Times New Roman"/>
          <w:sz w:val="28"/>
          <w:lang w:val="uk-UA"/>
        </w:rPr>
        <w:t>Recht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in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Europa</w:t>
      </w:r>
      <w:proofErr w:type="spellEnd"/>
      <w:r>
        <w:rPr>
          <w:rFonts w:ascii="Times New Roman" w:hAnsi="Times New Roman"/>
          <w:sz w:val="28"/>
          <w:lang w:val="uk-UA"/>
        </w:rPr>
        <w:t xml:space="preserve"> (м. Єна, ФРН) та виконавчим </w:t>
      </w:r>
      <w:r>
        <w:rPr>
          <w:rFonts w:ascii="Times New Roman" w:hAnsi="Times New Roman"/>
          <w:color w:val="000000"/>
          <w:sz w:val="28"/>
          <w:lang w:val="uk-UA"/>
        </w:rPr>
        <w:t>комітетом (</w:t>
      </w:r>
      <w:r>
        <w:rPr>
          <w:rFonts w:ascii="Times New Roman" w:hAnsi="Times New Roman"/>
          <w:sz w:val="28"/>
          <w:lang w:val="uk-UA"/>
        </w:rPr>
        <w:t xml:space="preserve"> м. Бровари, Україна) від 20 січня 2025 року, пункт  22 частини 1 статті 26 Закону України „Про місцеве самоврядування в Україні”.</w:t>
      </w:r>
    </w:p>
    <w:p w14:paraId="354C9336" w14:textId="77777777" w:rsidR="00044FC5" w:rsidRDefault="002C5E89">
      <w:pPr>
        <w:spacing w:after="0" w:line="240" w:lineRule="auto"/>
        <w:ind w:firstLine="412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b/>
          <w:bCs/>
          <w:color w:val="000000"/>
          <w:sz w:val="28"/>
          <w:lang w:val="uk-UA"/>
        </w:rPr>
        <w:t>4. Фінансово-економічне обґрунтування: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color w:val="000000"/>
          <w:sz w:val="28"/>
          <w:lang w:val="uk-UA"/>
        </w:rPr>
        <w:t xml:space="preserve">  </w:t>
      </w:r>
      <w:r>
        <w:rPr>
          <w:rFonts w:ascii="Times" w:hAnsi="Times"/>
          <w:sz w:val="28"/>
          <w:lang w:val="uk-UA"/>
        </w:rPr>
        <w:t xml:space="preserve">Виконання Програми </w:t>
      </w:r>
      <w:r>
        <w:rPr>
          <w:rFonts w:ascii="Times" w:hAnsi="Times"/>
          <w:color w:val="000000"/>
          <w:sz w:val="28"/>
          <w:lang w:val="uk-UA"/>
        </w:rPr>
        <w:t xml:space="preserve">участі Броварської міської територіальної громади у </w:t>
      </w:r>
      <w:proofErr w:type="spellStart"/>
      <w:r>
        <w:rPr>
          <w:rFonts w:ascii="Times" w:hAnsi="Times"/>
          <w:color w:val="000000"/>
          <w:sz w:val="28"/>
          <w:lang w:val="uk-UA"/>
        </w:rPr>
        <w:t>проєкті</w:t>
      </w:r>
      <w:proofErr w:type="spellEnd"/>
      <w:r>
        <w:rPr>
          <w:rFonts w:ascii="Times" w:hAnsi="Times"/>
          <w:color w:val="000000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«Європейські </w:t>
      </w:r>
    </w:p>
    <w:p w14:paraId="1B461C44" w14:textId="77777777" w:rsidR="00044FC5" w:rsidRDefault="00044FC5">
      <w:pPr>
        <w:spacing w:after="0" w:line="240" w:lineRule="auto"/>
        <w:ind w:firstLine="412"/>
        <w:jc w:val="both"/>
        <w:rPr>
          <w:rFonts w:ascii="Times" w:hAnsi="Times"/>
          <w:sz w:val="28"/>
          <w:lang w:val="uk-UA"/>
        </w:rPr>
      </w:pPr>
    </w:p>
    <w:p w14:paraId="6B10EE11" w14:textId="77777777" w:rsidR="00044FC5" w:rsidRDefault="00044FC5">
      <w:pPr>
        <w:spacing w:after="0" w:line="240" w:lineRule="auto"/>
        <w:ind w:firstLine="412"/>
        <w:jc w:val="both"/>
        <w:rPr>
          <w:rFonts w:ascii="Times" w:hAnsi="Times"/>
          <w:sz w:val="28"/>
          <w:lang w:val="uk-UA"/>
        </w:rPr>
      </w:pPr>
    </w:p>
    <w:p w14:paraId="5F5F226F" w14:textId="77777777" w:rsidR="00044FC5" w:rsidRDefault="00044FC5">
      <w:pPr>
        <w:spacing w:after="0" w:line="240" w:lineRule="auto"/>
        <w:ind w:firstLine="412"/>
        <w:jc w:val="both"/>
        <w:rPr>
          <w:rFonts w:ascii="Times" w:hAnsi="Times"/>
          <w:sz w:val="28"/>
          <w:lang w:val="uk-UA"/>
        </w:rPr>
      </w:pPr>
    </w:p>
    <w:p w14:paraId="002E6F7E" w14:textId="0389FA97" w:rsidR="007D328E" w:rsidRDefault="002C5E89" w:rsidP="00044FC5">
      <w:pPr>
        <w:spacing w:after="0" w:line="240" w:lineRule="auto"/>
        <w:jc w:val="both"/>
        <w:rPr>
          <w:rFonts w:ascii="Times New Roman" w:hAnsi="Times New Roman"/>
          <w:color w:val="303030"/>
          <w:sz w:val="28"/>
          <w:lang w:val="uk-UA"/>
        </w:rPr>
      </w:pPr>
      <w:r>
        <w:rPr>
          <w:rFonts w:ascii="Times" w:hAnsi="Times"/>
          <w:sz w:val="28"/>
          <w:lang w:val="uk-UA"/>
        </w:rPr>
        <w:lastRenderedPageBreak/>
        <w:t xml:space="preserve">перспективи: громадяни формують майбутнє» </w:t>
      </w:r>
      <w:r>
        <w:rPr>
          <w:rFonts w:ascii="Times New Roman" w:hAnsi="Times New Roman"/>
          <w:sz w:val="28"/>
          <w:lang w:val="uk-UA"/>
        </w:rPr>
        <w:t xml:space="preserve">на 2025-2026 роки буде здійснюватися виконавчими органами Броварської міської ради Броварського району Київської області відповідно до Партнерської угоди в рамках реалізації </w:t>
      </w:r>
      <w:proofErr w:type="spellStart"/>
      <w:r>
        <w:rPr>
          <w:rFonts w:ascii="Times New Roman" w:hAnsi="Times New Roman"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lang w:val="uk-UA"/>
        </w:rPr>
        <w:t xml:space="preserve"> «Європейські перспективи: громадяни формують майбутнє» між Асоціацією </w:t>
      </w:r>
      <w:proofErr w:type="spellStart"/>
      <w:r>
        <w:rPr>
          <w:rFonts w:ascii="Times New Roman" w:hAnsi="Times New Roman"/>
          <w:sz w:val="28"/>
          <w:lang w:val="uk-UA"/>
        </w:rPr>
        <w:t>Recht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in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Europa</w:t>
      </w:r>
      <w:proofErr w:type="spellEnd"/>
      <w:r>
        <w:rPr>
          <w:rFonts w:ascii="Times New Roman" w:hAnsi="Times New Roman"/>
          <w:sz w:val="28"/>
          <w:lang w:val="uk-UA"/>
        </w:rPr>
        <w:t xml:space="preserve"> (м. Єна, ФРН) та </w:t>
      </w:r>
      <w:r>
        <w:rPr>
          <w:rFonts w:ascii="Times New Roman" w:hAnsi="Times New Roman"/>
          <w:color w:val="000000"/>
          <w:sz w:val="28"/>
          <w:lang w:val="uk-UA"/>
        </w:rPr>
        <w:t>виконавчим комітетом (</w:t>
      </w:r>
      <w:r>
        <w:rPr>
          <w:rFonts w:ascii="Times New Roman" w:hAnsi="Times New Roman"/>
          <w:sz w:val="28"/>
          <w:lang w:val="uk-UA"/>
        </w:rPr>
        <w:t xml:space="preserve"> м. Бровари, Україна)</w:t>
      </w:r>
      <w:r>
        <w:rPr>
          <w:rFonts w:ascii="Times" w:hAnsi="Times"/>
          <w:sz w:val="28"/>
          <w:lang w:val="uk-UA"/>
        </w:rPr>
        <w:t xml:space="preserve"> за кошти Європейської Комісії</w:t>
      </w:r>
      <w:r>
        <w:rPr>
          <w:rFonts w:ascii="Times New Roman" w:hAnsi="Times New Roman"/>
          <w:color w:val="303030"/>
          <w:sz w:val="28"/>
          <w:lang w:val="uk-UA"/>
        </w:rPr>
        <w:t>.</w:t>
      </w:r>
    </w:p>
    <w:p w14:paraId="1077D718" w14:textId="396A6C42" w:rsidR="007D328E" w:rsidRDefault="002C5E89">
      <w:pPr>
        <w:spacing w:after="0" w:line="240" w:lineRule="auto"/>
        <w:ind w:firstLine="41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 </w:t>
      </w:r>
      <w:r>
        <w:rPr>
          <w:rFonts w:ascii="Times" w:hAnsi="Times"/>
          <w:b/>
          <w:bCs/>
          <w:color w:val="000000"/>
          <w:sz w:val="28"/>
          <w:lang w:val="uk-UA"/>
        </w:rPr>
        <w:t>5. Прогноз результатів:</w:t>
      </w:r>
      <w:r>
        <w:rPr>
          <w:rFonts w:ascii="Times New Roman" w:hAnsi="Times New Roman"/>
          <w:sz w:val="28"/>
          <w:lang w:val="uk-UA"/>
        </w:rPr>
        <w:t xml:space="preserve"> Очікується підвищення обізнаності про демократичні процеси та можливості участі в житті громади; буде проведено </w:t>
      </w:r>
      <w:r w:rsidR="009B5233">
        <w:rPr>
          <w:rFonts w:ascii="Times New Roman" w:hAnsi="Times New Roman"/>
          <w:sz w:val="28"/>
          <w:lang w:val="uk-UA"/>
        </w:rPr>
        <w:t>вивчення</w:t>
      </w:r>
      <w:r>
        <w:rPr>
          <w:rFonts w:ascii="Times New Roman" w:hAnsi="Times New Roman"/>
          <w:sz w:val="28"/>
          <w:lang w:val="uk-UA"/>
        </w:rPr>
        <w:t xml:space="preserve"> потреб і проблем мігрантів та приймаючої громади; визначено напрямки інтеграційної політики та ресурси для зміцнення соціальної згуртованості; покращено розуміння різноманіття культур та обізнаність щодо важливості дотримання гендерної рівності та рівних можливостей; буде визначено шляхи зміцнення європейської ідентичності на місцевому рівні.</w:t>
      </w:r>
    </w:p>
    <w:p w14:paraId="60836E8A" w14:textId="77777777" w:rsidR="007D328E" w:rsidRDefault="002C5E89">
      <w:pPr>
        <w:spacing w:after="0" w:line="240" w:lineRule="auto"/>
        <w:ind w:firstLine="412"/>
        <w:jc w:val="both"/>
        <w:rPr>
          <w:rFonts w:ascii="Times" w:hAnsi="Times"/>
          <w:b/>
          <w:bCs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b/>
          <w:bCs/>
          <w:color w:val="000000"/>
          <w:sz w:val="28"/>
          <w:shd w:val="clear" w:color="auto" w:fill="FFFFFF"/>
          <w:lang w:val="uk-UA"/>
        </w:rPr>
        <w:t xml:space="preserve">6. Суб’єкт подання </w:t>
      </w:r>
      <w:proofErr w:type="spellStart"/>
      <w:r>
        <w:rPr>
          <w:rFonts w:ascii="Times" w:hAnsi="Times"/>
          <w:b/>
          <w:bCs/>
          <w:color w:val="000000"/>
          <w:sz w:val="28"/>
          <w:shd w:val="clear" w:color="auto" w:fill="FFFFFF"/>
          <w:lang w:val="uk-UA"/>
        </w:rPr>
        <w:t>проєкту</w:t>
      </w:r>
      <w:proofErr w:type="spellEnd"/>
      <w:r>
        <w:rPr>
          <w:rFonts w:ascii="Times" w:hAnsi="Times"/>
          <w:b/>
          <w:bCs/>
          <w:color w:val="000000"/>
          <w:sz w:val="28"/>
          <w:shd w:val="clear" w:color="auto" w:fill="FFFFFF"/>
          <w:lang w:val="uk-UA"/>
        </w:rPr>
        <w:t xml:space="preserve"> рішення:</w:t>
      </w:r>
    </w:p>
    <w:p w14:paraId="2D347C88" w14:textId="77777777" w:rsidR="007D328E" w:rsidRDefault="002C5E89">
      <w:pPr>
        <w:spacing w:after="0" w:line="240" w:lineRule="auto"/>
        <w:ind w:firstLine="412"/>
        <w:jc w:val="both"/>
        <w:rPr>
          <w:rFonts w:ascii="Times" w:hAnsi="Times"/>
          <w:color w:val="000000"/>
          <w:sz w:val="28"/>
          <w:shd w:val="clear" w:color="auto" w:fill="FFFFFF"/>
          <w:lang w:val="uk-UA"/>
        </w:rPr>
      </w:pPr>
      <w:r>
        <w:rPr>
          <w:rFonts w:ascii="Times" w:hAnsi="Times"/>
          <w:i/>
          <w:color w:val="000000"/>
          <w:sz w:val="28"/>
          <w:shd w:val="clear" w:color="auto" w:fill="FFFFFF"/>
          <w:lang w:val="uk-UA"/>
        </w:rPr>
        <w:t xml:space="preserve">   </w:t>
      </w:r>
      <w:r>
        <w:rPr>
          <w:rFonts w:ascii="Times" w:hAnsi="Times"/>
          <w:i/>
          <w:iCs/>
          <w:color w:val="000000"/>
          <w:sz w:val="28"/>
          <w:shd w:val="clear" w:color="auto" w:fill="FFFFFF"/>
          <w:lang w:val="uk-UA"/>
        </w:rPr>
        <w:t>назва суб'єкта подання:</w:t>
      </w:r>
      <w:r>
        <w:rPr>
          <w:rFonts w:ascii="Times" w:hAnsi="Times"/>
          <w:color w:val="000000"/>
          <w:sz w:val="28"/>
          <w:shd w:val="clear" w:color="auto" w:fill="FFFFFF"/>
          <w:lang w:val="uk-UA"/>
        </w:rPr>
        <w:t xml:space="preserve"> управління економіки та інвестицій виконавчого комітету Броварської міської ради Броварського району Київської області;</w:t>
      </w:r>
    </w:p>
    <w:p w14:paraId="519A35A3" w14:textId="3400D26F" w:rsidR="007D328E" w:rsidRDefault="002C5E89">
      <w:pPr>
        <w:spacing w:line="240" w:lineRule="auto"/>
        <w:ind w:firstLine="567"/>
        <w:jc w:val="both"/>
        <w:rPr>
          <w:rFonts w:ascii="Times" w:hAnsi="Times"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</w:t>
      </w:r>
      <w:r>
        <w:rPr>
          <w:rFonts w:ascii="Times New Roman" w:hAnsi="Times New Roman"/>
          <w:i/>
          <w:sz w:val="28"/>
          <w:lang w:val="uk-UA"/>
        </w:rPr>
        <w:t>прізвище, посада, контактні дані доповідача проекту рішення на пленарному засіданні:</w:t>
      </w:r>
      <w:r>
        <w:rPr>
          <w:rFonts w:ascii="Times" w:hAnsi="Times"/>
          <w:i/>
          <w:sz w:val="28"/>
          <w:lang w:val="uk-UA"/>
        </w:rPr>
        <w:t>:</w:t>
      </w:r>
      <w:r>
        <w:rPr>
          <w:rFonts w:ascii="Times" w:hAnsi="Times"/>
          <w:color w:val="000000"/>
          <w:sz w:val="28"/>
          <w:shd w:val="clear" w:color="auto" w:fill="FFFFFF"/>
          <w:lang w:val="uk-UA"/>
        </w:rPr>
        <w:t xml:space="preserve"> начальник управління економіки та інвестицій виконавчого комітету Броварської міської ради Броварського району Київської області Тетяна ПОЛІЩУК (</w:t>
      </w:r>
      <w:proofErr w:type="spellStart"/>
      <w:r>
        <w:rPr>
          <w:rFonts w:ascii="Times" w:hAnsi="Times"/>
          <w:color w:val="000000"/>
          <w:sz w:val="28"/>
          <w:shd w:val="clear" w:color="auto" w:fill="FFFFFF"/>
          <w:lang w:val="uk-UA"/>
        </w:rPr>
        <w:t>тел</w:t>
      </w:r>
      <w:proofErr w:type="spellEnd"/>
      <w:r>
        <w:rPr>
          <w:rFonts w:ascii="Times" w:hAnsi="Times"/>
          <w:color w:val="000000"/>
          <w:sz w:val="28"/>
          <w:shd w:val="clear" w:color="auto" w:fill="FFFFFF"/>
          <w:lang w:val="uk-UA"/>
        </w:rPr>
        <w:t>. 04594-6-09-45);</w:t>
      </w:r>
    </w:p>
    <w:p w14:paraId="24088BF4" w14:textId="77777777" w:rsidR="007D328E" w:rsidRDefault="002C5E89">
      <w:pPr>
        <w:spacing w:line="240" w:lineRule="auto"/>
        <w:ind w:firstLine="567"/>
        <w:jc w:val="both"/>
        <w:rPr>
          <w:rFonts w:ascii="Times" w:hAnsi="Times"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</w:t>
      </w:r>
      <w:r>
        <w:rPr>
          <w:rFonts w:ascii="Times New Roman" w:hAnsi="Times New Roman"/>
          <w:i/>
          <w:iCs/>
          <w:sz w:val="28"/>
          <w:lang w:val="uk-UA"/>
        </w:rPr>
        <w:t>особа в</w:t>
      </w:r>
      <w:r>
        <w:rPr>
          <w:rFonts w:ascii="Times" w:hAnsi="Times"/>
          <w:i/>
          <w:iCs/>
          <w:sz w:val="28"/>
          <w:lang w:val="uk-UA"/>
        </w:rPr>
        <w:t xml:space="preserve">ідповідальна за підготовку </w:t>
      </w:r>
      <w:proofErr w:type="spellStart"/>
      <w:r>
        <w:rPr>
          <w:rFonts w:ascii="Times" w:hAnsi="Times"/>
          <w:i/>
          <w:iCs/>
          <w:sz w:val="28"/>
          <w:lang w:val="uk-UA"/>
        </w:rPr>
        <w:t>проєкту</w:t>
      </w:r>
      <w:proofErr w:type="spellEnd"/>
      <w:r>
        <w:rPr>
          <w:rFonts w:ascii="Times" w:hAnsi="Times"/>
          <w:i/>
          <w:iCs/>
          <w:sz w:val="28"/>
          <w:lang w:val="uk-UA"/>
        </w:rPr>
        <w:t xml:space="preserve"> рішення:</w:t>
      </w:r>
      <w:r>
        <w:rPr>
          <w:rFonts w:ascii="Times" w:hAnsi="Times"/>
          <w:sz w:val="28"/>
          <w:lang w:val="uk-UA"/>
        </w:rPr>
        <w:t xml:space="preserve"> начальник відділу </w:t>
      </w:r>
      <w:r>
        <w:rPr>
          <w:rFonts w:ascii="Times" w:hAnsi="Times"/>
          <w:color w:val="000000"/>
          <w:sz w:val="28"/>
          <w:shd w:val="clear" w:color="auto" w:fill="FFFFFF"/>
          <w:lang w:val="uk-UA"/>
        </w:rPr>
        <w:t xml:space="preserve"> інвестицій та зовнішніх </w:t>
      </w:r>
      <w:proofErr w:type="spellStart"/>
      <w:r>
        <w:rPr>
          <w:rFonts w:ascii="Times" w:hAnsi="Times"/>
          <w:color w:val="000000"/>
          <w:sz w:val="28"/>
          <w:shd w:val="clear" w:color="auto" w:fill="FFFFFF"/>
          <w:lang w:val="uk-UA"/>
        </w:rPr>
        <w:t>зв’язків</w:t>
      </w:r>
      <w:proofErr w:type="spellEnd"/>
      <w:r>
        <w:rPr>
          <w:rFonts w:ascii="Times" w:hAnsi="Times"/>
          <w:color w:val="000000"/>
          <w:sz w:val="28"/>
          <w:shd w:val="clear" w:color="auto" w:fill="FFFFFF"/>
          <w:lang w:val="uk-UA"/>
        </w:rPr>
        <w:t xml:space="preserve"> управління економіки та інвестицій виконавчого комітету Броварської міської ради Броварського району Київської області Олена КОРОВІНА (</w:t>
      </w:r>
      <w:proofErr w:type="spellStart"/>
      <w:r>
        <w:rPr>
          <w:rFonts w:ascii="Times" w:hAnsi="Times"/>
          <w:color w:val="000000"/>
          <w:sz w:val="28"/>
          <w:shd w:val="clear" w:color="auto" w:fill="FFFFFF"/>
          <w:lang w:val="uk-UA"/>
        </w:rPr>
        <w:t>тел</w:t>
      </w:r>
      <w:proofErr w:type="spellEnd"/>
      <w:r>
        <w:rPr>
          <w:rFonts w:ascii="Times" w:hAnsi="Times"/>
          <w:color w:val="000000"/>
          <w:sz w:val="28"/>
          <w:shd w:val="clear" w:color="auto" w:fill="FFFFFF"/>
          <w:lang w:val="uk-UA"/>
        </w:rPr>
        <w:t>. 04594-4-61-86).</w:t>
      </w:r>
    </w:p>
    <w:p w14:paraId="705FD2DC" w14:textId="77777777" w:rsidR="00044FC5" w:rsidRDefault="002C5E89" w:rsidP="00044FC5">
      <w:pPr>
        <w:spacing w:line="240" w:lineRule="auto"/>
        <w:ind w:firstLine="412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 </w:t>
      </w:r>
    </w:p>
    <w:p w14:paraId="5A2977F3" w14:textId="77777777" w:rsidR="00044FC5" w:rsidRDefault="002C5E89" w:rsidP="00044FC5">
      <w:pPr>
        <w:spacing w:after="0" w:line="240" w:lineRule="auto"/>
        <w:jc w:val="both"/>
        <w:rPr>
          <w:rFonts w:ascii="Times" w:hAnsi="Times"/>
          <w:color w:val="000000"/>
          <w:sz w:val="28"/>
          <w:shd w:val="clear" w:color="auto" w:fill="FFFFFF"/>
          <w:lang w:val="uk-UA"/>
        </w:rPr>
      </w:pPr>
      <w:r>
        <w:rPr>
          <w:rFonts w:ascii="Times" w:hAnsi="Times"/>
          <w:color w:val="000000"/>
          <w:sz w:val="28"/>
          <w:shd w:val="clear" w:color="auto" w:fill="FFFFFF"/>
          <w:lang w:val="uk-UA"/>
        </w:rPr>
        <w:t xml:space="preserve">Начальник управління </w:t>
      </w:r>
    </w:p>
    <w:p w14:paraId="2B77A330" w14:textId="7126020C" w:rsidR="007D328E" w:rsidRDefault="002C5E89" w:rsidP="00044FC5">
      <w:pPr>
        <w:spacing w:after="0" w:line="240" w:lineRule="auto"/>
        <w:jc w:val="both"/>
        <w:rPr>
          <w:rFonts w:ascii="Times" w:hAnsi="Times"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color w:val="000000"/>
          <w:sz w:val="28"/>
          <w:shd w:val="clear" w:color="auto" w:fill="FFFFFF"/>
          <w:lang w:val="uk-UA"/>
        </w:rPr>
        <w:t xml:space="preserve">економіки та інвестицій </w:t>
      </w:r>
      <w:r>
        <w:rPr>
          <w:rFonts w:ascii="Times" w:hAnsi="Times"/>
          <w:color w:val="000000"/>
          <w:sz w:val="28"/>
          <w:shd w:val="clear" w:color="auto" w:fill="FFFFFF"/>
          <w:lang w:val="uk-UA"/>
        </w:rPr>
        <w:tab/>
      </w:r>
      <w:r>
        <w:rPr>
          <w:rFonts w:ascii="Times" w:hAnsi="Times"/>
          <w:color w:val="000000"/>
          <w:sz w:val="28"/>
          <w:shd w:val="clear" w:color="auto" w:fill="FFFFFF"/>
          <w:lang w:val="uk-UA"/>
        </w:rPr>
        <w:tab/>
      </w:r>
      <w:r>
        <w:rPr>
          <w:rFonts w:ascii="Times" w:hAnsi="Times"/>
          <w:color w:val="000000"/>
          <w:sz w:val="28"/>
          <w:shd w:val="clear" w:color="auto" w:fill="FFFFFF"/>
          <w:lang w:val="uk-UA"/>
        </w:rPr>
        <w:tab/>
      </w:r>
      <w:r>
        <w:rPr>
          <w:rFonts w:ascii="Times" w:hAnsi="Times"/>
          <w:color w:val="000000"/>
          <w:sz w:val="28"/>
          <w:shd w:val="clear" w:color="auto" w:fill="FFFFFF"/>
          <w:lang w:val="uk-UA"/>
        </w:rPr>
        <w:tab/>
      </w:r>
      <w:r>
        <w:rPr>
          <w:rFonts w:ascii="Times" w:hAnsi="Times"/>
          <w:color w:val="000000"/>
          <w:sz w:val="28"/>
          <w:shd w:val="clear" w:color="auto" w:fill="FFFFFF"/>
          <w:lang w:val="uk-UA"/>
        </w:rPr>
        <w:tab/>
      </w:r>
      <w:r>
        <w:rPr>
          <w:rFonts w:ascii="Times" w:hAnsi="Times"/>
          <w:color w:val="000000"/>
          <w:sz w:val="28"/>
          <w:shd w:val="clear" w:color="auto" w:fill="FFFFFF"/>
          <w:lang w:val="uk-UA"/>
        </w:rPr>
        <w:tab/>
        <w:t>Тетяна ПОЛІЩУК</w:t>
      </w:r>
    </w:p>
    <w:p w14:paraId="27BC32FE" w14:textId="77777777" w:rsidR="007D328E" w:rsidRDefault="002C5E8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</w:t>
      </w:r>
    </w:p>
    <w:p w14:paraId="79FD09D8" w14:textId="77777777" w:rsidR="007D328E" w:rsidRDefault="007D328E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6F9FEC" w14:textId="77777777" w:rsidR="007D328E" w:rsidRDefault="007D328E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7D328E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FB4BF2E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28E"/>
    <w:rsid w:val="00044FC5"/>
    <w:rsid w:val="002C5E89"/>
    <w:rsid w:val="007D328E"/>
    <w:rsid w:val="009B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3C56"/>
  <w15:docId w15:val="{8E7F4E98-FA79-4986-89C8-AB4CE0E9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19</cp:revision>
  <dcterms:created xsi:type="dcterms:W3CDTF">2021-03-03T14:03:00Z</dcterms:created>
  <dcterms:modified xsi:type="dcterms:W3CDTF">2025-04-07T05:31:00Z</dcterms:modified>
</cp:coreProperties>
</file>