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A71E3" w14:paraId="7E8378AC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ПС-148</w:t>
      </w:r>
    </w:p>
    <w:p w:rsidR="002A71E3" w14:paraId="14B965A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2A71E3" w14:paraId="277DAB95" w14:textId="4EF7D75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</w:rPr>
        <w:t xml:space="preserve">                                           Програми участі Броварської міської територіальної громади у </w:t>
      </w:r>
      <w:r>
        <w:rPr>
          <w:rFonts w:ascii="Times New Roman" w:hAnsi="Times New Roman"/>
          <w:sz w:val="28"/>
        </w:rPr>
        <w:t>проєкті</w:t>
      </w:r>
      <w:r>
        <w:rPr>
          <w:rFonts w:ascii="Times New Roman" w:hAnsi="Times New Roman"/>
          <w:sz w:val="28"/>
        </w:rPr>
        <w:t xml:space="preserve"> </w:t>
      </w:r>
      <w:r w:rsidR="005F52CD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Європейські перспективи: громадяни формують майбутнє</w:t>
      </w:r>
      <w:r w:rsidR="005F52CD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    від____________ № _________</w:t>
      </w:r>
    </w:p>
    <w:p w:rsidR="002A71E3" w14:paraId="1B2C4CE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2A71E3" w14:paraId="0D8EB7E6" w14:textId="77777777">
      <w:pPr>
        <w:spacing w:after="0" w:line="240" w:lineRule="auto"/>
        <w:jc w:val="center"/>
        <w:rPr>
          <w:rFonts w:ascii="Times New Roman" w:hAnsi="Times New Roman"/>
          <w:b/>
          <w:color w:val="000000" w:themeColor="dark1"/>
          <w:sz w:val="28"/>
        </w:rPr>
      </w:pPr>
      <w:r>
        <w:rPr>
          <w:rFonts w:ascii="Times New Roman" w:hAnsi="Times New Roman"/>
          <w:b/>
          <w:sz w:val="28"/>
        </w:rPr>
        <w:t xml:space="preserve">Заходи та потреба у фінансуванні реалізації Програми </w:t>
      </w:r>
      <w:r>
        <w:rPr>
          <w:rFonts w:ascii="Times New Roman" w:hAnsi="Times New Roman"/>
          <w:b/>
          <w:color w:val="000000" w:themeColor="dark1"/>
          <w:sz w:val="28"/>
        </w:rPr>
        <w:t xml:space="preserve">участі Броварської міської територіальної громади </w:t>
      </w:r>
    </w:p>
    <w:p w:rsidR="002A71E3" w14:paraId="3731A9B4" w14:textId="777777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у </w:t>
      </w:r>
      <w:r>
        <w:rPr>
          <w:rFonts w:ascii="Times New Roman" w:hAnsi="Times New Roman"/>
          <w:b/>
          <w:color w:val="000000" w:themeColor="dark1"/>
          <w:sz w:val="28"/>
        </w:rPr>
        <w:t>проєкті</w:t>
      </w:r>
      <w:r>
        <w:rPr>
          <w:rFonts w:ascii="Times New Roman" w:hAnsi="Times New Roman"/>
          <w:b/>
          <w:color w:val="000000" w:themeColor="dark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«Європейські перспективи: громадяни формують майбутнє»</w:t>
      </w:r>
    </w:p>
    <w:p w:rsidR="002A71E3" w14:paraId="07482C3F" w14:textId="77777777">
      <w:pPr>
        <w:tabs>
          <w:tab w:val="left" w:pos="1123"/>
        </w:tabs>
        <w:spacing w:after="0" w:line="240" w:lineRule="auto"/>
        <w:ind w:left="1417" w:right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на 2025 - 2026 роки </w:t>
      </w:r>
    </w:p>
    <w:tbl>
      <w:tblPr>
        <w:tblW w:w="14760" w:type="dxa"/>
        <w:tblInd w:w="-5" w:type="dxa"/>
        <w:shd w:val="clear" w:color="auto" w:fill="FFFFFF"/>
        <w:tblLook w:val="0000"/>
      </w:tblPr>
      <w:tblGrid>
        <w:gridCol w:w="696"/>
        <w:gridCol w:w="3918"/>
        <w:gridCol w:w="3140"/>
        <w:gridCol w:w="1416"/>
        <w:gridCol w:w="1845"/>
        <w:gridCol w:w="1236"/>
        <w:gridCol w:w="1276"/>
        <w:gridCol w:w="1212"/>
        <w:gridCol w:w="7"/>
        <w:gridCol w:w="14"/>
      </w:tblGrid>
      <w:tr w14:paraId="54DCFB08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6D615CB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№</w:t>
            </w:r>
          </w:p>
          <w:p w:rsidR="002A71E3" w14:paraId="0E0F13B2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>п/п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3734C62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Заходи до   Програми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94638B3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Виконавці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5F9F07D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Термін </w:t>
            </w:r>
            <w:r>
              <w:rPr>
                <w:rFonts w:ascii="Times" w:hAnsi="Times"/>
                <w:sz w:val="28"/>
              </w:rPr>
              <w:t>виконан</w:t>
            </w:r>
            <w:r>
              <w:rPr>
                <w:rFonts w:ascii="Times" w:hAnsi="Times"/>
                <w:sz w:val="28"/>
              </w:rPr>
              <w:t>-ня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08BAD7F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Джерела </w:t>
            </w:r>
            <w:r>
              <w:rPr>
                <w:rFonts w:ascii="Times" w:hAnsi="Times"/>
                <w:sz w:val="28"/>
              </w:rPr>
              <w:t>фінансуван</w:t>
            </w:r>
            <w:r>
              <w:rPr>
                <w:rFonts w:ascii="Times" w:hAnsi="Times"/>
                <w:sz w:val="28"/>
              </w:rPr>
              <w:t>-ня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:rsidP="00F7550B" w14:paraId="698BC2EA" w14:textId="77777777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Всього</w:t>
            </w:r>
          </w:p>
          <w:p w:rsidR="002A71E3" w:rsidP="00F7550B" w14:paraId="31C18CC9" w14:textId="744156B0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(</w:t>
            </w:r>
            <w:r w:rsidR="000A7A2D">
              <w:rPr>
                <w:rFonts w:ascii="Times" w:hAnsi="Times"/>
                <w:sz w:val="28"/>
              </w:rPr>
              <w:t>євро</w:t>
            </w:r>
            <w:r>
              <w:rPr>
                <w:rFonts w:ascii="Times" w:hAnsi="Times"/>
                <w:sz w:val="28"/>
              </w:rPr>
              <w:t>)</w:t>
            </w:r>
          </w:p>
          <w:p w:rsidR="002A71E3" w14:paraId="6942C592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:rsidP="00F7550B" w14:paraId="41A267FA" w14:textId="77777777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Потреба у   фінансуванні</w:t>
            </w:r>
          </w:p>
          <w:p w:rsidR="002A71E3" w:rsidP="00F7550B" w14:paraId="0E7BB7EB" w14:textId="25997B21">
            <w:pPr>
              <w:spacing w:after="0"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>(</w:t>
            </w:r>
            <w:r w:rsidR="000A7A2D">
              <w:rPr>
                <w:rFonts w:ascii="Times" w:hAnsi="Times"/>
                <w:sz w:val="28"/>
              </w:rPr>
              <w:t>євро</w:t>
            </w:r>
            <w:r>
              <w:rPr>
                <w:rFonts w:ascii="Times" w:hAnsi="Times"/>
                <w:sz w:val="28"/>
              </w:rPr>
              <w:t xml:space="preserve">) </w:t>
            </w:r>
          </w:p>
        </w:tc>
        <w:tc>
          <w:tcPr>
            <w:tcW w:w="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3B4B5A89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42C2431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C9743C3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20F7239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59DBB23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F212407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56FF330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2D15FB0" w14:textId="77777777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550C878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2025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7275BCA" w14:textId="77777777">
            <w:pPr>
              <w:spacing w:line="240" w:lineRule="auto"/>
              <w:jc w:val="center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2026</w:t>
            </w:r>
          </w:p>
        </w:tc>
        <w:tc>
          <w:tcPr>
            <w:tcW w:w="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1BF93711" w14:textId="77777777">
            <w:pPr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584FA2A4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195BBBA" w14:textId="77777777">
            <w:pPr>
              <w:spacing w:before="1" w:after="0" w:line="297" w:lineRule="atLeast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1.   Міграція   – виклик для всієї Європи</w:t>
            </w:r>
          </w:p>
        </w:tc>
      </w:tr>
      <w:tr w14:paraId="26FDD628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21F3FC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1.1.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3DE72B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Проведення   організаційних заходів щодо опитування громадян у змішаному форматі стосовно   міграційних процесів в Україні, в тому числі у громаді 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7E46E0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15E5B0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Квітень-травень   2025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BD5F6B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A672DD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355624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DA8E05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12B43910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51AC00A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30D90F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1.2.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A7F957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Створення   Громадської ради щодо проведення аналізу опитування та визначення шляхів   покращення життєвих умов мігрантів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B96F87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9C7949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Квітень-травень   2025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89C8C7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8C5BE1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51A8B2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658B78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24865D0A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30AA584A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EA2E7F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1.3.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AA96630" w14:textId="5BB2BBB0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Організація   поїздки на міжнародну зустріч партнерів </w:t>
            </w:r>
            <w:r>
              <w:rPr>
                <w:rFonts w:ascii="Times" w:hAnsi="Times"/>
                <w:sz w:val="28"/>
              </w:rPr>
              <w:t>проєкту</w:t>
            </w:r>
            <w:r>
              <w:rPr>
                <w:rFonts w:ascii="Times" w:hAnsi="Times"/>
                <w:sz w:val="28"/>
              </w:rPr>
              <w:t xml:space="preserve"> до </w:t>
            </w:r>
            <w:r>
              <w:rPr>
                <w:rFonts w:ascii="Times" w:hAnsi="Times"/>
                <w:sz w:val="28"/>
              </w:rPr>
              <w:t>м.Ізола</w:t>
            </w:r>
            <w:r>
              <w:rPr>
                <w:rFonts w:ascii="Times" w:hAnsi="Times"/>
                <w:sz w:val="28"/>
              </w:rPr>
              <w:t>, Республіка   Словенія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FC2248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5FFB71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Квітень-травень   2025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E1EDC37" w14:textId="450497CA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0F33068" w14:textId="5118F5B8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2560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C94B42A" w14:textId="21144D08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2560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FD0737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3AE9A6A2" w14:textId="77777777">
            <w:pPr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1E2F758A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209D4A5" w14:textId="77777777">
            <w:pPr>
              <w:spacing w:before="1" w:after="0" w:line="297" w:lineRule="atLeast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2.   Демократія в умовах кризи</w:t>
            </w:r>
          </w:p>
        </w:tc>
      </w:tr>
      <w:tr w14:paraId="2E5B358F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DBD006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2.1.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6C658D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Проведення   організаційних заходів щодо опитування громадян у змішаному форматі стосовно демократичних   процесів в Україні, в тому числі у громаді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24C45D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320396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Липень-вересень   2025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647C8C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AEEBE1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3FEF73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75F76D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2A71E3" w14:paraId="445ED8D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05B2906C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32360667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C227CD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2.2.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21D739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Створення   Громадської ради щодо проведення аналізу опитування та визначення </w:t>
            </w:r>
            <w:r>
              <w:rPr>
                <w:rFonts w:ascii="Times" w:hAnsi="Times"/>
                <w:sz w:val="28"/>
              </w:rPr>
              <w:t>шляхів   покращення демократичних процесів у громаді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EE950E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Управління   економіки та інвестицій виконавчого комітету </w:t>
            </w:r>
            <w:r>
              <w:rPr>
                <w:rFonts w:ascii="Times" w:hAnsi="Times"/>
                <w:sz w:val="28"/>
              </w:rPr>
              <w:t>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7D2C72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Вересень   2025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C2FE7D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4DDB21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80602C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9A5983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00CC21B6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3DBBC6ED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DA07B9A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2.3.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0B2B4A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Організація   поїздки на  міжнародну зустріч   партнерів </w:t>
            </w:r>
            <w:r>
              <w:rPr>
                <w:rFonts w:ascii="Times" w:hAnsi="Times"/>
                <w:sz w:val="28"/>
              </w:rPr>
              <w:t>проєкту</w:t>
            </w:r>
            <w:r>
              <w:rPr>
                <w:rFonts w:ascii="Times" w:hAnsi="Times"/>
                <w:sz w:val="28"/>
              </w:rPr>
              <w:t xml:space="preserve"> у м. Єна, ФРН, для презентації результатів опитування (видатки   на відрядження)</w:t>
            </w:r>
          </w:p>
          <w:p w:rsidR="002A71E3" w14:paraId="12C9237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9625A1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Броварського  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D26A6E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Вересень-листопад   2025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EDDCC80" w14:textId="0B4B230B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DFB2983" w14:textId="29803423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1557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774465A" w14:textId="63202D4E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1557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2BBDAA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3BBF8771" w14:textId="77777777">
            <w:pPr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7F43AFCD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7CB59DF" w14:textId="77777777">
            <w:pPr>
              <w:spacing w:before="1" w:after="0" w:line="297" w:lineRule="atLeast"/>
              <w:rPr>
                <w:rFonts w:ascii="Times" w:hAnsi="Times"/>
                <w:b/>
                <w:color w:val="444444"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 3. </w:t>
            </w:r>
            <w:r>
              <w:rPr>
                <w:rFonts w:ascii="Times" w:hAnsi="Times"/>
                <w:b/>
                <w:sz w:val="28"/>
              </w:rPr>
              <w:tab/>
              <w:t xml:space="preserve">Європейська ідентичність </w:t>
            </w:r>
            <w:r>
              <w:rPr>
                <w:rFonts w:ascii="Times" w:hAnsi="Times"/>
                <w:b/>
                <w:color w:val="444444"/>
                <w:sz w:val="28"/>
              </w:rPr>
              <w:t>як чинник євроінтеграції</w:t>
            </w:r>
          </w:p>
        </w:tc>
      </w:tr>
      <w:tr w14:paraId="0CCF44F5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2BC4BF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3.1.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CBB7D13" w14:textId="2B3CBAF4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Проведення   організаційних заходів щодо опитування громадян у змішаному фор-маті стосовно   покращення євроінтеграційних процесів в Україні, в тому числі у громаді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FBA3823" w14:textId="478A99D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виконав-чого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60888D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Лютий-квітень   2026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0761F6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EA0A6C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42C49F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21E387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6C68D564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0C90EBF9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695269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3.2.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2F59864" w14:textId="53DCE10E">
            <w:pPr>
              <w:spacing w:line="240" w:lineRule="auto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Створення Громадської ради щодо   проведення аналізу опитування та визначення шляхів покращення </w:t>
            </w:r>
            <w:r>
              <w:rPr>
                <w:rFonts w:ascii="Times" w:hAnsi="Times"/>
                <w:sz w:val="28"/>
              </w:rPr>
              <w:t>євроінтеграційних   процесів у громаді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2E3F6A4" w14:textId="08B29F01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Управління   економіки та інвестицій  виконав-чого   комітету </w:t>
            </w:r>
            <w:r w:rsidR="005F52CD">
              <w:rPr>
                <w:rFonts w:ascii="Times" w:hAnsi="Times"/>
                <w:sz w:val="28"/>
              </w:rPr>
              <w:t xml:space="preserve">            </w:t>
            </w:r>
            <w:r>
              <w:rPr>
                <w:rFonts w:ascii="Times" w:hAnsi="Times"/>
                <w:sz w:val="28"/>
              </w:rPr>
              <w:t xml:space="preserve">Броварської міської ради Броварського </w:t>
            </w:r>
            <w:r>
              <w:rPr>
                <w:rFonts w:ascii="Times" w:hAnsi="Times"/>
                <w:sz w:val="28"/>
              </w:rPr>
              <w:t>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E79C1E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Березень-квітень   2026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01089F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589BAC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FCF02F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3B09645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288189D1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5C29D6FC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EB9692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3.3.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A03D1C4" w14:textId="5E39DCCF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Організація   поїздки на  міжнародну зустріч партнерів   </w:t>
            </w:r>
            <w:r>
              <w:rPr>
                <w:rFonts w:ascii="Times" w:hAnsi="Times"/>
                <w:sz w:val="28"/>
              </w:rPr>
              <w:t>проєкту</w:t>
            </w:r>
            <w:r>
              <w:rPr>
                <w:rFonts w:ascii="Times" w:hAnsi="Times"/>
                <w:sz w:val="28"/>
              </w:rPr>
              <w:t xml:space="preserve"> у </w:t>
            </w:r>
            <w:r>
              <w:rPr>
                <w:rFonts w:ascii="Times" w:hAnsi="Times"/>
                <w:sz w:val="28"/>
              </w:rPr>
              <w:t>м.Тімішоара</w:t>
            </w:r>
            <w:r>
              <w:rPr>
                <w:rFonts w:ascii="Times" w:hAnsi="Times"/>
                <w:sz w:val="28"/>
              </w:rPr>
              <w:t>, Румунія  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F93027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 інвестицій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5D1E31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Березень-травень   2026 р.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0021072" w14:textId="0571D759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A3DC181" w14:textId="40E158A6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1446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E352E6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9421CA0" w14:textId="60E0922C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1446</w:t>
            </w:r>
          </w:p>
        </w:tc>
        <w:tc>
          <w:tcPr>
            <w:tcW w:w="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785125F3" w14:textId="77777777">
            <w:pPr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6902BDE0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C295731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4. </w:t>
            </w:r>
            <w:r>
              <w:rPr>
                <w:rFonts w:ascii="Times" w:hAnsi="Times"/>
                <w:sz w:val="28"/>
              </w:rPr>
              <w:tab/>
            </w:r>
            <w:r>
              <w:rPr>
                <w:rFonts w:ascii="Times" w:hAnsi="Times"/>
                <w:b/>
                <w:sz w:val="28"/>
              </w:rPr>
              <w:t>Гендерна рівність як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" w:hAnsi="Times"/>
                <w:b/>
                <w:sz w:val="28"/>
              </w:rPr>
              <w:t>рівні можливості   впливу жінок та чоловіків на суспільство</w:t>
            </w:r>
          </w:p>
        </w:tc>
      </w:tr>
      <w:tr w14:paraId="19FE00BF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93B3AB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4.1.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048D12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Проведення   організаційних заходів щодо опитування громадян у змішаному форматі стосовно питань   гендерної рівності, недискримінації та інклюзії в Україні, в тому числі у   громаді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48DA2D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8ADA0E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Червень-серпень   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8025C4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D9A65D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741810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2A71E3" w14:paraId="16FF017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FE826F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2A71E3" w14:paraId="182BD1C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641BCFC1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42DA2B8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06F6CD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4.2.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DB02D1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Створення   Громадської ради щодо проведення аналізу опитування та визначення викликів   гендерної рівності й  розроблення   концепції подолання існуючих проблем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ABE4D7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1AE384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Серпень   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3B1CD2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718A823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67F7256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F6390D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79B8D542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22510DC1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6C5B3B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4.3.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98B3D42" w14:textId="4B0D7477">
            <w:pPr>
              <w:spacing w:line="240" w:lineRule="auto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Підготовка до участі у міжнародній   зустрічі партнерів </w:t>
            </w:r>
            <w:r>
              <w:rPr>
                <w:rFonts w:ascii="Times" w:hAnsi="Times"/>
                <w:sz w:val="28"/>
              </w:rPr>
              <w:t>проєкту</w:t>
            </w:r>
            <w:r>
              <w:rPr>
                <w:rFonts w:ascii="Times" w:hAnsi="Times"/>
                <w:sz w:val="28"/>
              </w:rPr>
              <w:t xml:space="preserve"> у </w:t>
            </w:r>
            <w:r w:rsidR="005F52CD">
              <w:rPr>
                <w:rFonts w:ascii="Times" w:hAnsi="Times"/>
                <w:sz w:val="28"/>
              </w:rPr>
              <w:t xml:space="preserve">                        </w:t>
            </w:r>
            <w:r>
              <w:rPr>
                <w:rFonts w:ascii="Times" w:hAnsi="Times"/>
                <w:sz w:val="28"/>
              </w:rPr>
              <w:t>м.Кіфісія</w:t>
            </w:r>
            <w:r>
              <w:rPr>
                <w:rFonts w:ascii="Times" w:hAnsi="Times"/>
                <w:sz w:val="28"/>
              </w:rPr>
              <w:t>, Греція для презентації результатів   опитування (видатки на відрядження)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DB9CA0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B88E34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Липень-вересень   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D833DF6" w14:textId="0AD4D93B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EECB7D1" w14:textId="18DE13DB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2446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A54C8A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2A71E3" w14:paraId="01A1C48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0ADA2F9" w14:textId="5A70CABA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2446</w:t>
            </w:r>
            <w:r w:rsidR="00413C05">
              <w:rPr>
                <w:rFonts w:ascii="Times New Roman" w:hAnsi="Times New Roman"/>
                <w:sz w:val="28"/>
              </w:rPr>
              <w:t xml:space="preserve">   </w:t>
            </w:r>
            <w:r w:rsidR="00413C05"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4051EF2B" w14:textId="77777777">
            <w:pPr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23B657E8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A896362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ab/>
              <w:t xml:space="preserve"> 5 Спільне вирішення європейських   викликів: обмін досвідом </w:t>
            </w:r>
          </w:p>
        </w:tc>
      </w:tr>
      <w:tr w14:paraId="3F65CDDC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55726B1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5.1.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B740BC0" w14:textId="77777777">
            <w:pPr>
              <w:spacing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Підведення   підсумків  Громадських рад 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DF3881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2B97F5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Вересень-жовтень   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156753B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CDC4FB9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AEB2647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2A71E3" w14:paraId="3A2842DE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59A06A8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  <w:p w:rsidR="002A71E3" w14:paraId="70FE23D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60B29E0A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0AC5BFDA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F973DC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5.2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7B3A283" w14:textId="77777777">
            <w:pPr>
              <w:spacing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Презентація та   обговорення результатів зборів та тематичних опитувань громадян на   міжнародній заключній зустрічі у м. Бровари за участі усіх   міст/країн-учасників </w:t>
            </w:r>
            <w:r>
              <w:rPr>
                <w:rFonts w:ascii="Times" w:hAnsi="Times"/>
                <w:sz w:val="28"/>
              </w:rPr>
              <w:t>проєкту</w:t>
            </w:r>
          </w:p>
          <w:p w:rsidR="005F52CD" w14:paraId="282AA2E3" w14:textId="531069B2">
            <w:pPr>
              <w:spacing w:line="240" w:lineRule="auto"/>
              <w:jc w:val="both"/>
              <w:rPr>
                <w:rFonts w:ascii="Times" w:hAnsi="Times"/>
                <w:sz w:val="28"/>
              </w:rPr>
            </w:pP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6B7A7E6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 виконавчого комітету Броварської міської ради Броварського   району Київської області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EB0D65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Листопад   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711B420F" w14:textId="3053C502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DC228B8" w14:textId="52E1B826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2220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CA0EAA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-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4568094" w14:textId="2F529D2E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2220</w:t>
            </w:r>
          </w:p>
        </w:tc>
        <w:tc>
          <w:tcPr>
            <w:tcW w:w="15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258F6FEE" w14:textId="77777777">
            <w:pPr>
              <w:pBdr>
                <w:bottom w:val="single" w:sz="4" w:space="0" w:color="auto"/>
              </w:pBd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2A79F98E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1475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F5DBF1F" w14:textId="77777777">
            <w:pPr>
              <w:spacing w:before="1" w:line="297" w:lineRule="atLeast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  </w:t>
            </w:r>
            <w:r>
              <w:rPr>
                <w:rFonts w:ascii="Times" w:hAnsi="Times"/>
                <w:b/>
                <w:sz w:val="28"/>
              </w:rPr>
              <w:t xml:space="preserve">6. </w:t>
            </w:r>
            <w:r>
              <w:rPr>
                <w:rFonts w:ascii="Times" w:hAnsi="Times"/>
                <w:b/>
                <w:sz w:val="28"/>
              </w:rPr>
              <w:tab/>
              <w:t xml:space="preserve">Технічне забезпечення </w:t>
            </w:r>
            <w:r>
              <w:rPr>
                <w:rFonts w:ascii="Times" w:hAnsi="Times"/>
                <w:b/>
                <w:sz w:val="28"/>
              </w:rPr>
              <w:t>проєкту</w:t>
            </w:r>
          </w:p>
        </w:tc>
      </w:tr>
      <w:tr w14:paraId="4A623DE9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46788A4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6.1.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2F1BD11" w14:textId="77777777">
            <w:pPr>
              <w:spacing w:after="0" w:line="240" w:lineRule="auto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Придбання обладнання   та оргтехніки для досягнення цілей </w:t>
            </w:r>
            <w:r>
              <w:rPr>
                <w:rFonts w:ascii="Times" w:hAnsi="Times"/>
                <w:sz w:val="28"/>
              </w:rPr>
              <w:t>проєкту</w:t>
            </w:r>
            <w:r>
              <w:rPr>
                <w:rFonts w:ascii="Times" w:hAnsi="Times"/>
                <w:sz w:val="28"/>
              </w:rPr>
              <w:t>, а саме:</w:t>
            </w:r>
          </w:p>
          <w:p w:rsidR="002A71E3" w14:paraId="7EEF0592" w14:textId="339B2EDB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5F52CD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" w:hAnsi="Times"/>
                <w:sz w:val="28"/>
              </w:rPr>
              <w:t>ноутбуки   (4 од.)</w:t>
            </w:r>
          </w:p>
          <w:p w:rsidR="002A71E3" w14:paraId="32B5AE6C" w14:textId="20345BD5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-навушники   (4 од)</w:t>
            </w:r>
          </w:p>
          <w:p w:rsidR="002A71E3" w14:paraId="7EF12CCA" w14:textId="1C466153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-БФП   (2 од.)</w:t>
            </w:r>
          </w:p>
          <w:p w:rsidR="002A71E3" w14:paraId="05502D22" w14:textId="388F055B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-фотоапарат   (1 од.)</w:t>
            </w:r>
          </w:p>
          <w:p w:rsidR="002A71E3" w14:paraId="6FE02C9E" w14:textId="61CD4E6C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-набір   фарб для БФП (4 од.)</w:t>
            </w:r>
          </w:p>
          <w:p w:rsidR="002A71E3" w14:paraId="061C9D3E" w14:textId="59B1DAF5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" w:hAnsi="Times"/>
                <w:sz w:val="28"/>
              </w:rPr>
              <w:t>-</w:t>
            </w:r>
            <w:r>
              <w:rPr>
                <w:rFonts w:ascii="Times" w:hAnsi="Times"/>
                <w:sz w:val="28"/>
              </w:rPr>
              <w:t>біндер</w:t>
            </w:r>
            <w:r>
              <w:rPr>
                <w:rFonts w:ascii="Times" w:hAnsi="Times"/>
                <w:sz w:val="28"/>
              </w:rPr>
              <w:t xml:space="preserve">   (1 од.)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2C9001C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Управління   економіки та інвестицій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415E892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2025-2026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787FDF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Кошти   Європейської Комісії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7258BF2" w14:textId="08B30494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14771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6769FC0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</w:t>
            </w:r>
          </w:p>
          <w:p w:rsidR="002A71E3" w14:paraId="1FDB649D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" w:hAnsi="Times"/>
                <w:sz w:val="28"/>
              </w:rPr>
              <w:t xml:space="preserve"> </w:t>
            </w:r>
          </w:p>
          <w:p w:rsidR="002A71E3" w14:paraId="3EAFA909" w14:textId="66DEE3C9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0A7A2D">
              <w:rPr>
                <w:rFonts w:ascii="Times" w:hAnsi="Times"/>
                <w:sz w:val="28"/>
              </w:rPr>
              <w:t>2210</w:t>
            </w:r>
          </w:p>
          <w:p w:rsidR="002A71E3" w14:paraId="73F49B7A" w14:textId="08F56B6B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0A7A2D">
              <w:rPr>
                <w:rFonts w:ascii="Times" w:hAnsi="Times"/>
                <w:sz w:val="28"/>
              </w:rPr>
              <w:t>355</w:t>
            </w:r>
          </w:p>
          <w:p w:rsidR="002A71E3" w14:paraId="09FD9607" w14:textId="4DDF058D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0A7A2D">
              <w:rPr>
                <w:rFonts w:ascii="Times" w:hAnsi="Times"/>
                <w:sz w:val="28"/>
              </w:rPr>
              <w:t>1470</w:t>
            </w:r>
          </w:p>
          <w:p w:rsidR="002A71E3" w14:paraId="60714403" w14:textId="4294E1CF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0A7A2D">
              <w:rPr>
                <w:rFonts w:ascii="Times" w:hAnsi="Times"/>
                <w:sz w:val="28"/>
              </w:rPr>
              <w:t>1090</w:t>
            </w:r>
          </w:p>
          <w:p w:rsidR="002A71E3" w14:paraId="744B0D24" w14:textId="4D7576A2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0A7A2D">
              <w:rPr>
                <w:rFonts w:ascii="Times" w:hAnsi="Times"/>
                <w:sz w:val="28"/>
              </w:rPr>
              <w:t>310</w:t>
            </w:r>
          </w:p>
          <w:p w:rsidR="002A71E3" w14:paraId="7E44070D" w14:textId="2EFC1977">
            <w:pPr>
              <w:spacing w:after="0" w:line="240" w:lineRule="auto"/>
              <w:rPr>
                <w:rFonts w:ascii="Times" w:hAnsi="Times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0A7A2D">
              <w:rPr>
                <w:rFonts w:ascii="Times" w:hAnsi="Times"/>
                <w:sz w:val="28"/>
              </w:rPr>
              <w:t>110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12CF69FF" w14:textId="026CB601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>9226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3A22213F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2631B85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5EDED2F" w14:textId="77777777">
            <w:pPr>
              <w:spacing w:before="1" w:line="297" w:lineRule="atLeast"/>
              <w:jc w:val="both"/>
              <w:rPr>
                <w:rFonts w:ascii="Times" w:hAnsi="Times"/>
                <w:sz w:val="28"/>
              </w:rPr>
            </w:pPr>
            <w:r>
              <w:rPr>
                <w:rFonts w:ascii="Times" w:hAnsi="Times"/>
                <w:sz w:val="28"/>
              </w:rPr>
              <w:t xml:space="preserve"> </w:t>
            </w:r>
          </w:p>
        </w:tc>
        <w:tc>
          <w:tcPr>
            <w:tcW w:w="4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3B1003D" w14:textId="77777777">
            <w:pPr>
              <w:spacing w:line="240" w:lineRule="auto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Всього потреба у   фінансуванні 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3862E7AC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55E7E36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551CB775" w14:textId="77777777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49B6D52D" w14:textId="3F5D066A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25000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061CF8BE" w14:textId="4A8D1F8B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9662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1E3" w14:paraId="207F38E3" w14:textId="45C98A1A">
            <w:pPr>
              <w:spacing w:before="1" w:line="297" w:lineRule="atLeast"/>
              <w:jc w:val="both"/>
              <w:rPr>
                <w:rFonts w:ascii="Times" w:hAnsi="Times"/>
                <w:b/>
                <w:sz w:val="28"/>
              </w:rPr>
            </w:pPr>
            <w:r>
              <w:rPr>
                <w:rFonts w:ascii="Times" w:hAnsi="Times"/>
                <w:b/>
                <w:sz w:val="28"/>
              </w:rPr>
              <w:t>15338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4BB62838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0491E153" w14:textId="77777777">
        <w:tblPrEx>
          <w:tblW w:w="14760" w:type="dxa"/>
          <w:tblInd w:w="-5" w:type="dxa"/>
          <w:shd w:val="clear" w:color="auto" w:fill="FFFFFF"/>
          <w:tblLook w:val="0000"/>
        </w:tblPrEx>
        <w:tc>
          <w:tcPr>
            <w:tcW w:w="6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5C7902AC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8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29685501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2291DD02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50D860CE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8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180698D4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5021B643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3859F97D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6EC4FF62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16863DAD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1E3" w14:paraId="36F8DF0E" w14:textId="77777777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2A71E3" w14:paraId="6B7DDA55" w14:textId="7777777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2A71E3" w14:paraId="562DDD06" w14:textId="77777777">
      <w:pPr>
        <w:spacing w:line="240" w:lineRule="auto"/>
        <w:rPr>
          <w:rFonts w:ascii="Times" w:hAnsi="Times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" w:hAnsi="Times"/>
          <w:sz w:val="28"/>
        </w:rPr>
        <w:t xml:space="preserve"> Міський голова </w:t>
      </w:r>
      <w:r>
        <w:rPr>
          <w:rFonts w:ascii="Times" w:hAnsi="Times"/>
          <w:sz w:val="28"/>
        </w:rPr>
        <w:tab/>
        <w:t xml:space="preserve">                                                                                                                                                    Ігор САПОЖКО</w:t>
      </w:r>
    </w:p>
    <w:p w:rsidR="002A71E3" w14:paraId="3885099E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permEnd w:id="0"/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1E3" w14:paraId="22A1E131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2A71E3" w14:paraId="3748EB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1E3" w14:paraId="274417EC" w14:textId="77777777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2A71E3" w14:paraId="7A5684EF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E3"/>
    <w:rsid w:val="000A7A2D"/>
    <w:rsid w:val="002A71E3"/>
    <w:rsid w:val="00413C05"/>
    <w:rsid w:val="005F52CD"/>
    <w:rsid w:val="00A254B1"/>
    <w:rsid w:val="00F755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A0A076"/>
  <w15:docId w15:val="{189494A1-3EDA-454A-8315-F106318D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901</Words>
  <Characters>5139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2023-03-27T06:23:00Z</dcterms:created>
  <dcterms:modified xsi:type="dcterms:W3CDTF">2025-04-08T07:26:00Z</dcterms:modified>
</cp:coreProperties>
</file>