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FA239F" w14:paraId="78288CAD" w14:textId="5BFC9A1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забезпечення житлом деяких категорій громадян, які потребують поліпшення житлових умов на 2025-2030 роки</w:t>
      </w:r>
    </w:p>
    <w:p w:rsidR="00FA239F" w:rsidRPr="0022588C" w:rsidP="00FA239F" w14:paraId="7D0097D3" w14:textId="4B899C5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45AB4" w:rsidRPr="006C16D3" w:rsidP="00745AB4" w14:paraId="7E3B702F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6D3">
        <w:rPr>
          <w:rFonts w:ascii="Times New Roman" w:hAnsi="Times New Roman"/>
          <w:b/>
          <w:sz w:val="28"/>
          <w:szCs w:val="28"/>
        </w:rPr>
        <w:t>КОШТОРИС</w:t>
      </w:r>
    </w:p>
    <w:p w:rsidR="00745AB4" w:rsidRPr="006C16D3" w:rsidP="00745AB4" w14:paraId="494BACD1" w14:textId="2D6481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6D3">
        <w:rPr>
          <w:rFonts w:ascii="Times New Roman" w:hAnsi="Times New Roman"/>
          <w:b/>
          <w:sz w:val="28"/>
          <w:szCs w:val="28"/>
        </w:rPr>
        <w:t xml:space="preserve">витрат на заходи Програми </w:t>
      </w:r>
    </w:p>
    <w:p w:rsidR="00745AB4" w:rsidP="00745AB4" w14:paraId="77319D92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982"/>
        <w:gridCol w:w="1418"/>
        <w:gridCol w:w="1417"/>
        <w:gridCol w:w="1418"/>
        <w:gridCol w:w="1275"/>
        <w:gridCol w:w="1418"/>
        <w:gridCol w:w="1417"/>
      </w:tblGrid>
      <w:tr w14:paraId="7B80B7E7" w14:textId="77777777" w:rsidTr="00745AB4">
        <w:tblPrEx>
          <w:tblW w:w="14884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4576ED77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7E80B8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2B3DC698" w14:textId="15C20B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  <w:r w:rsidRPr="006C16D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7BF88B75" w14:textId="605DF4E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090B0A55" w14:textId="34D522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2027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0798180E" w14:textId="23A2C638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2028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745AB4" w14:paraId="47949503" w14:textId="2767A722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2029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2A257EDD" w14:textId="5186473C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2030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</w:tr>
      <w:tr w14:paraId="01AB6323" w14:textId="77777777" w:rsidTr="00745AB4">
        <w:tblPrEx>
          <w:tblW w:w="14884" w:type="dxa"/>
          <w:tblInd w:w="-147" w:type="dxa"/>
          <w:tblLook w:val="00A0"/>
        </w:tblPrEx>
        <w:trPr>
          <w:trHeight w:val="2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141C0E0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13531F27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встановлено відповідно п. 19-21 ч. 1 ст. 6 ЗУ «Про статус ветеранів війни, гарантії їх соціального захисту»,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76DED14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5D0EFD1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231017A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3B6903C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46C3423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4BCFE5B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10000,0</w:t>
            </w:r>
          </w:p>
        </w:tc>
      </w:tr>
      <w:tr w14:paraId="115396C6" w14:textId="77777777" w:rsidTr="00745AB4">
        <w:tblPrEx>
          <w:tblW w:w="14884" w:type="dxa"/>
          <w:tblInd w:w="-147" w:type="dxa"/>
          <w:tblLook w:val="00A0"/>
        </w:tblPrEx>
        <w:trPr>
          <w:trHeight w:val="5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2706F32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50AB1D4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11-14 ч. 2 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4F8EEBC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38F934D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4B6C473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13F4C4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3016B8D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72BE807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</w:tr>
      <w:tr w14:paraId="08480508" w14:textId="77777777" w:rsidTr="00745AB4">
        <w:tblPrEx>
          <w:tblW w:w="14884" w:type="dxa"/>
          <w:tblInd w:w="-147" w:type="dxa"/>
          <w:tblLook w:val="00A0"/>
        </w:tblPrEx>
        <w:trPr>
          <w:trHeight w:val="5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4ECBE44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7F02248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Виплата грошової компенсації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внутрішньо переміщеним особам, з числа учасників бойових дій або осіб з інвалідністю ІІІ групи,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визначених постановою Кабінету Міністрів України від 20.08.2014 № 413,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які перебувають на квартирному обліку у виконавчому комітеті Броварської міської ради Броварського району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Київської області не менше трьох років, </w:t>
            </w:r>
            <w:r>
              <w:rPr>
                <w:rFonts w:ascii="Times" w:hAnsi="Times"/>
                <w:color w:val="333333"/>
                <w:sz w:val="24"/>
                <w:shd w:val="clear" w:color="auto" w:fill="FFFFFF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та на час призначення грошової компенсації перебувають на обліку, як  внутрішньо переміщені особи громади не менше трьох років, інформація про яких включена до Єдиної інформаційної бази даних внутрішньо переміщених осіб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згідно положення, що затверджується в установленому порядку.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1041397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3146A15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7DA92E6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5E66C39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276985E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16424B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7000,0</w:t>
            </w:r>
          </w:p>
        </w:tc>
      </w:tr>
      <w:tr w14:paraId="7869B92E" w14:textId="77777777" w:rsidTr="00745AB4">
        <w:tblPrEx>
          <w:tblW w:w="14884" w:type="dxa"/>
          <w:tblInd w:w="-147" w:type="dxa"/>
          <w:tblLook w:val="00A0"/>
        </w:tblPrEx>
        <w:trPr>
          <w:trHeight w:val="4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4DF5BC8D" w14:textId="39420FA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674F535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B4" w:rsidP="00163C8A" w14:paraId="693D6D4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7495FE8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3951802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06AEBB4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78535B7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B4" w:rsidP="00163C8A" w14:paraId="30E9122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23000,0</w:t>
            </w:r>
          </w:p>
        </w:tc>
      </w:tr>
    </w:tbl>
    <w:p w:rsidR="00745AB4" w:rsidP="00745AB4" w14:paraId="0AF20C34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45AB4" w:rsidP="00745AB4" w14:paraId="02CAEF5A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45AB4" w:rsidP="00745AB4" w14:paraId="3E4CF59C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45AB4" w:rsidP="00745AB4" w14:paraId="29773811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Ігор САПОЖКО</w:t>
      </w:r>
    </w:p>
    <w:p w:rsidR="00745AB4" w:rsidP="00745AB4" w14:paraId="5DAEBF36" w14:textId="77777777">
      <w:pPr>
        <w:spacing w:after="0"/>
        <w:ind w:left="284"/>
        <w:jc w:val="center"/>
        <w:rPr>
          <w:rFonts w:ascii="Times New Roman" w:hAnsi="Times New Roman"/>
          <w:iCs/>
          <w:sz w:val="28"/>
          <w:szCs w:val="28"/>
        </w:rPr>
      </w:pPr>
    </w:p>
    <w:permEnd w:id="0"/>
    <w:p w:rsidR="00F1699F" w:rsidRPr="00EA126F" w:rsidP="00745AB4" w14:paraId="18507996" w14:textId="18D6A9C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63C8A"/>
    <w:rsid w:val="0022588C"/>
    <w:rsid w:val="00232964"/>
    <w:rsid w:val="002B1086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C16D3"/>
    <w:rsid w:val="006F409C"/>
    <w:rsid w:val="006F7263"/>
    <w:rsid w:val="00745AB4"/>
    <w:rsid w:val="00765454"/>
    <w:rsid w:val="00853C00"/>
    <w:rsid w:val="008744DA"/>
    <w:rsid w:val="00886460"/>
    <w:rsid w:val="008944DD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40059"/>
    <w:rsid w:val="004A6BAA"/>
    <w:rsid w:val="005112E8"/>
    <w:rsid w:val="00564DF9"/>
    <w:rsid w:val="00651CF5"/>
    <w:rsid w:val="008944D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1626</Words>
  <Characters>927</Characters>
  <Application>Microsoft Office Word</Application>
  <DocSecurity>8</DocSecurity>
  <Lines>7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2023-03-27T06:23:00Z</dcterms:created>
  <dcterms:modified xsi:type="dcterms:W3CDTF">2025-03-07T08:41:00Z</dcterms:modified>
</cp:coreProperties>
</file>