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36" w:rsidRPr="00FB1136" w:rsidRDefault="00FB1136" w:rsidP="00FB1136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1136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FB1136" w:rsidRPr="00FB1136" w:rsidRDefault="00FB1136" w:rsidP="00FB1136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FB1136" w:rsidRPr="00FB1136" w:rsidRDefault="00FB1136" w:rsidP="00FB113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FB113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FB1136" w:rsidRPr="00FB1136" w:rsidRDefault="00FB1136" w:rsidP="00FB113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FB1136" w:rsidRPr="00FB1136" w:rsidRDefault="00FB1136" w:rsidP="00FB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4605805"/>
      <w:r w:rsidRPr="00FB11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>підготовку</w:t>
      </w:r>
      <w:proofErr w:type="spellEnd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лот</w:t>
      </w:r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>щодо</w:t>
      </w:r>
      <w:proofErr w:type="spellEnd"/>
    </w:p>
    <w:p w:rsidR="00FB1136" w:rsidRPr="00FB1136" w:rsidRDefault="00FB1136" w:rsidP="00FB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продажу права </w:t>
      </w:r>
      <w:proofErr w:type="spellStart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>оренди</w:t>
      </w:r>
      <w:proofErr w:type="spellEnd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</w:t>
      </w:r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ої</w:t>
      </w:r>
      <w:proofErr w:type="spellEnd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ділянк</w:t>
      </w:r>
      <w:proofErr w:type="spellEnd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 площею 0,0990 га</w:t>
      </w:r>
    </w:p>
    <w:p w:rsidR="00FB1136" w:rsidRPr="00FB1136" w:rsidRDefault="00FB1136" w:rsidP="00FB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по </w:t>
      </w:r>
      <w:proofErr w:type="spellStart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пров.Чорних</w:t>
      </w:r>
      <w:proofErr w:type="spellEnd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Запорожців </w:t>
      </w:r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м. </w:t>
      </w:r>
      <w:proofErr w:type="spellStart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</w:t>
      </w:r>
      <w:proofErr w:type="spellEnd"/>
    </w:p>
    <w:p w:rsidR="00FB1136" w:rsidRPr="00FB1136" w:rsidRDefault="00FB1136" w:rsidP="00FB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1136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FB11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FB1136" w:rsidRPr="00FB1136" w:rsidRDefault="00FB1136" w:rsidP="00FB1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FB1136" w:rsidRPr="00FB1136" w:rsidRDefault="00FB1136" w:rsidP="00FB11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1136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FB1136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FB1136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FB1136" w:rsidRPr="00FB1136" w:rsidRDefault="00FB1136" w:rsidP="00FB1136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FB1136" w:rsidRPr="00FB1136" w:rsidRDefault="00FB1136" w:rsidP="00FB113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FB1136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FB1136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FB1136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FB1136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FB1136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FB1136" w:rsidRPr="00FB1136" w:rsidRDefault="00FB1136" w:rsidP="00FB113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FB113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FB1136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FB113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FB11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113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FB11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113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FB11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113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FB1136">
        <w:rPr>
          <w:rFonts w:ascii="Times New Roman" w:hAnsi="Times New Roman" w:cs="Times New Roman"/>
          <w:sz w:val="28"/>
          <w:szCs w:val="28"/>
        </w:rPr>
        <w:t>.</w:t>
      </w:r>
    </w:p>
    <w:p w:rsidR="00FB1136" w:rsidRPr="00FB1136" w:rsidRDefault="00FB1136" w:rsidP="00FB113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FB1136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FB113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FB113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FB1136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FB113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FB1136" w:rsidRPr="00FB1136" w:rsidRDefault="00FB1136" w:rsidP="00FB113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FB1136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FB113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FB1136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FB1136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підготовка лота з продажу права оренди земельної ділянки</w:t>
      </w:r>
      <w:r w:rsidRPr="00FB11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1136" w:rsidRPr="00FB1136" w:rsidRDefault="00FB1136" w:rsidP="00FB113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B113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FB113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FB113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FB1136" w:rsidRPr="00FB1136" w:rsidRDefault="00FB1136" w:rsidP="00FB1136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FB113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 12,122,</w:t>
      </w:r>
      <w:r w:rsidRPr="00FB1136">
        <w:rPr>
          <w:rFonts w:ascii="Times New Roman" w:hAnsi="Times New Roman" w:cs="Times New Roman"/>
          <w:sz w:val="28"/>
          <w:szCs w:val="28"/>
          <w:lang w:val="uk-UA"/>
        </w:rPr>
        <w:t xml:space="preserve">134,136 Земельного кодексу України, пункту 34 частини 1 статті 26 Закону України «Про місцеве самоврядування в Україні», постанови Кабінету Міністрів України від 22.09.2021 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FB1136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B1136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FB1136" w:rsidRPr="00FB1136" w:rsidRDefault="00FB1136" w:rsidP="00FB1136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FB1136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FB1136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FB11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FB11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FB11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FB11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FB11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FB11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FB1136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FB11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FB1136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FB1136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FB11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FB11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FB11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FB1136">
        <w:rPr>
          <w:rFonts w:ascii="Times New Roman" w:hAnsi="Times New Roman"/>
          <w:bCs/>
          <w:sz w:val="28"/>
          <w:szCs w:val="28"/>
          <w:lang w:eastAsia="zh-CN"/>
        </w:rPr>
        <w:t>.</w:t>
      </w:r>
      <w:r w:rsidRPr="00FB1136">
        <w:rPr>
          <w:rFonts w:ascii="Times New Roman" w:hAnsi="Times New Roman"/>
          <w:bCs/>
          <w:sz w:val="28"/>
          <w:szCs w:val="28"/>
          <w:lang w:val="uk-UA" w:eastAsia="zh-CN"/>
        </w:rPr>
        <w:t xml:space="preserve"> Підготовку лотів для проведення земельних торгів забезпечує організатор земельних торгів. Підготовка лотів до земельних торгів включає : виготовлення та затвердження у встановленому законодавством порядку документації із землеустрою. Даний проект рішення є підставою для формування земельної ділянки орієнтовною </w:t>
      </w:r>
      <w:r w:rsidRPr="00FB1136">
        <w:rPr>
          <w:rFonts w:ascii="Times New Roman" w:hAnsi="Times New Roman"/>
          <w:sz w:val="28"/>
          <w:szCs w:val="28"/>
          <w:lang w:val="uk-UA"/>
        </w:rPr>
        <w:t xml:space="preserve">площею 0,0990 га, </w:t>
      </w:r>
      <w:r w:rsidRPr="00FB1136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для будівництва та обслуговування будівель торгівлі</w:t>
      </w:r>
      <w:r w:rsidRPr="00FB11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FB1136">
        <w:rPr>
          <w:rFonts w:ascii="Times New Roman" w:hAnsi="Times New Roman"/>
          <w:sz w:val="28"/>
          <w:szCs w:val="28"/>
          <w:lang w:val="uk-UA"/>
        </w:rPr>
        <w:t xml:space="preserve"> розташованої по  </w:t>
      </w:r>
      <w:proofErr w:type="spellStart"/>
      <w:r w:rsidRPr="00FB1136">
        <w:rPr>
          <w:rFonts w:ascii="Times New Roman" w:hAnsi="Times New Roman"/>
          <w:sz w:val="28"/>
          <w:szCs w:val="28"/>
          <w:lang w:val="uk-UA"/>
        </w:rPr>
        <w:t>пров.Чорних</w:t>
      </w:r>
      <w:proofErr w:type="spellEnd"/>
      <w:r w:rsidRPr="00FB1136">
        <w:rPr>
          <w:rFonts w:ascii="Times New Roman" w:hAnsi="Times New Roman"/>
          <w:sz w:val="28"/>
          <w:szCs w:val="28"/>
          <w:lang w:val="uk-UA"/>
        </w:rPr>
        <w:t xml:space="preserve"> Запорожців </w:t>
      </w:r>
      <w:r w:rsidRPr="00FB1136">
        <w:rPr>
          <w:rFonts w:ascii="Times New Roman" w:hAnsi="Times New Roman" w:cs="Times New Roman"/>
          <w:sz w:val="28"/>
          <w:szCs w:val="28"/>
          <w:lang w:val="uk-UA"/>
        </w:rPr>
        <w:t>в м. Бровари.</w:t>
      </w:r>
    </w:p>
    <w:p w:rsidR="00FB1136" w:rsidRPr="00FB1136" w:rsidRDefault="00FB1136" w:rsidP="00FB113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FB113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FB113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FB1136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FB113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FB1136" w:rsidRPr="00FB1136" w:rsidRDefault="00FB1136" w:rsidP="00FB113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FB1136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FB113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FB1136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FB113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FB113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FB113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FB1136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FB1136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FB1136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FB1136">
        <w:rPr>
          <w:rFonts w:ascii="Times New Roman" w:hAnsi="Times New Roman"/>
          <w:sz w:val="28"/>
          <w:szCs w:val="28"/>
          <w:lang w:eastAsia="zh-CN"/>
        </w:rPr>
        <w:t>.</w:t>
      </w:r>
    </w:p>
    <w:p w:rsidR="00FB1136" w:rsidRPr="00FB1136" w:rsidRDefault="00FB1136" w:rsidP="00FB113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B113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FB113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FB113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FB1136" w:rsidRPr="00FB1136" w:rsidRDefault="00FB1136" w:rsidP="00FB113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B1136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лота до проведення земельних торгів у формі аукціону. </w:t>
      </w:r>
    </w:p>
    <w:p w:rsidR="00FB1136" w:rsidRPr="00FB1136" w:rsidRDefault="00FB1136" w:rsidP="00FB113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FB1136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FB113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FB1136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FB1136" w:rsidRPr="00FB1136" w:rsidRDefault="00FB1136" w:rsidP="00FB113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B1136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FB11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FB1136" w:rsidRPr="00FB1136" w:rsidRDefault="00FB1136" w:rsidP="00FB113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FB1136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FB1136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FB1136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FB1136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FB1136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FB1136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FB1136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FB113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B1136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FB113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B1136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FB1136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FB11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FB113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B1136" w:rsidRPr="00FB1136" w:rsidRDefault="00FB1136" w:rsidP="00FB113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1136" w:rsidRPr="00FB1136" w:rsidRDefault="00FB1136" w:rsidP="00FB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136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FB113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FB1136" w:rsidRPr="00FB1136" w:rsidRDefault="00FB1136" w:rsidP="00FB1136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11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   </w:t>
      </w:r>
      <w:r w:rsidRPr="00FB113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  <w:bookmarkStart w:id="2" w:name="_GoBack"/>
      <w:bookmarkEnd w:id="2"/>
    </w:p>
    <w:p w:rsidR="009B7D79" w:rsidRPr="00FB1136" w:rsidRDefault="009B7D79" w:rsidP="00FB1136">
      <w:pPr>
        <w:rPr>
          <w:lang w:val="uk-UA"/>
        </w:rPr>
      </w:pPr>
    </w:p>
    <w:sectPr w:rsidR="009B7D79" w:rsidRPr="00FB1136" w:rsidSect="00D072D0">
      <w:headerReference w:type="default" r:id="rId5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:rsidR="00296D41" w:rsidRDefault="00FB11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6D41" w:rsidRDefault="00FB11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B1136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DC624-B7C7-4245-9B8A-9E533879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header"/>
    <w:basedOn w:val="a"/>
    <w:link w:val="a6"/>
    <w:uiPriority w:val="99"/>
    <w:unhideWhenUsed/>
    <w:rsid w:val="00FB11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2025-03-11T13:15:00Z</dcterms:modified>
</cp:coreProperties>
</file>