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center"/>
        <w:rPr>
          <w:rFonts w:ascii="Times New Roman" w:hAnsi="Times New Roman"/>
          <w:sz w:val="28"/>
          <w:szCs w:val="28"/>
          <w:lang w:val="ru-RU"/>
        </w:rPr>
      </w:pPr>
      <w:r>
        <w:rPr>
          <w:rFonts w:ascii="Times New Roman" w:hAnsi="Times New Roman"/>
          <w:sz w:val="28"/>
          <w:szCs w:val="28"/>
        </w:rPr>
        <w:t>Додаток</w:t>
      </w:r>
      <w:r>
        <w:rPr>
          <w:rFonts w:ascii="Times New Roman" w:hAnsi="Times New Roman"/>
          <w:sz w:val="28"/>
          <w:szCs w:val="28"/>
          <w:lang w:val="ru-RU"/>
        </w:rPr>
        <w:t xml:space="preserve"> </w:t>
      </w:r>
      <w:permStart w:id="0" w:edGrp="everyone"/>
      <w:r>
        <w:rPr>
          <w:rFonts w:ascii="Times New Roman" w:hAnsi="Times New Roman"/>
          <w:sz w:val="28"/>
          <w:szCs w:val="28"/>
          <w:lang w:val="ru-RU"/>
        </w:rPr>
        <w:t xml:space="preserve">      </w:t>
      </w:r>
      <w:permEnd w:id="0"/>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від </w:t>
      </w:r>
      <w:r>
        <w:rPr>
          <w:rFonts w:ascii="Times New Roman" w:hAnsi="Times New Roman"/>
          <w:sz w:val="28"/>
          <w:szCs w:val="28"/>
        </w:rPr>
        <w:t>27.02.2025</w:t>
      </w:r>
      <w:r>
        <w:rPr>
          <w:rFonts w:ascii="Times New Roman" w:hAnsi="Times New Roman"/>
          <w:sz w:val="28"/>
          <w:szCs w:val="28"/>
        </w:rPr>
        <w:t xml:space="preserve"> № </w:t>
      </w:r>
      <w:r>
        <w:rPr>
          <w:rFonts w:ascii="Times New Roman" w:hAnsi="Times New Roman"/>
          <w:sz w:val="28"/>
          <w:szCs w:val="28"/>
        </w:rPr>
        <w:t>1995-88-08</w:t>
      </w:r>
    </w:p>
    <w:p>
      <w:pPr>
        <w:spacing w:beforeAutospacing="0" w:after="0" w:afterAutospacing="0"/>
        <w:rPr>
          <w:rFonts w:ascii="Times New Roman" w:hAnsi="Times New Roman"/>
          <w:sz w:val="28"/>
          <w:szCs w:val="28"/>
        </w:rPr>
      </w:pPr>
    </w:p>
    <w:p>
      <w:pPr>
        <w:widowControl/>
        <w:bidi w:val="0"/>
        <w:ind w:left="502" w:right="0"/>
        <w:contextualSpacing/>
        <w:jc w:val="center"/>
        <w:rPr>
          <w:rFonts w:ascii="Times New Roman" w:hAnsi="Times New Roman"/>
          <w:b/>
          <w:bCs w:val="0"/>
          <w:i w:val="0"/>
          <w:caps w:val="0"/>
          <w:strike w:val="0"/>
          <w:noProof w:val="0"/>
          <w:vanish w:val="0"/>
          <w:color w:val="auto"/>
          <w:sz w:val="28"/>
          <w:u w:val="none"/>
          <w:shd w:val="clear" w:color="auto" w:fill="auto"/>
          <w:vertAlign w:val="baseline"/>
          <w:lang w:val="x-none"/>
        </w:rPr>
      </w:pPr>
      <w:permStart w:id="1" w:edGrp="everyone"/>
      <w:r>
        <w:rPr>
          <w:rFonts w:ascii="Times New Roman" w:hAnsi="Times New Roman"/>
          <w:b/>
          <w:bCs w:val="0"/>
          <w:i w:val="0"/>
          <w:caps w:val="0"/>
          <w:strike w:val="0"/>
          <w:noProof w:val="0"/>
          <w:vanish w:val="0"/>
          <w:color w:val="auto"/>
          <w:sz w:val="28"/>
          <w:u w:val="none"/>
          <w:shd w:val="clear" w:color="auto" w:fill="auto"/>
          <w:vertAlign w:val="baseline"/>
          <w:lang w:val="x-none"/>
        </w:rPr>
        <w:t>Звіт про виконання Програми Безпечна громада</w:t>
      </w:r>
    </w:p>
    <w:p>
      <w:pPr>
        <w:widowControl/>
        <w:bidi w:val="0"/>
        <w:ind w:left="502" w:right="0"/>
        <w:contextualSpacing/>
        <w:jc w:val="center"/>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за 2020-2024 роки</w:t>
      </w:r>
    </w:p>
    <w:p>
      <w:pPr>
        <w:widowControl/>
        <w:bidi w:val="0"/>
        <w:ind w:left="0" w:right="0"/>
        <w:jc w:val="center"/>
        <w:rPr>
          <w:rFonts w:ascii="Times New Roman" w:hAnsi="Times New Roman"/>
          <w:sz w:val="28"/>
          <w:szCs w:val="28"/>
        </w:rPr>
      </w:pPr>
    </w:p>
    <w:p>
      <w:pPr>
        <w:widowControl/>
        <w:bidi w:val="0"/>
        <w:ind w:left="0" w:right="0"/>
        <w:jc w:val="both"/>
        <w:rPr>
          <w:rFonts w:ascii="Times New Roman" w:hAnsi="Times New Roman"/>
          <w:b w:val="0"/>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000000"/>
          <w:sz w:val="28"/>
          <w:u w:val="none"/>
          <w:shd w:val="clear" w:color="auto" w:fill="auto"/>
          <w:vertAlign w:val="baseline"/>
          <w:lang w:val="x-none"/>
        </w:rPr>
        <w:t xml:space="preserve">      Броварська міська територіальна громада Броварського району Київської області (далі-громада) має складну розвинену інфраструктуру, її життєдіяльність забезпечується великою кількістю стратегічно важливих об’єктів. Встановлення системи відеоспостереження  на території  громади, залучення сучасних систем, здатних реагувати на тривожні події, здійснювати інтелектуальну обробку зображення, моніторинг середовища потребувало впровадження  комплексу  системи відеонагляду для посилення безпеки населення, захисту об’єктів забезпечення життєдіяльності, безпеки дорожнього руху громади.  Також створення системи відеоспостереження дало змогу поліпшити рівень криміногенної ситуації на території Броварської територіальної  громади. </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2020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  «Комкон-Сервіс» було укладено договір на виконання робіт зі встановлення камер згідно проектно-кошторисної документації «Будівництво інтегрованої системи відеоспостереження та відео аналітики у парках, скверах та на окремих вулицях міста Бровари Київської області», робіт виконано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1492,079 тис. грн</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 результаті було встановлено </w:t>
      </w:r>
      <w:r>
        <w:rPr>
          <w:rFonts w:ascii="Times New Roman" w:hAnsi="Times New Roman"/>
          <w:b/>
          <w:bCs w:val="0"/>
          <w:i w:val="0"/>
          <w:caps w:val="0"/>
          <w:strike w:val="0"/>
          <w:noProof w:val="0"/>
          <w:vanish w:val="0"/>
          <w:color w:val="auto"/>
          <w:sz w:val="28"/>
          <w:u w:val="none"/>
          <w:shd w:val="clear" w:color="auto" w:fill="auto"/>
          <w:vertAlign w:val="baseline"/>
          <w:lang w:val="x-none"/>
        </w:rPr>
        <w:t>34</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w:t>
      </w:r>
      <w:r>
        <w:rPr>
          <w:rFonts w:ascii="Times New Roman" w:hAnsi="Times New Roman"/>
          <w:b/>
          <w:bCs w:val="0"/>
          <w:i w:val="0"/>
          <w:caps w:val="0"/>
          <w:strike w:val="0"/>
          <w:noProof w:val="0"/>
          <w:vanish w:val="0"/>
          <w:color w:val="auto"/>
          <w:sz w:val="28"/>
          <w:u w:val="none"/>
          <w:shd w:val="clear" w:color="auto" w:fill="auto"/>
          <w:vertAlign w:val="baseline"/>
          <w:lang w:val="x-none"/>
        </w:rPr>
        <w:t>камери</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відеонагляду.</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2021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заходи Програми не фінансувалися.</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2022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 «Комкон-Сервіс»  укладено договір на виготовлення проектно-кошторисної документації (далі – ПКД) та проходження експертизи по об’єкту будівництва </w:t>
      </w:r>
      <w:bookmarkStart w:id="2" w:name="_Hlk189655569"/>
      <w:r>
        <w:rPr>
          <w:rFonts w:ascii="Times New Roman" w:hAnsi="Times New Roman"/>
          <w:b w:val="0"/>
          <w:bCs w:val="0"/>
          <w:i w:val="0"/>
          <w:caps w:val="0"/>
          <w:strike w:val="0"/>
          <w:noProof w:val="0"/>
          <w:vanish w:val="0"/>
          <w:color w:val="000000" w:themeColor="dark1"/>
          <w:sz w:val="28"/>
          <w:u w:val="none"/>
          <w:shd w:val="clear" w:color="auto" w:fill="auto"/>
          <w:vertAlign w:val="baseline"/>
          <w:lang w:val="x-none"/>
        </w:rPr>
        <w:t>«</w:t>
      </w:r>
      <w:r>
        <w:rPr>
          <w:rFonts w:ascii="Times New Roman" w:hAnsi="Times New Roman"/>
          <w:b w:val="0"/>
          <w:bCs w:val="0"/>
          <w:i w:val="0"/>
          <w:caps w:val="0"/>
          <w:strike w:val="0"/>
          <w:noProof w:val="0"/>
          <w:vanish w:val="0"/>
          <w:color w:val="auto"/>
          <w:sz w:val="28"/>
          <w:u w:val="none"/>
          <w:shd w:val="clear" w:color="auto" w:fill="auto"/>
          <w:vertAlign w:val="baseline"/>
          <w:lang w:val="x-none"/>
        </w:rPr>
        <w:t>Капітальний ремонт інформаційно-телекомунікаційної автоматизованої системи Броварської міської територіальної громади «Інтегрованої системи відеоспостереження та відео аналітики «Безпечна громада»</w:t>
      </w:r>
      <w:bookmarkEnd w:id="2"/>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48,708 тис. грн.</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w:t>
      </w:r>
    </w:p>
    <w:p>
      <w:pPr>
        <w:widowControl/>
        <w:bidi w:val="0"/>
        <w:ind w:left="0" w:right="0" w:firstLine="708"/>
        <w:jc w:val="both"/>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2023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 «Комкон-Сервіс»  укладено договір на виконання робіт з «Капітального ремонту інформаційно-телекомунікаційної автоматизованої системи Броварської міської територіальної громади «Інтегрованої системи відеоспостереження та відеоаналітики «Безпечна громада»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524,037 тис. грн.</w:t>
      </w:r>
    </w:p>
    <w:p>
      <w:pPr>
        <w:widowControl/>
        <w:bidi w:val="0"/>
        <w:ind w:left="0" w:right="0" w:firstLine="708"/>
        <w:jc w:val="both"/>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Також  </w:t>
      </w:r>
      <w:r>
        <w:rPr>
          <w:rFonts w:ascii="Times New Roman" w:hAnsi="Times New Roman"/>
          <w:b/>
          <w:bCs w:val="0"/>
          <w:i w:val="0"/>
          <w:caps w:val="0"/>
          <w:strike w:val="0"/>
          <w:noProof w:val="0"/>
          <w:vanish w:val="0"/>
          <w:color w:val="auto"/>
          <w:sz w:val="28"/>
          <w:u w:val="none"/>
          <w:shd w:val="clear" w:color="auto" w:fill="auto"/>
          <w:vertAlign w:val="baseline"/>
          <w:lang w:val="x-none"/>
        </w:rPr>
        <w:t>у 2023 році</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на замовлення  управління було виготовлено проектно-кошторисну документацію «Додаткове встановлення комплексної інтегрованої системи охорони: відеоспостереження та відео аналітики на території Броварської міської територіальної громади Броварського району Київської області»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 xml:space="preserve">49,915 тис. грн. </w:t>
      </w:r>
      <w:r>
        <w:rPr>
          <w:rFonts w:ascii="Times New Roman" w:hAnsi="Times New Roman"/>
          <w:b w:val="0"/>
          <w:bCs w:val="0"/>
          <w:i w:val="0"/>
          <w:caps w:val="0"/>
          <w:strike w:val="0"/>
          <w:noProof w:val="0"/>
          <w:vanish w:val="0"/>
          <w:color w:val="auto"/>
          <w:sz w:val="28"/>
          <w:u w:val="none"/>
          <w:shd w:val="clear" w:color="auto" w:fill="auto"/>
          <w:vertAlign w:val="baseline"/>
          <w:lang w:val="x-none"/>
        </w:rPr>
        <w:t>та виконано роботи по зазначеному об’єкту на суму</w:t>
      </w:r>
      <w:r>
        <w:rPr>
          <w:rFonts w:ascii="Times New Roman" w:hAnsi="Times New Roman"/>
          <w:b/>
          <w:bCs w:val="0"/>
          <w:i w:val="0"/>
          <w:caps w:val="0"/>
          <w:strike w:val="0"/>
          <w:noProof w:val="0"/>
          <w:vanish w:val="0"/>
          <w:color w:val="auto"/>
          <w:sz w:val="28"/>
          <w:u w:val="none"/>
          <w:shd w:val="clear" w:color="auto" w:fill="auto"/>
          <w:vertAlign w:val="baseline"/>
          <w:lang w:val="x-none"/>
        </w:rPr>
        <w:t xml:space="preserve"> 4417,345 тис. грн. </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2024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на завершення робіт з «Додаткове встановлення комплексної інтегрованої системи охорони: відеоспостереження та відео аналітики на території Броварської міської територіальної громади Броварського району Київської області» було передбачено  фінансування в сумі </w:t>
      </w:r>
      <w:r>
        <w:rPr>
          <w:rFonts w:ascii="Times New Roman" w:hAnsi="Times New Roman"/>
          <w:b/>
          <w:bCs w:val="0"/>
          <w:i w:val="0"/>
          <w:caps w:val="0"/>
          <w:strike w:val="0"/>
          <w:noProof w:val="0"/>
          <w:vanish w:val="0"/>
          <w:color w:val="auto"/>
          <w:sz w:val="28"/>
          <w:u w:val="none"/>
          <w:shd w:val="clear" w:color="auto" w:fill="auto"/>
          <w:vertAlign w:val="baseline"/>
          <w:lang w:val="x-none"/>
        </w:rPr>
        <w:t>252,124</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тис. грн.</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Також на замовлення управління було виготовлено проектно-кошторисну документацію  та проведено роботи зі встановлення по об’єкту «Нове будівництво системи відеоспостереження та відео аналітики на території Броварської міської територіальної громади Броварського району Київської області (додаткове встановлення)». Було передбачено фінансування в сумі </w:t>
      </w:r>
      <w:r>
        <w:rPr>
          <w:rFonts w:ascii="Times New Roman" w:hAnsi="Times New Roman"/>
          <w:b/>
          <w:bCs w:val="0"/>
          <w:i w:val="0"/>
          <w:caps w:val="0"/>
          <w:strike w:val="0"/>
          <w:noProof w:val="0"/>
          <w:vanish w:val="0"/>
          <w:color w:val="auto"/>
          <w:sz w:val="28"/>
          <w:u w:val="none"/>
          <w:shd w:val="clear" w:color="auto" w:fill="auto"/>
          <w:vertAlign w:val="baseline"/>
          <w:lang w:val="x-none"/>
        </w:rPr>
        <w:t>3447,708 тис. грн</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з яких:</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- 116,007 тис. грн. (ПКД);</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- 3331,701 тис. грн. (роботи зі встановлення).</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Загалом у рамках проекту було встановлено </w:t>
      </w:r>
      <w:r>
        <w:rPr>
          <w:rFonts w:ascii="Times New Roman" w:hAnsi="Times New Roman"/>
          <w:b/>
          <w:bCs w:val="0"/>
          <w:i w:val="0"/>
          <w:caps w:val="0"/>
          <w:strike w:val="0"/>
          <w:noProof w:val="0"/>
          <w:vanish w:val="0"/>
          <w:color w:val="auto"/>
          <w:sz w:val="28"/>
          <w:u w:val="none"/>
          <w:shd w:val="clear" w:color="auto" w:fill="auto"/>
          <w:vertAlign w:val="baseline"/>
          <w:lang w:val="x-none"/>
        </w:rPr>
        <w:t>47 камер</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відеонагляду на території громади. </w:t>
      </w:r>
    </w:p>
    <w:p>
      <w:pPr>
        <w:widowControl/>
        <w:bidi w:val="0"/>
        <w:ind w:left="0" w:right="0"/>
        <w:jc w:val="both"/>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Загальна сума фінансування заходів Програми за період 2020-2024 роки становить 10 231, 92 тис. грн.</w:t>
      </w:r>
    </w:p>
    <w:p>
      <w:pPr>
        <w:widowControl/>
        <w:bidi w:val="0"/>
        <w:ind w:left="0" w:right="0"/>
        <w:jc w:val="left"/>
        <w:rPr>
          <w:rFonts w:ascii="Times New Roman" w:hAnsi="Times New Roman"/>
          <w:sz w:val="28"/>
          <w:szCs w:val="28"/>
        </w:rPr>
      </w:pPr>
    </w:p>
    <w:p>
      <w:pP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Міський голова                                                                              Ігор САПОЖКО</w:t>
      </w:r>
    </w:p>
    <w:p>
      <w:pPr>
        <w:spacing w:beforeAutospacing="0" w:after="0" w:afterAutospacing="0"/>
        <w:ind w:left="142"/>
        <w:jc w:val="both"/>
        <w:rPr>
          <w:rFonts w:ascii="Times New Roman" w:hAnsi="Times New Roman"/>
          <w:sz w:val="28"/>
          <w:szCs w:val="28"/>
        </w:rPr>
      </w:pP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21</cp:revision>
  <dcterms:created xsi:type="dcterms:W3CDTF">2023-03-27T06:26:00Z</dcterms:created>
  <dcterms:modified xsi:type="dcterms:W3CDTF">2025-02-27T09:13:26Z</dcterms:modified>
</cp:coreProperties>
</file>