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E704" w14:textId="77777777" w:rsidR="00227DA9" w:rsidRDefault="00CE4D43"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1238136968" w:edGrp="everyone"/>
      <w:r w:rsidR="00456BA9" w:rsidRPr="00E75D37">
        <w:rPr>
          <w:rFonts w:ascii="Times New Roman" w:hAnsi="Times New Roman" w:cs="Times New Roman"/>
          <w:sz w:val="28"/>
          <w:szCs w:val="28"/>
          <w:lang w:val="ru-RU"/>
        </w:rPr>
        <w:t xml:space="preserve">   </w:t>
      </w:r>
    </w:p>
    <w:p w14:paraId="3C1BBE23" w14:textId="123D3298" w:rsidR="004208DA" w:rsidRPr="00BE6BBD" w:rsidRDefault="00227DA9" w:rsidP="00B3670E">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00456BA9" w:rsidRPr="00E75D37">
        <w:rPr>
          <w:rFonts w:ascii="Times New Roman" w:hAnsi="Times New Roman" w:cs="Times New Roman"/>
          <w:sz w:val="28"/>
          <w:szCs w:val="28"/>
          <w:lang w:val="ru-RU"/>
        </w:rPr>
        <w:t xml:space="preserve">   </w:t>
      </w:r>
      <w:permEnd w:id="1238136968"/>
    </w:p>
    <w:p w14:paraId="0F5A2A2C" w14:textId="77777777" w:rsidR="007C582E" w:rsidRDefault="00CE4D4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11108B37" w14:textId="77777777" w:rsidR="004208DA" w:rsidRPr="004208DA" w:rsidRDefault="00CE4D4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42B97D6B" w14:textId="77777777" w:rsidR="004208DA" w:rsidRDefault="00CE4D43"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610D53CD" w14:textId="77777777" w:rsidR="003530E1" w:rsidRPr="004208DA" w:rsidRDefault="00CE4D43" w:rsidP="003530E1">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від #RegDate# № #FullIndex#</w:t>
      </w:r>
    </w:p>
    <w:p w14:paraId="5754C8D2" w14:textId="77777777" w:rsidR="004208DA" w:rsidRPr="007C582E" w:rsidRDefault="004208DA" w:rsidP="004208DA">
      <w:pPr>
        <w:spacing w:after="0"/>
        <w:rPr>
          <w:rFonts w:ascii="Times New Roman" w:hAnsi="Times New Roman" w:cs="Times New Roman"/>
          <w:sz w:val="28"/>
          <w:szCs w:val="28"/>
        </w:rPr>
      </w:pPr>
    </w:p>
    <w:p w14:paraId="6AA908F6" w14:textId="77777777" w:rsidR="008B3DFE" w:rsidRDefault="008B3DFE" w:rsidP="008B3DFE">
      <w:pPr>
        <w:keepNext/>
        <w:tabs>
          <w:tab w:val="left" w:pos="720"/>
        </w:tabs>
        <w:spacing w:line="100" w:lineRule="atLeast"/>
        <w:jc w:val="center"/>
        <w:rPr>
          <w:b/>
          <w:sz w:val="40"/>
        </w:rPr>
      </w:pPr>
      <w:permStart w:id="2025087545" w:edGrp="everyone"/>
    </w:p>
    <w:p w14:paraId="71C9BC0D" w14:textId="77777777" w:rsidR="008B3DFE" w:rsidRDefault="008B3DFE" w:rsidP="008B3DFE">
      <w:pPr>
        <w:keepNext/>
        <w:tabs>
          <w:tab w:val="left" w:pos="720"/>
        </w:tabs>
        <w:spacing w:line="100" w:lineRule="atLeast"/>
        <w:jc w:val="center"/>
        <w:rPr>
          <w:b/>
          <w:sz w:val="40"/>
        </w:rPr>
      </w:pPr>
    </w:p>
    <w:p w14:paraId="63403422" w14:textId="77777777" w:rsidR="008B3DFE" w:rsidRDefault="008B3DFE" w:rsidP="008B3DFE">
      <w:pPr>
        <w:keepNext/>
        <w:tabs>
          <w:tab w:val="left" w:pos="720"/>
        </w:tabs>
        <w:spacing w:line="100" w:lineRule="atLeast"/>
        <w:jc w:val="center"/>
        <w:rPr>
          <w:b/>
          <w:sz w:val="40"/>
        </w:rPr>
      </w:pPr>
    </w:p>
    <w:p w14:paraId="311CEE78" w14:textId="77777777" w:rsidR="008B3DFE" w:rsidRPr="00D1161A" w:rsidRDefault="008B3DFE" w:rsidP="008B3DFE">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14:paraId="3DF53D92" w14:textId="77777777" w:rsidR="008B3DFE" w:rsidRPr="00FB01C6" w:rsidRDefault="008B3DFE" w:rsidP="008B3DFE">
      <w:pPr>
        <w:spacing w:after="0"/>
        <w:jc w:val="center"/>
        <w:rPr>
          <w:rFonts w:ascii="Times New Roman" w:hAnsi="Times New Roman" w:cs="Times New Roman"/>
          <w:b/>
          <w:bCs/>
          <w:sz w:val="32"/>
          <w:szCs w:val="32"/>
        </w:rPr>
      </w:pPr>
      <w:r w:rsidRPr="00FB01C6">
        <w:rPr>
          <w:rFonts w:ascii="Times New Roman" w:hAnsi="Times New Roman" w:cs="Times New Roman"/>
          <w:b/>
          <w:bCs/>
          <w:sz w:val="32"/>
          <w:szCs w:val="32"/>
        </w:rPr>
        <w:t>Про комунальний заклад Броварської міської ради Броварського району Київської області</w:t>
      </w:r>
    </w:p>
    <w:p w14:paraId="0447EAED" w14:textId="77777777" w:rsidR="008B3DFE" w:rsidRPr="00FB01C6" w:rsidRDefault="008B3DFE" w:rsidP="008B3DFE">
      <w:pPr>
        <w:spacing w:line="100" w:lineRule="atLeast"/>
        <w:jc w:val="center"/>
        <w:rPr>
          <w:rFonts w:ascii="Times New Roman" w:hAnsi="Times New Roman" w:cs="Times New Roman"/>
          <w:b/>
          <w:bCs/>
          <w:sz w:val="32"/>
          <w:szCs w:val="32"/>
        </w:rPr>
      </w:pPr>
      <w:r w:rsidRPr="00FB01C6">
        <w:rPr>
          <w:rFonts w:ascii="Times New Roman" w:eastAsia="Times New Roman" w:hAnsi="Times New Roman" w:cs="Times New Roman"/>
          <w:b/>
          <w:bCs/>
          <w:color w:val="212529"/>
          <w:sz w:val="32"/>
          <w:szCs w:val="32"/>
        </w:rPr>
        <w:t>«Броварський міський ветеранський центр «ВЕТЕРАН ПРО»</w:t>
      </w:r>
    </w:p>
    <w:p w14:paraId="560C3441" w14:textId="77777777" w:rsidR="008B3DFE" w:rsidRPr="00FB01C6" w:rsidRDefault="008B3DFE" w:rsidP="008B3DFE">
      <w:pPr>
        <w:jc w:val="center"/>
        <w:rPr>
          <w:rFonts w:ascii="Times New Roman" w:hAnsi="Times New Roman" w:cs="Times New Roman"/>
          <w:b/>
          <w:bCs/>
        </w:rPr>
      </w:pPr>
      <w:r w:rsidRPr="00FB01C6">
        <w:rPr>
          <w:rFonts w:ascii="Times New Roman" w:hAnsi="Times New Roman" w:cs="Times New Roman"/>
          <w:b/>
          <w:bCs/>
        </w:rPr>
        <w:t>(</w:t>
      </w:r>
      <w:r>
        <w:rPr>
          <w:rFonts w:ascii="Times New Roman" w:hAnsi="Times New Roman" w:cs="Times New Roman"/>
          <w:b/>
          <w:bCs/>
        </w:rPr>
        <w:t xml:space="preserve">в </w:t>
      </w:r>
      <w:r w:rsidRPr="00FB01C6">
        <w:rPr>
          <w:rFonts w:ascii="Times New Roman" w:hAnsi="Times New Roman" w:cs="Times New Roman"/>
          <w:b/>
          <w:bCs/>
        </w:rPr>
        <w:t>нов</w:t>
      </w:r>
      <w:r>
        <w:rPr>
          <w:rFonts w:ascii="Times New Roman" w:hAnsi="Times New Roman" w:cs="Times New Roman"/>
          <w:b/>
          <w:bCs/>
        </w:rPr>
        <w:t xml:space="preserve">ій </w:t>
      </w:r>
      <w:r w:rsidRPr="00FB01C6">
        <w:rPr>
          <w:rFonts w:ascii="Times New Roman" w:hAnsi="Times New Roman" w:cs="Times New Roman"/>
          <w:b/>
          <w:bCs/>
        </w:rPr>
        <w:t>редакці</w:t>
      </w:r>
      <w:r>
        <w:rPr>
          <w:rFonts w:ascii="Times New Roman" w:hAnsi="Times New Roman" w:cs="Times New Roman"/>
          <w:b/>
          <w:bCs/>
        </w:rPr>
        <w:t>ї</w:t>
      </w:r>
      <w:r w:rsidRPr="00FB01C6">
        <w:rPr>
          <w:rFonts w:ascii="Times New Roman" w:hAnsi="Times New Roman" w:cs="Times New Roman"/>
          <w:b/>
          <w:bCs/>
        </w:rPr>
        <w:t>)</w:t>
      </w:r>
    </w:p>
    <w:p w14:paraId="2D3D7742" w14:textId="77777777" w:rsidR="008B3DFE" w:rsidRDefault="008B3DFE" w:rsidP="008B3DFE">
      <w:pPr>
        <w:jc w:val="center"/>
      </w:pPr>
    </w:p>
    <w:p w14:paraId="2A14EA0E" w14:textId="77777777" w:rsidR="008B3DFE" w:rsidRDefault="008B3DFE" w:rsidP="008B3DFE">
      <w:pPr>
        <w:rPr>
          <w:b/>
          <w:i/>
        </w:rPr>
      </w:pPr>
    </w:p>
    <w:p w14:paraId="7F63F512" w14:textId="77777777" w:rsidR="008B3DFE" w:rsidRDefault="008B3DFE" w:rsidP="008B3DFE">
      <w:pPr>
        <w:rPr>
          <w:b/>
          <w:i/>
        </w:rPr>
      </w:pPr>
    </w:p>
    <w:p w14:paraId="38BDB983" w14:textId="77777777" w:rsidR="008B3DFE" w:rsidRDefault="008B3DFE" w:rsidP="008B3DFE">
      <w:pPr>
        <w:rPr>
          <w:b/>
          <w:i/>
        </w:rPr>
      </w:pPr>
    </w:p>
    <w:p w14:paraId="6182A7BC" w14:textId="77777777" w:rsidR="008B3DFE" w:rsidRDefault="008B3DFE" w:rsidP="008B3DFE">
      <w:pPr>
        <w:rPr>
          <w:b/>
          <w:i/>
        </w:rPr>
      </w:pPr>
    </w:p>
    <w:p w14:paraId="6C69CCA2" w14:textId="77777777" w:rsidR="008B3DFE" w:rsidRDefault="008B3DFE" w:rsidP="008B3DFE">
      <w:pPr>
        <w:rPr>
          <w:b/>
          <w:i/>
        </w:rPr>
      </w:pPr>
    </w:p>
    <w:p w14:paraId="0C2DCF09" w14:textId="77777777" w:rsidR="00227DA9" w:rsidRDefault="00227DA9" w:rsidP="008B3DFE">
      <w:pPr>
        <w:rPr>
          <w:b/>
          <w:i/>
        </w:rPr>
      </w:pPr>
    </w:p>
    <w:p w14:paraId="55E50A6E" w14:textId="77777777" w:rsidR="00227DA9" w:rsidRDefault="00227DA9" w:rsidP="008B3DFE">
      <w:pPr>
        <w:rPr>
          <w:b/>
          <w:i/>
        </w:rPr>
      </w:pPr>
    </w:p>
    <w:p w14:paraId="51F27F40" w14:textId="77777777" w:rsidR="00227DA9" w:rsidRDefault="00227DA9" w:rsidP="008B3DFE">
      <w:pPr>
        <w:rPr>
          <w:b/>
          <w:i/>
        </w:rPr>
      </w:pPr>
    </w:p>
    <w:p w14:paraId="31DC4DED" w14:textId="77777777" w:rsidR="008B3DFE" w:rsidRDefault="008B3DFE" w:rsidP="008B3DFE">
      <w:pPr>
        <w:rPr>
          <w:b/>
          <w:i/>
        </w:rPr>
      </w:pPr>
    </w:p>
    <w:p w14:paraId="6BA6464D" w14:textId="77777777" w:rsidR="008B3DFE" w:rsidRDefault="008B3DFE" w:rsidP="008B3DFE">
      <w:pPr>
        <w:rPr>
          <w:b/>
          <w:i/>
        </w:rPr>
      </w:pPr>
    </w:p>
    <w:p w14:paraId="64E3E391" w14:textId="77777777" w:rsidR="008B3DFE" w:rsidRPr="00D1161A" w:rsidRDefault="008B3DFE" w:rsidP="008B3DFE">
      <w:pPr>
        <w:rPr>
          <w:rFonts w:ascii="Times New Roman" w:hAnsi="Times New Roman" w:cs="Times New Roman"/>
          <w:b/>
          <w:i/>
        </w:rPr>
      </w:pPr>
    </w:p>
    <w:p w14:paraId="159E2B96" w14:textId="77777777" w:rsidR="008B3DFE" w:rsidRPr="00D1161A" w:rsidRDefault="008B3DFE" w:rsidP="008B3DFE">
      <w:pPr>
        <w:jc w:val="center"/>
        <w:rPr>
          <w:rFonts w:ascii="Times New Roman" w:hAnsi="Times New Roman" w:cs="Times New Roman"/>
          <w:b/>
        </w:rPr>
      </w:pPr>
      <w:r w:rsidRPr="00D1161A">
        <w:rPr>
          <w:rFonts w:ascii="Times New Roman" w:hAnsi="Times New Roman" w:cs="Times New Roman"/>
          <w:b/>
        </w:rPr>
        <w:t xml:space="preserve">м. БРОВАРИ </w:t>
      </w:r>
    </w:p>
    <w:p w14:paraId="6FFAE145" w14:textId="77777777" w:rsidR="008B3DFE" w:rsidRDefault="008B3DFE" w:rsidP="008B3DFE">
      <w:pPr>
        <w:jc w:val="center"/>
        <w:rPr>
          <w:rFonts w:ascii="Times New Roman" w:hAnsi="Times New Roman" w:cs="Times New Roman"/>
          <w:b/>
        </w:rPr>
      </w:pPr>
      <w:r w:rsidRPr="00D1161A">
        <w:rPr>
          <w:rFonts w:ascii="Times New Roman" w:hAnsi="Times New Roman" w:cs="Times New Roman"/>
          <w:b/>
        </w:rPr>
        <w:t>202</w:t>
      </w:r>
      <w:r>
        <w:rPr>
          <w:rFonts w:ascii="Times New Roman" w:hAnsi="Times New Roman" w:cs="Times New Roman"/>
          <w:b/>
        </w:rPr>
        <w:t>5</w:t>
      </w:r>
      <w:r w:rsidRPr="00D1161A">
        <w:rPr>
          <w:rFonts w:ascii="Times New Roman" w:hAnsi="Times New Roman" w:cs="Times New Roman"/>
          <w:b/>
        </w:rPr>
        <w:t xml:space="preserve"> р.</w:t>
      </w:r>
    </w:p>
    <w:p w14:paraId="06A114B9" w14:textId="77777777" w:rsidR="008B3DFE" w:rsidRDefault="008B3DFE" w:rsidP="008B3DFE">
      <w:pPr>
        <w:jc w:val="center"/>
        <w:rPr>
          <w:rFonts w:ascii="Times New Roman" w:hAnsi="Times New Roman" w:cs="Times New Roman"/>
          <w:b/>
        </w:rPr>
      </w:pPr>
    </w:p>
    <w:p w14:paraId="60C1D6D1" w14:textId="77777777" w:rsidR="008B3DFE"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9D27FB">
        <w:rPr>
          <w:rFonts w:ascii="Times New Roman" w:hAnsi="Times New Roman" w:cs="Times New Roman"/>
          <w:b/>
          <w:sz w:val="28"/>
          <w:szCs w:val="28"/>
        </w:rPr>
        <w:lastRenderedPageBreak/>
        <w:t>Загальні положення</w:t>
      </w:r>
    </w:p>
    <w:p w14:paraId="075AEFC3" w14:textId="77777777" w:rsidR="008B3DFE" w:rsidRPr="009D27FB" w:rsidRDefault="008B3DFE" w:rsidP="008B3DFE">
      <w:pPr>
        <w:suppressAutoHyphens/>
        <w:spacing w:before="120" w:after="120" w:line="240" w:lineRule="auto"/>
        <w:ind w:left="714"/>
        <w:rPr>
          <w:rFonts w:ascii="Times New Roman" w:hAnsi="Times New Roman" w:cs="Times New Roman"/>
          <w:b/>
          <w:sz w:val="28"/>
          <w:szCs w:val="28"/>
        </w:rPr>
      </w:pPr>
    </w:p>
    <w:p w14:paraId="46ACCB87"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самоорганізувались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14:paraId="6E08E304"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14:paraId="65F9FCA6" w14:textId="77777777" w:rsidR="008B3DFE" w:rsidRPr="00347957" w:rsidRDefault="008B3DFE" w:rsidP="008B3DFE">
      <w:pPr>
        <w:pStyle w:val="a7"/>
        <w:tabs>
          <w:tab w:val="left" w:pos="1276"/>
        </w:tabs>
        <w:ind w:left="0" w:right="114" w:firstLine="709"/>
        <w:rPr>
          <w:sz w:val="28"/>
          <w:szCs w:val="28"/>
        </w:rPr>
      </w:pPr>
      <w:r w:rsidRPr="00347957">
        <w:rPr>
          <w:sz w:val="28"/>
          <w:szCs w:val="28"/>
        </w:rPr>
        <w:t xml:space="preserve">Органом управління є </w:t>
      </w:r>
      <w:r w:rsidRPr="00751432">
        <w:rPr>
          <w:bCs/>
          <w:sz w:val="28"/>
          <w:szCs w:val="28"/>
        </w:rPr>
        <w:t>Управління з питань ветеранської політики Броварської міської ради Броварського району Київської області</w:t>
      </w:r>
      <w:r>
        <w:rPr>
          <w:sz w:val="28"/>
          <w:szCs w:val="28"/>
        </w:rPr>
        <w:t xml:space="preserve"> </w:t>
      </w:r>
      <w:r w:rsidRPr="00347957">
        <w:rPr>
          <w:sz w:val="28"/>
          <w:szCs w:val="28"/>
        </w:rPr>
        <w:t>(далі – Орган управління).</w:t>
      </w:r>
    </w:p>
    <w:p w14:paraId="425E513C"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14:paraId="375F37F9" w14:textId="77777777" w:rsidR="008B3DFE" w:rsidRPr="00347957" w:rsidRDefault="008B3DFE" w:rsidP="008B3DFE">
      <w:pPr>
        <w:pStyle w:val="a7"/>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14:paraId="5AF328BE"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14:paraId="3D6EE055"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14:paraId="61A0F884" w14:textId="77777777" w:rsidR="008B3DFE" w:rsidRPr="00347957" w:rsidRDefault="008B3DFE" w:rsidP="008B3DFE">
      <w:pPr>
        <w:pStyle w:val="a7"/>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Pr>
          <w:sz w:val="28"/>
          <w:szCs w:val="28"/>
        </w:rPr>
        <w:t xml:space="preserve">або </w:t>
      </w:r>
      <w:r w:rsidRPr="003C6635">
        <w:rPr>
          <w:sz w:val="28"/>
          <w:szCs w:val="28"/>
        </w:rPr>
        <w:t>особа що виконує його обов’язки</w:t>
      </w:r>
      <w:r w:rsidRPr="00347957">
        <w:rPr>
          <w:sz w:val="28"/>
          <w:szCs w:val="28"/>
        </w:rPr>
        <w:t xml:space="preserve">). </w:t>
      </w:r>
    </w:p>
    <w:p w14:paraId="776ABF69" w14:textId="77777777" w:rsidR="008B3DFE" w:rsidRPr="00347957" w:rsidRDefault="008B3DFE" w:rsidP="008B3DFE">
      <w:pPr>
        <w:pStyle w:val="a7"/>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14:paraId="553E08B8"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Найменування Закладу:</w:t>
      </w:r>
    </w:p>
    <w:p w14:paraId="47E15223" w14:textId="77777777" w:rsidR="008B3DFE" w:rsidRDefault="008B3DFE" w:rsidP="008B3DFE">
      <w:pPr>
        <w:pStyle w:val="a7"/>
        <w:ind w:left="0" w:firstLine="709"/>
        <w:rPr>
          <w:bCs/>
          <w:sz w:val="28"/>
          <w:szCs w:val="28"/>
          <w:lang w:val="ru-RU"/>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w:t>
      </w:r>
      <w:r w:rsidRPr="00347957">
        <w:rPr>
          <w:sz w:val="28"/>
          <w:szCs w:val="28"/>
        </w:rPr>
        <w:lastRenderedPageBreak/>
        <w:t xml:space="preserve">району Київської області </w:t>
      </w:r>
      <w:r w:rsidRPr="00347957">
        <w:rPr>
          <w:bCs/>
          <w:sz w:val="28"/>
          <w:szCs w:val="28"/>
          <w:lang w:val="ru-RU"/>
        </w:rPr>
        <w:t>«Броварський міський ветеранський центр «ВЕТЕРАН ПРО»</w:t>
      </w:r>
    </w:p>
    <w:p w14:paraId="2A18D3A5" w14:textId="77777777" w:rsidR="008B3DFE" w:rsidRDefault="008B3DFE" w:rsidP="008B3DFE">
      <w:pPr>
        <w:pStyle w:val="a7"/>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p>
    <w:p w14:paraId="157C2CFF" w14:textId="77777777" w:rsidR="008B3DFE" w:rsidRPr="003C6635" w:rsidRDefault="008B3DFE" w:rsidP="008B3DFE">
      <w:pPr>
        <w:pStyle w:val="a7"/>
        <w:ind w:left="0" w:firstLine="709"/>
        <w:rPr>
          <w:bCs/>
          <w:color w:val="212529"/>
          <w:sz w:val="28"/>
          <w:szCs w:val="28"/>
          <w:lang w:val="en-US" w:eastAsia="uk-UA"/>
        </w:rPr>
      </w:pPr>
      <w:r>
        <w:rPr>
          <w:bCs/>
          <w:color w:val="212529"/>
          <w:sz w:val="28"/>
          <w:szCs w:val="28"/>
          <w:lang w:eastAsia="uk-UA"/>
        </w:rPr>
        <w:t xml:space="preserve">- назва англійською: </w:t>
      </w:r>
      <w:r>
        <w:rPr>
          <w:bCs/>
          <w:color w:val="212529"/>
          <w:sz w:val="28"/>
          <w:szCs w:val="28"/>
          <w:lang w:val="en-US" w:eastAsia="uk-UA"/>
        </w:rPr>
        <w:t>Municipal</w:t>
      </w:r>
      <w:r w:rsidRPr="003C6635">
        <w:rPr>
          <w:bCs/>
          <w:color w:val="212529"/>
          <w:sz w:val="28"/>
          <w:szCs w:val="28"/>
          <w:lang w:eastAsia="uk-UA"/>
        </w:rPr>
        <w:t xml:space="preserve"> </w:t>
      </w:r>
      <w:r>
        <w:rPr>
          <w:bCs/>
          <w:color w:val="212529"/>
          <w:sz w:val="28"/>
          <w:szCs w:val="28"/>
          <w:lang w:val="en-US" w:eastAsia="uk-UA"/>
        </w:rPr>
        <w:t>institution</w:t>
      </w:r>
      <w:r w:rsidRPr="003C6635">
        <w:rPr>
          <w:bCs/>
          <w:color w:val="212529"/>
          <w:sz w:val="28"/>
          <w:szCs w:val="28"/>
          <w:lang w:eastAsia="uk-UA"/>
        </w:rPr>
        <w:t xml:space="preserve"> “</w:t>
      </w:r>
      <w:r>
        <w:rPr>
          <w:bCs/>
          <w:color w:val="212529"/>
          <w:sz w:val="28"/>
          <w:szCs w:val="28"/>
          <w:lang w:val="en-US" w:eastAsia="uk-UA"/>
        </w:rPr>
        <w:t>Brovary City Veteran Centre “VETERAN PRO”</w:t>
      </w:r>
    </w:p>
    <w:p w14:paraId="57D6F41F" w14:textId="77777777" w:rsidR="008B3DFE" w:rsidRDefault="008B3DFE" w:rsidP="008B3DFE">
      <w:pPr>
        <w:pStyle w:val="a7"/>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Pr>
          <w:sz w:val="28"/>
          <w:szCs w:val="28"/>
        </w:rPr>
        <w:t xml:space="preserve">Броварський район, </w:t>
      </w:r>
      <w:r w:rsidRPr="003C6635">
        <w:rPr>
          <w:sz w:val="28"/>
          <w:szCs w:val="28"/>
        </w:rPr>
        <w:t>місто Бровари, бульвар Незалежності, 4.</w:t>
      </w:r>
    </w:p>
    <w:p w14:paraId="6C604005" w14:textId="77777777" w:rsidR="008B3DFE" w:rsidRPr="003C6635" w:rsidRDefault="008B3DFE" w:rsidP="008B3DFE">
      <w:pPr>
        <w:pStyle w:val="a7"/>
        <w:ind w:left="0" w:firstLine="709"/>
        <w:rPr>
          <w:sz w:val="28"/>
          <w:szCs w:val="28"/>
        </w:rPr>
      </w:pPr>
    </w:p>
    <w:p w14:paraId="4384FC33" w14:textId="77777777" w:rsidR="008B3DFE"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14:paraId="5FCBF815" w14:textId="77777777" w:rsidR="008B3DFE" w:rsidRPr="00347957" w:rsidRDefault="008B3DFE" w:rsidP="008B3DFE">
      <w:pPr>
        <w:suppressAutoHyphens/>
        <w:spacing w:before="120" w:after="120" w:line="240" w:lineRule="auto"/>
        <w:ind w:left="714"/>
        <w:rPr>
          <w:rFonts w:ascii="Times New Roman" w:hAnsi="Times New Roman" w:cs="Times New Roman"/>
          <w:b/>
          <w:sz w:val="28"/>
          <w:szCs w:val="28"/>
        </w:rPr>
      </w:pPr>
    </w:p>
    <w:p w14:paraId="2EF92961" w14:textId="77777777" w:rsidR="008B3DFE" w:rsidRPr="003C6635"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14:paraId="27B5295C"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14:paraId="6C006DF5" w14:textId="77777777" w:rsidR="008B3DFE" w:rsidRPr="00347957" w:rsidRDefault="008B3DFE" w:rsidP="008B3DFE">
      <w:pPr>
        <w:pStyle w:val="a7"/>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14:paraId="67875167" w14:textId="77777777" w:rsidR="008B3DFE" w:rsidRPr="003C6635" w:rsidRDefault="008B3DFE" w:rsidP="008B3DFE">
      <w:pPr>
        <w:pStyle w:val="a7"/>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14:paraId="4D4AD0EE" w14:textId="77777777" w:rsidR="008B3DFE" w:rsidRPr="00347957" w:rsidRDefault="008B3DFE" w:rsidP="008B3DFE">
      <w:pPr>
        <w:pStyle w:val="a7"/>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14:paraId="4A3E259C" w14:textId="77777777" w:rsidR="008B3DFE" w:rsidRPr="00347957" w:rsidRDefault="008B3DFE" w:rsidP="008B3DFE">
      <w:pPr>
        <w:pStyle w:val="a7"/>
        <w:numPr>
          <w:ilvl w:val="2"/>
          <w:numId w:val="1"/>
        </w:numPr>
        <w:ind w:left="0" w:firstLine="709"/>
        <w:rPr>
          <w:sz w:val="28"/>
          <w:szCs w:val="28"/>
        </w:rPr>
      </w:pPr>
      <w:r w:rsidRPr="00347957">
        <w:rPr>
          <w:sz w:val="28"/>
          <w:szCs w:val="28"/>
        </w:rPr>
        <w:t>забезпечення якісного надання послуг;</w:t>
      </w:r>
    </w:p>
    <w:p w14:paraId="4D35A1C5" w14:textId="77777777" w:rsidR="008B3DFE" w:rsidRPr="00347957" w:rsidRDefault="008B3DFE" w:rsidP="008B3DFE">
      <w:pPr>
        <w:pStyle w:val="a7"/>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14:paraId="1D8BE314" w14:textId="77777777" w:rsidR="008B3DFE" w:rsidRPr="00347957" w:rsidRDefault="008B3DFE" w:rsidP="008B3DFE">
      <w:pPr>
        <w:pStyle w:val="a7"/>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14:paraId="1A9327F2" w14:textId="77777777" w:rsidR="008B3DFE" w:rsidRPr="00347957" w:rsidRDefault="008B3DFE" w:rsidP="008B3DFE">
      <w:pPr>
        <w:pStyle w:val="a7"/>
        <w:numPr>
          <w:ilvl w:val="2"/>
          <w:numId w:val="1"/>
        </w:numPr>
        <w:ind w:left="0" w:firstLine="709"/>
        <w:rPr>
          <w:sz w:val="28"/>
          <w:szCs w:val="28"/>
        </w:rPr>
      </w:pPr>
      <w:r w:rsidRPr="00347957">
        <w:rPr>
          <w:sz w:val="28"/>
          <w:szCs w:val="28"/>
        </w:rPr>
        <w:t>підготовка пропозицій та участь у розробці проєктів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14:paraId="1A7032CD" w14:textId="77777777" w:rsidR="008B3DFE" w:rsidRPr="00347957" w:rsidRDefault="008B3DFE" w:rsidP="008B3DFE">
      <w:pPr>
        <w:pStyle w:val="a7"/>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14:paraId="5D59ABAD" w14:textId="77777777" w:rsidR="008B3DFE" w:rsidRPr="00347957" w:rsidRDefault="008B3DFE" w:rsidP="008B3DFE">
      <w:pPr>
        <w:pStyle w:val="a7"/>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14:paraId="541BF772" w14:textId="77777777" w:rsidR="008B3DFE" w:rsidRPr="00347957" w:rsidRDefault="008B3DFE" w:rsidP="008B3DFE">
      <w:pPr>
        <w:pStyle w:val="a7"/>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14:paraId="4FF0A3F5" w14:textId="77777777" w:rsidR="008B3DFE" w:rsidRPr="00347957" w:rsidRDefault="008B3DFE" w:rsidP="008B3DFE">
      <w:pPr>
        <w:pStyle w:val="a7"/>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14:paraId="5DCEDC26" w14:textId="77777777" w:rsidR="008B3DFE" w:rsidRDefault="008B3DFE" w:rsidP="008B3DFE">
      <w:pPr>
        <w:pStyle w:val="a7"/>
        <w:numPr>
          <w:ilvl w:val="2"/>
          <w:numId w:val="1"/>
        </w:numPr>
        <w:ind w:left="0" w:firstLine="709"/>
        <w:rPr>
          <w:sz w:val="28"/>
          <w:szCs w:val="28"/>
        </w:rPr>
      </w:pPr>
      <w:r w:rsidRPr="00347957">
        <w:rPr>
          <w:sz w:val="28"/>
          <w:szCs w:val="28"/>
        </w:rPr>
        <w:lastRenderedPageBreak/>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14:paraId="63E07817" w14:textId="77777777" w:rsidR="008B3DFE" w:rsidRPr="00347957" w:rsidRDefault="008B3DFE" w:rsidP="008B3DFE">
      <w:pPr>
        <w:pStyle w:val="a7"/>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14:paraId="356C05D7" w14:textId="77777777" w:rsidR="008B3DFE" w:rsidRPr="00347957" w:rsidRDefault="008B3DFE" w:rsidP="008B3DFE">
      <w:pPr>
        <w:pStyle w:val="a7"/>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14:paraId="0C28C9C6" w14:textId="77777777" w:rsidR="008B3DFE" w:rsidRPr="00347957" w:rsidRDefault="008B3DFE" w:rsidP="008B3DFE">
      <w:pPr>
        <w:pStyle w:val="a7"/>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14:paraId="13D15B0B" w14:textId="77777777" w:rsidR="008B3DFE" w:rsidRPr="00347957" w:rsidRDefault="008B3DFE" w:rsidP="008B3DFE">
      <w:pPr>
        <w:pStyle w:val="a7"/>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14:paraId="619E6B9E" w14:textId="77777777" w:rsidR="008B3DFE" w:rsidRPr="00347957" w:rsidRDefault="008B3DFE" w:rsidP="008B3DFE">
      <w:pPr>
        <w:pStyle w:val="a7"/>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14:paraId="15937633"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14:paraId="552A4849" w14:textId="77777777" w:rsidR="008B3DFE" w:rsidRPr="00347957" w:rsidRDefault="008B3DFE" w:rsidP="008B3DFE">
      <w:pPr>
        <w:pStyle w:val="a7"/>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14:paraId="5223F67B" w14:textId="77777777" w:rsidR="008B3DFE" w:rsidRPr="00347957" w:rsidRDefault="008B3DFE" w:rsidP="008B3DFE">
      <w:pPr>
        <w:pStyle w:val="a7"/>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14:paraId="48B39DFB" w14:textId="77777777" w:rsidR="008B3DFE" w:rsidRPr="00347957" w:rsidRDefault="008B3DFE" w:rsidP="008B3DFE">
      <w:pPr>
        <w:pStyle w:val="a7"/>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14:paraId="2DC08319" w14:textId="77777777" w:rsidR="008B3DFE" w:rsidRPr="00347957" w:rsidRDefault="008B3DFE" w:rsidP="008B3DFE">
      <w:pPr>
        <w:pStyle w:val="a7"/>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14:paraId="4D72128C" w14:textId="77777777" w:rsidR="008B3DFE" w:rsidRPr="00347957" w:rsidRDefault="008B3DFE" w:rsidP="008B3DFE">
      <w:pPr>
        <w:pStyle w:val="a7"/>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14:paraId="2C3E751A" w14:textId="77777777" w:rsidR="008B3DFE" w:rsidRPr="00347957" w:rsidRDefault="008B3DFE" w:rsidP="008B3DFE">
      <w:pPr>
        <w:pStyle w:val="a7"/>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731F4407" w14:textId="77777777" w:rsidR="008B3DFE" w:rsidRPr="00FC7AC5" w:rsidRDefault="008B3DFE" w:rsidP="008B3DFE">
      <w:pPr>
        <w:pStyle w:val="a7"/>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14:paraId="1181BBBA" w14:textId="77777777" w:rsidR="008B3DFE" w:rsidRPr="00347957" w:rsidRDefault="008B3DFE" w:rsidP="008B3DFE">
      <w:pPr>
        <w:pStyle w:val="a7"/>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14:paraId="390B99B9" w14:textId="77777777" w:rsidR="008B3DFE" w:rsidRDefault="008B3DFE" w:rsidP="008B3DFE">
      <w:pPr>
        <w:pStyle w:val="a7"/>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14:paraId="0D152F2B" w14:textId="77777777" w:rsidR="008B3DFE"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lastRenderedPageBreak/>
        <w:t>Управління Закладом</w:t>
      </w:r>
    </w:p>
    <w:p w14:paraId="00BF39C0" w14:textId="77777777" w:rsidR="008B3DFE" w:rsidRPr="00347957" w:rsidRDefault="008B3DFE" w:rsidP="008B3DFE">
      <w:pPr>
        <w:suppressAutoHyphens/>
        <w:spacing w:before="120" w:after="120" w:line="240" w:lineRule="auto"/>
        <w:ind w:left="714"/>
        <w:rPr>
          <w:rFonts w:ascii="Times New Roman" w:hAnsi="Times New Roman" w:cs="Times New Roman"/>
          <w:b/>
          <w:sz w:val="28"/>
          <w:szCs w:val="28"/>
        </w:rPr>
      </w:pPr>
    </w:p>
    <w:p w14:paraId="431725E9" w14:textId="77777777" w:rsidR="008B3DFE" w:rsidRDefault="008B3DFE" w:rsidP="008B3DFE">
      <w:pPr>
        <w:pStyle w:val="a7"/>
        <w:numPr>
          <w:ilvl w:val="1"/>
          <w:numId w:val="1"/>
        </w:numPr>
        <w:tabs>
          <w:tab w:val="left" w:pos="1276"/>
        </w:tabs>
        <w:ind w:left="0" w:right="114" w:firstLine="709"/>
        <w:rPr>
          <w:sz w:val="28"/>
          <w:szCs w:val="28"/>
        </w:rPr>
      </w:pPr>
      <w:r w:rsidRPr="00347957">
        <w:rPr>
          <w:sz w:val="28"/>
          <w:szCs w:val="28"/>
        </w:rPr>
        <w:t>Заклад очолює директор, який призначається на посаду та звільняється з посади міським головою відповідно до вимог чинного законодавства</w:t>
      </w:r>
      <w:r>
        <w:rPr>
          <w:sz w:val="28"/>
          <w:szCs w:val="28"/>
        </w:rPr>
        <w:t>.</w:t>
      </w:r>
      <w:r w:rsidRPr="00347957">
        <w:rPr>
          <w:sz w:val="28"/>
          <w:szCs w:val="28"/>
        </w:rPr>
        <w:t xml:space="preserve"> </w:t>
      </w:r>
    </w:p>
    <w:p w14:paraId="6A162719" w14:textId="77777777" w:rsidR="008B3DFE" w:rsidRPr="00FC7AC5" w:rsidRDefault="008B3DFE" w:rsidP="008B3DFE">
      <w:pPr>
        <w:pStyle w:val="a7"/>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14:paraId="6EE6CC03"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Директор Закладу:</w:t>
      </w:r>
    </w:p>
    <w:p w14:paraId="272D7871" w14:textId="77777777" w:rsidR="008B3DFE" w:rsidRPr="00347957" w:rsidRDefault="008B3DFE" w:rsidP="008B3DFE">
      <w:pPr>
        <w:pStyle w:val="a7"/>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14:paraId="16724984" w14:textId="77777777" w:rsidR="008B3DFE" w:rsidRPr="00347957" w:rsidRDefault="008B3DFE" w:rsidP="008B3DFE">
      <w:pPr>
        <w:pStyle w:val="a7"/>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14:paraId="397B04DA" w14:textId="77777777" w:rsidR="008B3DFE" w:rsidRPr="00347957" w:rsidRDefault="008B3DFE" w:rsidP="008B3DFE">
      <w:pPr>
        <w:pStyle w:val="a7"/>
        <w:numPr>
          <w:ilvl w:val="2"/>
          <w:numId w:val="1"/>
        </w:numPr>
        <w:ind w:left="0" w:firstLine="709"/>
        <w:rPr>
          <w:sz w:val="28"/>
          <w:szCs w:val="28"/>
        </w:rPr>
      </w:pPr>
      <w:r w:rsidRPr="00347957">
        <w:rPr>
          <w:sz w:val="28"/>
          <w:szCs w:val="28"/>
        </w:rPr>
        <w:t>контролює якість наданих послуг;</w:t>
      </w:r>
    </w:p>
    <w:p w14:paraId="3F75E601" w14:textId="77777777" w:rsidR="008B3DFE" w:rsidRPr="00347957" w:rsidRDefault="008B3DFE" w:rsidP="008B3DFE">
      <w:pPr>
        <w:pStyle w:val="a7"/>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14:paraId="290580CB" w14:textId="77777777" w:rsidR="008B3DFE" w:rsidRPr="00347957" w:rsidRDefault="008B3DFE" w:rsidP="008B3DFE">
      <w:pPr>
        <w:pStyle w:val="a7"/>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14:paraId="532AA9B6" w14:textId="77777777" w:rsidR="008B3DFE" w:rsidRPr="00347957" w:rsidRDefault="008B3DFE" w:rsidP="008B3DFE">
      <w:pPr>
        <w:pStyle w:val="a7"/>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14:paraId="26BD8D46" w14:textId="77777777" w:rsidR="008B3DFE" w:rsidRPr="00347957" w:rsidRDefault="008B3DFE" w:rsidP="008B3DFE">
      <w:pPr>
        <w:pStyle w:val="a7"/>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14:paraId="50E18E52" w14:textId="77777777" w:rsidR="008B3DFE" w:rsidRPr="00347957" w:rsidRDefault="008B3DFE" w:rsidP="008B3DFE">
      <w:pPr>
        <w:pStyle w:val="a7"/>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14:paraId="781DBC19" w14:textId="77777777" w:rsidR="008B3DFE" w:rsidRPr="00347957" w:rsidRDefault="008B3DFE" w:rsidP="008B3DFE">
      <w:pPr>
        <w:pStyle w:val="a7"/>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14:paraId="27C602E5" w14:textId="77777777" w:rsidR="008B3DFE" w:rsidRDefault="008B3DFE" w:rsidP="008B3DFE">
      <w:pPr>
        <w:pStyle w:val="a7"/>
        <w:numPr>
          <w:ilvl w:val="2"/>
          <w:numId w:val="1"/>
        </w:numPr>
        <w:tabs>
          <w:tab w:val="left" w:pos="1560"/>
        </w:tabs>
        <w:ind w:left="0" w:firstLine="709"/>
        <w:rPr>
          <w:sz w:val="28"/>
          <w:szCs w:val="28"/>
        </w:rPr>
      </w:pPr>
      <w:r w:rsidRPr="00347957">
        <w:rPr>
          <w:sz w:val="28"/>
          <w:szCs w:val="28"/>
        </w:rPr>
        <w:t>подає Органу управління та Засновнику пропозиції щодо кошторису</w:t>
      </w:r>
      <w:r>
        <w:rPr>
          <w:sz w:val="28"/>
          <w:szCs w:val="28"/>
        </w:rPr>
        <w:t xml:space="preserve">  та загальної чисельності</w:t>
      </w:r>
      <w:r w:rsidRPr="00347957">
        <w:rPr>
          <w:sz w:val="28"/>
          <w:szCs w:val="28"/>
        </w:rPr>
        <w:t>, Закладу;</w:t>
      </w:r>
    </w:p>
    <w:p w14:paraId="7269CFBF" w14:textId="77777777" w:rsidR="008B3DFE" w:rsidRPr="00347957" w:rsidRDefault="008B3DFE" w:rsidP="008B3DFE">
      <w:pPr>
        <w:pStyle w:val="a7"/>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14:paraId="6053DA4E"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14:paraId="0BEACF5C"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14:paraId="4A21BAE9"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14:paraId="0B0C6938"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14:paraId="762D4462" w14:textId="77777777" w:rsidR="008B3DFE" w:rsidRPr="00347957" w:rsidRDefault="008B3DFE" w:rsidP="008B3DFE">
      <w:pPr>
        <w:pStyle w:val="a7"/>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14:paraId="41A568E6" w14:textId="77777777" w:rsidR="008B3DFE" w:rsidRDefault="008B3DFE" w:rsidP="008B3DFE">
      <w:pPr>
        <w:pStyle w:val="a7"/>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14:paraId="01B61ECB" w14:textId="77777777" w:rsidR="008B3DFE"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lastRenderedPageBreak/>
        <w:t>Майно та фінансування діяльності Закладу</w:t>
      </w:r>
    </w:p>
    <w:p w14:paraId="42C8000D" w14:textId="77777777" w:rsidR="008B3DFE" w:rsidRPr="00347957" w:rsidRDefault="008B3DFE" w:rsidP="008B3DFE">
      <w:pPr>
        <w:suppressAutoHyphens/>
        <w:spacing w:before="120" w:after="120" w:line="240" w:lineRule="auto"/>
        <w:ind w:left="714"/>
        <w:rPr>
          <w:rFonts w:ascii="Times New Roman" w:hAnsi="Times New Roman" w:cs="Times New Roman"/>
          <w:b/>
          <w:sz w:val="28"/>
          <w:szCs w:val="28"/>
        </w:rPr>
      </w:pPr>
    </w:p>
    <w:p w14:paraId="0DB6D64F" w14:textId="77777777" w:rsidR="008B3DFE" w:rsidRPr="00FC7AC5"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14:paraId="3A48482D"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14:paraId="0205B806"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Заклад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30717135"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14:paraId="0B10CC7C"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14:paraId="1E816D71"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14:paraId="66504AF6" w14:textId="77777777" w:rsidR="008B3DFE" w:rsidRDefault="008B3DFE" w:rsidP="008B3DFE">
      <w:pPr>
        <w:pStyle w:val="a7"/>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14:paraId="3158A113" w14:textId="77777777" w:rsidR="008B3DFE" w:rsidRPr="00347957" w:rsidRDefault="008B3DFE" w:rsidP="008B3DFE">
      <w:pPr>
        <w:pStyle w:val="a7"/>
        <w:tabs>
          <w:tab w:val="left" w:pos="1276"/>
        </w:tabs>
        <w:ind w:left="709" w:right="114" w:firstLine="0"/>
        <w:rPr>
          <w:sz w:val="28"/>
          <w:szCs w:val="28"/>
        </w:rPr>
      </w:pPr>
    </w:p>
    <w:p w14:paraId="30282A59" w14:textId="77777777" w:rsidR="008B3DFE"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14:paraId="0FED6703" w14:textId="77777777" w:rsidR="008B3DFE" w:rsidRPr="00347957" w:rsidRDefault="008B3DFE" w:rsidP="008B3DFE">
      <w:pPr>
        <w:suppressAutoHyphens/>
        <w:spacing w:before="120" w:after="120" w:line="240" w:lineRule="auto"/>
        <w:ind w:left="714"/>
        <w:rPr>
          <w:rFonts w:ascii="Times New Roman" w:hAnsi="Times New Roman" w:cs="Times New Roman"/>
          <w:b/>
          <w:sz w:val="28"/>
          <w:szCs w:val="28"/>
        </w:rPr>
      </w:pPr>
    </w:p>
    <w:p w14:paraId="219586EE"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00660BB7"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65DC283F"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14:paraId="4A00DEA4"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1E6A1511" w14:textId="77777777" w:rsidR="008B3DFE" w:rsidRDefault="008B3DFE" w:rsidP="008B3DFE">
      <w:pPr>
        <w:pStyle w:val="a7"/>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14:paraId="66B6FEB2" w14:textId="77777777" w:rsidR="008B3DFE" w:rsidRDefault="008B3DFE" w:rsidP="008B3DFE">
      <w:pPr>
        <w:pStyle w:val="a7"/>
        <w:tabs>
          <w:tab w:val="left" w:pos="1276"/>
        </w:tabs>
        <w:ind w:left="709" w:right="114" w:firstLine="0"/>
        <w:rPr>
          <w:sz w:val="28"/>
          <w:szCs w:val="28"/>
        </w:rPr>
      </w:pPr>
    </w:p>
    <w:p w14:paraId="1555E47C" w14:textId="77777777" w:rsidR="008B3DFE" w:rsidRPr="00347957" w:rsidRDefault="008B3DFE" w:rsidP="008B3DFE">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lastRenderedPageBreak/>
        <w:t>Прикінцеві положення</w:t>
      </w:r>
    </w:p>
    <w:p w14:paraId="1B2B1927"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14:paraId="5F70B82B"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14:paraId="02564302" w14:textId="77777777" w:rsidR="008B3DFE" w:rsidRPr="00347957" w:rsidRDefault="008B3DFE" w:rsidP="008B3DFE">
      <w:pPr>
        <w:pStyle w:val="a7"/>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14:paraId="42556118" w14:textId="77777777" w:rsidR="008B3DFE" w:rsidRDefault="008B3DFE" w:rsidP="008B3DFE">
      <w:pPr>
        <w:spacing w:after="0"/>
        <w:ind w:left="142"/>
        <w:jc w:val="both"/>
        <w:rPr>
          <w:rFonts w:ascii="Times New Roman" w:hAnsi="Times New Roman" w:cs="Times New Roman"/>
          <w:iCs/>
          <w:sz w:val="28"/>
          <w:szCs w:val="28"/>
        </w:rPr>
      </w:pPr>
    </w:p>
    <w:p w14:paraId="607AA67E" w14:textId="77777777" w:rsidR="008B3DFE" w:rsidRPr="00347957" w:rsidRDefault="008B3DFE" w:rsidP="008B3DFE">
      <w:pPr>
        <w:spacing w:after="0"/>
        <w:ind w:left="142"/>
        <w:jc w:val="both"/>
        <w:rPr>
          <w:rFonts w:ascii="Times New Roman" w:hAnsi="Times New Roman" w:cs="Times New Roman"/>
          <w:iCs/>
          <w:sz w:val="28"/>
          <w:szCs w:val="28"/>
        </w:rPr>
      </w:pPr>
    </w:p>
    <w:p w14:paraId="5C521945" w14:textId="77777777" w:rsidR="008B3DFE" w:rsidRPr="00347957" w:rsidRDefault="008B3DFE" w:rsidP="008B3DFE">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Міський голова                                                                       Ігор САПОЖКО</w:t>
      </w:r>
    </w:p>
    <w:p w14:paraId="54A062AD" w14:textId="77777777" w:rsidR="008B3DFE" w:rsidRPr="00EE06C3" w:rsidRDefault="008B3DFE" w:rsidP="008B3DFE">
      <w:pPr>
        <w:spacing w:after="0"/>
        <w:rPr>
          <w:rFonts w:ascii="Times New Roman" w:hAnsi="Times New Roman" w:cs="Times New Roman"/>
          <w:b/>
          <w:sz w:val="28"/>
          <w:szCs w:val="28"/>
        </w:rPr>
      </w:pPr>
    </w:p>
    <w:permEnd w:id="2025087545"/>
    <w:p w14:paraId="27F6754B" w14:textId="77777777" w:rsidR="008B3DFE" w:rsidRDefault="008B3DFE" w:rsidP="008B3DFE"/>
    <w:sectPr w:rsidR="008B3DFE"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0D9F" w14:textId="77777777" w:rsidR="00467F7D" w:rsidRDefault="00467F7D" w:rsidP="00CB1635">
      <w:pPr>
        <w:spacing w:after="0" w:line="240" w:lineRule="auto"/>
      </w:pPr>
      <w:r>
        <w:separator/>
      </w:r>
    </w:p>
  </w:endnote>
  <w:endnote w:type="continuationSeparator" w:id="0">
    <w:p w14:paraId="0A4AD564" w14:textId="77777777" w:rsidR="00467F7D" w:rsidRDefault="00467F7D" w:rsidP="00CB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5958"/>
      <w:docPartObj>
        <w:docPartGallery w:val="Page Numbers (Bottom of Page)"/>
        <w:docPartUnique/>
      </w:docPartObj>
    </w:sdtPr>
    <w:sdtEndPr>
      <w:rPr>
        <w:rFonts w:ascii="Times New Roman" w:hAnsi="Times New Roman" w:cs="Times New Roman"/>
        <w:sz w:val="24"/>
        <w:szCs w:val="24"/>
      </w:rPr>
    </w:sdtEndPr>
    <w:sdtContent>
      <w:p w14:paraId="31DAEAA9" w14:textId="77777777" w:rsidR="004F7CAD" w:rsidRPr="004F7CAD" w:rsidRDefault="00CB163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CE4D43"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8B3DFE" w:rsidRPr="008B3DF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36692F62"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0420" w14:textId="77777777" w:rsidR="00467F7D" w:rsidRDefault="00467F7D" w:rsidP="00CB1635">
      <w:pPr>
        <w:spacing w:after="0" w:line="240" w:lineRule="auto"/>
      </w:pPr>
      <w:r>
        <w:separator/>
      </w:r>
    </w:p>
  </w:footnote>
  <w:footnote w:type="continuationSeparator" w:id="0">
    <w:p w14:paraId="30EED3B3" w14:textId="77777777" w:rsidR="00467F7D" w:rsidRDefault="00467F7D" w:rsidP="00CB1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6B54312C" w14:textId="77777777" w:rsidR="004F7CAD" w:rsidRPr="004F7CAD" w:rsidRDefault="00CE4D4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7EF6185"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51454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wTajyKu4Zvmdo07MjD7BeSsJoIR9B/j4vxb6neCaQ7ITMAELT/WiDF8e/+rfS6DtBJDQq/12jUlMfW3wNsYrQ==" w:salt="rsfmQHnSKmzie5FZtF3EG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27DA9"/>
    <w:rsid w:val="002D71B2"/>
    <w:rsid w:val="003044F0"/>
    <w:rsid w:val="003530E1"/>
    <w:rsid w:val="003735BC"/>
    <w:rsid w:val="003A4315"/>
    <w:rsid w:val="003B2A39"/>
    <w:rsid w:val="004208DA"/>
    <w:rsid w:val="00424AD7"/>
    <w:rsid w:val="00424B54"/>
    <w:rsid w:val="00456BA9"/>
    <w:rsid w:val="00467F7D"/>
    <w:rsid w:val="004851E3"/>
    <w:rsid w:val="004A29C7"/>
    <w:rsid w:val="004C6C25"/>
    <w:rsid w:val="004F7CAD"/>
    <w:rsid w:val="00506A71"/>
    <w:rsid w:val="00520285"/>
    <w:rsid w:val="00524AF7"/>
    <w:rsid w:val="00545B76"/>
    <w:rsid w:val="0066012A"/>
    <w:rsid w:val="00660131"/>
    <w:rsid w:val="00784598"/>
    <w:rsid w:val="007C16E3"/>
    <w:rsid w:val="007C582E"/>
    <w:rsid w:val="0081066D"/>
    <w:rsid w:val="00853C00"/>
    <w:rsid w:val="00893E2E"/>
    <w:rsid w:val="008B3DFE"/>
    <w:rsid w:val="008B6EF2"/>
    <w:rsid w:val="009378D7"/>
    <w:rsid w:val="009E1F3A"/>
    <w:rsid w:val="00A67CE5"/>
    <w:rsid w:val="00A84A56"/>
    <w:rsid w:val="00B20C04"/>
    <w:rsid w:val="00B3670E"/>
    <w:rsid w:val="00BE6BBD"/>
    <w:rsid w:val="00BF532A"/>
    <w:rsid w:val="00C72BF6"/>
    <w:rsid w:val="00CB1635"/>
    <w:rsid w:val="00CB633A"/>
    <w:rsid w:val="00CB7665"/>
    <w:rsid w:val="00CE4D43"/>
    <w:rsid w:val="00E75D37"/>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915E"/>
  <w15:docId w15:val="{27A25670-4593-4CC5-9264-ABBA2CE3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1"/>
    <w:qFormat/>
    <w:rsid w:val="008B3DFE"/>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 w:type="paragraph" w:styleId="a8">
    <w:name w:val="Balloon Text"/>
    <w:basedOn w:val="a"/>
    <w:link w:val="a9"/>
    <w:uiPriority w:val="99"/>
    <w:semiHidden/>
    <w:unhideWhenUsed/>
    <w:rsid w:val="008B3D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3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7350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213E54"/>
    <w:rsid w:val="004D1168"/>
    <w:rsid w:val="00506A71"/>
    <w:rsid w:val="00604587"/>
    <w:rsid w:val="007660A4"/>
    <w:rsid w:val="00767368"/>
    <w:rsid w:val="00934C4A"/>
    <w:rsid w:val="00A51DB1"/>
    <w:rsid w:val="00AE1036"/>
    <w:rsid w:val="00E355C2"/>
    <w:rsid w:val="00E7350C"/>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7714</Words>
  <Characters>4398</Characters>
  <Application>Microsoft Office Word</Application>
  <DocSecurity>8</DocSecurity>
  <Lines>36</Lines>
  <Paragraphs>24</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2025-02-27T05:44:00Z</dcterms:modified>
</cp:coreProperties>
</file>