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360" w:beforeAutospacing="0" w:afterAutospacing="0"/>
        <w:jc w:val="center"/>
        <w:rPr>
          <w:rFonts w:ascii="Times New Roman" w:hAnsi="Times New Roman"/>
          <w:b w:val="1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1"/>
          <w:sz w:val="28"/>
          <w:lang w:val="uk-UA"/>
        </w:rPr>
        <w:t>«Про затвердження Програми розвитку та функціонування української мови як державної в усіх сферах суспільного життя на території Броварської міської територіальної громади на 2025-202</w:t>
      </w:r>
      <w:r>
        <w:rPr>
          <w:rFonts w:ascii="Times New Roman" w:hAnsi="Times New Roman"/>
          <w:b w:val="1"/>
          <w:sz w:val="28"/>
          <w:lang w:val="uk-UA"/>
        </w:rPr>
        <w:t>7</w:t>
      </w:r>
      <w:r>
        <w:rPr>
          <w:rFonts w:ascii="Times New Roman" w:hAnsi="Times New Roman"/>
          <w:b w:val="1"/>
          <w:sz w:val="28"/>
          <w:lang w:val="uk-UA"/>
        </w:rPr>
        <w:t xml:space="preserve"> роки»</w:t>
      </w:r>
    </w:p>
    <w:p>
      <w:pPr>
        <w:jc w:val="both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sz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keepNext w:val="1"/>
        <w:suppressAutoHyphens w:val="1"/>
        <w:spacing w:lineRule="auto" w:line="240" w:after="0" w:beforeAutospacing="0" w:afterAutospacing="0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b w:val="1"/>
          <w:sz w:val="28"/>
          <w:szCs w:val="28"/>
          <w:lang w:eastAsia="zh-CN"/>
        </w:rPr>
        <w:t>1. Обґрунтування необхідності прийняття рішення</w:t>
      </w:r>
    </w:p>
    <w:p>
      <w:pPr>
        <w:pStyle w:val="P1"/>
        <w:spacing w:before="0" w:beforeAutospacing="0" w:afterAutospacing="0"/>
        <w:ind w:firstLine="567"/>
        <w:jc w:val="both"/>
        <w:rPr>
          <w:sz w:val="28"/>
        </w:rPr>
      </w:pPr>
      <w:r>
        <w:rPr>
          <w:sz w:val="28"/>
        </w:rPr>
        <w:t>Відповідно до статті 10 Конституції України, Закону України «Про забезпечення функціонування української мови як державної», державна мова є основним засобом спілкування в усіх сферах суспільного життя. Українська мова відіграє ключову роль у зміцненні національної ідентичності, культурного простору та суспільної єдності, що є особливо актуальним у сучасних умовах.</w:t>
      </w:r>
    </w:p>
    <w:p>
      <w:pPr>
        <w:pStyle w:val="P1"/>
        <w:spacing w:before="0" w:beforeAutospacing="0" w:afterAutospacing="0"/>
        <w:ind w:firstLine="567"/>
        <w:jc w:val="both"/>
        <w:rPr>
          <w:sz w:val="28"/>
        </w:rPr>
      </w:pPr>
      <w:r>
        <w:rPr>
          <w:sz w:val="28"/>
        </w:rPr>
        <w:t>Разом із тим, на території Броварської міської територіальної громади спостерігається потреба у створенні сприятливих умов для її повноцінного використання, зокрема у сфері освіти, культури, медіа, громадського життя та діловодства. Важливим завданням є розширення простору української мови, підвищення її престижу та популяризація серед усіх вікових категорій населення.</w:t>
      </w:r>
    </w:p>
    <w:p>
      <w:pPr>
        <w:pStyle w:val="P1"/>
        <w:spacing w:before="0" w:after="0" w:beforeAutospacing="0" w:afterAutospacing="0"/>
        <w:ind w:firstLine="567"/>
        <w:jc w:val="both"/>
        <w:rPr>
          <w:sz w:val="28"/>
        </w:rPr>
      </w:pPr>
      <w:r>
        <w:rPr>
          <w:sz w:val="28"/>
        </w:rPr>
        <w:t>Прийняття цієї Програми дозволить реалізувати державну мовну політику на місцевому рівні, сприятиме формуванню єдиного мовного середовища, розвитку україномовного контенту та підтримці ініціатив, спрямованих на популяризацію української мови.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eastAsia="zh-CN"/>
        </w:rPr>
        <w:t>2.Мета і шляхи її досягнення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eastAsia="zh-CN"/>
        </w:rPr>
      </w:pPr>
    </w:p>
    <w:p>
      <w:pPr>
        <w:ind w:firstLine="579"/>
        <w:jc w:val="both"/>
        <w:rPr>
          <w:rFonts w:ascii="Times New Roman" w:hAnsi="Times New Roman"/>
          <w:sz w:val="28"/>
        </w:rPr>
      </w:pPr>
      <w:r>
        <w:rPr>
          <w:rStyle w:val="C4"/>
          <w:rFonts w:ascii="Times New Roman" w:hAnsi="Times New Roman"/>
          <w:b w:val="0"/>
          <w:bCs w:val="0"/>
          <w:sz w:val="28"/>
        </w:rPr>
        <w:t>Метою</w:t>
      </w:r>
      <w:r>
        <w:rPr>
          <w:rFonts w:ascii="Times New Roman" w:hAnsi="Times New Roman"/>
          <w:sz w:val="28"/>
        </w:rPr>
        <w:t xml:space="preserve"> Програми є забезпечення всебічного розвитку, функціонування та популяризації української мови в усіх сферах суспільного життя Броварської міської територіальної громади, а також посилення її ролі як ключового чинника національної безпеки та ідентичності.</w:t>
      </w:r>
    </w:p>
    <w:p>
      <w:pPr>
        <w:pStyle w:val="P1"/>
        <w:spacing w:before="0" w:after="0" w:beforeAutospacing="0" w:afterAutospacing="0"/>
        <w:rPr>
          <w:rStyle w:val="C4"/>
          <w:sz w:val="28"/>
        </w:rPr>
      </w:pPr>
      <w:r>
        <w:rPr>
          <w:rStyle w:val="C4"/>
          <w:sz w:val="28"/>
        </w:rPr>
        <w:t>Шляхи досягнення мети:</w:t>
      </w:r>
    </w:p>
    <w:p>
      <w:pPr>
        <w:pStyle w:val="P1"/>
        <w:spacing w:before="0" w:after="0" w:beforeAutospacing="0" w:afterAutospacing="0"/>
        <w:ind w:firstLine="360"/>
        <w:jc w:val="both"/>
        <w:rPr>
          <w:sz w:val="28"/>
        </w:rPr>
      </w:pPr>
      <w:r>
        <w:rPr>
          <w:sz w:val="28"/>
          <w:lang w:val="ru-RU"/>
        </w:rPr>
        <w:t xml:space="preserve">- </w:t>
      </w:r>
      <w:r>
        <w:rPr>
          <w:sz w:val="28"/>
        </w:rPr>
        <w:t>впровадження системних заходів з підтримки та популяризації української мови в освіті, культурі, медіа, громадському житті та публічному просторі;</w:t>
      </w:r>
    </w:p>
    <w:p>
      <w:pPr>
        <w:spacing w:after="0" w:beforeAutospacing="1" w:afterAutospacing="1"/>
        <w:ind w:firstLine="360"/>
        <w:contextualSpacing w:val="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підвищення рівня володіння українською мовою серед населення громади через організацію курсів, тренінгів та мовних клубів;</w:t>
      </w:r>
    </w:p>
    <w:p>
      <w:pPr>
        <w:spacing w:after="0" w:beforeAutospacing="1" w:afterAutospacing="1"/>
        <w:ind w:firstLine="36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підтримка видавничої справи, створення якісного україномовного контенту та інформаційних ресурсів;</w:t>
      </w:r>
    </w:p>
    <w:p>
      <w:pPr>
        <w:spacing w:after="0" w:beforeAutospacing="1" w:afterAutospacing="1"/>
        <w:ind w:firstLine="36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проведення культурно-просвітницьких заходів, конкурсів, фестивалів та акцій, спрямованих на популяризацію української мови та культури;</w:t>
      </w:r>
    </w:p>
    <w:p>
      <w:pPr>
        <w:ind w:firstLine="360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</w:rPr>
        <w:t>- забезпечення контролю за дотриманням законодавства щодо застосування державної мови у сфері освіти, обслуговування та діловодста</w:t>
      </w:r>
      <w:r>
        <w:rPr>
          <w:rFonts w:ascii="Times New Roman" w:hAnsi="Times New Roman"/>
          <w:sz w:val="28"/>
          <w:lang w:val="uk-UA"/>
        </w:rPr>
        <w:t>.</w:t>
      </w:r>
    </w:p>
    <w:p>
      <w:pPr>
        <w:spacing w:lineRule="auto" w:line="240" w:after="260" w:beforeAutospacing="0" w:afterAutospacing="0"/>
        <w:ind w:firstLine="579"/>
        <w:jc w:val="both"/>
        <w:rPr>
          <w:rFonts w:ascii="Times New Roman" w:hAnsi="Times New Roman"/>
          <w:color w:val="000000"/>
          <w:sz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3.Правові аспекти </w:t>
      </w:r>
      <w:r>
        <w:rPr>
          <w:rFonts w:ascii="Times New Roman" w:hAnsi="Times New Roman"/>
          <w:color w:val="000000"/>
          <w:sz w:val="28"/>
          <w:lang w:val="uk-UA" w:eastAsia="zh-CN"/>
        </w:rPr>
        <w:t xml:space="preserve">  </w:t>
      </w:r>
    </w:p>
    <w:p>
      <w:pPr>
        <w:spacing w:lineRule="auto" w:line="240" w:after="260" w:beforeAutospacing="0" w:afterAutospacing="0"/>
        <w:ind w:firstLine="579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lang w:val="uk-UA" w:eastAsia="zh-CN"/>
        </w:rPr>
        <w:t xml:space="preserve">  Пункт 22 частини 1 статті 26 Закону України «Про місцеве самоврядування в Україні».</w:t>
      </w:r>
    </w:p>
    <w:p>
      <w:pPr>
        <w:suppressAutoHyphens w:val="1"/>
        <w:spacing w:lineRule="auto" w:line="240" w:after="0" w:beforeAutospacing="0" w:afterAutospacing="0"/>
        <w:ind w:firstLine="579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</w:rPr>
        <w:t>Фінансування проводиться за кошти з місцевого бюджету, а також з ін</w:t>
      </w:r>
      <w:r>
        <w:rPr>
          <w:rFonts w:ascii="Times New Roman" w:hAnsi="Times New Roman"/>
          <w:sz w:val="28"/>
        </w:rPr>
        <w:t>ших джерел не заборонені чинним законодавством України.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5. Прогноз результатів</w:t>
      </w:r>
    </w:p>
    <w:p>
      <w:pPr>
        <w:pStyle w:val="P1"/>
        <w:spacing w:before="0" w:after="0" w:beforeAutospacing="0" w:afterAutospacing="0"/>
        <w:jc w:val="both"/>
        <w:rPr>
          <w:sz w:val="28"/>
        </w:rPr>
      </w:pPr>
      <w:r>
        <w:rPr>
          <w:sz w:val="28"/>
        </w:rPr>
        <w:t>Реалізація Програми дозволить:</w:t>
      </w:r>
    </w:p>
    <w:p>
      <w:pPr>
        <w:pStyle w:val="P1"/>
        <w:spacing w:before="0" w:after="0" w:beforeAutospacing="0" w:afterAutospacing="0"/>
        <w:ind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створити сприятливе мовне середовище для функціонування української мови в усіх сферах суспільного життя громади;</w:t>
      </w:r>
    </w:p>
    <w:p>
      <w:pPr>
        <w:pStyle w:val="P1"/>
        <w:spacing w:before="0" w:after="0" w:beforeAutospacing="0" w:afterAutospacing="0"/>
        <w:ind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підвищити рівень володіння українською мовою серед населення, зокрема у сферах освіти, культури та обслуговування;</w:t>
      </w:r>
    </w:p>
    <w:p>
      <w:pPr>
        <w:pStyle w:val="P1"/>
        <w:spacing w:before="0" w:after="0" w:beforeAutospacing="0" w:afterAutospacing="0"/>
        <w:ind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посилити інформаційно-просвітницьку діяльність щодо популяризації державної мови;</w:t>
      </w:r>
    </w:p>
    <w:p>
      <w:pPr>
        <w:pStyle w:val="P1"/>
        <w:spacing w:before="0" w:after="0" w:beforeAutospacing="0" w:afterAutospacing="0"/>
        <w:ind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сприяти формуванню національної свідомості, зміцненню культурної ідентичності та єдності громади.</w:t>
      </w:r>
    </w:p>
    <w:p>
      <w:pPr>
        <w:pStyle w:val="P1"/>
        <w:rPr>
          <w:sz w:val="28"/>
        </w:rPr>
      </w:pPr>
      <w:r>
        <w:rPr>
          <w:sz w:val="28"/>
        </w:rPr>
        <w:t>Прийняття цього рішення є важливим кроком у реалізації державної мовної політики та забезпеченні повноцінного функціонування української мови як державної на території Броварської міської територіальної громади.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pacing w:after="0" w:beforeAutospacing="0" w:afterAutospacing="0"/>
        <w:ind w:firstLine="500" w:left="14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  <w:r>
        <w:rPr>
          <w:rFonts w:ascii="Times New Roman" w:hAnsi="Times New Roman"/>
          <w:sz w:val="28"/>
          <w:lang w:val="uk-UA"/>
        </w:rPr>
        <w:t xml:space="preserve">    </w:t>
        <w:tab/>
        <w:t xml:space="preserve"> </w:t>
      </w:r>
    </w:p>
    <w:p>
      <w:pPr>
        <w:spacing w:after="0" w:beforeAutospacing="0" w:afterAutospacing="0"/>
        <w:ind w:firstLine="500" w:left="140"/>
        <w:jc w:val="both"/>
        <w:rPr>
          <w:rFonts w:ascii="Times New Roman" w:hAnsi="Times New Roman"/>
          <w:sz w:val="28"/>
          <w:lang w:val="uk-UA"/>
        </w:rPr>
      </w:pPr>
    </w:p>
    <w:p>
      <w:pPr>
        <w:spacing w:after="0" w:beforeAutospacing="0" w:afterAutospacing="0"/>
        <w:ind w:firstLine="57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Управління культури, сім’ї та молоді Броварської міської ради Броварського району Київської області.</w:t>
      </w:r>
    </w:p>
    <w:p>
      <w:pPr>
        <w:spacing w:after="0" w:beforeAutospacing="0" w:afterAutospacing="0"/>
        <w:ind w:firstLine="60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 Керівник управління – Метьолкіна Лариса Олексіївна.</w:t>
      </w:r>
    </w:p>
    <w:p>
      <w:pPr>
        <w:spacing w:after="320" w:beforeAutospacing="0" w:afterAutospacing="0"/>
        <w:ind w:firstLine="57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Доповідач по проекту та відповідальна особа за підготовку даного проекту – Метьолкіна Лариса Олексіївна, (097)7264888.</w:t>
      </w:r>
    </w:p>
    <w:p>
      <w:pPr>
        <w:spacing w:after="0" w:beforeAutospacing="0" w:afterAutospacing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 w:val="1"/>
          <w:sz w:val="28"/>
          <w:lang w:val="uk-UA"/>
        </w:rPr>
        <w:t xml:space="preserve">   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В.о. начальника управління</w:t>
        <w:tab/>
        <w:tab/>
        <w:tab/>
        <w:tab/>
        <w:tab/>
        <w:t>Лариса МЕТЬОЛКІНА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00000002"/>
    <w:multiLevelType w:val="hybridMultilevel"/>
    <w:lvl w:ilvl="0" w:tplc="04220001">
      <w:start w:val="1"/>
      <w:numFmt w:val="bullet"/>
      <w:suff w:val="tab"/>
      <w:lvlText w:val=""/>
      <w:lvlJc w:val="left"/>
      <w:pPr>
        <w:ind w:hanging="360" w:left="940"/>
      </w:pPr>
      <w:rPr>
        <w:rFonts w:ascii="Calibri" w:hAnsi="Calibri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660"/>
      </w:pPr>
      <w:rPr>
        <w:rFonts w:ascii="Times New Roman" w:hAnsi="Times New Roman"/>
      </w:rPr>
    </w:lvl>
    <w:lvl w:ilvl="2" w:tplc="0422001B">
      <w:start w:val="1"/>
      <w:numFmt w:val="lowerRoman"/>
      <w:suff w:val="tab"/>
      <w:lvlText w:val="%3."/>
      <w:lvlJc w:val="right"/>
      <w:pPr>
        <w:ind w:hanging="180" w:left="2380"/>
      </w:pPr>
      <w:rPr>
        <w:rFonts w:ascii="Times New Roman" w:hAnsi="Times New Roman"/>
      </w:rPr>
    </w:lvl>
    <w:lvl w:ilvl="3" w:tplc="0422000F">
      <w:start w:val="1"/>
      <w:numFmt w:val="decimal"/>
      <w:suff w:val="tab"/>
      <w:lvlText w:val="%4."/>
      <w:lvlJc w:val="left"/>
      <w:pPr>
        <w:ind w:hanging="360" w:left="3100"/>
      </w:pPr>
      <w:rPr>
        <w:rFonts w:ascii="Times New Roman" w:hAnsi="Times New Roman"/>
      </w:rPr>
    </w:lvl>
    <w:lvl w:ilvl="4" w:tplc="04220019">
      <w:start w:val="1"/>
      <w:numFmt w:val="lowerLetter"/>
      <w:suff w:val="tab"/>
      <w:lvlText w:val="%5."/>
      <w:lvlJc w:val="left"/>
      <w:pPr>
        <w:ind w:hanging="360" w:left="3820"/>
      </w:pPr>
      <w:rPr>
        <w:rFonts w:ascii="Times New Roman" w:hAnsi="Times New Roman"/>
      </w:rPr>
    </w:lvl>
    <w:lvl w:ilvl="5" w:tplc="0422001B">
      <w:start w:val="1"/>
      <w:numFmt w:val="lowerRoman"/>
      <w:suff w:val="tab"/>
      <w:lvlText w:val="%6."/>
      <w:lvlJc w:val="right"/>
      <w:pPr>
        <w:ind w:hanging="180" w:left="4540"/>
      </w:pPr>
      <w:rPr>
        <w:rFonts w:ascii="Times New Roman" w:hAnsi="Times New Roman"/>
      </w:rPr>
    </w:lvl>
    <w:lvl w:ilvl="6" w:tplc="0422000F">
      <w:start w:val="1"/>
      <w:numFmt w:val="decimal"/>
      <w:suff w:val="tab"/>
      <w:lvlText w:val="%7."/>
      <w:lvlJc w:val="left"/>
      <w:pPr>
        <w:ind w:hanging="360" w:left="5260"/>
      </w:pPr>
      <w:rPr>
        <w:rFonts w:ascii="Times New Roman" w:hAnsi="Times New Roman"/>
      </w:rPr>
    </w:lvl>
    <w:lvl w:ilvl="7" w:tplc="04220019">
      <w:start w:val="1"/>
      <w:numFmt w:val="lowerLetter"/>
      <w:suff w:val="tab"/>
      <w:lvlText w:val="%8."/>
      <w:lvlJc w:val="left"/>
      <w:pPr>
        <w:ind w:hanging="360" w:left="5980"/>
      </w:pPr>
      <w:rPr>
        <w:rFonts w:ascii="Times New Roman" w:hAnsi="Times New Roman"/>
      </w:rPr>
    </w:lvl>
    <w:lvl w:ilvl="8" w:tplc="0422001B">
      <w:start w:val="1"/>
      <w:numFmt w:val="lowerRoman"/>
      <w:suff w:val="tab"/>
      <w:lvlText w:val="%9."/>
      <w:lvlJc w:val="right"/>
      <w:pPr>
        <w:ind w:hanging="180" w:left="670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2025-02-10T09:56:31Z</dcterms:modified>
  <cp:revision>18</cp:revision>
</cp:coreProperties>
</file>