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10.xml" ContentType="application/vnd.ms-office.chartcolorstyle+xml"/>
  <Override PartName="/word/charts/chart/colors11.xml" ContentType="application/vnd.ms-office.chartcolorstyle+xml"/>
  <Override PartName="/word/charts/chart/colors12.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colors9.xml" ContentType="application/vnd.ms-office.chartcolorstyle+xml"/>
  <Override PartName="/word/charts/chart/style1.xml" ContentType="application/vnd.ms-office.chartstyle+xml"/>
  <Override PartName="/word/charts/chart/style10.xml" ContentType="application/vnd.ms-office.chartstyle+xml"/>
  <Override PartName="/word/charts/chart/style11.xml" ContentType="application/vnd.ms-office.chartstyle+xml"/>
  <Override PartName="/word/charts/chart/style12.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style9.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Ex1.xml" ContentType="application/vnd.ms-office.chartex+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colors4.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drawing4.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iagrams/quickStyle4.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ПС-61</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372272" w:rsidRPr="00372272" w:rsidP="00372272" w14:paraId="63FE61C6" w14:textId="77777777">
      <w:pPr>
        <w:spacing w:after="0" w:line="240" w:lineRule="auto"/>
        <w:ind w:firstLine="425"/>
        <w:jc w:val="center"/>
        <w:rPr>
          <w:rFonts w:ascii="Times New Roman" w:hAnsi="Times New Roman" w:cs="Times New Roman"/>
          <w:b/>
          <w:sz w:val="28"/>
          <w:szCs w:val="28"/>
        </w:rPr>
      </w:pPr>
      <w:r w:rsidRPr="00372272">
        <w:rPr>
          <w:rFonts w:ascii="Times New Roman" w:hAnsi="Times New Roman" w:cs="Times New Roman"/>
          <w:b/>
          <w:sz w:val="28"/>
          <w:szCs w:val="28"/>
        </w:rPr>
        <w:t>Звіт про виконання</w:t>
      </w:r>
    </w:p>
    <w:p w:rsidR="00372272" w:rsidRPr="00372272" w:rsidP="00372272" w14:paraId="30F9CD7C" w14:textId="77777777">
      <w:pPr>
        <w:spacing w:after="0" w:line="240" w:lineRule="auto"/>
        <w:ind w:firstLine="425"/>
        <w:jc w:val="center"/>
        <w:rPr>
          <w:rFonts w:ascii="Times New Roman" w:hAnsi="Times New Roman" w:cs="Times New Roman"/>
          <w:b/>
          <w:sz w:val="28"/>
          <w:szCs w:val="28"/>
        </w:rPr>
      </w:pPr>
      <w:r w:rsidRPr="00372272">
        <w:rPr>
          <w:rFonts w:ascii="Times New Roman" w:hAnsi="Times New Roman" w:cs="Times New Roman"/>
          <w:b/>
          <w:sz w:val="28"/>
          <w:szCs w:val="28"/>
        </w:rPr>
        <w:t xml:space="preserve"> Програми соціально-економічного та культурного розвитку Броварської міської територіальної громади</w:t>
      </w:r>
    </w:p>
    <w:p w:rsidR="00372272" w:rsidRPr="00372272" w:rsidP="00372272" w14:paraId="7A4CDEBE" w14:textId="77777777">
      <w:pPr>
        <w:spacing w:after="0" w:line="240" w:lineRule="auto"/>
        <w:ind w:firstLine="425"/>
        <w:jc w:val="center"/>
        <w:rPr>
          <w:rFonts w:ascii="Times New Roman" w:hAnsi="Times New Roman" w:cs="Times New Roman"/>
          <w:b/>
          <w:sz w:val="28"/>
          <w:szCs w:val="28"/>
        </w:rPr>
      </w:pPr>
      <w:r w:rsidRPr="00372272">
        <w:rPr>
          <w:rFonts w:ascii="Times New Roman" w:hAnsi="Times New Roman" w:cs="Times New Roman"/>
          <w:b/>
          <w:sz w:val="28"/>
          <w:szCs w:val="28"/>
        </w:rPr>
        <w:t>за 2024 рік</w:t>
      </w:r>
    </w:p>
    <w:p w:rsidR="00372272" w:rsidRPr="00372272" w:rsidP="00372272" w14:paraId="720A10E9" w14:textId="77777777">
      <w:pPr>
        <w:spacing w:after="0" w:line="240" w:lineRule="auto"/>
        <w:ind w:firstLine="425"/>
        <w:jc w:val="center"/>
        <w:rPr>
          <w:rFonts w:ascii="Times New Roman" w:hAnsi="Times New Roman" w:cs="Times New Roman"/>
          <w:b/>
          <w:sz w:val="28"/>
          <w:szCs w:val="28"/>
        </w:rPr>
      </w:pPr>
    </w:p>
    <w:p w:rsidR="00372272" w:rsidRPr="00372272" w:rsidP="00372272" w14:paraId="0737BE72" w14:textId="622535DA">
      <w:pPr>
        <w:shd w:val="clear" w:color="auto" w:fill="FFFFFF"/>
        <w:spacing w:after="0" w:line="240" w:lineRule="auto"/>
        <w:ind w:firstLine="425"/>
        <w:contextualSpacing/>
        <w:jc w:val="both"/>
        <w:rPr>
          <w:rFonts w:ascii="Times New Roman" w:hAnsi="Times New Roman" w:cs="Times New Roman"/>
          <w:b/>
          <w:sz w:val="28"/>
          <w:szCs w:val="28"/>
        </w:rPr>
      </w:pPr>
      <w:bookmarkStart w:id="1" w:name="_Hlk108764492"/>
      <w:r w:rsidRPr="00372272">
        <w:rPr>
          <w:rFonts w:ascii="Times New Roman" w:hAnsi="Times New Roman" w:cs="Times New Roman"/>
          <w:sz w:val="28"/>
          <w:szCs w:val="28"/>
        </w:rPr>
        <w:t xml:space="preserve">На виконання основних завдань «Стратегії розвитку Київської області на 2021-2027 роки», затвердженої рішенням Київської обласної ради від 19.12.2019 № 789-32-VII (зі змінами); Прогнозу економічного і соціального розвитку України на 2022-2024 роки, затвердженого постановою Кабінету Міністрів України від 31.05.2021 № 586; </w:t>
      </w:r>
      <w:bookmarkEnd w:id="1"/>
      <w:r w:rsidRPr="00372272">
        <w:rPr>
          <w:rFonts w:ascii="Times New Roman" w:hAnsi="Times New Roman" w:cs="Times New Roman"/>
          <w:sz w:val="28"/>
          <w:szCs w:val="28"/>
        </w:rPr>
        <w:t>«Програми соціально-економічного та культурного розвитку Броварської міської територ</w:t>
      </w:r>
      <w:r w:rsidR="00AE36D6">
        <w:rPr>
          <w:rFonts w:ascii="Times New Roman" w:hAnsi="Times New Roman" w:cs="Times New Roman"/>
          <w:sz w:val="28"/>
          <w:szCs w:val="28"/>
        </w:rPr>
        <w:t>і</w:t>
      </w:r>
      <w:r w:rsidRPr="00372272">
        <w:rPr>
          <w:rFonts w:ascii="Times New Roman" w:hAnsi="Times New Roman" w:cs="Times New Roman"/>
          <w:sz w:val="28"/>
          <w:szCs w:val="28"/>
        </w:rPr>
        <w:t xml:space="preserve">альної громади Броварського району Київської області на 2024 рік», затвердженої рішенням Броварської міської ради Броварського району </w:t>
      </w:r>
      <w:r w:rsidRPr="00372272">
        <w:rPr>
          <w:rFonts w:ascii="Times New Roman" w:hAnsi="Times New Roman" w:cs="Times New Roman"/>
          <w:color w:val="000000"/>
          <w:sz w:val="28"/>
          <w:szCs w:val="28"/>
        </w:rPr>
        <w:t>Київської області від 25.01.2024 № 1488-64-08 (зі змінами) у Броварській міській територіальній громаді (далі - громада) протягом 2024 року проведена відповідна</w:t>
      </w:r>
      <w:r w:rsidRPr="00372272">
        <w:rPr>
          <w:rFonts w:ascii="Times New Roman" w:hAnsi="Times New Roman" w:cs="Times New Roman"/>
          <w:sz w:val="28"/>
          <w:szCs w:val="28"/>
        </w:rPr>
        <w:t xml:space="preserve"> робота.</w:t>
      </w:r>
      <w:r w:rsidRPr="00372272">
        <w:rPr>
          <w:rFonts w:ascii="Times New Roman" w:hAnsi="Times New Roman" w:cs="Times New Roman"/>
          <w:b/>
          <w:sz w:val="28"/>
          <w:szCs w:val="28"/>
        </w:rPr>
        <w:t xml:space="preserve">      </w:t>
      </w:r>
    </w:p>
    <w:p w:rsidR="00372272" w:rsidRPr="00372272" w:rsidP="00372272" w14:paraId="0091E260" w14:textId="77777777">
      <w:pPr>
        <w:shd w:val="clear" w:color="auto" w:fill="FFFFFF"/>
        <w:spacing w:after="0" w:line="240" w:lineRule="auto"/>
        <w:ind w:firstLine="425"/>
        <w:contextualSpacing/>
        <w:jc w:val="both"/>
        <w:rPr>
          <w:rFonts w:ascii="Times New Roman" w:hAnsi="Times New Roman" w:cs="Times New Roman"/>
          <w:b/>
          <w:sz w:val="28"/>
          <w:szCs w:val="28"/>
        </w:rPr>
      </w:pPr>
      <w:r w:rsidRPr="00372272">
        <w:rPr>
          <w:rFonts w:ascii="Times New Roman" w:hAnsi="Times New Roman" w:cs="Times New Roman"/>
          <w:b/>
          <w:sz w:val="28"/>
          <w:szCs w:val="28"/>
        </w:rPr>
        <w:t xml:space="preserve">                                    </w:t>
      </w:r>
    </w:p>
    <w:p w:rsidR="00372272" w:rsidRPr="00372272" w:rsidP="00372272" w14:paraId="77A630DF" w14:textId="77777777">
      <w:pPr>
        <w:pStyle w:val="BodyText2"/>
        <w:spacing w:after="0" w:line="240" w:lineRule="auto"/>
        <w:ind w:firstLine="425"/>
        <w:contextualSpacing/>
        <w:jc w:val="center"/>
        <w:rPr>
          <w:b/>
          <w:bCs/>
          <w:i/>
          <w:iCs/>
          <w:sz w:val="28"/>
          <w:szCs w:val="28"/>
        </w:rPr>
      </w:pPr>
      <w:r w:rsidRPr="00372272">
        <w:rPr>
          <w:b/>
          <w:bCs/>
          <w:i/>
          <w:iCs/>
          <w:sz w:val="28"/>
          <w:szCs w:val="28"/>
        </w:rPr>
        <w:t>Безпека життєдіяльності та цивільний захист</w:t>
      </w:r>
    </w:p>
    <w:p w:rsidR="00372272" w:rsidRPr="00372272" w:rsidP="00372272" w14:paraId="3DADDD77" w14:textId="77777777">
      <w:pPr>
        <w:pStyle w:val="NoSpacing"/>
        <w:ind w:firstLine="425"/>
        <w:jc w:val="both"/>
        <w:rPr>
          <w:sz w:val="28"/>
          <w:szCs w:val="28"/>
        </w:rPr>
      </w:pPr>
      <w:r w:rsidRPr="00372272">
        <w:rPr>
          <w:sz w:val="28"/>
          <w:szCs w:val="28"/>
        </w:rPr>
        <w:t xml:space="preserve">В умовах війни вжиття заходів щодо цивільного захисту, безпеки та оборони має домінуюче значення. З метою забезпечення цивільного захисту та безпеки населення громади протягом 2024 року діяли місцеві програми: </w:t>
      </w:r>
    </w:p>
    <w:p w:rsidR="00372272" w:rsidRPr="00372272" w:rsidP="00372272" w14:paraId="5215E663" w14:textId="77777777">
      <w:pPr>
        <w:pStyle w:val="ListParagraph"/>
        <w:numPr>
          <w:ilvl w:val="0"/>
          <w:numId w:val="4"/>
        </w:numPr>
        <w:ind w:left="0" w:firstLine="425"/>
        <w:contextualSpacing w:val="0"/>
        <w:jc w:val="both"/>
        <w:rPr>
          <w:color w:val="000000"/>
          <w:sz w:val="28"/>
          <w:szCs w:val="28"/>
        </w:rPr>
      </w:pPr>
      <w:r w:rsidRPr="00372272">
        <w:rPr>
          <w:color w:val="000000"/>
          <w:sz w:val="28"/>
          <w:szCs w:val="28"/>
        </w:rPr>
        <w:t xml:space="preserve">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 </w:t>
      </w:r>
      <w:r w:rsidRPr="00372272">
        <w:rPr>
          <w:color w:val="000000"/>
          <w:sz w:val="28"/>
          <w:szCs w:val="28"/>
          <w:lang w:val="uk-UA"/>
        </w:rPr>
        <w:t>7338,4</w:t>
      </w:r>
      <w:r w:rsidRPr="00372272">
        <w:rPr>
          <w:color w:val="000000"/>
          <w:sz w:val="28"/>
          <w:szCs w:val="28"/>
        </w:rPr>
        <w:t xml:space="preserve"> тис. грн.; </w:t>
      </w:r>
    </w:p>
    <w:p w:rsidR="00372272" w:rsidRPr="00372272" w:rsidP="00372272" w14:paraId="2D343ABC" w14:textId="77777777">
      <w:pPr>
        <w:pStyle w:val="ListParagraph"/>
        <w:numPr>
          <w:ilvl w:val="0"/>
          <w:numId w:val="4"/>
        </w:numPr>
        <w:ind w:left="0" w:firstLine="425"/>
        <w:contextualSpacing w:val="0"/>
        <w:jc w:val="both"/>
        <w:rPr>
          <w:color w:val="000000"/>
          <w:sz w:val="28"/>
          <w:szCs w:val="28"/>
        </w:rPr>
      </w:pPr>
      <w:r w:rsidRPr="00372272">
        <w:rPr>
          <w:color w:val="000000"/>
          <w:sz w:val="28"/>
          <w:szCs w:val="28"/>
        </w:rPr>
        <w:t xml:space="preserve">Програма забезпечення громадського порядку та громадської безпеки на території Броварської міської територіальної громади на 2024 рік – 2000,0 тис. грн.; </w:t>
      </w:r>
    </w:p>
    <w:p w:rsidR="00372272" w:rsidRPr="00372272" w:rsidP="00372272" w14:paraId="47BDFECF" w14:textId="77777777">
      <w:pPr>
        <w:pStyle w:val="ListParagraph"/>
        <w:numPr>
          <w:ilvl w:val="0"/>
          <w:numId w:val="4"/>
        </w:numPr>
        <w:ind w:left="0" w:firstLine="425"/>
        <w:contextualSpacing w:val="0"/>
        <w:jc w:val="both"/>
        <w:rPr>
          <w:color w:val="000000"/>
          <w:sz w:val="28"/>
          <w:szCs w:val="28"/>
        </w:rPr>
      </w:pPr>
      <w:r w:rsidRPr="00372272">
        <w:rPr>
          <w:color w:val="000000"/>
          <w:sz w:val="28"/>
          <w:szCs w:val="28"/>
        </w:rPr>
        <w:t xml:space="preserve">Програма заходів з територіальної оборони в Броварській міській територіальній громаді на 2024 рік – </w:t>
      </w:r>
      <w:r w:rsidRPr="00372272">
        <w:rPr>
          <w:color w:val="000000"/>
          <w:sz w:val="28"/>
          <w:szCs w:val="28"/>
          <w:lang w:val="uk-UA"/>
        </w:rPr>
        <w:t>202194,1</w:t>
      </w:r>
      <w:r w:rsidRPr="00372272">
        <w:rPr>
          <w:color w:val="000000"/>
          <w:sz w:val="28"/>
          <w:szCs w:val="28"/>
        </w:rPr>
        <w:t xml:space="preserve"> тис. грн.;</w:t>
      </w:r>
    </w:p>
    <w:p w:rsidR="00372272" w:rsidRPr="00372272" w:rsidP="00372272" w14:paraId="5EE53419" w14:textId="77777777">
      <w:pPr>
        <w:pStyle w:val="ListParagraph"/>
        <w:numPr>
          <w:ilvl w:val="0"/>
          <w:numId w:val="4"/>
        </w:numPr>
        <w:ind w:left="0" w:firstLine="425"/>
        <w:contextualSpacing w:val="0"/>
        <w:jc w:val="both"/>
        <w:rPr>
          <w:color w:val="000000"/>
          <w:sz w:val="28"/>
          <w:szCs w:val="28"/>
        </w:rPr>
      </w:pPr>
      <w:r w:rsidRPr="00372272">
        <w:rPr>
          <w:color w:val="000000"/>
          <w:sz w:val="28"/>
          <w:szCs w:val="28"/>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2024 рік – 11</w:t>
      </w:r>
      <w:r w:rsidRPr="00372272">
        <w:rPr>
          <w:color w:val="000000"/>
          <w:sz w:val="28"/>
          <w:szCs w:val="28"/>
          <w:lang w:val="uk-UA"/>
        </w:rPr>
        <w:t>572,7</w:t>
      </w:r>
      <w:r w:rsidRPr="00372272">
        <w:rPr>
          <w:color w:val="000000"/>
          <w:sz w:val="28"/>
          <w:szCs w:val="28"/>
        </w:rPr>
        <w:t xml:space="preserve"> тис. грн.;</w:t>
      </w:r>
    </w:p>
    <w:p w:rsidR="00372272" w:rsidRPr="00372272" w:rsidP="00372272" w14:paraId="1A0C8850" w14:textId="77777777">
      <w:pPr>
        <w:pStyle w:val="ListParagraph"/>
        <w:numPr>
          <w:ilvl w:val="0"/>
          <w:numId w:val="4"/>
        </w:numPr>
        <w:ind w:left="0" w:firstLine="425"/>
        <w:contextualSpacing w:val="0"/>
        <w:jc w:val="both"/>
        <w:rPr>
          <w:color w:val="000000"/>
          <w:sz w:val="28"/>
          <w:szCs w:val="28"/>
        </w:rPr>
      </w:pPr>
      <w:r w:rsidRPr="00372272">
        <w:rPr>
          <w:color w:val="000000"/>
          <w:sz w:val="28"/>
          <w:szCs w:val="28"/>
        </w:rPr>
        <w:t>Цільова програма заходів та робіт з мобілізаційної підготовки та військової служби в Броварській міській територіальній громаді на 2022-2026 роки – 1100,0 тис. грн.;</w:t>
      </w:r>
    </w:p>
    <w:p w:rsidR="00372272" w:rsidRPr="00372272" w:rsidP="00372272" w14:paraId="6DD627BF" w14:textId="77777777">
      <w:pPr>
        <w:pStyle w:val="ListParagraph"/>
        <w:numPr>
          <w:ilvl w:val="0"/>
          <w:numId w:val="4"/>
        </w:numPr>
        <w:ind w:left="0" w:firstLine="425"/>
        <w:contextualSpacing w:val="0"/>
        <w:jc w:val="both"/>
        <w:rPr>
          <w:color w:val="000000"/>
          <w:sz w:val="28"/>
          <w:szCs w:val="28"/>
        </w:rPr>
      </w:pPr>
      <w:r w:rsidRPr="00372272">
        <w:rPr>
          <w:color w:val="000000"/>
          <w:sz w:val="28"/>
          <w:szCs w:val="28"/>
        </w:rPr>
        <w:t xml:space="preserve">Програма забезпечення життєдіяльності критичної інфраструктури Броварської міської територіальної громади Київської області на 2023-2027 роки – </w:t>
      </w:r>
      <w:r w:rsidRPr="00372272">
        <w:rPr>
          <w:color w:val="000000"/>
          <w:sz w:val="28"/>
          <w:szCs w:val="28"/>
          <w:lang w:val="uk-UA"/>
        </w:rPr>
        <w:t>6753,6</w:t>
      </w:r>
      <w:r w:rsidRPr="00372272">
        <w:rPr>
          <w:color w:val="000000"/>
          <w:sz w:val="28"/>
          <w:szCs w:val="28"/>
        </w:rPr>
        <w:t xml:space="preserve"> тис. грн.; </w:t>
      </w:r>
    </w:p>
    <w:p w:rsidR="00372272" w:rsidRPr="00372272" w:rsidP="00372272" w14:paraId="4BBFBD8D" w14:textId="77777777">
      <w:pPr>
        <w:pStyle w:val="ListParagraph"/>
        <w:numPr>
          <w:ilvl w:val="0"/>
          <w:numId w:val="4"/>
        </w:numPr>
        <w:ind w:left="0" w:firstLine="425"/>
        <w:contextualSpacing w:val="0"/>
        <w:jc w:val="both"/>
        <w:rPr>
          <w:color w:val="000000"/>
          <w:sz w:val="28"/>
          <w:szCs w:val="28"/>
        </w:rPr>
      </w:pPr>
      <w:r w:rsidRPr="00372272">
        <w:rPr>
          <w:color w:val="000000"/>
          <w:sz w:val="28"/>
          <w:szCs w:val="28"/>
        </w:rPr>
        <w:t xml:space="preserve">Програма «Безпечна громада» на 2020-2024 роки – </w:t>
      </w:r>
      <w:r w:rsidRPr="00372272">
        <w:rPr>
          <w:color w:val="000000"/>
          <w:sz w:val="28"/>
          <w:szCs w:val="28"/>
          <w:lang w:val="uk-UA"/>
        </w:rPr>
        <w:t>3699,8</w:t>
      </w:r>
      <w:r w:rsidRPr="00372272">
        <w:rPr>
          <w:color w:val="000000"/>
          <w:sz w:val="28"/>
          <w:szCs w:val="28"/>
        </w:rPr>
        <w:t xml:space="preserve"> тис. грн.</w:t>
      </w:r>
    </w:p>
    <w:p w:rsidR="00372272" w:rsidRPr="00372272" w:rsidP="00372272" w14:paraId="15D7AB1C"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На виконання та реалізацію завдань визначених в Цільовій програмі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а саме на створення місцевої системи центрального оповіщення у Броварській міській територіальній громаді та забезпечення її функціонування з місцевого бюджету профінансовано коштів в сумі 4404,6 тис. грн.</w:t>
      </w:r>
    </w:p>
    <w:p w:rsidR="00372272" w:rsidRPr="00372272" w:rsidP="00372272" w14:paraId="0DCBFF55" w14:textId="77777777">
      <w:pPr>
        <w:pStyle w:val="ListParagraph"/>
        <w:widowControl w:val="0"/>
        <w:tabs>
          <w:tab w:val="center" w:pos="4820"/>
          <w:tab w:val="right" w:pos="9641"/>
        </w:tabs>
        <w:snapToGrid w:val="0"/>
        <w:ind w:left="0" w:firstLine="425"/>
        <w:jc w:val="both"/>
        <w:rPr>
          <w:color w:val="000000"/>
          <w:sz w:val="28"/>
          <w:szCs w:val="28"/>
        </w:rPr>
      </w:pPr>
      <w:r w:rsidRPr="00372272">
        <w:rPr>
          <w:color w:val="000000"/>
          <w:sz w:val="28"/>
          <w:szCs w:val="28"/>
        </w:rPr>
        <w:t>Наразі відкрито поліцейські станції у селах Требухів та Княжичі, які забезпечено усім необхідним обладнанням та транспортом. Правопорядок у м. Бровари забезпечується Броварським районним управлінням поліції ГУ Національної поліції України в Київській області.</w:t>
      </w:r>
    </w:p>
    <w:p w:rsidR="00372272" w:rsidRPr="00372272" w:rsidP="00372272" w14:paraId="660F0F28"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color w:val="000000"/>
          <w:sz w:val="28"/>
          <w:szCs w:val="28"/>
        </w:rPr>
        <w:t xml:space="preserve">Протягом 2024 року </w:t>
      </w:r>
      <w:r w:rsidRPr="00372272">
        <w:rPr>
          <w:rFonts w:ascii="Times New Roman" w:hAnsi="Times New Roman" w:cs="Times New Roman"/>
          <w:sz w:val="28"/>
          <w:szCs w:val="28"/>
        </w:rPr>
        <w:t xml:space="preserve">Броварським районним управлінням поліції зареєстровано </w:t>
      </w:r>
      <w:r w:rsidRPr="00372272">
        <w:rPr>
          <w:rFonts w:ascii="Times New Roman" w:hAnsi="Times New Roman" w:cs="Times New Roman"/>
          <w:bCs/>
          <w:sz w:val="28"/>
          <w:szCs w:val="28"/>
        </w:rPr>
        <w:t>49796</w:t>
      </w:r>
      <w:r w:rsidRPr="00372272">
        <w:rPr>
          <w:rFonts w:ascii="Times New Roman" w:hAnsi="Times New Roman" w:cs="Times New Roman"/>
          <w:b/>
          <w:sz w:val="28"/>
          <w:szCs w:val="28"/>
        </w:rPr>
        <w:t xml:space="preserve"> </w:t>
      </w:r>
      <w:r w:rsidRPr="00372272">
        <w:rPr>
          <w:rFonts w:ascii="Times New Roman" w:hAnsi="Times New Roman" w:cs="Times New Roman"/>
          <w:sz w:val="28"/>
          <w:szCs w:val="28"/>
        </w:rPr>
        <w:t xml:space="preserve">інформацій про кримінальні правопорушення та інші події в Броварській міській територіальній громаді, що на 21,6% більше, ніж за аналогічний період 2023 року. </w:t>
      </w:r>
    </w:p>
    <w:p w:rsidR="00372272" w:rsidRPr="00372272" w:rsidP="00372272" w14:paraId="6AC562F8" w14:textId="77777777">
      <w:pPr>
        <w:pStyle w:val="ListParagraph"/>
        <w:ind w:left="0" w:firstLine="425"/>
        <w:jc w:val="both"/>
        <w:rPr>
          <w:color w:val="000000"/>
          <w:sz w:val="28"/>
          <w:szCs w:val="28"/>
        </w:rPr>
      </w:pPr>
      <w:r w:rsidRPr="00372272">
        <w:rPr>
          <w:color w:val="000000"/>
          <w:sz w:val="28"/>
          <w:szCs w:val="28"/>
        </w:rPr>
        <w:t xml:space="preserve">В 2024 році на дорогах міста діяла система відеоспостереження, як засіб профілактики та протидії злочинності та запобігання дорожньо-транспортних аварій. Також було проведено </w:t>
      </w:r>
      <w:r w:rsidRPr="00372272">
        <w:rPr>
          <w:color w:val="000000"/>
          <w:spacing w:val="-1"/>
          <w:sz w:val="28"/>
          <w:szCs w:val="28"/>
        </w:rPr>
        <w:t>к</w:t>
      </w:r>
      <w:r w:rsidRPr="00372272">
        <w:rPr>
          <w:color w:val="000000"/>
          <w:sz w:val="28"/>
          <w:szCs w:val="28"/>
        </w:rPr>
        <w:t>омандно-штабні навчання та тр</w:t>
      </w:r>
      <w:r w:rsidRPr="00372272">
        <w:rPr>
          <w:color w:val="000000"/>
          <w:spacing w:val="-1"/>
          <w:sz w:val="28"/>
          <w:szCs w:val="28"/>
        </w:rPr>
        <w:t>е</w:t>
      </w:r>
      <w:r w:rsidRPr="00372272">
        <w:rPr>
          <w:color w:val="000000"/>
          <w:sz w:val="28"/>
          <w:szCs w:val="28"/>
        </w:rPr>
        <w:t>нування з органами управління</w:t>
      </w:r>
      <w:r w:rsidRPr="00372272">
        <w:rPr>
          <w:color w:val="000000"/>
          <w:spacing w:val="2"/>
          <w:sz w:val="28"/>
          <w:szCs w:val="28"/>
        </w:rPr>
        <w:t xml:space="preserve"> </w:t>
      </w:r>
      <w:r w:rsidRPr="00372272">
        <w:rPr>
          <w:color w:val="000000"/>
          <w:sz w:val="28"/>
          <w:szCs w:val="28"/>
        </w:rPr>
        <w:t>та</w:t>
      </w:r>
      <w:r w:rsidRPr="00372272">
        <w:rPr>
          <w:color w:val="000000"/>
          <w:spacing w:val="2"/>
          <w:sz w:val="28"/>
          <w:szCs w:val="28"/>
        </w:rPr>
        <w:t xml:space="preserve"> </w:t>
      </w:r>
      <w:r w:rsidRPr="00372272">
        <w:rPr>
          <w:color w:val="000000"/>
          <w:sz w:val="28"/>
          <w:szCs w:val="28"/>
        </w:rPr>
        <w:t>силами</w:t>
      </w:r>
      <w:r w:rsidRPr="00372272">
        <w:rPr>
          <w:color w:val="000000"/>
          <w:spacing w:val="2"/>
          <w:sz w:val="28"/>
          <w:szCs w:val="28"/>
        </w:rPr>
        <w:t xml:space="preserve"> </w:t>
      </w:r>
      <w:r w:rsidRPr="00372272">
        <w:rPr>
          <w:color w:val="000000"/>
          <w:sz w:val="28"/>
          <w:szCs w:val="28"/>
        </w:rPr>
        <w:t>цив</w:t>
      </w:r>
      <w:r w:rsidRPr="00372272">
        <w:rPr>
          <w:color w:val="000000"/>
          <w:spacing w:val="-1"/>
          <w:sz w:val="28"/>
          <w:szCs w:val="28"/>
        </w:rPr>
        <w:t>і</w:t>
      </w:r>
      <w:r w:rsidRPr="00372272">
        <w:rPr>
          <w:color w:val="000000"/>
          <w:sz w:val="28"/>
          <w:szCs w:val="28"/>
        </w:rPr>
        <w:t>льного</w:t>
      </w:r>
      <w:r w:rsidRPr="00372272">
        <w:rPr>
          <w:color w:val="000000"/>
          <w:spacing w:val="2"/>
          <w:sz w:val="28"/>
          <w:szCs w:val="28"/>
        </w:rPr>
        <w:t xml:space="preserve"> </w:t>
      </w:r>
      <w:r w:rsidRPr="00372272">
        <w:rPr>
          <w:color w:val="000000"/>
          <w:sz w:val="28"/>
          <w:szCs w:val="28"/>
        </w:rPr>
        <w:t>захисту</w:t>
      </w:r>
      <w:r w:rsidRPr="00372272">
        <w:rPr>
          <w:color w:val="000000"/>
          <w:spacing w:val="2"/>
          <w:sz w:val="28"/>
          <w:szCs w:val="28"/>
        </w:rPr>
        <w:t xml:space="preserve"> </w:t>
      </w:r>
      <w:r w:rsidRPr="00372272">
        <w:rPr>
          <w:color w:val="000000"/>
          <w:sz w:val="28"/>
          <w:szCs w:val="28"/>
        </w:rPr>
        <w:t>Бровар</w:t>
      </w:r>
      <w:r w:rsidRPr="00372272">
        <w:rPr>
          <w:color w:val="000000"/>
          <w:spacing w:val="-1"/>
          <w:sz w:val="28"/>
          <w:szCs w:val="28"/>
        </w:rPr>
        <w:t>с</w:t>
      </w:r>
      <w:r w:rsidRPr="00372272">
        <w:rPr>
          <w:color w:val="000000"/>
          <w:sz w:val="28"/>
          <w:szCs w:val="28"/>
        </w:rPr>
        <w:t>ької</w:t>
      </w:r>
      <w:r w:rsidRPr="00372272">
        <w:rPr>
          <w:color w:val="000000"/>
          <w:spacing w:val="2"/>
          <w:sz w:val="28"/>
          <w:szCs w:val="28"/>
        </w:rPr>
        <w:t xml:space="preserve"> </w:t>
      </w:r>
      <w:r w:rsidRPr="00372272">
        <w:rPr>
          <w:color w:val="000000"/>
          <w:sz w:val="28"/>
          <w:szCs w:val="28"/>
        </w:rPr>
        <w:t>міської</w:t>
      </w:r>
      <w:r w:rsidRPr="00372272">
        <w:rPr>
          <w:color w:val="000000"/>
          <w:spacing w:val="2"/>
          <w:sz w:val="28"/>
          <w:szCs w:val="28"/>
        </w:rPr>
        <w:t xml:space="preserve"> </w:t>
      </w:r>
      <w:r w:rsidRPr="00372272">
        <w:rPr>
          <w:color w:val="000000"/>
          <w:sz w:val="28"/>
          <w:szCs w:val="28"/>
        </w:rPr>
        <w:t>субланки Броварської</w:t>
      </w:r>
      <w:r w:rsidRPr="00372272">
        <w:rPr>
          <w:color w:val="000000"/>
          <w:spacing w:val="66"/>
          <w:sz w:val="28"/>
          <w:szCs w:val="28"/>
        </w:rPr>
        <w:t xml:space="preserve"> </w:t>
      </w:r>
      <w:r w:rsidRPr="00372272">
        <w:rPr>
          <w:color w:val="000000"/>
          <w:sz w:val="28"/>
          <w:szCs w:val="28"/>
        </w:rPr>
        <w:t>районної</w:t>
      </w:r>
      <w:r w:rsidRPr="00372272">
        <w:rPr>
          <w:color w:val="000000"/>
          <w:spacing w:val="66"/>
          <w:sz w:val="28"/>
          <w:szCs w:val="28"/>
        </w:rPr>
        <w:t xml:space="preserve"> </w:t>
      </w:r>
      <w:r w:rsidRPr="00372272">
        <w:rPr>
          <w:color w:val="000000"/>
          <w:sz w:val="28"/>
          <w:szCs w:val="28"/>
        </w:rPr>
        <w:t>ланки</w:t>
      </w:r>
      <w:r w:rsidRPr="00372272">
        <w:rPr>
          <w:color w:val="000000"/>
          <w:spacing w:val="66"/>
          <w:sz w:val="28"/>
          <w:szCs w:val="28"/>
        </w:rPr>
        <w:t xml:space="preserve"> </w:t>
      </w:r>
      <w:r w:rsidRPr="00372272">
        <w:rPr>
          <w:color w:val="000000"/>
          <w:sz w:val="28"/>
          <w:szCs w:val="28"/>
        </w:rPr>
        <w:t>територіальної</w:t>
      </w:r>
      <w:r w:rsidRPr="00372272">
        <w:rPr>
          <w:color w:val="000000"/>
          <w:spacing w:val="66"/>
          <w:sz w:val="28"/>
          <w:szCs w:val="28"/>
        </w:rPr>
        <w:t xml:space="preserve"> </w:t>
      </w:r>
      <w:r w:rsidRPr="00372272">
        <w:rPr>
          <w:color w:val="000000"/>
          <w:sz w:val="28"/>
          <w:szCs w:val="28"/>
        </w:rPr>
        <w:t>пі</w:t>
      </w:r>
      <w:r w:rsidRPr="00372272">
        <w:rPr>
          <w:color w:val="000000"/>
          <w:spacing w:val="-1"/>
          <w:sz w:val="28"/>
          <w:szCs w:val="28"/>
        </w:rPr>
        <w:t>д</w:t>
      </w:r>
      <w:r w:rsidRPr="00372272">
        <w:rPr>
          <w:color w:val="000000"/>
          <w:sz w:val="28"/>
          <w:szCs w:val="28"/>
        </w:rPr>
        <w:t>системи</w:t>
      </w:r>
      <w:r w:rsidRPr="00372272">
        <w:rPr>
          <w:color w:val="000000"/>
          <w:spacing w:val="66"/>
          <w:sz w:val="28"/>
          <w:szCs w:val="28"/>
        </w:rPr>
        <w:t xml:space="preserve"> </w:t>
      </w:r>
      <w:r w:rsidRPr="00372272">
        <w:rPr>
          <w:color w:val="000000"/>
          <w:sz w:val="28"/>
          <w:szCs w:val="28"/>
        </w:rPr>
        <w:t>єдиної</w:t>
      </w:r>
      <w:r w:rsidRPr="00372272">
        <w:rPr>
          <w:color w:val="000000"/>
          <w:spacing w:val="66"/>
          <w:sz w:val="28"/>
          <w:szCs w:val="28"/>
        </w:rPr>
        <w:t xml:space="preserve"> </w:t>
      </w:r>
      <w:r w:rsidRPr="00372272">
        <w:rPr>
          <w:color w:val="000000"/>
          <w:sz w:val="28"/>
          <w:szCs w:val="28"/>
        </w:rPr>
        <w:t>державної системи</w:t>
      </w:r>
      <w:r w:rsidRPr="00372272">
        <w:rPr>
          <w:color w:val="000000"/>
          <w:spacing w:val="43"/>
          <w:sz w:val="28"/>
          <w:szCs w:val="28"/>
        </w:rPr>
        <w:t xml:space="preserve"> </w:t>
      </w:r>
      <w:r w:rsidRPr="00372272">
        <w:rPr>
          <w:color w:val="000000"/>
          <w:sz w:val="28"/>
          <w:szCs w:val="28"/>
        </w:rPr>
        <w:t>цивільного</w:t>
      </w:r>
      <w:r w:rsidRPr="00372272">
        <w:rPr>
          <w:color w:val="000000"/>
          <w:spacing w:val="43"/>
          <w:sz w:val="28"/>
          <w:szCs w:val="28"/>
        </w:rPr>
        <w:t xml:space="preserve"> </w:t>
      </w:r>
      <w:r w:rsidRPr="00372272">
        <w:rPr>
          <w:color w:val="000000"/>
          <w:sz w:val="28"/>
          <w:szCs w:val="28"/>
        </w:rPr>
        <w:t>захисту</w:t>
      </w:r>
      <w:r w:rsidRPr="00372272">
        <w:rPr>
          <w:color w:val="000000"/>
          <w:spacing w:val="17"/>
          <w:sz w:val="28"/>
          <w:szCs w:val="28"/>
        </w:rPr>
        <w:t xml:space="preserve"> </w:t>
      </w:r>
      <w:r w:rsidRPr="00372272">
        <w:rPr>
          <w:color w:val="000000"/>
          <w:sz w:val="28"/>
          <w:szCs w:val="28"/>
        </w:rPr>
        <w:t>Київської</w:t>
      </w:r>
      <w:r w:rsidRPr="00372272">
        <w:rPr>
          <w:color w:val="000000"/>
          <w:spacing w:val="43"/>
          <w:sz w:val="28"/>
          <w:szCs w:val="28"/>
        </w:rPr>
        <w:t xml:space="preserve"> </w:t>
      </w:r>
      <w:r w:rsidRPr="00372272">
        <w:rPr>
          <w:color w:val="000000"/>
          <w:sz w:val="28"/>
          <w:szCs w:val="28"/>
        </w:rPr>
        <w:t>області</w:t>
      </w:r>
      <w:r w:rsidRPr="00372272">
        <w:rPr>
          <w:color w:val="000000"/>
          <w:spacing w:val="43"/>
          <w:sz w:val="28"/>
          <w:szCs w:val="28"/>
        </w:rPr>
        <w:t xml:space="preserve"> </w:t>
      </w:r>
      <w:r w:rsidRPr="00372272">
        <w:rPr>
          <w:color w:val="000000"/>
          <w:sz w:val="28"/>
          <w:szCs w:val="28"/>
        </w:rPr>
        <w:t>що</w:t>
      </w:r>
      <w:r w:rsidRPr="00372272">
        <w:rPr>
          <w:color w:val="000000"/>
          <w:spacing w:val="-1"/>
          <w:sz w:val="28"/>
          <w:szCs w:val="28"/>
        </w:rPr>
        <w:t>д</w:t>
      </w:r>
      <w:r w:rsidRPr="00372272">
        <w:rPr>
          <w:color w:val="000000"/>
          <w:sz w:val="28"/>
          <w:szCs w:val="28"/>
        </w:rPr>
        <w:t>о</w:t>
      </w:r>
      <w:r w:rsidRPr="00372272">
        <w:rPr>
          <w:color w:val="000000"/>
          <w:spacing w:val="43"/>
          <w:sz w:val="28"/>
          <w:szCs w:val="28"/>
        </w:rPr>
        <w:t xml:space="preserve"> </w:t>
      </w:r>
      <w:r w:rsidRPr="00372272">
        <w:rPr>
          <w:color w:val="000000"/>
          <w:sz w:val="28"/>
          <w:szCs w:val="28"/>
        </w:rPr>
        <w:t>ліквід</w:t>
      </w:r>
      <w:r w:rsidRPr="00372272">
        <w:rPr>
          <w:color w:val="000000"/>
          <w:spacing w:val="-1"/>
          <w:sz w:val="28"/>
          <w:szCs w:val="28"/>
        </w:rPr>
        <w:t>а</w:t>
      </w:r>
      <w:r w:rsidRPr="00372272">
        <w:rPr>
          <w:color w:val="000000"/>
          <w:sz w:val="28"/>
          <w:szCs w:val="28"/>
        </w:rPr>
        <w:t>ц</w:t>
      </w:r>
      <w:r w:rsidRPr="00372272">
        <w:rPr>
          <w:color w:val="000000"/>
          <w:spacing w:val="-1"/>
          <w:sz w:val="28"/>
          <w:szCs w:val="28"/>
        </w:rPr>
        <w:t>і</w:t>
      </w:r>
      <w:r w:rsidRPr="00372272">
        <w:rPr>
          <w:color w:val="000000"/>
          <w:sz w:val="28"/>
          <w:szCs w:val="28"/>
        </w:rPr>
        <w:t>ї</w:t>
      </w:r>
      <w:r w:rsidRPr="00372272">
        <w:rPr>
          <w:color w:val="000000"/>
          <w:spacing w:val="43"/>
          <w:sz w:val="28"/>
          <w:szCs w:val="28"/>
        </w:rPr>
        <w:t xml:space="preserve"> </w:t>
      </w:r>
      <w:r w:rsidRPr="00372272">
        <w:rPr>
          <w:color w:val="000000"/>
          <w:sz w:val="28"/>
          <w:szCs w:val="28"/>
        </w:rPr>
        <w:t>наслід</w:t>
      </w:r>
      <w:r w:rsidRPr="00372272">
        <w:rPr>
          <w:color w:val="000000"/>
          <w:spacing w:val="-1"/>
          <w:sz w:val="28"/>
          <w:szCs w:val="28"/>
        </w:rPr>
        <w:t>к</w:t>
      </w:r>
      <w:r w:rsidRPr="00372272">
        <w:rPr>
          <w:color w:val="000000"/>
          <w:sz w:val="28"/>
          <w:szCs w:val="28"/>
        </w:rPr>
        <w:t xml:space="preserve">ів надзвичайних </w:t>
      </w:r>
      <w:r w:rsidRPr="00372272">
        <w:rPr>
          <w:color w:val="000000"/>
          <w:spacing w:val="42"/>
          <w:sz w:val="28"/>
          <w:szCs w:val="28"/>
        </w:rPr>
        <w:t xml:space="preserve"> </w:t>
      </w:r>
      <w:r w:rsidRPr="00372272">
        <w:rPr>
          <w:color w:val="000000"/>
          <w:sz w:val="28"/>
          <w:szCs w:val="28"/>
        </w:rPr>
        <w:t xml:space="preserve">ситуацій </w:t>
      </w:r>
      <w:r w:rsidRPr="00372272">
        <w:rPr>
          <w:color w:val="000000"/>
          <w:spacing w:val="42"/>
          <w:sz w:val="28"/>
          <w:szCs w:val="28"/>
        </w:rPr>
        <w:t xml:space="preserve"> </w:t>
      </w:r>
      <w:r w:rsidRPr="00372272">
        <w:rPr>
          <w:color w:val="000000"/>
          <w:sz w:val="28"/>
          <w:szCs w:val="28"/>
        </w:rPr>
        <w:t xml:space="preserve">у </w:t>
      </w:r>
      <w:r w:rsidRPr="00372272">
        <w:rPr>
          <w:color w:val="000000"/>
          <w:spacing w:val="42"/>
          <w:sz w:val="28"/>
          <w:szCs w:val="28"/>
        </w:rPr>
        <w:t xml:space="preserve"> </w:t>
      </w:r>
      <w:r w:rsidRPr="00372272">
        <w:rPr>
          <w:color w:val="000000"/>
          <w:sz w:val="28"/>
          <w:szCs w:val="28"/>
        </w:rPr>
        <w:t xml:space="preserve">разі </w:t>
      </w:r>
      <w:r w:rsidRPr="00372272">
        <w:rPr>
          <w:color w:val="000000"/>
          <w:spacing w:val="42"/>
          <w:sz w:val="28"/>
          <w:szCs w:val="28"/>
        </w:rPr>
        <w:t xml:space="preserve"> </w:t>
      </w:r>
      <w:r w:rsidRPr="00372272">
        <w:rPr>
          <w:color w:val="000000"/>
          <w:sz w:val="28"/>
          <w:szCs w:val="28"/>
        </w:rPr>
        <w:t xml:space="preserve">виникнення </w:t>
      </w:r>
      <w:r w:rsidRPr="00372272">
        <w:rPr>
          <w:color w:val="000000"/>
          <w:spacing w:val="42"/>
          <w:sz w:val="28"/>
          <w:szCs w:val="28"/>
        </w:rPr>
        <w:t xml:space="preserve"> </w:t>
      </w:r>
      <w:r w:rsidRPr="00372272">
        <w:rPr>
          <w:color w:val="000000"/>
          <w:sz w:val="28"/>
          <w:szCs w:val="28"/>
        </w:rPr>
        <w:t>авар</w:t>
      </w:r>
      <w:r w:rsidRPr="00372272">
        <w:rPr>
          <w:color w:val="000000"/>
          <w:spacing w:val="-1"/>
          <w:sz w:val="28"/>
          <w:szCs w:val="28"/>
        </w:rPr>
        <w:t>і</w:t>
      </w:r>
      <w:r w:rsidRPr="00372272">
        <w:rPr>
          <w:color w:val="000000"/>
          <w:sz w:val="28"/>
          <w:szCs w:val="28"/>
        </w:rPr>
        <w:t xml:space="preserve">й </w:t>
      </w:r>
      <w:r w:rsidRPr="00372272">
        <w:rPr>
          <w:color w:val="000000"/>
          <w:spacing w:val="42"/>
          <w:sz w:val="28"/>
          <w:szCs w:val="28"/>
        </w:rPr>
        <w:t xml:space="preserve"> </w:t>
      </w:r>
      <w:r w:rsidRPr="00372272">
        <w:rPr>
          <w:color w:val="000000"/>
          <w:sz w:val="28"/>
          <w:szCs w:val="28"/>
        </w:rPr>
        <w:t xml:space="preserve">на </w:t>
      </w:r>
      <w:r w:rsidRPr="00372272">
        <w:rPr>
          <w:color w:val="000000"/>
          <w:spacing w:val="42"/>
          <w:sz w:val="28"/>
          <w:szCs w:val="28"/>
        </w:rPr>
        <w:t xml:space="preserve"> </w:t>
      </w:r>
      <w:r w:rsidRPr="00372272">
        <w:rPr>
          <w:color w:val="000000"/>
          <w:sz w:val="28"/>
          <w:szCs w:val="28"/>
        </w:rPr>
        <w:t xml:space="preserve">об’єктах </w:t>
      </w:r>
      <w:r w:rsidRPr="00372272">
        <w:rPr>
          <w:color w:val="000000"/>
          <w:spacing w:val="42"/>
          <w:sz w:val="28"/>
          <w:szCs w:val="28"/>
        </w:rPr>
        <w:t xml:space="preserve"> </w:t>
      </w:r>
      <w:r w:rsidRPr="00372272">
        <w:rPr>
          <w:color w:val="000000"/>
          <w:sz w:val="28"/>
          <w:szCs w:val="28"/>
        </w:rPr>
        <w:t>пі</w:t>
      </w:r>
      <w:r w:rsidRPr="00372272">
        <w:rPr>
          <w:color w:val="000000"/>
          <w:spacing w:val="-1"/>
          <w:sz w:val="28"/>
          <w:szCs w:val="28"/>
        </w:rPr>
        <w:t>д</w:t>
      </w:r>
      <w:r w:rsidRPr="00372272">
        <w:rPr>
          <w:color w:val="000000"/>
          <w:sz w:val="28"/>
          <w:szCs w:val="28"/>
        </w:rPr>
        <w:t>вищеної небезпеки,</w:t>
      </w:r>
      <w:r w:rsidRPr="00372272">
        <w:rPr>
          <w:color w:val="000000"/>
          <w:spacing w:val="67"/>
          <w:sz w:val="28"/>
          <w:szCs w:val="28"/>
        </w:rPr>
        <w:t xml:space="preserve"> </w:t>
      </w:r>
      <w:r w:rsidRPr="00372272">
        <w:rPr>
          <w:color w:val="000000"/>
          <w:sz w:val="28"/>
          <w:szCs w:val="28"/>
        </w:rPr>
        <w:t>виконання</w:t>
      </w:r>
      <w:r w:rsidRPr="00372272">
        <w:rPr>
          <w:color w:val="000000"/>
          <w:spacing w:val="67"/>
          <w:sz w:val="28"/>
          <w:szCs w:val="28"/>
        </w:rPr>
        <w:t xml:space="preserve"> </w:t>
      </w:r>
      <w:r w:rsidRPr="00372272">
        <w:rPr>
          <w:color w:val="000000"/>
          <w:sz w:val="28"/>
          <w:szCs w:val="28"/>
        </w:rPr>
        <w:t>з</w:t>
      </w:r>
      <w:r w:rsidRPr="00372272">
        <w:rPr>
          <w:color w:val="000000"/>
          <w:spacing w:val="-1"/>
          <w:sz w:val="28"/>
          <w:szCs w:val="28"/>
        </w:rPr>
        <w:t>а</w:t>
      </w:r>
      <w:r w:rsidRPr="00372272">
        <w:rPr>
          <w:color w:val="000000"/>
          <w:sz w:val="28"/>
          <w:szCs w:val="28"/>
        </w:rPr>
        <w:t>в</w:t>
      </w:r>
      <w:r w:rsidRPr="00372272">
        <w:rPr>
          <w:color w:val="000000"/>
          <w:spacing w:val="-1"/>
          <w:sz w:val="28"/>
          <w:szCs w:val="28"/>
        </w:rPr>
        <w:t>д</w:t>
      </w:r>
      <w:r w:rsidRPr="00372272">
        <w:rPr>
          <w:color w:val="000000"/>
          <w:sz w:val="28"/>
          <w:szCs w:val="28"/>
        </w:rPr>
        <w:t>ань</w:t>
      </w:r>
      <w:r w:rsidRPr="00372272">
        <w:rPr>
          <w:color w:val="000000"/>
          <w:spacing w:val="67"/>
          <w:sz w:val="28"/>
          <w:szCs w:val="28"/>
        </w:rPr>
        <w:t xml:space="preserve"> </w:t>
      </w:r>
      <w:r w:rsidRPr="00372272">
        <w:rPr>
          <w:color w:val="000000"/>
          <w:sz w:val="28"/>
          <w:szCs w:val="28"/>
        </w:rPr>
        <w:t>у</w:t>
      </w:r>
      <w:r w:rsidRPr="00372272">
        <w:rPr>
          <w:color w:val="000000"/>
          <w:spacing w:val="67"/>
          <w:sz w:val="28"/>
          <w:szCs w:val="28"/>
        </w:rPr>
        <w:t xml:space="preserve"> </w:t>
      </w:r>
      <w:r w:rsidRPr="00372272">
        <w:rPr>
          <w:color w:val="000000"/>
          <w:sz w:val="28"/>
          <w:szCs w:val="28"/>
        </w:rPr>
        <w:t>с</w:t>
      </w:r>
      <w:r w:rsidRPr="00372272">
        <w:rPr>
          <w:color w:val="000000"/>
          <w:spacing w:val="-1"/>
          <w:sz w:val="28"/>
          <w:szCs w:val="28"/>
        </w:rPr>
        <w:t>к</w:t>
      </w:r>
      <w:r w:rsidRPr="00372272">
        <w:rPr>
          <w:color w:val="000000"/>
          <w:sz w:val="28"/>
          <w:szCs w:val="28"/>
        </w:rPr>
        <w:t>ладних</w:t>
      </w:r>
      <w:r w:rsidRPr="00372272">
        <w:rPr>
          <w:color w:val="000000"/>
          <w:spacing w:val="67"/>
          <w:sz w:val="28"/>
          <w:szCs w:val="28"/>
        </w:rPr>
        <w:t xml:space="preserve"> </w:t>
      </w:r>
      <w:r w:rsidRPr="00372272">
        <w:rPr>
          <w:color w:val="000000"/>
          <w:sz w:val="28"/>
          <w:szCs w:val="28"/>
        </w:rPr>
        <w:t>у</w:t>
      </w:r>
      <w:r w:rsidRPr="00372272">
        <w:rPr>
          <w:color w:val="000000"/>
          <w:spacing w:val="-1"/>
          <w:sz w:val="28"/>
          <w:szCs w:val="28"/>
        </w:rPr>
        <w:t>м</w:t>
      </w:r>
      <w:r w:rsidRPr="00372272">
        <w:rPr>
          <w:color w:val="000000"/>
          <w:sz w:val="28"/>
          <w:szCs w:val="28"/>
        </w:rPr>
        <w:t>ов</w:t>
      </w:r>
      <w:r w:rsidRPr="00372272">
        <w:rPr>
          <w:color w:val="000000"/>
          <w:spacing w:val="-1"/>
          <w:sz w:val="28"/>
          <w:szCs w:val="28"/>
        </w:rPr>
        <w:t>а</w:t>
      </w:r>
      <w:r w:rsidRPr="00372272">
        <w:rPr>
          <w:color w:val="000000"/>
          <w:sz w:val="28"/>
          <w:szCs w:val="28"/>
        </w:rPr>
        <w:t>х</w:t>
      </w:r>
      <w:r w:rsidRPr="00372272">
        <w:rPr>
          <w:color w:val="000000"/>
          <w:spacing w:val="67"/>
          <w:sz w:val="28"/>
          <w:szCs w:val="28"/>
        </w:rPr>
        <w:t xml:space="preserve"> </w:t>
      </w:r>
      <w:r w:rsidRPr="00372272">
        <w:rPr>
          <w:color w:val="000000"/>
          <w:sz w:val="28"/>
          <w:szCs w:val="28"/>
        </w:rPr>
        <w:t>зимово-весняного</w:t>
      </w:r>
      <w:r w:rsidRPr="00372272">
        <w:rPr>
          <w:color w:val="000000"/>
          <w:spacing w:val="67"/>
          <w:sz w:val="28"/>
          <w:szCs w:val="28"/>
        </w:rPr>
        <w:t xml:space="preserve"> </w:t>
      </w:r>
      <w:r w:rsidRPr="00372272">
        <w:rPr>
          <w:color w:val="000000"/>
          <w:sz w:val="28"/>
          <w:szCs w:val="28"/>
        </w:rPr>
        <w:t>п</w:t>
      </w:r>
      <w:r w:rsidRPr="00372272">
        <w:rPr>
          <w:color w:val="000000"/>
          <w:spacing w:val="-1"/>
          <w:sz w:val="28"/>
          <w:szCs w:val="28"/>
        </w:rPr>
        <w:t>е</w:t>
      </w:r>
      <w:r w:rsidRPr="00372272">
        <w:rPr>
          <w:color w:val="000000"/>
          <w:sz w:val="28"/>
          <w:szCs w:val="28"/>
        </w:rPr>
        <w:t>ріоду відповідно</w:t>
      </w:r>
      <w:r w:rsidRPr="00372272">
        <w:rPr>
          <w:color w:val="000000"/>
          <w:spacing w:val="10"/>
          <w:sz w:val="28"/>
          <w:szCs w:val="28"/>
        </w:rPr>
        <w:t xml:space="preserve"> </w:t>
      </w:r>
      <w:r w:rsidRPr="00372272">
        <w:rPr>
          <w:color w:val="000000"/>
          <w:sz w:val="28"/>
          <w:szCs w:val="28"/>
        </w:rPr>
        <w:t>до</w:t>
      </w:r>
      <w:r w:rsidRPr="00372272">
        <w:rPr>
          <w:color w:val="000000"/>
          <w:spacing w:val="10"/>
          <w:sz w:val="28"/>
          <w:szCs w:val="28"/>
        </w:rPr>
        <w:t xml:space="preserve"> </w:t>
      </w:r>
      <w:r w:rsidRPr="00372272">
        <w:rPr>
          <w:color w:val="000000"/>
          <w:sz w:val="28"/>
          <w:szCs w:val="28"/>
        </w:rPr>
        <w:t>Плану</w:t>
      </w:r>
      <w:r w:rsidRPr="00372272">
        <w:rPr>
          <w:color w:val="000000"/>
          <w:spacing w:val="11"/>
          <w:sz w:val="28"/>
          <w:szCs w:val="28"/>
        </w:rPr>
        <w:t xml:space="preserve"> </w:t>
      </w:r>
      <w:r w:rsidRPr="00372272">
        <w:rPr>
          <w:color w:val="000000"/>
          <w:spacing w:val="-1"/>
          <w:sz w:val="28"/>
          <w:szCs w:val="28"/>
        </w:rPr>
        <w:t>о</w:t>
      </w:r>
      <w:r w:rsidRPr="00372272">
        <w:rPr>
          <w:color w:val="000000"/>
          <w:sz w:val="28"/>
          <w:szCs w:val="28"/>
        </w:rPr>
        <w:t>сновних</w:t>
      </w:r>
      <w:r w:rsidRPr="00372272">
        <w:rPr>
          <w:color w:val="000000"/>
          <w:spacing w:val="10"/>
          <w:sz w:val="28"/>
          <w:szCs w:val="28"/>
        </w:rPr>
        <w:t xml:space="preserve"> </w:t>
      </w:r>
      <w:r w:rsidRPr="00372272">
        <w:rPr>
          <w:color w:val="000000"/>
          <w:sz w:val="28"/>
          <w:szCs w:val="28"/>
        </w:rPr>
        <w:t>заходів</w:t>
      </w:r>
      <w:r w:rsidRPr="00372272">
        <w:rPr>
          <w:color w:val="000000"/>
          <w:spacing w:val="10"/>
          <w:sz w:val="28"/>
          <w:szCs w:val="28"/>
        </w:rPr>
        <w:t xml:space="preserve"> </w:t>
      </w:r>
      <w:r w:rsidRPr="00372272">
        <w:rPr>
          <w:color w:val="000000"/>
          <w:sz w:val="28"/>
          <w:szCs w:val="28"/>
        </w:rPr>
        <w:t>цив</w:t>
      </w:r>
      <w:r w:rsidRPr="00372272">
        <w:rPr>
          <w:color w:val="000000"/>
          <w:spacing w:val="-1"/>
          <w:sz w:val="28"/>
          <w:szCs w:val="28"/>
        </w:rPr>
        <w:t>і</w:t>
      </w:r>
      <w:r w:rsidRPr="00372272">
        <w:rPr>
          <w:color w:val="000000"/>
          <w:sz w:val="28"/>
          <w:szCs w:val="28"/>
        </w:rPr>
        <w:t>льного</w:t>
      </w:r>
      <w:r w:rsidRPr="00372272">
        <w:rPr>
          <w:color w:val="000000"/>
          <w:spacing w:val="10"/>
          <w:sz w:val="28"/>
          <w:szCs w:val="28"/>
        </w:rPr>
        <w:t xml:space="preserve"> </w:t>
      </w:r>
      <w:r w:rsidRPr="00372272">
        <w:rPr>
          <w:color w:val="000000"/>
          <w:sz w:val="28"/>
          <w:szCs w:val="28"/>
        </w:rPr>
        <w:t>захисту</w:t>
      </w:r>
      <w:r w:rsidRPr="00372272">
        <w:rPr>
          <w:color w:val="000000"/>
          <w:spacing w:val="10"/>
          <w:sz w:val="28"/>
          <w:szCs w:val="28"/>
        </w:rPr>
        <w:t xml:space="preserve"> </w:t>
      </w:r>
      <w:r w:rsidRPr="00372272">
        <w:rPr>
          <w:color w:val="000000"/>
          <w:sz w:val="28"/>
          <w:szCs w:val="28"/>
        </w:rPr>
        <w:t>Київської</w:t>
      </w:r>
      <w:r w:rsidRPr="00372272">
        <w:rPr>
          <w:color w:val="000000"/>
          <w:spacing w:val="10"/>
          <w:sz w:val="28"/>
          <w:szCs w:val="28"/>
        </w:rPr>
        <w:t xml:space="preserve"> </w:t>
      </w:r>
      <w:r w:rsidRPr="00372272">
        <w:rPr>
          <w:color w:val="000000"/>
          <w:sz w:val="28"/>
          <w:szCs w:val="28"/>
        </w:rPr>
        <w:t>області</w:t>
      </w:r>
      <w:r w:rsidRPr="00372272">
        <w:rPr>
          <w:color w:val="000000"/>
          <w:spacing w:val="10"/>
          <w:sz w:val="28"/>
          <w:szCs w:val="28"/>
        </w:rPr>
        <w:t xml:space="preserve"> </w:t>
      </w:r>
      <w:r w:rsidRPr="00372272">
        <w:rPr>
          <w:color w:val="000000"/>
          <w:sz w:val="28"/>
          <w:szCs w:val="28"/>
        </w:rPr>
        <w:t>на 2024 рік.</w:t>
      </w:r>
    </w:p>
    <w:p w:rsidR="00372272" w:rsidRPr="00372272" w:rsidP="00372272" w14:paraId="3172C472" w14:textId="77777777">
      <w:pPr>
        <w:pStyle w:val="ListParagraph"/>
        <w:ind w:left="0" w:firstLine="425"/>
        <w:jc w:val="both"/>
        <w:rPr>
          <w:color w:val="000000"/>
          <w:sz w:val="28"/>
          <w:szCs w:val="28"/>
        </w:rPr>
      </w:pPr>
      <w:r w:rsidRPr="00372272">
        <w:rPr>
          <w:color w:val="000000"/>
          <w:sz w:val="28"/>
          <w:szCs w:val="28"/>
        </w:rPr>
        <w:t>Для забезпечення надійного функціонування світлофорних об’єктів під час відключення електроенергії у 2024 році КП «Бровари-благоустрій» закупило 27 одиниць інвенторів на суму 2827,1 тис. грн., які встановлені на центральних вулицях та перехрестях міста.</w:t>
      </w:r>
    </w:p>
    <w:p w:rsidR="00372272" w:rsidRPr="00372272" w:rsidP="00372272" w14:paraId="1AE7291A" w14:textId="77777777">
      <w:pPr>
        <w:pStyle w:val="ListParagraph"/>
        <w:ind w:left="0" w:firstLine="425"/>
        <w:jc w:val="both"/>
        <w:rPr>
          <w:color w:val="000000"/>
          <w:sz w:val="28"/>
          <w:szCs w:val="28"/>
        </w:rPr>
      </w:pPr>
      <w:r w:rsidRPr="00372272">
        <w:rPr>
          <w:color w:val="000000"/>
          <w:sz w:val="28"/>
          <w:szCs w:val="28"/>
        </w:rPr>
        <w:t>На виконання плану комплектування Навчально-методичного центру цивільного захисту та безпеки життєдіяльності Київської області з навчання керівного складу та фахівців, діяльність яких пов’язана з організацією та здійсненням заходів цивільного захисту на 2024 рік, протягом 2024 року пройшли навчання 59 осіб.</w:t>
      </w:r>
    </w:p>
    <w:p w:rsidR="00372272" w:rsidRPr="00372272" w:rsidP="00372272" w14:paraId="31207C33" w14:textId="77777777">
      <w:pPr>
        <w:pStyle w:val="BodyText2"/>
        <w:spacing w:after="0" w:line="240" w:lineRule="auto"/>
        <w:ind w:firstLine="425"/>
        <w:contextualSpacing/>
        <w:jc w:val="both"/>
        <w:rPr>
          <w:color w:val="000000"/>
          <w:sz w:val="28"/>
          <w:szCs w:val="28"/>
        </w:rPr>
      </w:pPr>
      <w:r w:rsidRPr="00372272">
        <w:rPr>
          <w:color w:val="000000"/>
          <w:sz w:val="28"/>
          <w:szCs w:val="28"/>
        </w:rPr>
        <w:t>З метою сприяння обороні України шляхом максимально широкого залучення громадян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рішенням сесії Броварської міської ради від 28.11.2024 № 1855-82-08 створено Комунальний заклад Броварської міської ради Броварського району Київської області «Броварський міський центр підготовки населення до національного спротиву».</w:t>
      </w:r>
    </w:p>
    <w:p w:rsidR="00372272" w:rsidRPr="00372272" w:rsidP="00372272" w14:paraId="46497B61" w14:textId="77777777">
      <w:pPr>
        <w:pStyle w:val="NoSpacing"/>
        <w:ind w:firstLine="425"/>
        <w:jc w:val="both"/>
        <w:rPr>
          <w:color w:val="000000"/>
          <w:sz w:val="28"/>
          <w:szCs w:val="28"/>
        </w:rPr>
      </w:pPr>
      <w:r w:rsidRPr="00372272">
        <w:rPr>
          <w:color w:val="000000"/>
          <w:sz w:val="28"/>
          <w:szCs w:val="28"/>
        </w:rPr>
        <w:t>В звітному періоді продовжувалось створення</w:t>
      </w:r>
      <w:r w:rsidRPr="00372272">
        <w:rPr>
          <w:color w:val="000000"/>
          <w:spacing w:val="42"/>
          <w:sz w:val="28"/>
          <w:szCs w:val="28"/>
        </w:rPr>
        <w:t xml:space="preserve"> </w:t>
      </w:r>
      <w:r w:rsidRPr="00372272">
        <w:rPr>
          <w:color w:val="000000"/>
          <w:spacing w:val="-1"/>
          <w:sz w:val="28"/>
          <w:szCs w:val="28"/>
        </w:rPr>
        <w:t>м</w:t>
      </w:r>
      <w:r w:rsidRPr="00372272">
        <w:rPr>
          <w:color w:val="000000"/>
          <w:sz w:val="28"/>
          <w:szCs w:val="28"/>
        </w:rPr>
        <w:t>ісцевого</w:t>
      </w:r>
      <w:r w:rsidRPr="00372272">
        <w:rPr>
          <w:color w:val="000000"/>
          <w:spacing w:val="42"/>
          <w:sz w:val="28"/>
          <w:szCs w:val="28"/>
        </w:rPr>
        <w:t xml:space="preserve"> </w:t>
      </w:r>
      <w:r w:rsidRPr="00372272">
        <w:rPr>
          <w:color w:val="000000"/>
          <w:sz w:val="28"/>
          <w:szCs w:val="28"/>
        </w:rPr>
        <w:t>мат</w:t>
      </w:r>
      <w:r w:rsidRPr="00372272">
        <w:rPr>
          <w:color w:val="000000"/>
          <w:spacing w:val="-1"/>
          <w:sz w:val="28"/>
          <w:szCs w:val="28"/>
        </w:rPr>
        <w:t>е</w:t>
      </w:r>
      <w:r w:rsidRPr="00372272">
        <w:rPr>
          <w:color w:val="000000"/>
          <w:sz w:val="28"/>
          <w:szCs w:val="28"/>
        </w:rPr>
        <w:t>ріального</w:t>
      </w:r>
      <w:r w:rsidRPr="00372272">
        <w:rPr>
          <w:color w:val="000000"/>
          <w:spacing w:val="42"/>
          <w:sz w:val="28"/>
          <w:szCs w:val="28"/>
        </w:rPr>
        <w:t xml:space="preserve"> </w:t>
      </w:r>
      <w:r w:rsidRPr="00372272">
        <w:rPr>
          <w:color w:val="000000"/>
          <w:sz w:val="28"/>
          <w:szCs w:val="28"/>
        </w:rPr>
        <w:t>резерву</w:t>
      </w:r>
      <w:r w:rsidRPr="00372272">
        <w:rPr>
          <w:color w:val="000000"/>
          <w:spacing w:val="42"/>
          <w:sz w:val="28"/>
          <w:szCs w:val="28"/>
        </w:rPr>
        <w:t xml:space="preserve"> </w:t>
      </w:r>
      <w:r w:rsidRPr="00372272">
        <w:rPr>
          <w:color w:val="000000"/>
          <w:sz w:val="28"/>
          <w:szCs w:val="28"/>
        </w:rPr>
        <w:t>для</w:t>
      </w:r>
      <w:r w:rsidRPr="00372272">
        <w:rPr>
          <w:color w:val="000000"/>
          <w:spacing w:val="42"/>
          <w:sz w:val="28"/>
          <w:szCs w:val="28"/>
        </w:rPr>
        <w:t xml:space="preserve"> </w:t>
      </w:r>
      <w:r w:rsidRPr="00372272">
        <w:rPr>
          <w:color w:val="000000"/>
          <w:sz w:val="28"/>
          <w:szCs w:val="28"/>
        </w:rPr>
        <w:t>запо</w:t>
      </w:r>
      <w:r w:rsidRPr="00372272">
        <w:rPr>
          <w:color w:val="000000"/>
          <w:spacing w:val="-1"/>
          <w:sz w:val="28"/>
          <w:szCs w:val="28"/>
        </w:rPr>
        <w:t>б</w:t>
      </w:r>
      <w:r w:rsidRPr="00372272">
        <w:rPr>
          <w:color w:val="000000"/>
          <w:sz w:val="28"/>
          <w:szCs w:val="28"/>
        </w:rPr>
        <w:t>ігання, лікві</w:t>
      </w:r>
      <w:r w:rsidRPr="00372272">
        <w:rPr>
          <w:color w:val="000000"/>
          <w:spacing w:val="-1"/>
          <w:sz w:val="28"/>
          <w:szCs w:val="28"/>
        </w:rPr>
        <w:t>д</w:t>
      </w:r>
      <w:r w:rsidRPr="00372272">
        <w:rPr>
          <w:color w:val="000000"/>
          <w:sz w:val="28"/>
          <w:szCs w:val="28"/>
        </w:rPr>
        <w:t>ації</w:t>
      </w:r>
      <w:r w:rsidRPr="00372272">
        <w:rPr>
          <w:color w:val="000000"/>
          <w:spacing w:val="53"/>
          <w:sz w:val="28"/>
          <w:szCs w:val="28"/>
        </w:rPr>
        <w:t xml:space="preserve"> </w:t>
      </w:r>
      <w:r w:rsidRPr="00372272">
        <w:rPr>
          <w:color w:val="000000"/>
          <w:sz w:val="28"/>
          <w:szCs w:val="28"/>
        </w:rPr>
        <w:t>надзвичайних</w:t>
      </w:r>
      <w:r w:rsidRPr="00372272">
        <w:rPr>
          <w:color w:val="000000"/>
          <w:spacing w:val="53"/>
          <w:sz w:val="28"/>
          <w:szCs w:val="28"/>
        </w:rPr>
        <w:t xml:space="preserve"> </w:t>
      </w:r>
      <w:r w:rsidRPr="00372272">
        <w:rPr>
          <w:color w:val="000000"/>
          <w:sz w:val="28"/>
          <w:szCs w:val="28"/>
        </w:rPr>
        <w:t>ситуацій</w:t>
      </w:r>
      <w:r w:rsidRPr="00372272">
        <w:rPr>
          <w:color w:val="000000"/>
          <w:spacing w:val="53"/>
          <w:sz w:val="28"/>
          <w:szCs w:val="28"/>
        </w:rPr>
        <w:t xml:space="preserve"> </w:t>
      </w:r>
      <w:r w:rsidRPr="00372272">
        <w:rPr>
          <w:color w:val="000000"/>
          <w:sz w:val="28"/>
          <w:szCs w:val="28"/>
        </w:rPr>
        <w:t>техногенного</w:t>
      </w:r>
      <w:r w:rsidRPr="00372272">
        <w:rPr>
          <w:color w:val="000000"/>
          <w:spacing w:val="53"/>
          <w:sz w:val="28"/>
          <w:szCs w:val="28"/>
        </w:rPr>
        <w:t xml:space="preserve"> </w:t>
      </w:r>
      <w:r w:rsidRPr="00372272">
        <w:rPr>
          <w:color w:val="000000"/>
          <w:sz w:val="28"/>
          <w:szCs w:val="28"/>
        </w:rPr>
        <w:t>і</w:t>
      </w:r>
      <w:r w:rsidRPr="00372272">
        <w:rPr>
          <w:color w:val="000000"/>
          <w:spacing w:val="53"/>
          <w:sz w:val="28"/>
          <w:szCs w:val="28"/>
        </w:rPr>
        <w:t xml:space="preserve"> </w:t>
      </w:r>
      <w:r w:rsidRPr="00372272">
        <w:rPr>
          <w:color w:val="000000"/>
          <w:sz w:val="28"/>
          <w:szCs w:val="28"/>
        </w:rPr>
        <w:t>природного</w:t>
      </w:r>
      <w:r w:rsidRPr="00372272">
        <w:rPr>
          <w:color w:val="000000"/>
          <w:spacing w:val="53"/>
          <w:sz w:val="28"/>
          <w:szCs w:val="28"/>
        </w:rPr>
        <w:t xml:space="preserve"> </w:t>
      </w:r>
      <w:r w:rsidRPr="00372272">
        <w:rPr>
          <w:color w:val="000000"/>
          <w:sz w:val="28"/>
          <w:szCs w:val="28"/>
        </w:rPr>
        <w:t>хара</w:t>
      </w:r>
      <w:r w:rsidRPr="00372272">
        <w:rPr>
          <w:color w:val="000000"/>
          <w:spacing w:val="-1"/>
          <w:sz w:val="28"/>
          <w:szCs w:val="28"/>
        </w:rPr>
        <w:t>к</w:t>
      </w:r>
      <w:r w:rsidRPr="00372272">
        <w:rPr>
          <w:color w:val="000000"/>
          <w:sz w:val="28"/>
          <w:szCs w:val="28"/>
        </w:rPr>
        <w:t>теру</w:t>
      </w:r>
      <w:r w:rsidRPr="00372272">
        <w:rPr>
          <w:color w:val="000000"/>
          <w:spacing w:val="53"/>
          <w:sz w:val="28"/>
          <w:szCs w:val="28"/>
        </w:rPr>
        <w:t xml:space="preserve"> </w:t>
      </w:r>
      <w:r w:rsidRPr="00372272">
        <w:rPr>
          <w:color w:val="000000"/>
          <w:sz w:val="28"/>
          <w:szCs w:val="28"/>
        </w:rPr>
        <w:t>та</w:t>
      </w:r>
      <w:r w:rsidRPr="00372272">
        <w:rPr>
          <w:color w:val="000000"/>
          <w:spacing w:val="53"/>
          <w:sz w:val="28"/>
          <w:szCs w:val="28"/>
        </w:rPr>
        <w:t xml:space="preserve"> </w:t>
      </w:r>
      <w:r w:rsidRPr="00372272">
        <w:rPr>
          <w:color w:val="000000"/>
          <w:sz w:val="28"/>
          <w:szCs w:val="28"/>
        </w:rPr>
        <w:t>їх наслі</w:t>
      </w:r>
      <w:r w:rsidRPr="00372272">
        <w:rPr>
          <w:color w:val="000000"/>
          <w:spacing w:val="-1"/>
          <w:sz w:val="28"/>
          <w:szCs w:val="28"/>
        </w:rPr>
        <w:t>д</w:t>
      </w:r>
      <w:r w:rsidRPr="00372272">
        <w:rPr>
          <w:color w:val="000000"/>
          <w:sz w:val="28"/>
          <w:szCs w:val="28"/>
        </w:rPr>
        <w:t>ків,  надавалась допомога військовим.</w:t>
      </w:r>
    </w:p>
    <w:p w:rsidR="00372272" w:rsidRPr="00372272" w:rsidP="00372272" w14:paraId="0C0F23B0" w14:textId="77777777">
      <w:pPr>
        <w:pStyle w:val="ListParagraph"/>
        <w:ind w:left="0" w:firstLine="425"/>
        <w:jc w:val="both"/>
        <w:rPr>
          <w:color w:val="000000"/>
          <w:sz w:val="28"/>
          <w:szCs w:val="28"/>
        </w:rPr>
      </w:pPr>
      <w:r w:rsidRPr="00372272">
        <w:rPr>
          <w:color w:val="000000"/>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укриттів в закладах освіти, приміщеннях комунальної власності, житлово-експлуатаційних контор, тощо.  </w:t>
      </w:r>
      <w:r w:rsidRPr="00372272">
        <w:rPr>
          <w:rStyle w:val="Strong"/>
          <w:b w:val="0"/>
          <w:bCs w:val="0"/>
          <w:color w:val="000000"/>
          <w:sz w:val="28"/>
          <w:szCs w:val="28"/>
          <w:bdr w:val="none" w:sz="0" w:space="0" w:color="auto" w:frame="1"/>
          <w:shd w:val="clear" w:color="auto" w:fill="FFFFFF"/>
        </w:rPr>
        <w:t xml:space="preserve">Протягом 2024 року роботи по капітальним ремонтам укриттів з місцевого бюджету було профінансовано на суму понад </w:t>
      </w:r>
      <w:r w:rsidRPr="00372272">
        <w:rPr>
          <w:rStyle w:val="Strong"/>
          <w:b w:val="0"/>
          <w:bCs w:val="0"/>
          <w:color w:val="000000"/>
          <w:sz w:val="28"/>
          <w:szCs w:val="28"/>
          <w:bdr w:val="none" w:sz="0" w:space="0" w:color="auto" w:frame="1"/>
          <w:shd w:val="clear" w:color="auto" w:fill="FFFFFF"/>
          <w:lang w:val="uk-UA"/>
        </w:rPr>
        <w:t>80,0</w:t>
      </w:r>
      <w:r w:rsidRPr="00372272">
        <w:rPr>
          <w:rStyle w:val="Strong"/>
          <w:b w:val="0"/>
          <w:bCs w:val="0"/>
          <w:color w:val="000000"/>
          <w:sz w:val="28"/>
          <w:szCs w:val="28"/>
          <w:bdr w:val="none" w:sz="0" w:space="0" w:color="auto" w:frame="1"/>
          <w:shd w:val="clear" w:color="auto" w:fill="FFFFFF"/>
        </w:rPr>
        <w:t xml:space="preserve"> млн. грн.</w:t>
      </w:r>
    </w:p>
    <w:p w:rsidR="00372272" w:rsidRPr="00372272" w:rsidP="00372272" w14:paraId="3BD8DC8C" w14:textId="77777777">
      <w:pPr>
        <w:pStyle w:val="NoSpacing"/>
        <w:ind w:firstLine="425"/>
        <w:jc w:val="both"/>
        <w:rPr>
          <w:sz w:val="28"/>
          <w:szCs w:val="28"/>
        </w:rPr>
      </w:pPr>
      <w:r w:rsidRPr="00372272">
        <w:rPr>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4" w:history="1">
        <w:r w:rsidRPr="00372272">
          <w:rPr>
            <w:rStyle w:val="Hyperlink"/>
          </w:rPr>
          <w:t>https://brovary-rada.gov.ua/meshkantsiu/bezpeka</w:t>
        </w:r>
      </w:hyperlink>
      <w:r w:rsidRPr="00372272">
        <w:rPr>
          <w:sz w:val="28"/>
          <w:szCs w:val="28"/>
        </w:rPr>
        <w:t xml:space="preserve">, та Київської області за посиланням: </w:t>
      </w:r>
      <w:hyperlink r:id="rId5" w:history="1">
        <w:r w:rsidRPr="00372272">
          <w:rPr>
            <w:rStyle w:val="Hyperlink"/>
          </w:rPr>
          <w:t>https://koda.gov.ua/gromadskosti/vidkryti-dani/ukryttya/</w:t>
        </w:r>
      </w:hyperlink>
      <w:r w:rsidRPr="00372272">
        <w:rPr>
          <w:sz w:val="28"/>
          <w:szCs w:val="28"/>
        </w:rPr>
        <w:t xml:space="preserve">. </w:t>
      </w:r>
    </w:p>
    <w:p w:rsidR="00372272" w:rsidRPr="00372272" w:rsidP="00372272" w14:paraId="0991B6E3" w14:textId="77777777">
      <w:pPr>
        <w:spacing w:after="0" w:line="240" w:lineRule="auto"/>
        <w:ind w:firstLine="425"/>
        <w:jc w:val="both"/>
        <w:rPr>
          <w:rFonts w:ascii="Times New Roman" w:hAnsi="Times New Roman" w:cs="Times New Roman"/>
          <w:sz w:val="28"/>
          <w:szCs w:val="28"/>
        </w:rPr>
      </w:pPr>
    </w:p>
    <w:p w:rsidR="00372272" w:rsidRPr="00372272" w:rsidP="00372272" w14:paraId="3621D5A4" w14:textId="77777777">
      <w:pPr>
        <w:autoSpaceDE w:val="0"/>
        <w:autoSpaceDN w:val="0"/>
        <w:adjustRightInd w:val="0"/>
        <w:spacing w:after="0" w:line="240" w:lineRule="auto"/>
        <w:ind w:firstLine="425"/>
        <w:jc w:val="both"/>
        <w:rPr>
          <w:rFonts w:ascii="Times New Roman" w:hAnsi="Times New Roman" w:cs="Times New Roman"/>
          <w:b/>
          <w:i/>
          <w:sz w:val="28"/>
          <w:szCs w:val="28"/>
        </w:rPr>
      </w:pPr>
      <w:r w:rsidRPr="00372272">
        <w:rPr>
          <w:rFonts w:ascii="Times New Roman" w:hAnsi="Times New Roman" w:cs="Times New Roman"/>
          <w:b/>
          <w:sz w:val="28"/>
          <w:szCs w:val="28"/>
        </w:rPr>
        <w:t xml:space="preserve">                              </w:t>
      </w:r>
      <w:r w:rsidRPr="00372272">
        <w:rPr>
          <w:rFonts w:ascii="Times New Roman" w:hAnsi="Times New Roman" w:cs="Times New Roman"/>
          <w:b/>
          <w:i/>
          <w:sz w:val="28"/>
          <w:szCs w:val="28"/>
        </w:rPr>
        <w:t>Соціальний захист населення</w:t>
      </w:r>
    </w:p>
    <w:p w:rsidR="00372272" w:rsidRPr="00372272" w:rsidP="00372272" w14:paraId="4B0DD0BD" w14:textId="77777777">
      <w:pPr>
        <w:pStyle w:val="BodyTextIndent30"/>
        <w:shd w:val="clear" w:color="auto" w:fill="FFFFFF"/>
        <w:spacing w:after="0"/>
        <w:ind w:left="0" w:firstLine="425"/>
        <w:contextualSpacing/>
        <w:jc w:val="both"/>
        <w:rPr>
          <w:b/>
          <w:i/>
          <w:color w:val="000000"/>
          <w:sz w:val="28"/>
          <w:szCs w:val="28"/>
        </w:rPr>
      </w:pPr>
      <w:r w:rsidRPr="00372272">
        <w:rPr>
          <w:color w:val="000000"/>
          <w:sz w:val="28"/>
          <w:szCs w:val="28"/>
        </w:rPr>
        <w:t>За умов повномасштабної військової агресії російської федерації проти України, яка продовжує завдавати непоправної шкоди соціальній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rsidR="00372272" w:rsidRPr="00372272" w:rsidP="00372272" w14:paraId="6C0DCC88"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Відповідно реєстру Броварської міської територіальної громади станом на 01.01.2025 року в громаді зареєстровано 116664 особи, в тому числі: місто Бровари – 104186 осіб, село Княжичі – 5888 осіб, село Требухів – 6556 осіб, село Сотницьке – 34 особи.</w:t>
      </w:r>
    </w:p>
    <w:p w:rsidR="00372272" w:rsidRPr="00372272" w:rsidP="00372272" w14:paraId="686C707E" w14:textId="77777777">
      <w:pPr>
        <w:spacing w:after="0" w:line="240" w:lineRule="auto"/>
        <w:ind w:firstLine="425"/>
        <w:jc w:val="center"/>
        <w:rPr>
          <w:rFonts w:ascii="Times New Roman" w:hAnsi="Times New Roman" w:cs="Times New Roman"/>
          <w:b/>
          <w:bCs/>
          <w:color w:val="000000"/>
          <w:sz w:val="28"/>
          <w:szCs w:val="28"/>
        </w:rPr>
      </w:pPr>
      <w:r w:rsidRPr="00372272">
        <w:rPr>
          <w:rFonts w:ascii="Times New Roman" w:hAnsi="Times New Roman" w:cs="Times New Roman"/>
          <w:b/>
          <w:bCs/>
          <w:color w:val="000000"/>
          <w:sz w:val="28"/>
          <w:szCs w:val="28"/>
        </w:rPr>
        <w:t>Демографічний приріст населення громади (осіб)</w:t>
      </w:r>
    </w:p>
    <w:p w:rsidR="00372272" w:rsidRPr="00372272" w:rsidP="00372272" w14:paraId="232491FA" w14:textId="2095499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noProof/>
        </w:rPr>
        <w:drawing>
          <wp:inline distT="0" distB="0" distL="0" distR="0">
            <wp:extent cx="5633085" cy="2740025"/>
            <wp:effectExtent l="0" t="0" r="5715" b="317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72272" w:rsidRPr="00372272" w:rsidP="00372272" w14:paraId="4D00F57E" w14:textId="77777777">
      <w:pPr>
        <w:pStyle w:val="ListParagraph"/>
        <w:shd w:val="clear" w:color="auto" w:fill="FFFFFF"/>
        <w:ind w:left="0" w:firstLine="425"/>
        <w:jc w:val="both"/>
        <w:rPr>
          <w:color w:val="000000"/>
          <w:sz w:val="28"/>
          <w:szCs w:val="28"/>
        </w:rPr>
      </w:pPr>
      <w:r w:rsidRPr="00372272">
        <w:rPr>
          <w:color w:val="000000"/>
          <w:sz w:val="28"/>
          <w:szCs w:val="28"/>
          <w:lang w:val="uk-UA"/>
        </w:rPr>
        <w:t xml:space="preserve">У зв’язку з продовженням активних бойових дій у низці регіонів України станом на 01.01.2025 в Єдиній інформаційній базі внутрішньо переміщених осіб (далі - ВПО) перебувало 22097 ВПО, в тому числі 4459 дітей. Протягом 2024 року масової реєстрації нових ВПО в громаді не було, натомість є тенденція </w:t>
      </w:r>
      <w:r w:rsidRPr="00372272">
        <w:rPr>
          <w:color w:val="000000"/>
          <w:sz w:val="28"/>
          <w:szCs w:val="28"/>
          <w:lang w:val="uk-UA"/>
        </w:rPr>
        <w:t xml:space="preserve">зняття ВПО з реєстрації. </w:t>
      </w:r>
      <w:r w:rsidRPr="00372272">
        <w:rPr>
          <w:color w:val="000000"/>
          <w:sz w:val="28"/>
          <w:szCs w:val="28"/>
        </w:rPr>
        <w:t xml:space="preserve">Порівняно з початком 2024 року чисельність ВПО зменшилась на </w:t>
      </w:r>
      <w:r w:rsidRPr="00372272">
        <w:rPr>
          <w:color w:val="000000"/>
          <w:sz w:val="28"/>
          <w:szCs w:val="28"/>
          <w:lang w:val="uk-UA"/>
        </w:rPr>
        <w:t>50</w:t>
      </w:r>
      <w:r w:rsidRPr="00372272">
        <w:rPr>
          <w:color w:val="000000"/>
          <w:sz w:val="28"/>
          <w:szCs w:val="28"/>
        </w:rPr>
        <w:t xml:space="preserve"> ос</w:t>
      </w:r>
      <w:r w:rsidRPr="00372272">
        <w:rPr>
          <w:color w:val="000000"/>
          <w:sz w:val="28"/>
          <w:szCs w:val="28"/>
          <w:lang w:val="uk-UA"/>
        </w:rPr>
        <w:t>іб</w:t>
      </w:r>
      <w:r w:rsidRPr="00372272">
        <w:rPr>
          <w:color w:val="000000"/>
          <w:sz w:val="28"/>
          <w:szCs w:val="28"/>
        </w:rPr>
        <w:t>.</w:t>
      </w:r>
    </w:p>
    <w:p w:rsidR="00372272" w:rsidRPr="00372272" w:rsidP="00372272" w14:paraId="38D6BC2A" w14:textId="77777777">
      <w:pPr>
        <w:spacing w:after="0" w:line="240" w:lineRule="auto"/>
        <w:ind w:firstLine="425"/>
        <w:jc w:val="center"/>
        <w:rPr>
          <w:rFonts w:ascii="Times New Roman" w:hAnsi="Times New Roman" w:cs="Times New Roman"/>
          <w:b/>
          <w:bCs/>
          <w:color w:val="000000"/>
          <w:sz w:val="28"/>
          <w:szCs w:val="28"/>
        </w:rPr>
      </w:pPr>
      <w:r w:rsidRPr="00372272">
        <w:rPr>
          <w:rFonts w:ascii="Times New Roman" w:hAnsi="Times New Roman" w:cs="Times New Roman"/>
          <w:b/>
          <w:bCs/>
          <w:color w:val="000000"/>
          <w:sz w:val="28"/>
          <w:szCs w:val="28"/>
        </w:rPr>
        <w:t xml:space="preserve">Кількість зареєстрованих внутрішньо переміщених осіб </w:t>
      </w:r>
    </w:p>
    <w:p w:rsidR="00372272" w:rsidRPr="00372272" w:rsidP="00372272" w14:paraId="20FD657C" w14:textId="77777777">
      <w:pPr>
        <w:spacing w:after="0" w:line="240" w:lineRule="auto"/>
        <w:ind w:firstLine="425"/>
        <w:jc w:val="center"/>
        <w:rPr>
          <w:rFonts w:ascii="Times New Roman" w:hAnsi="Times New Roman" w:cs="Times New Roman"/>
          <w:b/>
          <w:bCs/>
          <w:color w:val="000000"/>
          <w:sz w:val="28"/>
          <w:szCs w:val="28"/>
        </w:rPr>
      </w:pPr>
      <w:r w:rsidRPr="00372272">
        <w:rPr>
          <w:rFonts w:ascii="Times New Roman" w:hAnsi="Times New Roman" w:cs="Times New Roman"/>
          <w:b/>
          <w:bCs/>
          <w:color w:val="000000"/>
          <w:sz w:val="28"/>
          <w:szCs w:val="28"/>
        </w:rPr>
        <w:t>в Броварській міській територіальній громаді (осіб)</w:t>
      </w:r>
    </w:p>
    <w:p w:rsidR="00372272" w:rsidRPr="00372272" w:rsidP="00372272" w14:paraId="342B11CD" w14:textId="53E2ED77">
      <w:pPr>
        <w:spacing w:after="0" w:line="240" w:lineRule="auto"/>
        <w:ind w:firstLine="425"/>
        <w:jc w:val="center"/>
        <w:rPr>
          <w:rFonts w:ascii="Times New Roman" w:hAnsi="Times New Roman" w:cs="Times New Roman"/>
          <w:b/>
          <w:bCs/>
          <w:color w:val="000000"/>
          <w:sz w:val="28"/>
          <w:szCs w:val="28"/>
        </w:rPr>
      </w:pPr>
      <w:r w:rsidRPr="00372272">
        <w:rPr>
          <w:rFonts w:ascii="Times New Roman" w:hAnsi="Times New Roman" w:cs="Times New Roman"/>
          <w:noProof/>
        </w:rPr>
        <w:drawing>
          <wp:inline distT="0" distB="0" distL="0" distR="0">
            <wp:extent cx="4901565" cy="2740025"/>
            <wp:effectExtent l="0" t="0" r="13335" b="317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72272" w:rsidRPr="00372272" w:rsidP="00372272" w14:paraId="7356B172" w14:textId="77777777">
      <w:pPr>
        <w:shd w:val="clear" w:color="auto" w:fill="FFFFFF"/>
        <w:tabs>
          <w:tab w:val="num" w:pos="0"/>
        </w:tabs>
        <w:spacing w:after="0" w:line="240" w:lineRule="auto"/>
        <w:ind w:firstLine="425"/>
        <w:jc w:val="both"/>
        <w:rPr>
          <w:rFonts w:ascii="Times New Roman" w:hAnsi="Times New Roman" w:cs="Times New Roman"/>
          <w:sz w:val="28"/>
          <w:szCs w:val="28"/>
          <w:shd w:val="clear" w:color="auto" w:fill="FFFFFF"/>
        </w:rPr>
      </w:pPr>
      <w:r w:rsidRPr="00372272">
        <w:rPr>
          <w:rFonts w:ascii="Times New Roman" w:hAnsi="Times New Roman" w:cs="Times New Roman"/>
          <w:sz w:val="28"/>
          <w:szCs w:val="28"/>
        </w:rPr>
        <w:t xml:space="preserve">Для ВПО в громаді функціонує модульне містечко, яке облаштоване всім необхідним для проживання. </w:t>
      </w:r>
      <w:r w:rsidRPr="00372272">
        <w:rPr>
          <w:rFonts w:ascii="Times New Roman" w:hAnsi="Times New Roman" w:cs="Times New Roman"/>
          <w:sz w:val="28"/>
          <w:szCs w:val="28"/>
          <w:shd w:val="clear" w:color="auto" w:fill="FFFFFF"/>
        </w:rPr>
        <w:t xml:space="preserve">Проживання в модульному містечку безкоштовне. </w:t>
      </w:r>
      <w:r w:rsidRPr="00372272">
        <w:rPr>
          <w:rFonts w:ascii="Times New Roman" w:hAnsi="Times New Roman" w:cs="Times New Roman"/>
          <w:sz w:val="28"/>
          <w:szCs w:val="28"/>
        </w:rPr>
        <w:t xml:space="preserve">Станом на 31.12.2024 проживало 164 особи. </w:t>
      </w:r>
      <w:r w:rsidRPr="00372272">
        <w:rPr>
          <w:rFonts w:ascii="Times New Roman" w:hAnsi="Times New Roman" w:cs="Times New Roman"/>
          <w:sz w:val="28"/>
          <w:szCs w:val="28"/>
          <w:shd w:val="clear" w:color="auto" w:fill="FFFFFF"/>
        </w:rPr>
        <w:t xml:space="preserve"> </w:t>
      </w:r>
    </w:p>
    <w:p w:rsidR="00372272" w:rsidRPr="00372272" w:rsidP="00372272" w14:paraId="5FE269A8" w14:textId="77777777">
      <w:pPr>
        <w:pStyle w:val="ListParagraph"/>
        <w:shd w:val="clear" w:color="auto" w:fill="FFFFFF"/>
        <w:ind w:left="0" w:firstLine="425"/>
        <w:jc w:val="both"/>
        <w:rPr>
          <w:sz w:val="28"/>
          <w:szCs w:val="28"/>
        </w:rPr>
      </w:pPr>
      <w:r w:rsidRPr="00372272">
        <w:rPr>
          <w:sz w:val="28"/>
          <w:szCs w:val="28"/>
        </w:rPr>
        <w:t>У</w:t>
      </w:r>
      <w:r w:rsidRPr="00372272">
        <w:rPr>
          <w:sz w:val="28"/>
          <w:szCs w:val="28"/>
          <w:lang w:val="uk-UA"/>
        </w:rPr>
        <w:t xml:space="preserve"> </w:t>
      </w:r>
      <w:r w:rsidRPr="00372272">
        <w:rPr>
          <w:sz w:val="28"/>
          <w:szCs w:val="28"/>
        </w:rPr>
        <w:t xml:space="preserve">рамках </w:t>
      </w:r>
      <w:r w:rsidRPr="00372272">
        <w:rPr>
          <w:rStyle w:val="Emphasis"/>
          <w:i w:val="0"/>
          <w:iCs w:val="0"/>
          <w:sz w:val="28"/>
          <w:szCs w:val="28"/>
        </w:rPr>
        <w:t xml:space="preserve">Програми підтримки Захисників і Захисниць України, членів сімей загиблих на 2024-2026 роки </w:t>
      </w:r>
      <w:r w:rsidRPr="00372272">
        <w:rPr>
          <w:sz w:val="28"/>
          <w:szCs w:val="28"/>
        </w:rPr>
        <w:t xml:space="preserve">за рахунок коштів місцевого бюджету у звітному періоді профінансовано заходів на суму </w:t>
      </w:r>
      <w:r w:rsidRPr="00372272">
        <w:rPr>
          <w:sz w:val="28"/>
          <w:szCs w:val="28"/>
          <w:lang w:val="uk-UA"/>
        </w:rPr>
        <w:t>26983,4</w:t>
      </w:r>
      <w:r w:rsidRPr="00372272">
        <w:rPr>
          <w:sz w:val="28"/>
          <w:szCs w:val="28"/>
        </w:rPr>
        <w:t xml:space="preserve"> тис. грн.</w:t>
      </w:r>
    </w:p>
    <w:p w:rsidR="00372272" w:rsidRPr="00372272" w:rsidP="00372272" w14:paraId="0BFC4CFE"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В серпні 2024 року в приміщенні КІП "Теплиця" розпочав роботу Броварський міський ветеранський центр, який надає 25 різноманітних послуг для ветеранів/ветеранок, військовослужбовців та їхніх сімей.</w:t>
      </w:r>
    </w:p>
    <w:p w:rsidR="00372272" w:rsidRPr="00372272" w:rsidP="00372272" w14:paraId="69226285"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З метою підвищення якості надання інформаційно-консультаційних послуг ветеранам війни, для ефективного вирішення питань надання допомоги з лікування, реабілітації та соціальної адаптації, працевлаштування, професійної реабілітації та перепідготовки, отримання пільг, соціальних гарантій та механізмів їх реалізації, допомоги в оформленні документів при переході від військової служби до цивільного життя для ветеранів, військовослужбовців, які були звільнені з військової служби, у тому числі, демобілізованих та членів їхніх сімей рішенням сесії Броварської міської ради від 28.11.2024 № 1854-82-08 створено Комунальний заклад Броварської міської ради Броварського району Київської області «Броварський міський ветеранський центр «ВЕТЕРАН ПРО».</w:t>
      </w:r>
    </w:p>
    <w:p w:rsidR="00372272" w:rsidRPr="00372272" w:rsidP="00372272" w14:paraId="672A75A2"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звітному періоді профінансовано на суму 21736,7 тис. грн.</w:t>
      </w:r>
    </w:p>
    <w:p w:rsidR="00372272" w:rsidP="00372272" w14:paraId="6AC429BF" w14:textId="77777777">
      <w:pPr>
        <w:spacing w:after="0" w:line="240" w:lineRule="auto"/>
        <w:ind w:firstLine="425"/>
        <w:jc w:val="center"/>
        <w:rPr>
          <w:rFonts w:ascii="Times New Roman" w:hAnsi="Times New Roman" w:cs="Times New Roman"/>
          <w:b/>
          <w:bCs/>
          <w:sz w:val="28"/>
          <w:szCs w:val="28"/>
        </w:rPr>
      </w:pPr>
    </w:p>
    <w:p w:rsidR="00372272" w:rsidRPr="00372272" w:rsidP="00372272" w14:paraId="62EFC894" w14:textId="47A046AD">
      <w:pPr>
        <w:spacing w:after="0" w:line="240" w:lineRule="auto"/>
        <w:ind w:firstLine="425"/>
        <w:jc w:val="center"/>
        <w:rPr>
          <w:rFonts w:ascii="Times New Roman" w:hAnsi="Times New Roman" w:cs="Times New Roman"/>
          <w:b/>
          <w:bCs/>
          <w:sz w:val="28"/>
          <w:szCs w:val="28"/>
        </w:rPr>
      </w:pPr>
      <w:r w:rsidRPr="00372272">
        <w:rPr>
          <w:rFonts w:ascii="Times New Roman" w:hAnsi="Times New Roman" w:cs="Times New Roman"/>
          <w:b/>
          <w:bCs/>
          <w:sz w:val="28"/>
          <w:szCs w:val="28"/>
        </w:rPr>
        <w:t>Фінансування заходів програми «З турботою про кожного» у 2023-2024 роках (тис. грн.)</w:t>
      </w:r>
    </w:p>
    <w:p w:rsidR="00372272" w:rsidRPr="00372272" w:rsidP="00372272" w14:paraId="23EEB1DB" w14:textId="16D6622A">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noProof/>
        </w:rPr>
        <w:drawing>
          <wp:inline distT="0" distB="0" distL="0" distR="0">
            <wp:extent cx="5808345" cy="2842260"/>
            <wp:effectExtent l="0" t="0" r="1905" b="1524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72272" w:rsidRPr="00372272" w:rsidP="00372272" w14:paraId="1729DB1A"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Станом на 01.01.2025 року на обліку в управління соціального захисту населення перебувало 7209 одержувачів соціальних допомог. За рахунок коштів державного бюджету у 2024 році профінансовано державних допомог на суму 185,8 млн. грн.</w:t>
      </w:r>
    </w:p>
    <w:p w:rsidR="00372272" w:rsidRPr="00372272" w:rsidP="00372272" w14:paraId="3BC7454B"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 xml:space="preserve">З початку 2024 року на обліку в Броварському міському територіальному центрі соціального обслуговування Броварської міської ради Броварського району Київської області (далі – Центр обслуговування) перебувало 1784 особи, які потребують соціальних послуг, з них 1588 одиноких та самотньо проживаючих. </w:t>
      </w:r>
    </w:p>
    <w:p w:rsidR="00372272" w:rsidRPr="00372272" w:rsidP="00372272" w14:paraId="66BA27B5" w14:textId="77777777">
      <w:pPr>
        <w:tabs>
          <w:tab w:val="left" w:pos="7230"/>
        </w:tabs>
        <w:spacing w:after="0" w:line="240" w:lineRule="auto"/>
        <w:ind w:firstLine="425"/>
        <w:contextualSpacing/>
        <w:jc w:val="both"/>
        <w:rPr>
          <w:rFonts w:ascii="Times New Roman" w:hAnsi="Times New Roman" w:cs="Times New Roman"/>
          <w:sz w:val="28"/>
          <w:szCs w:val="28"/>
        </w:rPr>
      </w:pPr>
      <w:r w:rsidRPr="00372272">
        <w:rPr>
          <w:rFonts w:ascii="Times New Roman" w:hAnsi="Times New Roman" w:cs="Times New Roman"/>
          <w:sz w:val="28"/>
          <w:szCs w:val="28"/>
        </w:rPr>
        <w:t>У звітному періоді Броварським міським територіальним центром соціального обслуговування надано 142803 послуги. У відділенні стаціонарного догляду перебуває 12 осіб, крім того щоденно надаються гарячі обіди 85 особам.</w:t>
      </w:r>
    </w:p>
    <w:p w:rsidR="00372272" w:rsidRPr="00372272" w:rsidP="00372272" w14:paraId="0E924650"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у 2024 році на обліку перебувало 249 дітей, які потребують реабілітації.</w:t>
      </w:r>
    </w:p>
    <w:p w:rsidR="00372272" w:rsidRPr="00372272" w:rsidP="00372272" w14:paraId="1CA032B2"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В Центрі функціонують: діагностично-консультативне відділення, медичний реабілітаційний центр, відділення психологічно-педагогічної реабілітації, соціальної реабілітації, професійної орієнтації та 5 груп денного перебування. У 2024 році працівниками Центру надано 54,3 тис. реабілітаційних послуг для дітей з інвалідністю.</w:t>
      </w:r>
    </w:p>
    <w:p w:rsidR="00372272" w:rsidRPr="00372272" w:rsidP="00372272" w14:paraId="48C5A304" w14:textId="77777777">
      <w:pPr>
        <w:tabs>
          <w:tab w:val="left" w:pos="426"/>
        </w:tabs>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Станом на 31.12.2024 на обліку в управлінні соціального захисту населення перебувало 3696 осіб, постраждалих внаслідок аварії на ЧАЕС, з них: 1683 ліквідаторів першої, другої та третьої  категорії, 1188 евакуйованих та відселених із забруднених територій, 516 потерпілих дітей, 309 вдів померлих громадян із числа ліквідаторів, смерть яких пов’язана з Чорнобильською катастрофою. Виплачено  у звітному періоді пільг і компенсацій потерпілим від   аварії   на   ЧАЕС у сумі  13874,6 тис. грн.</w:t>
      </w:r>
    </w:p>
    <w:p w:rsidR="00372272" w:rsidRPr="00372272" w:rsidP="00372272" w14:paraId="610BADD0" w14:textId="77777777">
      <w:pPr>
        <w:pStyle w:val="BodyTextIndent"/>
        <w:ind w:firstLine="425"/>
        <w:rPr>
          <w:bCs/>
          <w:color w:val="000000"/>
        </w:rPr>
      </w:pPr>
      <w:bookmarkStart w:id="2" w:name="n3"/>
      <w:bookmarkEnd w:id="2"/>
      <w:r w:rsidRPr="00372272">
        <w:rPr>
          <w:bCs/>
          <w:color w:val="000000"/>
        </w:rPr>
        <w:t>Станом 31.12.2024 серед підприємств громади наявна заборгованість із заробітної плати на:</w:t>
      </w:r>
    </w:p>
    <w:p w:rsidR="00372272" w:rsidRPr="00372272" w:rsidP="00372272" w14:paraId="1817EAD8" w14:textId="77777777">
      <w:pPr>
        <w:pStyle w:val="BodyTextIndent"/>
        <w:ind w:firstLine="425"/>
        <w:rPr>
          <w:color w:val="000000"/>
        </w:rPr>
      </w:pPr>
      <w:r w:rsidRPr="00372272">
        <w:rPr>
          <w:bCs/>
          <w:color w:val="000000"/>
        </w:rPr>
        <w:t xml:space="preserve">- ДП «Завод </w:t>
      </w:r>
      <w:r w:rsidRPr="00372272">
        <w:rPr>
          <w:color w:val="000000"/>
        </w:rPr>
        <w:t>порошкової металургії» в сумі 25493,9 тис. грн.;</w:t>
      </w:r>
    </w:p>
    <w:p w:rsidR="00372272" w:rsidRPr="00372272" w:rsidP="00372272" w14:paraId="6899119F" w14:textId="77777777">
      <w:pPr>
        <w:pStyle w:val="BodyTextIndent"/>
        <w:ind w:firstLine="425"/>
        <w:rPr>
          <w:color w:val="000000"/>
        </w:rPr>
      </w:pPr>
      <w:r w:rsidRPr="00372272">
        <w:rPr>
          <w:color w:val="000000"/>
        </w:rPr>
        <w:t xml:space="preserve">- ДП </w:t>
      </w:r>
      <w:r w:rsidRPr="00372272">
        <w:rPr>
          <w:color w:val="000000"/>
          <w:szCs w:val="28"/>
        </w:rPr>
        <w:t>«Укрспирт» - 27226,4 тис. грн.</w:t>
      </w:r>
    </w:p>
    <w:p w:rsidR="00372272" w:rsidRPr="00372272" w:rsidP="00372272" w14:paraId="5345E098" w14:textId="77777777">
      <w:pPr>
        <w:pStyle w:val="BodyTextIndent"/>
        <w:ind w:firstLine="425"/>
      </w:pPr>
      <w:r w:rsidRPr="00372272">
        <w:rPr>
          <w:iCs/>
        </w:rPr>
        <w:t xml:space="preserve">Протягом </w:t>
      </w:r>
      <w:r w:rsidRPr="00372272">
        <w:t>2024 року для вирішення проблеми легалізації виплати заробітної плати та зайнятості населення проведено наступні заходи, а саме:</w:t>
      </w:r>
    </w:p>
    <w:p w:rsidR="00372272" w:rsidRPr="00372272" w:rsidP="00372272" w14:paraId="3AC60D46" w14:textId="77777777">
      <w:pPr>
        <w:pStyle w:val="BodyText2"/>
        <w:spacing w:after="0" w:line="240" w:lineRule="auto"/>
        <w:ind w:firstLine="425"/>
        <w:contextualSpacing/>
        <w:jc w:val="both"/>
        <w:rPr>
          <w:sz w:val="28"/>
          <w:szCs w:val="28"/>
        </w:rPr>
      </w:pPr>
      <w:r w:rsidRPr="00372272">
        <w:t xml:space="preserve">- </w:t>
      </w:r>
      <w:r w:rsidRPr="00372272">
        <w:rPr>
          <w:sz w:val="28"/>
          <w:szCs w:val="28"/>
        </w:rPr>
        <w:t xml:space="preserve">за інформацією Головного управління ДПС у Київській області  суб’єктам господарювання направлено 151 запит про надання пояснень з долученням копій підтверджуючих документів щодо донарахування законодавчо встановленої мінімальної заробітної плати найманим працівникам; </w:t>
      </w:r>
    </w:p>
    <w:p w:rsidR="00372272" w:rsidRPr="00372272" w:rsidP="00372272" w14:paraId="5AF7F90A" w14:textId="77777777">
      <w:pPr>
        <w:pStyle w:val="BodyText2"/>
        <w:spacing w:after="0" w:line="240" w:lineRule="auto"/>
        <w:ind w:firstLine="425"/>
        <w:contextualSpacing/>
        <w:jc w:val="both"/>
        <w:rPr>
          <w:sz w:val="28"/>
          <w:szCs w:val="28"/>
        </w:rPr>
      </w:pPr>
      <w:r w:rsidRPr="00372272">
        <w:rPr>
          <w:sz w:val="28"/>
          <w:szCs w:val="28"/>
        </w:rPr>
        <w:t xml:space="preserve">- проведено 7 засідань комісії з питань легалізації виплат заробітної плати і зайнятості населення виконавчого комітету Броварської міської ради Броварського району Київської області, на яких заслухано 17 підприємств; </w:t>
      </w:r>
    </w:p>
    <w:p w:rsidR="00372272" w:rsidRPr="00372272" w:rsidP="00372272" w14:paraId="7619E0D4" w14:textId="77777777">
      <w:pPr>
        <w:pStyle w:val="BodyText2"/>
        <w:spacing w:after="0" w:line="240" w:lineRule="auto"/>
        <w:ind w:firstLine="425"/>
        <w:contextualSpacing/>
        <w:jc w:val="both"/>
        <w:rPr>
          <w:sz w:val="28"/>
          <w:szCs w:val="28"/>
        </w:rPr>
      </w:pPr>
      <w:r w:rsidRPr="00372272">
        <w:rPr>
          <w:sz w:val="28"/>
          <w:szCs w:val="28"/>
        </w:rPr>
        <w:t>- проведено 7 засідань комісії з питань забезпечення своєчасності сплати податків та інших надходжень, виплати заробітної плати, пенсій, стипендій та інших соціальних виплат з питань легалізації виплати заробітної плати і зайнятості населення виконавчого комітету Броварської міської ради Броварського району Київської області, на яких заслухано 138 підприємств;</w:t>
      </w:r>
    </w:p>
    <w:p w:rsidR="00372272" w:rsidRPr="00372272" w:rsidP="00372272" w14:paraId="59D309F1" w14:textId="77777777">
      <w:pPr>
        <w:pStyle w:val="BodyText2"/>
        <w:spacing w:after="0" w:line="240" w:lineRule="auto"/>
        <w:ind w:firstLine="425"/>
        <w:contextualSpacing/>
        <w:jc w:val="both"/>
        <w:rPr>
          <w:sz w:val="28"/>
          <w:szCs w:val="28"/>
        </w:rPr>
      </w:pPr>
      <w:r w:rsidRPr="00372272">
        <w:rPr>
          <w:sz w:val="28"/>
          <w:szCs w:val="28"/>
        </w:rPr>
        <w:t xml:space="preserve">- проведено інформаційно-роз’яснювальну роботу з суб’єктами господарювання щодо додержання законодавства про працю – 138; </w:t>
      </w:r>
    </w:p>
    <w:p w:rsidR="00372272" w:rsidRPr="00372272" w:rsidP="00372272" w14:paraId="1031562B" w14:textId="77777777">
      <w:pPr>
        <w:pStyle w:val="BodyText2"/>
        <w:spacing w:after="0" w:line="240" w:lineRule="auto"/>
        <w:ind w:firstLine="425"/>
        <w:contextualSpacing/>
        <w:jc w:val="both"/>
        <w:rPr>
          <w:sz w:val="28"/>
          <w:szCs w:val="28"/>
        </w:rPr>
      </w:pPr>
      <w:r w:rsidRPr="00372272">
        <w:rPr>
          <w:sz w:val="28"/>
          <w:szCs w:val="28"/>
        </w:rPr>
        <w:t xml:space="preserve">- проведено повідомну реєстрацію 28 колективних договорів, змін та доповнень до них, та надано рекомендації (оприлюднено на офіційному веб-сайті Броварської міської ради); </w:t>
      </w:r>
    </w:p>
    <w:p w:rsidR="00372272" w:rsidRPr="00372272" w:rsidP="00372272" w14:paraId="4FC36D83" w14:textId="77777777">
      <w:pPr>
        <w:pStyle w:val="BodyText2"/>
        <w:spacing w:after="0" w:line="240" w:lineRule="auto"/>
        <w:ind w:firstLine="425"/>
        <w:contextualSpacing/>
        <w:jc w:val="both"/>
        <w:rPr>
          <w:sz w:val="28"/>
          <w:szCs w:val="28"/>
        </w:rPr>
      </w:pPr>
      <w:r w:rsidRPr="00372272">
        <w:rPr>
          <w:sz w:val="28"/>
          <w:szCs w:val="28"/>
        </w:rPr>
        <w:t>- проведено 63 перевірки на підприємствах, установах, що перебувають у комунальній власності Броварської міської територіальної громади, з питань додержання законодавства про працю та охорону праці.</w:t>
      </w:r>
    </w:p>
    <w:p w:rsidR="00372272" w:rsidRPr="00372272" w:rsidP="00372272" w14:paraId="174D15C8" w14:textId="123850B7">
      <w:pPr>
        <w:pStyle w:val="BodyText2"/>
        <w:spacing w:after="0" w:line="240" w:lineRule="auto"/>
        <w:ind w:firstLine="425"/>
        <w:contextualSpacing/>
        <w:jc w:val="both"/>
        <w:rPr>
          <w:color w:val="000000"/>
          <w:sz w:val="28"/>
          <w:szCs w:val="28"/>
        </w:rPr>
      </w:pPr>
      <w:r w:rsidRPr="00372272">
        <w:rPr>
          <w:color w:val="000000"/>
          <w:sz w:val="28"/>
          <w:szCs w:val="28"/>
        </w:rPr>
        <w:t xml:space="preserve">За інформацією Головного управління Пенсійного фонду України у Київській області (далі – Пенсійний фонд) на обліку станом на 31.12.2024 перебувало 31157 пенсіонерів громади, середній розмір пенсії </w:t>
      </w:r>
      <w:r>
        <w:rPr>
          <w:color w:val="000000"/>
          <w:sz w:val="28"/>
          <w:szCs w:val="28"/>
        </w:rPr>
        <w:t xml:space="preserve">– </w:t>
      </w:r>
      <w:r w:rsidRPr="00372272">
        <w:rPr>
          <w:color w:val="000000"/>
          <w:sz w:val="28"/>
          <w:szCs w:val="28"/>
        </w:rPr>
        <w:t xml:space="preserve">6173,49 грн., мінімальна пенсія – 2361 грн. </w:t>
      </w:r>
    </w:p>
    <w:p w:rsidR="00372272" w:rsidRPr="00372272" w:rsidP="00372272" w14:paraId="03494F4F" w14:textId="77777777">
      <w:pPr>
        <w:spacing w:after="0" w:line="240" w:lineRule="auto"/>
        <w:ind w:firstLine="425"/>
        <w:jc w:val="center"/>
        <w:rPr>
          <w:rFonts w:ascii="Times New Roman" w:hAnsi="Times New Roman" w:cs="Times New Roman"/>
          <w:b/>
          <w:bCs/>
          <w:i/>
          <w:iCs/>
          <w:sz w:val="28"/>
          <w:szCs w:val="28"/>
        </w:rPr>
      </w:pPr>
      <w:r w:rsidRPr="00372272">
        <w:rPr>
          <w:rFonts w:ascii="Times New Roman" w:hAnsi="Times New Roman" w:cs="Times New Roman"/>
          <w:b/>
          <w:bCs/>
          <w:i/>
          <w:iCs/>
          <w:sz w:val="28"/>
          <w:szCs w:val="28"/>
        </w:rPr>
        <w:t>Середній розмір пенсій</w:t>
      </w:r>
    </w:p>
    <w:p w:rsidR="00372272" w:rsidRPr="00372272" w:rsidP="00372272" w14:paraId="2E743F46" w14:textId="4ED3F4CE">
      <w:pPr>
        <w:spacing w:after="0" w:line="240" w:lineRule="auto"/>
        <w:ind w:firstLine="425"/>
        <w:jc w:val="center"/>
        <w:rPr>
          <w:rFonts w:ascii="Times New Roman" w:hAnsi="Times New Roman" w:cs="Times New Roman"/>
          <w:b/>
          <w:bCs/>
          <w:i/>
          <w:iCs/>
          <w:sz w:val="28"/>
          <w:szCs w:val="28"/>
        </w:rPr>
      </w:pPr>
      <w:r w:rsidRPr="00372272">
        <w:rPr>
          <w:rFonts w:ascii="Times New Roman" w:hAnsi="Times New Roman" w:cs="Times New Roman"/>
          <w:b/>
          <w:bCs/>
          <w:i/>
          <w:iCs/>
          <w:sz w:val="28"/>
          <w:szCs w:val="28"/>
        </w:rPr>
        <w:t>в Броварськ</w:t>
      </w:r>
      <w:r w:rsidR="00AF04DB">
        <w:rPr>
          <w:rFonts w:ascii="Times New Roman" w:hAnsi="Times New Roman" w:cs="Times New Roman"/>
          <w:b/>
          <w:bCs/>
          <w:i/>
          <w:iCs/>
          <w:sz w:val="28"/>
          <w:szCs w:val="28"/>
        </w:rPr>
        <w:t>і</w:t>
      </w:r>
      <w:r w:rsidRPr="00372272">
        <w:rPr>
          <w:rFonts w:ascii="Times New Roman" w:hAnsi="Times New Roman" w:cs="Times New Roman"/>
          <w:b/>
          <w:bCs/>
          <w:i/>
          <w:iCs/>
          <w:sz w:val="28"/>
          <w:szCs w:val="28"/>
        </w:rPr>
        <w:t>й міській територіальній громаді (грн.)</w:t>
      </w:r>
    </w:p>
    <w:p w:rsidR="00372272" w:rsidRPr="00372272" w:rsidP="00372272" w14:paraId="3CAC3567" w14:textId="0869AEAE">
      <w:pPr>
        <w:spacing w:after="0" w:line="240" w:lineRule="auto"/>
        <w:ind w:firstLine="425"/>
        <w:jc w:val="both"/>
        <w:rPr>
          <w:rFonts w:ascii="Times New Roman" w:hAnsi="Times New Roman" w:cs="Times New Roman"/>
          <w:noProof/>
        </w:rPr>
      </w:pPr>
      <w:r w:rsidRPr="00372272">
        <w:rPr>
          <w:rFonts w:ascii="Times New Roman" w:hAnsi="Times New Roman" w:cs="Times New Roman"/>
          <w:noProof/>
        </w:rPr>
        <w:drawing>
          <wp:inline distT="0" distB="0" distL="0" distR="0">
            <wp:extent cx="5746750" cy="2313305"/>
            <wp:effectExtent l="0" t="0" r="6350" b="1079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2272" w:rsidRPr="00372272" w:rsidP="00372272" w14:paraId="35897A26"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color w:val="000000"/>
          <w:sz w:val="28"/>
          <w:szCs w:val="28"/>
        </w:rPr>
        <w:t xml:space="preserve">Надходження власних коштів на рахунки Пенсійного фонду (по страхових внесках та відшкодуванню пенсій призначених на пільгових умовах) склали 3373,23 тис. грн, план виконано на 100%.  </w:t>
      </w:r>
    </w:p>
    <w:p w:rsidR="00372272" w:rsidRPr="00372272" w:rsidP="00372272" w14:paraId="761FD373" w14:textId="77777777">
      <w:pPr>
        <w:spacing w:after="0" w:line="240" w:lineRule="auto"/>
        <w:ind w:firstLine="425"/>
        <w:jc w:val="both"/>
        <w:rPr>
          <w:rFonts w:ascii="Times New Roman" w:hAnsi="Times New Roman" w:cs="Times New Roman"/>
        </w:rPr>
      </w:pPr>
      <w:r w:rsidRPr="00372272">
        <w:rPr>
          <w:rFonts w:ascii="Times New Roman" w:hAnsi="Times New Roman" w:cs="Times New Roman"/>
          <w:color w:val="000000"/>
          <w:sz w:val="28"/>
          <w:szCs w:val="28"/>
        </w:rPr>
        <w:t>К</w:t>
      </w:r>
      <w:r w:rsidRPr="00372272">
        <w:rPr>
          <w:rFonts w:ascii="Times New Roman" w:hAnsi="Times New Roman" w:cs="Times New Roman"/>
          <w:sz w:val="28"/>
        </w:rPr>
        <w:t>ількість боржників станом на 01.01.2025 становить 63. Загальна сума заборгованості перед Пенсійним фондом становить 59539,16 тис. грн. Борг платників, по яких розпочато процедуру банкрутства – 117,97 тис. грн., з безнадійним боргом – 5696,62 тис. грн, дієвий борг становить 53724,57 тис. грн, в тому числі по відшкодуванню пільгових пенсій 51562,43 тис. грн.</w:t>
      </w:r>
    </w:p>
    <w:p w:rsidR="00372272" w:rsidRPr="00372272" w:rsidP="00372272" w14:paraId="3DFFE634"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Найбільші суми заборгованості серед економічно - активних підприємств громади станом на 01.01.2025:</w:t>
      </w:r>
    </w:p>
    <w:p w:rsidR="00372272" w:rsidRPr="00372272" w:rsidP="00372272" w14:paraId="1D2F2372"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ДП «Завод порошкової металургії» - 48200,0 тис грн.;</w:t>
      </w:r>
    </w:p>
    <w:p w:rsidR="00372272" w:rsidRPr="00372272" w:rsidP="00372272" w14:paraId="346F9BFD"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ДП «Укрспирт» - 747,42 тис. грн.</w:t>
      </w:r>
    </w:p>
    <w:p w:rsidR="00372272" w:rsidRPr="00372272" w:rsidP="00372272" w14:paraId="38C00F01" w14:textId="77777777">
      <w:pPr>
        <w:spacing w:after="0" w:line="240" w:lineRule="auto"/>
        <w:ind w:firstLine="425"/>
        <w:jc w:val="both"/>
        <w:rPr>
          <w:rFonts w:ascii="Times New Roman" w:hAnsi="Times New Roman" w:cs="Times New Roman"/>
          <w:color w:val="000000"/>
        </w:rPr>
      </w:pPr>
      <w:r w:rsidRPr="00372272">
        <w:rPr>
          <w:rFonts w:ascii="Times New Roman" w:hAnsi="Times New Roman" w:cs="Times New Roman"/>
          <w:color w:val="000000"/>
          <w:sz w:val="28"/>
        </w:rPr>
        <w:t>Постійно вживаються заходи по зменшенню заборгованості, а саме:</w:t>
      </w:r>
    </w:p>
    <w:p w:rsidR="00372272" w:rsidRPr="00372272" w:rsidP="00372272" w14:paraId="3B0C67E4" w14:textId="77777777">
      <w:pPr>
        <w:spacing w:after="0" w:line="240" w:lineRule="auto"/>
        <w:ind w:firstLine="425"/>
        <w:jc w:val="both"/>
        <w:rPr>
          <w:rFonts w:ascii="Times New Roman" w:hAnsi="Times New Roman" w:cs="Times New Roman"/>
          <w:color w:val="000000"/>
        </w:rPr>
      </w:pPr>
      <w:r w:rsidRPr="00372272">
        <w:rPr>
          <w:rFonts w:ascii="Times New Roman" w:hAnsi="Times New Roman" w:cs="Times New Roman"/>
          <w:b/>
          <w:color w:val="000000"/>
          <w:sz w:val="28"/>
        </w:rPr>
        <w:t xml:space="preserve">- </w:t>
      </w:r>
      <w:r w:rsidRPr="00372272">
        <w:rPr>
          <w:rFonts w:ascii="Times New Roman" w:hAnsi="Times New Roman" w:cs="Times New Roman"/>
          <w:color w:val="000000"/>
          <w:sz w:val="28"/>
        </w:rPr>
        <w:t>на виконанні в органах Державної виконавчої служби Броварського відділу у Броварському районі Центрального міжрегіонального управління Міністерства юстиції знаходиться 6 вимог на суму боргу 2415,84 тис. грн, 108 рішень Київського окружного адміністративного суду на суму 48677,15 тис. грн, в т.ч. 74 рішень по відшкодуванню витрат на виплату та доставку пільгових пенсій на суму 46797,69 тис. грн;</w:t>
      </w:r>
    </w:p>
    <w:p w:rsidR="00372272" w:rsidRPr="00372272" w:rsidP="00372272" w14:paraId="65FA5717" w14:textId="77777777">
      <w:pPr>
        <w:spacing w:after="0" w:line="240" w:lineRule="auto"/>
        <w:ind w:firstLine="425"/>
        <w:jc w:val="both"/>
        <w:rPr>
          <w:rFonts w:ascii="Times New Roman" w:hAnsi="Times New Roman" w:cs="Times New Roman"/>
          <w:color w:val="000000"/>
          <w:sz w:val="28"/>
        </w:rPr>
      </w:pPr>
      <w:r w:rsidRPr="00372272">
        <w:rPr>
          <w:rFonts w:ascii="Times New Roman" w:hAnsi="Times New Roman" w:cs="Times New Roman"/>
          <w:color w:val="000000"/>
          <w:sz w:val="28"/>
        </w:rPr>
        <w:t>- в судових органах знаходиться 39 позовів на суму 8034,43 тис. грн, по відшкодуванню витрат на виплату та доставку пільгових пенсій.</w:t>
      </w:r>
    </w:p>
    <w:p w:rsidR="00372272" w:rsidRPr="00372272" w:rsidP="00372272" w14:paraId="4FEBEF36" w14:textId="77777777">
      <w:pPr>
        <w:shd w:val="clear" w:color="auto" w:fill="FFFFFF"/>
        <w:tabs>
          <w:tab w:val="left" w:pos="6662"/>
        </w:tabs>
        <w:spacing w:after="0" w:line="240" w:lineRule="auto"/>
        <w:ind w:firstLine="425"/>
        <w:jc w:val="center"/>
        <w:rPr>
          <w:rFonts w:ascii="Times New Roman" w:hAnsi="Times New Roman" w:cs="Times New Roman"/>
          <w:b/>
          <w:i/>
          <w:color w:val="000000"/>
          <w:spacing w:val="-2"/>
          <w:sz w:val="28"/>
          <w:szCs w:val="28"/>
        </w:rPr>
      </w:pPr>
    </w:p>
    <w:p w:rsidR="00372272" w:rsidRPr="00372272" w:rsidP="00372272" w14:paraId="4F793F6F" w14:textId="77777777">
      <w:pPr>
        <w:shd w:val="clear" w:color="auto" w:fill="FFFFFF"/>
        <w:tabs>
          <w:tab w:val="left" w:pos="6662"/>
        </w:tabs>
        <w:spacing w:after="0" w:line="240" w:lineRule="auto"/>
        <w:ind w:firstLine="425"/>
        <w:jc w:val="center"/>
        <w:rPr>
          <w:rFonts w:ascii="Times New Roman" w:hAnsi="Times New Roman" w:cs="Times New Roman"/>
          <w:b/>
          <w:i/>
          <w:color w:val="000000"/>
          <w:spacing w:val="-2"/>
          <w:sz w:val="28"/>
          <w:szCs w:val="28"/>
        </w:rPr>
      </w:pPr>
      <w:r w:rsidRPr="00372272">
        <w:rPr>
          <w:rFonts w:ascii="Times New Roman" w:hAnsi="Times New Roman" w:cs="Times New Roman"/>
          <w:b/>
          <w:i/>
          <w:color w:val="000000"/>
          <w:spacing w:val="-2"/>
          <w:sz w:val="28"/>
          <w:szCs w:val="28"/>
        </w:rPr>
        <w:t>Якісна освіта для всіх</w:t>
      </w:r>
    </w:p>
    <w:p w:rsidR="00372272" w:rsidRPr="00372272" w:rsidP="00372272" w14:paraId="79835545"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Управління освіти і науки Броварської міської ради Броварського району Київської області, забезпечуючи реалізацію державної політики в галузі освіти і виховання, спрямовувало свою діяльність на виконання «Програми розвитку системи освіти Броварської міської територіальної громади на 2024-2028 роки», (далі - Програма), що передбачає формування доступної та якісної освітньої системи, відповідає вимогам суспільства, запитам особистості, потребам держави і регіону.</w:t>
      </w:r>
    </w:p>
    <w:p w:rsidR="00372272" w:rsidRPr="00372272" w:rsidP="00372272" w14:paraId="3E6B3100" w14:textId="77777777">
      <w:pPr>
        <w:pStyle w:val="ListParagraph"/>
        <w:shd w:val="clear" w:color="auto" w:fill="FFFFFF"/>
        <w:tabs>
          <w:tab w:val="left" w:pos="10489"/>
        </w:tabs>
        <w:ind w:left="0" w:firstLine="425"/>
        <w:jc w:val="both"/>
        <w:rPr>
          <w:sz w:val="28"/>
          <w:szCs w:val="28"/>
        </w:rPr>
      </w:pPr>
      <w:r w:rsidRPr="00372272">
        <w:rPr>
          <w:sz w:val="28"/>
          <w:szCs w:val="28"/>
        </w:rPr>
        <w:t xml:space="preserve">Мережу закладів дошкільної освіти (далі - ЗДО) громади складають 23 ЗДО (у тому числі структурний підрозділ Центр розвитку дитини Броварського ліцею № 11) комунальної власності, а також 9 ЗДО інших форм власності. </w:t>
      </w:r>
    </w:p>
    <w:p w:rsidR="00372272" w:rsidP="00372272" w14:paraId="3143AD6F" w14:textId="7E70FE69">
      <w:pPr>
        <w:pStyle w:val="ListParagraph"/>
        <w:shd w:val="clear" w:color="auto" w:fill="FFFFFF"/>
        <w:tabs>
          <w:tab w:val="left" w:pos="10489"/>
        </w:tabs>
        <w:ind w:left="0" w:firstLine="425"/>
        <w:jc w:val="both"/>
        <w:rPr>
          <w:sz w:val="28"/>
          <w:szCs w:val="28"/>
        </w:rPr>
      </w:pPr>
      <w:r w:rsidRPr="00372272">
        <w:rPr>
          <w:sz w:val="28"/>
          <w:szCs w:val="28"/>
        </w:rPr>
        <w:t xml:space="preserve">В громаді мережу закладів загальної середньої освіти складають 13 ліцеїв та 1 гімназія (Навчально-реабілітаційний центр – гімназія «Зростання») комунальної форми власності та 6 приватних закладів. </w:t>
      </w:r>
    </w:p>
    <w:p w:rsidR="00372272" w:rsidRPr="00372272" w:rsidP="00372272" w14:paraId="0C614C66" w14:textId="57F17076">
      <w:pPr>
        <w:pStyle w:val="ListParagraph"/>
        <w:shd w:val="clear" w:color="auto" w:fill="FFFFFF"/>
        <w:tabs>
          <w:tab w:val="left" w:pos="10489"/>
        </w:tabs>
        <w:ind w:left="0" w:firstLine="425"/>
        <w:jc w:val="both"/>
        <w:rPr>
          <w:sz w:val="28"/>
          <w:szCs w:val="28"/>
        </w:rPr>
      </w:pPr>
      <w:r>
        <w:rPr>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199390</wp:posOffset>
            </wp:positionV>
            <wp:extent cx="5807710" cy="3072130"/>
            <wp:effectExtent l="19050" t="0" r="40640" b="0"/>
            <wp:wrapSquare wrapText="bothSides"/>
            <wp:docPr id="1008522017"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00372272" w:rsidRPr="00372272" w:rsidP="00372272" w14:paraId="0BBCAD10" w14:textId="77777777">
      <w:pPr>
        <w:pStyle w:val="ListParagraph"/>
        <w:shd w:val="clear" w:color="auto" w:fill="FFFFFF"/>
        <w:tabs>
          <w:tab w:val="left" w:pos="10489"/>
        </w:tabs>
        <w:ind w:left="0" w:firstLine="425"/>
        <w:jc w:val="both"/>
        <w:rPr>
          <w:sz w:val="28"/>
          <w:szCs w:val="28"/>
        </w:rPr>
      </w:pPr>
      <w:r w:rsidRPr="00372272">
        <w:rPr>
          <w:sz w:val="28"/>
          <w:szCs w:val="28"/>
        </w:rPr>
        <w:t xml:space="preserve">З метою забезпечення доступності здобуття освіти в 12 комунальних закладах загальної середньої освіти організовано роботу інклюзивних класів. Спостерігається збільшення кількості дітей з особливими освітніми потребами: у вересні 2024 року в 180 класах навчалося 296 учнів, станом на </w:t>
      </w:r>
      <w:r w:rsidRPr="00372272">
        <w:rPr>
          <w:sz w:val="28"/>
          <w:szCs w:val="28"/>
          <w:lang w:val="uk-UA"/>
        </w:rPr>
        <w:t>31</w:t>
      </w:r>
      <w:r w:rsidRPr="00372272">
        <w:rPr>
          <w:sz w:val="28"/>
          <w:szCs w:val="28"/>
        </w:rPr>
        <w:t>.12.2024 у 183 класах навчається 297 дітей. Відкрито 6 інклюзивних груп подовженого дня. У 19 закладах дошкільної освіти функціонує 59 інклюзивних груп, в яких перебуває 141 дитина. Обладнано інклюзивно</w:t>
      </w:r>
      <w:r w:rsidRPr="00372272">
        <w:rPr>
          <w:sz w:val="28"/>
          <w:szCs w:val="28"/>
          <w:lang w:val="uk-UA"/>
        </w:rPr>
        <w:t xml:space="preserve"> </w:t>
      </w:r>
      <w:r w:rsidRPr="00372272">
        <w:rPr>
          <w:sz w:val="28"/>
          <w:szCs w:val="28"/>
        </w:rPr>
        <w:t>ресурсні кімнати у ліцеях та садочках. Протягом звітного періоду було проведено 7595 корекційно-розвиткових занять у</w:t>
      </w:r>
      <w:r w:rsidRPr="00372272">
        <w:rPr>
          <w:sz w:val="28"/>
          <w:szCs w:val="28"/>
          <w:lang w:val="uk-UA"/>
        </w:rPr>
        <w:t xml:space="preserve"> </w:t>
      </w:r>
      <w:r w:rsidRPr="00372272">
        <w:rPr>
          <w:sz w:val="28"/>
          <w:szCs w:val="28"/>
        </w:rPr>
        <w:t>закладах дошкільної освіти громади та 11310 у закладах загальної середньої освіти</w:t>
      </w:r>
      <w:r w:rsidRPr="00372272">
        <w:rPr>
          <w:sz w:val="28"/>
          <w:szCs w:val="28"/>
          <w:lang w:val="uk-UA"/>
        </w:rPr>
        <w:t>, а саме:</w:t>
      </w:r>
      <w:r w:rsidRPr="00372272">
        <w:rPr>
          <w:sz w:val="28"/>
          <w:szCs w:val="28"/>
        </w:rPr>
        <w:t xml:space="preserve"> лікувальна фізкультура, ритміка, розвиток мовлення, корекція розвитку, соціально-побутове орієнтування. У кожному класі </w:t>
      </w:r>
      <w:r w:rsidRPr="00372272">
        <w:rPr>
          <w:sz w:val="28"/>
          <w:szCs w:val="28"/>
          <w:lang w:val="uk-UA"/>
        </w:rPr>
        <w:t xml:space="preserve">та </w:t>
      </w:r>
      <w:r w:rsidRPr="00372272">
        <w:rPr>
          <w:sz w:val="28"/>
          <w:szCs w:val="28"/>
        </w:rPr>
        <w:t xml:space="preserve">групі введено посаду асистента учителя </w:t>
      </w:r>
      <w:r w:rsidRPr="00372272">
        <w:rPr>
          <w:sz w:val="28"/>
          <w:szCs w:val="28"/>
          <w:lang w:val="uk-UA"/>
        </w:rPr>
        <w:t xml:space="preserve">та </w:t>
      </w:r>
      <w:r w:rsidRPr="00372272">
        <w:rPr>
          <w:sz w:val="28"/>
          <w:szCs w:val="28"/>
        </w:rPr>
        <w:t>вихователя</w:t>
      </w:r>
      <w:r w:rsidRPr="00372272">
        <w:rPr>
          <w:sz w:val="28"/>
          <w:szCs w:val="28"/>
          <w:lang w:val="uk-UA"/>
        </w:rPr>
        <w:t xml:space="preserve"> відповідно</w:t>
      </w:r>
      <w:r w:rsidRPr="00372272">
        <w:rPr>
          <w:sz w:val="28"/>
          <w:szCs w:val="28"/>
        </w:rPr>
        <w:t>.</w:t>
      </w:r>
    </w:p>
    <w:p w:rsidR="00372272" w:rsidRPr="00372272" w:rsidP="00372272" w14:paraId="604807A4" w14:textId="77777777">
      <w:pPr>
        <w:pStyle w:val="ListParagraph"/>
        <w:shd w:val="clear" w:color="auto" w:fill="FFFFFF"/>
        <w:tabs>
          <w:tab w:val="left" w:pos="10489"/>
        </w:tabs>
        <w:ind w:left="0" w:firstLine="425"/>
        <w:jc w:val="both"/>
        <w:rPr>
          <w:sz w:val="28"/>
          <w:szCs w:val="28"/>
        </w:rPr>
      </w:pPr>
      <w:r w:rsidRPr="00372272">
        <w:rPr>
          <w:sz w:val="28"/>
          <w:szCs w:val="28"/>
        </w:rPr>
        <w:t>У місті працює 5 позашкільних закладів комунальної власності: Палац творчості дітей та юнацтва зі структурним підрозділ</w:t>
      </w:r>
      <w:r w:rsidRPr="00372272">
        <w:rPr>
          <w:sz w:val="28"/>
          <w:szCs w:val="28"/>
          <w:lang w:val="uk-UA"/>
        </w:rPr>
        <w:t>ом</w:t>
      </w:r>
      <w:r w:rsidRPr="00372272">
        <w:rPr>
          <w:sz w:val="28"/>
          <w:szCs w:val="28"/>
        </w:rPr>
        <w:t xml:space="preserve"> Міський територіальний осередок Малої академії наук Палацу творчості дітей та юнацтва, Дитячий естетико-натуралістичний центр «Камелія», Центр позашкільної освіти Броварського ліцею № 11, робота спортивних секцій організована у Дитячо-юнацькій спортивній школі. Також працює </w:t>
      </w:r>
      <w:r w:rsidRPr="00372272">
        <w:rPr>
          <w:spacing w:val="-2"/>
          <w:sz w:val="28"/>
          <w:szCs w:val="28"/>
        </w:rPr>
        <w:t xml:space="preserve">приватний позашкільний заклад </w:t>
      </w:r>
      <w:r w:rsidRPr="00372272">
        <w:rPr>
          <w:sz w:val="28"/>
          <w:szCs w:val="28"/>
        </w:rPr>
        <w:t xml:space="preserve">ТОВ «Центр іноземних мов «Спік Інглиш». </w:t>
      </w:r>
    </w:p>
    <w:p w:rsidR="00372272" w:rsidRPr="00372272" w:rsidP="00372272" w14:paraId="465A0DB2" w14:textId="77777777">
      <w:pPr>
        <w:pStyle w:val="ListParagraph"/>
        <w:ind w:left="0" w:firstLine="425"/>
        <w:jc w:val="both"/>
        <w:rPr>
          <w:bCs/>
          <w:sz w:val="28"/>
          <w:szCs w:val="28"/>
        </w:rPr>
      </w:pPr>
      <w:r w:rsidRPr="00372272">
        <w:rPr>
          <w:sz w:val="28"/>
          <w:szCs w:val="28"/>
        </w:rPr>
        <w:t>Впровадження цифрової трансформації освіти і науки є одним із пріоритетних напрямів роботи закладів освіти. Заклади освіти громади забезпечені мультимедійним</w:t>
      </w:r>
      <w:r w:rsidRPr="00372272">
        <w:rPr>
          <w:sz w:val="28"/>
          <w:szCs w:val="28"/>
          <w:lang w:val="uk-UA"/>
        </w:rPr>
        <w:t xml:space="preserve"> та</w:t>
      </w:r>
      <w:r w:rsidRPr="00372272">
        <w:rPr>
          <w:sz w:val="28"/>
          <w:szCs w:val="28"/>
        </w:rPr>
        <w:t xml:space="preserve"> комп’ютерним обладнанням.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w:t>
      </w:r>
      <w:r w:rsidRPr="00372272">
        <w:rPr>
          <w:sz w:val="28"/>
          <w:szCs w:val="28"/>
        </w:rPr>
        <w:t>введення воєнного стану з метою виконання навчальних програм використовуються наступні технології дистанційного навчання: Google Workspace for Education, Google Classroom, «Єдина школа»</w:t>
      </w:r>
      <w:r w:rsidRPr="00372272">
        <w:rPr>
          <w:sz w:val="28"/>
          <w:szCs w:val="28"/>
          <w:lang w:val="uk-UA"/>
        </w:rPr>
        <w:t xml:space="preserve"> та</w:t>
      </w:r>
      <w:r w:rsidRPr="00372272">
        <w:rPr>
          <w:sz w:val="28"/>
          <w:szCs w:val="28"/>
        </w:rPr>
        <w:t xml:space="preserve"> комунікаційн</w:t>
      </w:r>
      <w:r w:rsidRPr="00372272">
        <w:rPr>
          <w:sz w:val="28"/>
          <w:szCs w:val="28"/>
          <w:lang w:val="uk-UA"/>
        </w:rPr>
        <w:t>і</w:t>
      </w:r>
      <w:r w:rsidRPr="00372272">
        <w:rPr>
          <w:sz w:val="28"/>
          <w:szCs w:val="28"/>
        </w:rPr>
        <w:t xml:space="preserve"> онлайн сервіс</w:t>
      </w:r>
      <w:r w:rsidRPr="00372272">
        <w:rPr>
          <w:sz w:val="28"/>
          <w:szCs w:val="28"/>
          <w:lang w:val="uk-UA"/>
        </w:rPr>
        <w:t>и,</w:t>
      </w:r>
      <w:r w:rsidRPr="00372272">
        <w:rPr>
          <w:sz w:val="28"/>
          <w:szCs w:val="28"/>
        </w:rPr>
        <w:t xml:space="preserve"> інструмент</w:t>
      </w:r>
      <w:r w:rsidRPr="00372272">
        <w:rPr>
          <w:sz w:val="28"/>
          <w:szCs w:val="28"/>
          <w:lang w:val="uk-UA"/>
        </w:rPr>
        <w:t>и</w:t>
      </w:r>
      <w:r w:rsidRPr="00372272">
        <w:rPr>
          <w:sz w:val="28"/>
          <w:szCs w:val="28"/>
        </w:rPr>
        <w:t xml:space="preserve"> Zoom, Skype, Microsoft Team, Google Meet тощо.  Здійснюється робота в Єдиній державній електронній базі з питань освіти. Запроваджено електронні ресурси «Єдина школа», «Нові знання»,</w:t>
      </w:r>
      <w:r w:rsidRPr="00372272">
        <w:rPr>
          <w:sz w:val="28"/>
          <w:szCs w:val="28"/>
          <w:lang w:val="uk-UA"/>
        </w:rPr>
        <w:t xml:space="preserve"> </w:t>
      </w:r>
      <w:r w:rsidRPr="00372272">
        <w:rPr>
          <w:sz w:val="28"/>
          <w:szCs w:val="28"/>
          <w:lang w:val="en-US"/>
        </w:rPr>
        <w:t>Eddy</w:t>
      </w:r>
      <w:r w:rsidRPr="00372272">
        <w:rPr>
          <w:sz w:val="28"/>
          <w:szCs w:val="28"/>
          <w:lang w:val="uk-UA"/>
        </w:rPr>
        <w:t>,</w:t>
      </w:r>
      <w:r w:rsidRPr="00372272">
        <w:rPr>
          <w:sz w:val="28"/>
          <w:szCs w:val="28"/>
        </w:rPr>
        <w:t xml:space="preserve"> E-Journal, що дозволило вести електронний розклад занять, електронні журнали та електронні щоденники учнів, надати доступ батькам до сторінок дітей з усіх предметів навчальних планів у дистанційному режимі.</w:t>
      </w:r>
    </w:p>
    <w:p w:rsidR="00372272" w:rsidRPr="00372272" w:rsidP="00372272" w14:paraId="07CC4DD1" w14:textId="77777777">
      <w:pPr>
        <w:spacing w:after="0" w:line="240" w:lineRule="auto"/>
        <w:ind w:firstLine="425"/>
        <w:contextualSpacing/>
        <w:jc w:val="both"/>
        <w:rPr>
          <w:rFonts w:ascii="Times New Roman" w:hAnsi="Times New Roman" w:cs="Times New Roman"/>
          <w:sz w:val="28"/>
          <w:szCs w:val="28"/>
        </w:rPr>
      </w:pPr>
      <w:r w:rsidRPr="00372272">
        <w:rPr>
          <w:rFonts w:ascii="Times New Roman" w:hAnsi="Times New Roman" w:cs="Times New Roman"/>
          <w:sz w:val="28"/>
          <w:szCs w:val="28"/>
        </w:rPr>
        <w:t>Протягом 2024 року виконувались роботи на наступних об’єктах:</w:t>
      </w:r>
      <w:r w:rsidRPr="00372272">
        <w:rPr>
          <w:rFonts w:ascii="Times New Roman" w:hAnsi="Times New Roman" w:cs="Times New Roman"/>
          <w:color w:val="000000"/>
          <w:sz w:val="28"/>
          <w:szCs w:val="28"/>
        </w:rPr>
        <w:t xml:space="preserve"> будівництво загальноосвітньої школи І ступеню по вул. Петлюри Симона, 17-Б в м. Бровари Київської області, реконструкції дошкільного навчального закладу (ясла-садок) комбінованого типу «Зірочка» по вул. Ярослава Мудрого, 3 в м. Бровари Київської області, продовжувалась реконструкція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адресою: Київська область, м. Бровари, вул. Петлюри Симона, 13-Б.</w:t>
      </w:r>
      <w:r w:rsidRPr="00372272">
        <w:rPr>
          <w:rFonts w:ascii="Times New Roman" w:hAnsi="Times New Roman" w:cs="Times New Roman"/>
          <w:sz w:val="28"/>
          <w:szCs w:val="28"/>
        </w:rPr>
        <w:t xml:space="preserve"> Здійснено розробку проєктно-кошторисної документації для будівництва протирадіаційних укриттів на території новобудови початкової школи, ЗДО «Зірочка», ЗДО «Ромашка» та Центру розвитку дитини ліцею № 11.</w:t>
      </w:r>
    </w:p>
    <w:p w:rsidR="00372272" w:rsidRPr="00372272" w:rsidP="00372272" w14:paraId="43D210D5" w14:textId="77777777">
      <w:pPr>
        <w:spacing w:after="0" w:line="240" w:lineRule="auto"/>
        <w:ind w:firstLine="425"/>
        <w:contextualSpacing/>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44 укриття: 1 сховище, 3 протирадіаційних укриттів та 40 найпростіших укриттів. Загальна місткість укриттів системи освіти становить 16851 місце, що на 2206 місць більше, ніж у звітному періоді минулого року.</w:t>
      </w:r>
    </w:p>
    <w:p w:rsidR="00372272" w:rsidRPr="00372272" w:rsidP="00372272" w14:paraId="6CDCA746" w14:textId="77777777">
      <w:pPr>
        <w:spacing w:after="0" w:line="240" w:lineRule="auto"/>
        <w:ind w:firstLine="425"/>
        <w:contextualSpacing/>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У 2024 році завершено будівництво двох протирадіаційних укриттів на 250 місць кожне у Броварських ліцеях № 1 та № 4 та облаштовано нове найпростіше укриття у Броварському ліцеї № 7 на 450 місць.</w:t>
      </w:r>
    </w:p>
    <w:p w:rsidR="00372272" w:rsidRPr="00372272" w:rsidP="00372272" w14:paraId="680A17D9" w14:textId="77777777">
      <w:pPr>
        <w:spacing w:after="0" w:line="240" w:lineRule="auto"/>
        <w:ind w:firstLine="425"/>
        <w:contextualSpacing/>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xml:space="preserve">У закладах громади розроблено Плани реагування на надзвичайні ситуації, проводиться їх уточнення за потреби. Опрацьовано спільний наказ Міністерства внутрішніх справ України та Міністерства освіти і науки України від 18.08.2023 № 685/1013 «Про Продовження додатка 9 затвердження Порядку раннього попередження та евакуації учасників освітнього процесу в разі нападу або ризику нападу на заклад освіти»; у закладах освіти створено команди реагування, розроблено паспорти безпеки, алгоритми дій у разі нападу або ризику нападу, здійснено їх практичне відпрацювання. У ліцеях № 3, № 5 ім. Василя Стуса, № 7, № 9, Требухівському та Княжицькому організовано роботу «класів безпеки». У цих класах проводяться заняття з правил пожежної та мінної безпеки, вивчаються алгоритми дій під час сигналу «Повітряна тривога», інших надзвичайних ситуацій із залученням працівників Державної служби з </w:t>
      </w:r>
      <w:r w:rsidRPr="00372272">
        <w:rPr>
          <w:rFonts w:ascii="Times New Roman" w:hAnsi="Times New Roman" w:cs="Times New Roman"/>
          <w:color w:val="000000"/>
          <w:sz w:val="28"/>
          <w:szCs w:val="28"/>
        </w:rPr>
        <w:t>питань надзвичайних ситуацій України, Національної поліції України, Товариства Червоного Хреста України, медиків тощо.</w:t>
      </w:r>
    </w:p>
    <w:p w:rsidR="00372272" w:rsidRPr="00372272" w:rsidP="00372272" w14:paraId="6641BD91" w14:textId="77777777">
      <w:pPr>
        <w:spacing w:after="0" w:line="240" w:lineRule="auto"/>
        <w:ind w:firstLine="425"/>
        <w:contextualSpacing/>
        <w:jc w:val="both"/>
        <w:rPr>
          <w:rFonts w:ascii="Times New Roman" w:hAnsi="Times New Roman" w:cs="Times New Roman"/>
          <w:sz w:val="28"/>
          <w:szCs w:val="28"/>
        </w:rPr>
      </w:pPr>
      <w:r w:rsidRPr="00372272">
        <w:rPr>
          <w:rFonts w:ascii="Times New Roman" w:hAnsi="Times New Roman" w:cs="Times New Roman"/>
          <w:sz w:val="28"/>
          <w:szCs w:val="28"/>
        </w:rPr>
        <w:t xml:space="preserve">Відповідно Програми на фінансування освітніх закладів у 2024 року передбачено 85050,4 тис. грн. </w:t>
      </w:r>
    </w:p>
    <w:p w:rsidR="00372272" w:rsidRPr="00372272" w:rsidP="00372272" w14:paraId="0312466F" w14:textId="77777777">
      <w:pPr>
        <w:spacing w:after="0" w:line="240" w:lineRule="auto"/>
        <w:ind w:firstLine="425"/>
        <w:contextualSpacing/>
        <w:jc w:val="both"/>
        <w:rPr>
          <w:rFonts w:ascii="Times New Roman" w:hAnsi="Times New Roman" w:cs="Times New Roman"/>
          <w:sz w:val="28"/>
          <w:szCs w:val="28"/>
        </w:rPr>
      </w:pPr>
    </w:p>
    <w:p w:rsidR="00372272" w:rsidRPr="00372272" w:rsidP="00372272" w14:paraId="6F24D33C" w14:textId="77777777">
      <w:pPr>
        <w:spacing w:after="0" w:line="240" w:lineRule="auto"/>
        <w:ind w:firstLine="425"/>
        <w:contextualSpacing/>
        <w:jc w:val="center"/>
        <w:rPr>
          <w:rFonts w:ascii="Times New Roman" w:hAnsi="Times New Roman" w:cs="Times New Roman"/>
          <w:b/>
          <w:bCs/>
          <w:sz w:val="28"/>
          <w:szCs w:val="28"/>
        </w:rPr>
      </w:pPr>
      <w:r w:rsidRPr="00372272">
        <w:rPr>
          <w:rFonts w:ascii="Times New Roman" w:hAnsi="Times New Roman" w:cs="Times New Roman"/>
          <w:b/>
          <w:bCs/>
          <w:sz w:val="28"/>
          <w:szCs w:val="28"/>
        </w:rPr>
        <w:t>Фінансування закладів освіти у 2023-2024 роках (тис. грн.)</w:t>
      </w:r>
    </w:p>
    <w:p w:rsidR="00372272" w:rsidP="00372272" w14:paraId="0C71532A" w14:textId="77777777">
      <w:pPr>
        <w:spacing w:after="0" w:line="240" w:lineRule="auto"/>
        <w:ind w:firstLine="425"/>
        <w:contextualSpacing/>
        <w:jc w:val="both"/>
        <w:rPr>
          <w:rFonts w:ascii="Times New Roman" w:hAnsi="Times New Roman" w:cs="Times New Roman"/>
          <w:sz w:val="28"/>
          <w:szCs w:val="28"/>
        </w:rPr>
      </w:pPr>
    </w:p>
    <w:p w:rsidR="00372272" w:rsidRPr="00372272" w:rsidP="00372272" w14:paraId="11DCEE63" w14:textId="0B385DC0">
      <w:pPr>
        <w:spacing w:after="0" w:line="240" w:lineRule="auto"/>
        <w:ind w:firstLine="425"/>
        <w:contextualSpacing/>
        <w:jc w:val="both"/>
        <w:rPr>
          <w:rFonts w:ascii="Times New Roman" w:hAnsi="Times New Roman" w:cs="Times New Roman"/>
          <w:sz w:val="28"/>
          <w:szCs w:val="28"/>
        </w:rPr>
      </w:pPr>
      <w:r w:rsidRPr="00372272">
        <w:rPr>
          <w:rFonts w:ascii="Times New Roman" w:hAnsi="Times New Roman" w:cs="Times New Roman"/>
          <w:noProof/>
        </w:rPr>
        <w:drawing>
          <wp:inline distT="0" distB="0" distL="0" distR="0">
            <wp:extent cx="5847080" cy="3312795"/>
            <wp:effectExtent l="0" t="0" r="1270" b="190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72272" w:rsidRPr="00372272" w:rsidP="00372272" w14:paraId="63B2189D" w14:textId="77777777">
      <w:pPr>
        <w:spacing w:after="0" w:line="240" w:lineRule="auto"/>
        <w:ind w:firstLine="425"/>
        <w:contextualSpacing/>
        <w:jc w:val="both"/>
        <w:rPr>
          <w:rFonts w:ascii="Times New Roman" w:hAnsi="Times New Roman" w:cs="Times New Roman"/>
          <w:sz w:val="28"/>
          <w:szCs w:val="28"/>
        </w:rPr>
      </w:pPr>
      <w:r w:rsidRPr="00372272">
        <w:rPr>
          <w:rFonts w:ascii="Times New Roman" w:hAnsi="Times New Roman" w:cs="Times New Roman"/>
          <w:sz w:val="28"/>
          <w:szCs w:val="28"/>
        </w:rPr>
        <w:t>У звітному періоді використано на придбання товарів для освітнього процесу – 5068,7 тис. грн., на проведення поточних ремонтних робіт – 50190,8 тис. грн., на проведення капітальних ремонтних робіт – 26110,4 тис. грн.</w:t>
      </w:r>
    </w:p>
    <w:p w:rsidR="00372272" w:rsidRPr="00372272" w:rsidP="00372272" w14:paraId="42673845" w14:textId="77777777">
      <w:pPr>
        <w:spacing w:after="0" w:line="240" w:lineRule="auto"/>
        <w:ind w:firstLine="425"/>
        <w:contextualSpacing/>
        <w:jc w:val="both"/>
        <w:rPr>
          <w:rFonts w:ascii="Times New Roman" w:hAnsi="Times New Roman" w:cs="Times New Roman"/>
          <w:sz w:val="28"/>
          <w:szCs w:val="28"/>
        </w:rPr>
      </w:pPr>
    </w:p>
    <w:p w:rsidR="00372272" w:rsidRPr="00372272" w:rsidP="00372272" w14:paraId="0CE684DD" w14:textId="77777777">
      <w:pPr>
        <w:shd w:val="clear" w:color="auto" w:fill="FFFFFF"/>
        <w:tabs>
          <w:tab w:val="left" w:pos="6662"/>
        </w:tabs>
        <w:spacing w:after="0" w:line="240" w:lineRule="auto"/>
        <w:ind w:firstLine="425"/>
        <w:jc w:val="center"/>
        <w:rPr>
          <w:rFonts w:ascii="Times New Roman" w:hAnsi="Times New Roman" w:cs="Times New Roman"/>
          <w:b/>
          <w:i/>
          <w:color w:val="000000"/>
          <w:spacing w:val="-2"/>
          <w:sz w:val="28"/>
          <w:szCs w:val="28"/>
        </w:rPr>
      </w:pPr>
      <w:r w:rsidRPr="00372272">
        <w:rPr>
          <w:rFonts w:ascii="Times New Roman" w:hAnsi="Times New Roman" w:cs="Times New Roman"/>
          <w:b/>
          <w:i/>
          <w:color w:val="000000"/>
          <w:spacing w:val="-2"/>
          <w:sz w:val="28"/>
          <w:szCs w:val="28"/>
        </w:rPr>
        <w:t>Розвиток медичної галузі</w:t>
      </w:r>
    </w:p>
    <w:p w:rsidR="00372272" w:rsidRPr="00372272" w:rsidP="00372272" w14:paraId="0283C4F1" w14:textId="77777777">
      <w:pPr>
        <w:pStyle w:val="NoSpacing"/>
        <w:shd w:val="clear" w:color="auto" w:fill="FFFFFF"/>
        <w:tabs>
          <w:tab w:val="left" w:pos="9214"/>
        </w:tabs>
        <w:ind w:firstLine="425"/>
        <w:contextualSpacing/>
        <w:jc w:val="both"/>
        <w:rPr>
          <w:sz w:val="28"/>
          <w:szCs w:val="28"/>
        </w:rPr>
      </w:pPr>
      <w:r w:rsidRPr="00372272">
        <w:rPr>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372272">
        <w:rPr>
          <w:sz w:val="28"/>
          <w:szCs w:val="28"/>
          <w:shd w:val="clear" w:color="auto" w:fill="FFFFFF"/>
        </w:rPr>
        <w:t>Броварської міської ради Броварського району Київської області</w:t>
      </w:r>
      <w:r w:rsidRPr="00372272">
        <w:rPr>
          <w:shd w:val="clear" w:color="auto" w:fill="FFFFFF"/>
        </w:rPr>
        <w:t> </w:t>
      </w:r>
      <w:r w:rsidRPr="00372272">
        <w:rPr>
          <w:sz w:val="28"/>
          <w:szCs w:val="28"/>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372272" w:rsidRPr="00372272" w:rsidP="00372272" w14:paraId="1426FCF0" w14:textId="77777777">
      <w:pPr>
        <w:pStyle w:val="NoSpacing"/>
        <w:shd w:val="clear" w:color="auto" w:fill="FFFFFF"/>
        <w:tabs>
          <w:tab w:val="left" w:pos="9214"/>
        </w:tabs>
        <w:ind w:firstLine="425"/>
        <w:contextualSpacing/>
        <w:jc w:val="both"/>
        <w:rPr>
          <w:sz w:val="28"/>
          <w:szCs w:val="28"/>
        </w:rPr>
      </w:pPr>
    </w:p>
    <w:p w:rsidR="00372272" w:rsidP="00372272" w14:paraId="1E15D9B5" w14:textId="77777777">
      <w:pPr>
        <w:pStyle w:val="NoSpacing"/>
        <w:shd w:val="clear" w:color="auto" w:fill="FFFFFF"/>
        <w:tabs>
          <w:tab w:val="left" w:pos="9214"/>
        </w:tabs>
        <w:ind w:firstLine="425"/>
        <w:contextualSpacing/>
        <w:jc w:val="center"/>
        <w:rPr>
          <w:b/>
          <w:bCs/>
          <w:sz w:val="28"/>
          <w:szCs w:val="28"/>
        </w:rPr>
      </w:pPr>
    </w:p>
    <w:p w:rsidR="00372272" w:rsidP="00372272" w14:paraId="08B1B751" w14:textId="77777777">
      <w:pPr>
        <w:pStyle w:val="NoSpacing"/>
        <w:shd w:val="clear" w:color="auto" w:fill="FFFFFF"/>
        <w:tabs>
          <w:tab w:val="left" w:pos="9214"/>
        </w:tabs>
        <w:ind w:firstLine="425"/>
        <w:contextualSpacing/>
        <w:jc w:val="center"/>
        <w:rPr>
          <w:b/>
          <w:bCs/>
          <w:sz w:val="28"/>
          <w:szCs w:val="28"/>
        </w:rPr>
      </w:pPr>
    </w:p>
    <w:p w:rsidR="00372272" w:rsidP="00372272" w14:paraId="34719305" w14:textId="77777777">
      <w:pPr>
        <w:pStyle w:val="NoSpacing"/>
        <w:shd w:val="clear" w:color="auto" w:fill="FFFFFF"/>
        <w:tabs>
          <w:tab w:val="left" w:pos="9214"/>
        </w:tabs>
        <w:ind w:firstLine="425"/>
        <w:contextualSpacing/>
        <w:jc w:val="center"/>
        <w:rPr>
          <w:b/>
          <w:bCs/>
          <w:sz w:val="28"/>
          <w:szCs w:val="28"/>
        </w:rPr>
      </w:pPr>
    </w:p>
    <w:p w:rsidR="00372272" w:rsidP="00372272" w14:paraId="27B97C1E" w14:textId="77777777">
      <w:pPr>
        <w:pStyle w:val="NoSpacing"/>
        <w:shd w:val="clear" w:color="auto" w:fill="FFFFFF"/>
        <w:tabs>
          <w:tab w:val="left" w:pos="9214"/>
        </w:tabs>
        <w:ind w:firstLine="425"/>
        <w:contextualSpacing/>
        <w:jc w:val="center"/>
        <w:rPr>
          <w:b/>
          <w:bCs/>
          <w:sz w:val="28"/>
          <w:szCs w:val="28"/>
        </w:rPr>
      </w:pPr>
    </w:p>
    <w:p w:rsidR="00372272" w:rsidP="00372272" w14:paraId="27C8C2F0" w14:textId="77777777">
      <w:pPr>
        <w:pStyle w:val="NoSpacing"/>
        <w:shd w:val="clear" w:color="auto" w:fill="FFFFFF"/>
        <w:tabs>
          <w:tab w:val="left" w:pos="9214"/>
        </w:tabs>
        <w:ind w:firstLine="425"/>
        <w:contextualSpacing/>
        <w:jc w:val="center"/>
        <w:rPr>
          <w:b/>
          <w:bCs/>
          <w:sz w:val="28"/>
          <w:szCs w:val="28"/>
        </w:rPr>
      </w:pPr>
    </w:p>
    <w:p w:rsidR="00372272" w:rsidRPr="00372272" w:rsidP="00372272" w14:paraId="36C23D2F" w14:textId="11DB5E99">
      <w:pPr>
        <w:pStyle w:val="NoSpacing"/>
        <w:shd w:val="clear" w:color="auto" w:fill="FFFFFF"/>
        <w:tabs>
          <w:tab w:val="left" w:pos="9214"/>
        </w:tabs>
        <w:ind w:firstLine="425"/>
        <w:contextualSpacing/>
        <w:jc w:val="center"/>
        <w:rPr>
          <w:b/>
          <w:bCs/>
          <w:sz w:val="28"/>
          <w:szCs w:val="28"/>
        </w:rPr>
      </w:pPr>
      <w:r w:rsidRPr="00372272">
        <w:rPr>
          <w:b/>
          <w:bCs/>
          <w:sz w:val="28"/>
          <w:szCs w:val="28"/>
        </w:rPr>
        <w:t xml:space="preserve">Кількість медичного персоналу в лікувальних закладах </w:t>
      </w:r>
      <w:r w:rsidRPr="00372272">
        <w:rPr>
          <w:b/>
          <w:bCs/>
          <w:color w:val="000000"/>
          <w:sz w:val="28"/>
          <w:szCs w:val="28"/>
        </w:rPr>
        <w:t>(осіб)</w:t>
      </w:r>
    </w:p>
    <w:p w:rsidR="00372272" w:rsidRPr="00372272" w:rsidP="00372272" w14:paraId="54B2152E" w14:textId="452A952B">
      <w:pPr>
        <w:pStyle w:val="NoSpacing"/>
        <w:shd w:val="clear" w:color="auto" w:fill="FFFFFF"/>
        <w:tabs>
          <w:tab w:val="left" w:pos="9214"/>
        </w:tabs>
        <w:ind w:firstLine="425"/>
        <w:contextualSpacing/>
        <w:jc w:val="center"/>
        <w:rPr>
          <w:noProof/>
        </w:rPr>
      </w:pPr>
      <w:r w:rsidRPr="00372272">
        <w:rPr>
          <w:noProof/>
        </w:rPr>
        <w:drawing>
          <wp:inline distT="0" distB="0" distL="0" distR="0">
            <wp:extent cx="5499735" cy="3014980"/>
            <wp:effectExtent l="0" t="0" r="5715" b="1397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2272" w:rsidRPr="00372272" w:rsidP="00372272" w14:paraId="4EE36F22" w14:textId="77777777">
      <w:pPr>
        <w:pStyle w:val="NoSpacing"/>
        <w:shd w:val="clear" w:color="auto" w:fill="FFFFFF"/>
        <w:tabs>
          <w:tab w:val="left" w:pos="9214"/>
        </w:tabs>
        <w:ind w:firstLine="425"/>
        <w:contextualSpacing/>
        <w:jc w:val="center"/>
        <w:rPr>
          <w:b/>
          <w:bCs/>
          <w:i/>
          <w:iCs/>
          <w:sz w:val="28"/>
          <w:szCs w:val="28"/>
        </w:rPr>
      </w:pPr>
    </w:p>
    <w:p w:rsidR="00372272" w:rsidRPr="00372272" w:rsidP="00372272" w14:paraId="062B5B00" w14:textId="77777777">
      <w:pPr>
        <w:pStyle w:val="NoSpacing"/>
        <w:shd w:val="clear" w:color="auto" w:fill="FFFFFF"/>
        <w:tabs>
          <w:tab w:val="left" w:pos="9214"/>
        </w:tabs>
        <w:ind w:firstLine="425"/>
        <w:contextualSpacing/>
        <w:jc w:val="both"/>
        <w:rPr>
          <w:rFonts w:eastAsia="Calibri"/>
          <w:sz w:val="28"/>
          <w:szCs w:val="28"/>
        </w:rPr>
      </w:pPr>
      <w:r w:rsidRPr="00372272">
        <w:rPr>
          <w:rFonts w:eastAsia="Calibri"/>
          <w:sz w:val="28"/>
          <w:szCs w:val="28"/>
        </w:rPr>
        <w:t xml:space="preserve">В структурі </w:t>
      </w:r>
      <w:r w:rsidRPr="00372272">
        <w:rPr>
          <w:sz w:val="28"/>
          <w:szCs w:val="28"/>
        </w:rPr>
        <w:t>КНПБМР БР КО «БМЦПМСД» функціонує</w:t>
      </w:r>
      <w:r w:rsidRPr="00372272">
        <w:rPr>
          <w:rFonts w:eastAsia="Calibri"/>
          <w:sz w:val="28"/>
          <w:szCs w:val="28"/>
        </w:rPr>
        <w:t xml:space="preserve"> 9 амбулаторій та одне відділення невідкладної допомоги: в місті Бровари функціонує 7 амбулаторій,  в</w:t>
      </w:r>
      <w:r w:rsidRPr="00372272">
        <w:rPr>
          <w:sz w:val="28"/>
          <w:szCs w:val="28"/>
        </w:rPr>
        <w:t xml:space="preserve"> селі Княжичі - 1, в селі Требухів -  1. </w:t>
      </w:r>
      <w:r w:rsidRPr="00372272">
        <w:rPr>
          <w:rFonts w:eastAsia="Calibri"/>
          <w:sz w:val="28"/>
          <w:szCs w:val="28"/>
        </w:rPr>
        <w:t xml:space="preserve">Забезпеченість лікарями на 10 тис. населення складала </w:t>
      </w:r>
      <w:r w:rsidRPr="00372272">
        <w:rPr>
          <w:rFonts w:eastAsia="Calibri"/>
          <w:sz w:val="28"/>
          <w:szCs w:val="28"/>
          <w:lang w:val="ru-RU"/>
        </w:rPr>
        <w:t>8.7</w:t>
      </w:r>
      <w:r w:rsidRPr="00372272">
        <w:rPr>
          <w:rFonts w:eastAsia="Calibri"/>
          <w:sz w:val="28"/>
          <w:szCs w:val="28"/>
        </w:rPr>
        <w:t>.</w:t>
      </w:r>
    </w:p>
    <w:p w:rsidR="00372272" w:rsidRPr="00372272" w:rsidP="00372272" w14:paraId="484EB4D7" w14:textId="77777777">
      <w:pPr>
        <w:pStyle w:val="NoSpacing"/>
        <w:shd w:val="clear" w:color="auto" w:fill="FFFFFF"/>
        <w:tabs>
          <w:tab w:val="left" w:pos="9214"/>
        </w:tabs>
        <w:ind w:firstLine="425"/>
        <w:contextualSpacing/>
        <w:jc w:val="both"/>
        <w:rPr>
          <w:rFonts w:eastAsia="Calibri"/>
          <w:sz w:val="28"/>
          <w:szCs w:val="28"/>
        </w:rPr>
      </w:pPr>
      <w:r w:rsidRPr="00372272">
        <w:rPr>
          <w:rFonts w:eastAsia="Calibri"/>
          <w:sz w:val="28"/>
          <w:szCs w:val="28"/>
        </w:rPr>
        <w:t>Амбулаторії закладу забезпечені 31 ліжком денного стаціонару, що складає 2,6 на 10 тис. населення.</w:t>
      </w:r>
    </w:p>
    <w:p w:rsidR="00372272" w:rsidRPr="00372272" w:rsidP="00372272" w14:paraId="0E7C6B88" w14:textId="77777777">
      <w:pPr>
        <w:spacing w:after="0" w:line="240" w:lineRule="auto"/>
        <w:ind w:firstLine="425"/>
        <w:jc w:val="both"/>
        <w:rPr>
          <w:rFonts w:ascii="Times New Roman" w:hAnsi="Times New Roman" w:cs="Times New Roman"/>
        </w:rPr>
      </w:pPr>
      <w:r w:rsidRPr="00372272">
        <w:rPr>
          <w:rFonts w:ascii="Times New Roman" w:hAnsi="Times New Roman" w:cs="Times New Roman"/>
          <w:sz w:val="28"/>
          <w:szCs w:val="28"/>
        </w:rPr>
        <w:t xml:space="preserve">З метою наближення медичної допомоги лікарями вузькопрофільних спеціальностей  до населення сільських населених пунктів Требухова та Княжич були облаштовані кабінети де проводився прийом пацієнтів лікарями виїзних бригад, у складі яких є лікар акушер-гінеколог, ендокринолог, гастроентеролог, кардіолог. </w:t>
      </w:r>
    </w:p>
    <w:p w:rsidR="00372272" w:rsidRPr="00372272" w:rsidP="00372272" w14:paraId="56360890" w14:textId="77777777">
      <w:pPr>
        <w:pStyle w:val="NoSpacing"/>
        <w:shd w:val="clear" w:color="auto" w:fill="FFFFFF"/>
        <w:tabs>
          <w:tab w:val="left" w:pos="9214"/>
        </w:tabs>
        <w:ind w:firstLine="425"/>
        <w:contextualSpacing/>
        <w:jc w:val="both"/>
        <w:rPr>
          <w:sz w:val="28"/>
          <w:szCs w:val="28"/>
        </w:rPr>
      </w:pPr>
      <w:r w:rsidRPr="00372272">
        <w:rPr>
          <w:sz w:val="28"/>
          <w:szCs w:val="28"/>
        </w:rPr>
        <w:t>Станом на 01.0</w:t>
      </w:r>
      <w:r w:rsidRPr="00372272">
        <w:rPr>
          <w:sz w:val="28"/>
          <w:szCs w:val="28"/>
          <w:lang w:val="ru-RU"/>
        </w:rPr>
        <w:t>1</w:t>
      </w:r>
      <w:r w:rsidRPr="00372272">
        <w:rPr>
          <w:sz w:val="28"/>
          <w:szCs w:val="28"/>
        </w:rPr>
        <w:t>.202</w:t>
      </w:r>
      <w:r w:rsidRPr="00372272">
        <w:rPr>
          <w:sz w:val="28"/>
          <w:szCs w:val="28"/>
          <w:lang w:val="ru-RU"/>
        </w:rPr>
        <w:t>5</w:t>
      </w:r>
      <w:r w:rsidRPr="00372272">
        <w:rPr>
          <w:sz w:val="28"/>
          <w:szCs w:val="28"/>
        </w:rPr>
        <w:t xml:space="preserve"> згідно приписної кампанії «Лікар для кожної сім’ї» укладено 102</w:t>
      </w:r>
      <w:r w:rsidRPr="00372272">
        <w:rPr>
          <w:sz w:val="28"/>
          <w:szCs w:val="28"/>
          <w:lang w:val="ru-RU"/>
        </w:rPr>
        <w:t>398</w:t>
      </w:r>
      <w:r w:rsidRPr="00372272">
        <w:rPr>
          <w:sz w:val="28"/>
          <w:szCs w:val="28"/>
        </w:rPr>
        <w:t xml:space="preserve"> декларацій з лікарями закладу, що складало 85,</w:t>
      </w:r>
      <w:r w:rsidRPr="00372272">
        <w:rPr>
          <w:sz w:val="28"/>
          <w:szCs w:val="28"/>
          <w:lang w:val="ru-RU"/>
        </w:rPr>
        <w:t>9</w:t>
      </w:r>
      <w:r w:rsidRPr="00372272">
        <w:rPr>
          <w:sz w:val="28"/>
          <w:szCs w:val="28"/>
        </w:rPr>
        <w:t>% від загальної чисельності зареєстрованого населення.</w:t>
      </w:r>
    </w:p>
    <w:p w:rsidR="00372272" w:rsidRPr="00372272" w:rsidP="00372272" w14:paraId="71F35314" w14:textId="77777777">
      <w:pPr>
        <w:pStyle w:val="NoSpacing"/>
        <w:ind w:firstLine="425"/>
        <w:jc w:val="both"/>
        <w:rPr>
          <w:sz w:val="28"/>
          <w:szCs w:val="28"/>
        </w:rPr>
      </w:pPr>
      <w:r w:rsidRPr="00372272">
        <w:rPr>
          <w:sz w:val="28"/>
          <w:szCs w:val="28"/>
        </w:rPr>
        <w:t xml:space="preserve">Кількість відвідувань до лікарів в звітному періоді склала </w:t>
      </w:r>
      <w:r w:rsidRPr="00372272">
        <w:rPr>
          <w:sz w:val="28"/>
          <w:szCs w:val="28"/>
          <w:lang w:val="ru-RU"/>
        </w:rPr>
        <w:t>331091</w:t>
      </w:r>
      <w:r w:rsidRPr="00372272">
        <w:rPr>
          <w:sz w:val="28"/>
          <w:szCs w:val="28"/>
        </w:rPr>
        <w:t xml:space="preserve">.  Кількість відвідувань лікарями хворих вдома склала </w:t>
      </w:r>
      <w:r w:rsidRPr="00372272">
        <w:rPr>
          <w:sz w:val="28"/>
          <w:szCs w:val="28"/>
          <w:lang w:val="ru-RU"/>
        </w:rPr>
        <w:t>2159</w:t>
      </w:r>
      <w:r w:rsidRPr="00372272">
        <w:rPr>
          <w:sz w:val="28"/>
          <w:szCs w:val="28"/>
        </w:rPr>
        <w:t xml:space="preserve">. Проліковано в денному стаціонарі </w:t>
      </w:r>
      <w:r w:rsidRPr="00372272">
        <w:rPr>
          <w:sz w:val="28"/>
          <w:szCs w:val="28"/>
          <w:lang w:val="ru-RU"/>
        </w:rPr>
        <w:t>741</w:t>
      </w:r>
      <w:r w:rsidRPr="00372272">
        <w:rPr>
          <w:sz w:val="28"/>
          <w:szCs w:val="28"/>
        </w:rPr>
        <w:t xml:space="preserve"> особа. </w:t>
      </w:r>
    </w:p>
    <w:p w:rsidR="00372272" w:rsidRPr="00372272" w:rsidP="00372272" w14:paraId="1EC70D25" w14:textId="77777777">
      <w:pPr>
        <w:pStyle w:val="NoSpacing"/>
        <w:ind w:firstLine="425"/>
        <w:jc w:val="both"/>
        <w:rPr>
          <w:sz w:val="28"/>
          <w:szCs w:val="28"/>
        </w:rPr>
      </w:pPr>
      <w:r w:rsidRPr="00372272">
        <w:rPr>
          <w:sz w:val="28"/>
          <w:szCs w:val="28"/>
        </w:rPr>
        <w:t>У 2024 році відшкодовано кошти за виписані лікарями рецепти пільговим категоріям населення на суму 21560,0 тис. грн.</w:t>
      </w:r>
      <w:r w:rsidRPr="00372272">
        <w:rPr>
          <w:color w:val="FF0000"/>
          <w:sz w:val="28"/>
          <w:szCs w:val="28"/>
        </w:rPr>
        <w:t xml:space="preserve"> </w:t>
      </w:r>
    </w:p>
    <w:p w:rsidR="00372272" w:rsidRPr="00372272" w:rsidP="00372272" w14:paraId="5550070D" w14:textId="77777777">
      <w:pPr>
        <w:autoSpaceDE w:val="0"/>
        <w:autoSpaceDN w:val="0"/>
        <w:adjustRightInd w:val="0"/>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Згідно «Комплексної Програми розвитку охорони здоров’я в                                                                                                                                                                                                                                                                                                                       Броварській міській територіальній громаді на 2022 - 2026 роки» КНП БМР БР КО «БМЦПМСД»  протягом 2024 року профінансовано заходи на суму 75640,1 тис. грн.</w:t>
      </w:r>
    </w:p>
    <w:p w:rsidR="00372272" w:rsidRPr="00372272" w:rsidP="00372272" w14:paraId="7A2B69EA" w14:textId="77777777">
      <w:pPr>
        <w:pStyle w:val="NoSpacing"/>
        <w:shd w:val="clear" w:color="auto" w:fill="FFFFFF"/>
        <w:tabs>
          <w:tab w:val="left" w:pos="9214"/>
        </w:tabs>
        <w:ind w:firstLine="425"/>
        <w:contextualSpacing/>
        <w:jc w:val="both"/>
        <w:rPr>
          <w:sz w:val="28"/>
          <w:szCs w:val="28"/>
        </w:rPr>
      </w:pPr>
      <w:r w:rsidRPr="00372272">
        <w:rPr>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372272" w:rsidRPr="00372272" w:rsidP="00372272" w14:paraId="6E8B414C" w14:textId="77777777">
      <w:pPr>
        <w:pStyle w:val="NoSpacing"/>
        <w:shd w:val="clear" w:color="auto" w:fill="FFFFFF"/>
        <w:tabs>
          <w:tab w:val="left" w:pos="9214"/>
        </w:tabs>
        <w:ind w:firstLine="425"/>
        <w:contextualSpacing/>
        <w:jc w:val="both"/>
        <w:rPr>
          <w:sz w:val="28"/>
          <w:szCs w:val="28"/>
        </w:rPr>
      </w:pPr>
      <w:r w:rsidRPr="00372272">
        <w:rPr>
          <w:sz w:val="28"/>
          <w:szCs w:val="28"/>
        </w:rPr>
        <w:t xml:space="preserve">В стаціонарних відділеннях «дорослої» лікарні - 628 ліжок та в центрі «Дитяча лікарня» - 80 ліжок.  </w:t>
      </w:r>
    </w:p>
    <w:p w:rsidR="00372272" w:rsidRPr="00372272" w:rsidP="00372272" w14:paraId="6F54F439" w14:textId="77777777">
      <w:pPr>
        <w:pStyle w:val="NoSpacing"/>
        <w:shd w:val="clear" w:color="auto" w:fill="FFFFFF"/>
        <w:tabs>
          <w:tab w:val="left" w:pos="9214"/>
        </w:tabs>
        <w:ind w:firstLine="425"/>
        <w:contextualSpacing/>
        <w:jc w:val="both"/>
        <w:rPr>
          <w:sz w:val="28"/>
          <w:szCs w:val="28"/>
        </w:rPr>
      </w:pPr>
      <w:r w:rsidRPr="00372272">
        <w:rPr>
          <w:sz w:val="28"/>
          <w:szCs w:val="28"/>
        </w:rPr>
        <w:t>В стаціонарах лікарні  проліковано – 19819 хворих, з них планово – 2781 хворих, ургентно - 17038 хворих. У відділенні екстренної невідкладної спеціалізованої допомоги амбулаторний прийом наданий 18698 хворим та стаціонарний - 24228.</w:t>
      </w:r>
    </w:p>
    <w:p w:rsidR="00372272" w:rsidRPr="00372272" w:rsidP="00372272" w14:paraId="292A130A" w14:textId="77777777">
      <w:pPr>
        <w:pStyle w:val="NoSpacing"/>
        <w:shd w:val="clear" w:color="auto" w:fill="FFFFFF"/>
        <w:tabs>
          <w:tab w:val="left" w:pos="9214"/>
        </w:tabs>
        <w:ind w:firstLine="425"/>
        <w:contextualSpacing/>
        <w:jc w:val="both"/>
        <w:rPr>
          <w:rStyle w:val="Emphasis"/>
          <w:i w:val="0"/>
          <w:iCs w:val="0"/>
          <w:sz w:val="28"/>
          <w:szCs w:val="28"/>
        </w:rPr>
      </w:pPr>
      <w:r w:rsidRPr="00372272">
        <w:rPr>
          <w:sz w:val="28"/>
          <w:szCs w:val="28"/>
        </w:rPr>
        <w:t>Продовжує роботу новий сучасний центр нейросудинної ендоваркулярної хірургії, який</w:t>
      </w:r>
      <w:r w:rsidRPr="00372272">
        <w:rPr>
          <w:rStyle w:val="Emphasis"/>
          <w:sz w:val="28"/>
          <w:szCs w:val="28"/>
        </w:rPr>
        <w:t xml:space="preserve"> </w:t>
      </w:r>
      <w:r w:rsidRPr="00372272">
        <w:rPr>
          <w:rStyle w:val="Emphasis"/>
          <w:i w:val="0"/>
          <w:iCs w:val="0"/>
          <w:sz w:val="28"/>
          <w:szCs w:val="28"/>
        </w:rPr>
        <w:t>забезпечено моніторами, апаратами ШВЛ, функціональними ліжками, киснем, ангіографами тощо, що дозволить оперативно надавати допомогу у випадку інсульту чи інфаркту.</w:t>
      </w:r>
    </w:p>
    <w:p w:rsidR="00372272" w:rsidRPr="00372272" w:rsidP="00372272" w14:paraId="4E292280"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 xml:space="preserve">У відділенні гемодіалізу є 11 діалізних апаратів, на обліку перебуває </w:t>
      </w:r>
      <w:r w:rsidRPr="00372272">
        <w:rPr>
          <w:rFonts w:ascii="Times New Roman" w:hAnsi="Times New Roman" w:cs="Times New Roman"/>
          <w:sz w:val="28"/>
          <w:szCs w:val="28"/>
        </w:rPr>
        <w:br/>
        <w:t xml:space="preserve">40  чол., проведено 5032 діалізів. </w:t>
      </w:r>
    </w:p>
    <w:p w:rsidR="00372272" w:rsidRPr="00372272" w:rsidP="00372272" w14:paraId="1B1D675D" w14:textId="77777777">
      <w:pPr>
        <w:pStyle w:val="NoSpacing"/>
        <w:shd w:val="clear" w:color="auto" w:fill="FFFFFF"/>
        <w:tabs>
          <w:tab w:val="left" w:pos="9214"/>
        </w:tabs>
        <w:ind w:firstLine="425"/>
        <w:contextualSpacing/>
        <w:jc w:val="both"/>
        <w:rPr>
          <w:sz w:val="28"/>
          <w:szCs w:val="28"/>
        </w:rPr>
      </w:pPr>
      <w:r w:rsidRPr="00372272">
        <w:rPr>
          <w:sz w:val="28"/>
          <w:szCs w:val="28"/>
        </w:rPr>
        <w:t>У звітному періоді не працювало інфекційне відділення центру «Дитяча лікарня» КНП «Броварська багатопрофільна клінічна лікарня» (обꞌєкт на реконструкції).</w:t>
      </w:r>
    </w:p>
    <w:p w:rsidR="00372272" w:rsidRPr="00372272" w:rsidP="00372272" w14:paraId="52130C9D"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xml:space="preserve">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звітному періоді було </w:t>
      </w:r>
      <w:r w:rsidRPr="00372272">
        <w:rPr>
          <w:rFonts w:ascii="Times New Roman" w:hAnsi="Times New Roman" w:cs="Times New Roman"/>
          <w:sz w:val="28"/>
          <w:szCs w:val="28"/>
        </w:rPr>
        <w:t>профінансовано заходи на</w:t>
      </w:r>
      <w:r w:rsidRPr="00372272">
        <w:rPr>
          <w:rFonts w:ascii="Times New Roman" w:hAnsi="Times New Roman" w:cs="Times New Roman"/>
          <w:color w:val="000000"/>
          <w:sz w:val="28"/>
          <w:szCs w:val="28"/>
        </w:rPr>
        <w:t xml:space="preserve"> суму 65016,5 тис. грн.</w:t>
      </w:r>
    </w:p>
    <w:p w:rsidR="00372272" w:rsidRPr="00372272" w:rsidP="00372272" w14:paraId="3FD7B4DB" w14:textId="77777777">
      <w:pPr>
        <w:pStyle w:val="NoSpacing"/>
        <w:shd w:val="clear" w:color="auto" w:fill="FFFFFF"/>
        <w:tabs>
          <w:tab w:val="left" w:pos="9214"/>
        </w:tabs>
        <w:ind w:firstLine="425"/>
        <w:contextualSpacing/>
        <w:jc w:val="both"/>
        <w:rPr>
          <w:rStyle w:val="Emphasis"/>
          <w:i w:val="0"/>
          <w:iCs w:val="0"/>
          <w:color w:val="000000"/>
          <w:sz w:val="28"/>
          <w:szCs w:val="28"/>
        </w:rPr>
      </w:pPr>
      <w:r w:rsidRPr="00372272">
        <w:rPr>
          <w:color w:val="000000"/>
          <w:sz w:val="28"/>
          <w:szCs w:val="28"/>
        </w:rPr>
        <w:t>КНП БМР «БСП»</w:t>
      </w:r>
      <w:r w:rsidRPr="00372272">
        <w:rPr>
          <w:rFonts w:eastAsia="Calibri"/>
          <w:color w:val="000000"/>
          <w:sz w:val="28"/>
          <w:szCs w:val="28"/>
          <w:lang w:eastAsia="en-US"/>
        </w:rPr>
        <w:t xml:space="preserve"> </w:t>
      </w:r>
      <w:r w:rsidRPr="00372272">
        <w:rPr>
          <w:rStyle w:val="Emphasis"/>
          <w:i w:val="0"/>
          <w:iCs w:val="0"/>
          <w:color w:val="000000"/>
          <w:sz w:val="28"/>
          <w:szCs w:val="28"/>
        </w:rPr>
        <w:t>проводить свою діяльність у сфері надання стоматологічних, ортопедичних та ортодонтичних послуг дорослому та дитячому населенню громади. Великий спектр безкоштовних послуг надається окремим  громадянам пільгових категорій громади.</w:t>
      </w:r>
    </w:p>
    <w:p w:rsidR="00372272" w:rsidRPr="00372272" w:rsidP="00372272" w14:paraId="51421CE2" w14:textId="77777777">
      <w:pPr>
        <w:pStyle w:val="NoSpacing"/>
        <w:shd w:val="clear" w:color="auto" w:fill="FFFFFF"/>
        <w:tabs>
          <w:tab w:val="left" w:pos="9214"/>
        </w:tabs>
        <w:ind w:firstLine="425"/>
        <w:contextualSpacing/>
        <w:jc w:val="both"/>
        <w:rPr>
          <w:rStyle w:val="Emphasis"/>
          <w:i w:val="0"/>
          <w:iCs w:val="0"/>
          <w:color w:val="000000"/>
          <w:sz w:val="28"/>
          <w:szCs w:val="28"/>
        </w:rPr>
      </w:pPr>
      <w:r w:rsidRPr="00372272">
        <w:rPr>
          <w:rStyle w:val="Emphasis"/>
          <w:i w:val="0"/>
          <w:iCs w:val="0"/>
          <w:color w:val="000000"/>
          <w:sz w:val="28"/>
          <w:szCs w:val="28"/>
        </w:rPr>
        <w:t>Протягом 2024 року безкоштовне лікування (огляд), протезування отримали 8718 жителів громади:</w:t>
      </w:r>
    </w:p>
    <w:p w:rsidR="00372272" w:rsidRPr="00372272" w:rsidP="00372272" w14:paraId="705AF672" w14:textId="77777777">
      <w:pPr>
        <w:pStyle w:val="NoSpacing"/>
        <w:numPr>
          <w:ilvl w:val="0"/>
          <w:numId w:val="4"/>
        </w:numPr>
        <w:shd w:val="clear" w:color="auto" w:fill="FFFFFF"/>
        <w:tabs>
          <w:tab w:val="left" w:pos="567"/>
        </w:tabs>
        <w:ind w:left="0" w:firstLine="425"/>
        <w:contextualSpacing/>
        <w:jc w:val="both"/>
        <w:rPr>
          <w:rStyle w:val="Emphasis"/>
          <w:i w:val="0"/>
          <w:iCs w:val="0"/>
          <w:color w:val="000000"/>
          <w:sz w:val="28"/>
          <w:szCs w:val="28"/>
        </w:rPr>
      </w:pPr>
      <w:r w:rsidRPr="00372272">
        <w:rPr>
          <w:rStyle w:val="Emphasis"/>
          <w:i w:val="0"/>
          <w:iCs w:val="0"/>
          <w:color w:val="000000"/>
          <w:sz w:val="28"/>
          <w:szCs w:val="28"/>
        </w:rPr>
        <w:t>відповідно до «Програми підтримки Захисників і Захисниць України, членів сімей загиблих на 2024-2026 роки» 1001 особа отримала безкоштовне лікування (огляд), протезування на суму 1610,0 тис. грн.;</w:t>
      </w:r>
    </w:p>
    <w:p w:rsidR="00372272" w:rsidRPr="00372272" w:rsidP="00372272" w14:paraId="6CAD6647" w14:textId="77777777">
      <w:pPr>
        <w:pStyle w:val="NoSpacing"/>
        <w:shd w:val="clear" w:color="auto" w:fill="FFFFFF"/>
        <w:tabs>
          <w:tab w:val="left" w:pos="567"/>
        </w:tabs>
        <w:ind w:firstLine="425"/>
        <w:contextualSpacing/>
        <w:jc w:val="both"/>
        <w:rPr>
          <w:rStyle w:val="Emphasis"/>
          <w:i w:val="0"/>
          <w:iCs w:val="0"/>
          <w:color w:val="000000"/>
          <w:sz w:val="28"/>
          <w:szCs w:val="28"/>
        </w:rPr>
      </w:pPr>
      <w:r w:rsidRPr="00372272">
        <w:rPr>
          <w:rStyle w:val="Emphasis"/>
          <w:i w:val="0"/>
          <w:iCs w:val="0"/>
          <w:color w:val="000000"/>
          <w:sz w:val="28"/>
          <w:szCs w:val="28"/>
        </w:rPr>
        <w:t>- відповідно до «Комплексної Програми розвитку охорони здоров</w:t>
      </w:r>
      <w:r w:rsidRPr="00372272">
        <w:rPr>
          <w:rStyle w:val="Emphasis"/>
          <w:i w:val="0"/>
          <w:iCs w:val="0"/>
          <w:color w:val="000000"/>
          <w:sz w:val="28"/>
          <w:szCs w:val="28"/>
          <w:lang w:val="ru-RU"/>
        </w:rPr>
        <w:t>’</w:t>
      </w:r>
      <w:r w:rsidRPr="00372272">
        <w:rPr>
          <w:rStyle w:val="Emphasis"/>
          <w:i w:val="0"/>
          <w:iCs w:val="0"/>
          <w:color w:val="000000"/>
          <w:sz w:val="28"/>
          <w:szCs w:val="28"/>
        </w:rPr>
        <w:t>я в Броварській міській територіальній громаді на 2022-2026 роки» 7717 осіб на суму 5350,0 тис. грн.;</w:t>
      </w:r>
    </w:p>
    <w:p w:rsidR="00372272" w:rsidRPr="00372272" w:rsidP="00372272" w14:paraId="53399D2A" w14:textId="77777777">
      <w:pPr>
        <w:pStyle w:val="NoSpacing"/>
        <w:shd w:val="clear" w:color="auto" w:fill="FFFFFF"/>
        <w:tabs>
          <w:tab w:val="left" w:pos="567"/>
        </w:tabs>
        <w:ind w:firstLine="425"/>
        <w:contextualSpacing/>
        <w:jc w:val="both"/>
        <w:rPr>
          <w:rStyle w:val="Emphasis"/>
          <w:i w:val="0"/>
          <w:iCs w:val="0"/>
          <w:color w:val="000000"/>
          <w:sz w:val="28"/>
          <w:szCs w:val="28"/>
        </w:rPr>
      </w:pPr>
      <w:r w:rsidRPr="00372272">
        <w:rPr>
          <w:rStyle w:val="Emphasis"/>
          <w:i w:val="0"/>
          <w:iCs w:val="0"/>
          <w:color w:val="000000"/>
          <w:sz w:val="28"/>
          <w:szCs w:val="28"/>
        </w:rPr>
        <w:t>- за рахунок коштів КНП БМР «БСП» 10 військовослужбовців отримали безкоштовні послуги з імплантології на суму 158,5 тис. грн.</w:t>
      </w:r>
    </w:p>
    <w:p w:rsidR="00372272" w:rsidRPr="00372272" w:rsidP="00372272" w14:paraId="644F3956" w14:textId="77777777">
      <w:pPr>
        <w:pStyle w:val="NoSpacing"/>
        <w:shd w:val="clear" w:color="auto" w:fill="FFFFFF"/>
        <w:tabs>
          <w:tab w:val="left" w:pos="9214"/>
        </w:tabs>
        <w:ind w:firstLine="425"/>
        <w:contextualSpacing/>
        <w:jc w:val="both"/>
        <w:rPr>
          <w:color w:val="000000"/>
          <w:sz w:val="28"/>
          <w:szCs w:val="28"/>
        </w:rPr>
      </w:pPr>
      <w:r w:rsidRPr="00372272">
        <w:rPr>
          <w:color w:val="000000"/>
          <w:sz w:val="28"/>
          <w:szCs w:val="28"/>
        </w:rPr>
        <w:t>Для забезпечення надання кваліфікованої стоматологічної допомоги закуплено сучасне стоматологічне обладнання.</w:t>
      </w:r>
    </w:p>
    <w:p w:rsidR="00372272" w:rsidRPr="00372272" w:rsidP="00372272" w14:paraId="4E57735B" w14:textId="77777777">
      <w:pPr>
        <w:pStyle w:val="NoSpacing"/>
        <w:shd w:val="clear" w:color="auto" w:fill="FFFFFF"/>
        <w:tabs>
          <w:tab w:val="left" w:pos="9214"/>
        </w:tabs>
        <w:ind w:firstLine="425"/>
        <w:contextualSpacing/>
        <w:jc w:val="both"/>
        <w:rPr>
          <w:sz w:val="28"/>
          <w:szCs w:val="28"/>
        </w:rPr>
      </w:pPr>
      <w:r w:rsidRPr="00372272">
        <w:rPr>
          <w:sz w:val="28"/>
          <w:szCs w:val="28"/>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релоковано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rsidR="00372272" w:rsidRPr="00372272" w:rsidP="00372272" w14:paraId="0BF13F1B" w14:textId="77777777">
      <w:pPr>
        <w:shd w:val="clear" w:color="auto" w:fill="FFFFFF"/>
        <w:spacing w:after="0" w:line="240" w:lineRule="auto"/>
        <w:ind w:firstLine="425"/>
        <w:contextualSpacing/>
        <w:jc w:val="both"/>
        <w:rPr>
          <w:rFonts w:ascii="Times New Roman" w:eastAsia="Calibri" w:hAnsi="Times New Roman" w:cs="Times New Roman"/>
          <w:sz w:val="28"/>
          <w:szCs w:val="28"/>
          <w:lang w:eastAsia="en-US"/>
        </w:rPr>
      </w:pPr>
      <w:r w:rsidRPr="00372272">
        <w:rPr>
          <w:rFonts w:ascii="Times New Roman" w:eastAsia="Calibri" w:hAnsi="Times New Roman" w:cs="Times New Roman"/>
          <w:sz w:val="28"/>
          <w:szCs w:val="28"/>
          <w:lang w:eastAsia="en-US"/>
        </w:rPr>
        <w:t>Також в громаді активно розвиваються приватні медичні заклади.</w:t>
      </w:r>
    </w:p>
    <w:p w:rsidR="00372272" w:rsidRPr="00372272" w:rsidP="00372272" w14:paraId="6A633174" w14:textId="77777777">
      <w:pPr>
        <w:spacing w:after="0" w:line="240" w:lineRule="auto"/>
        <w:ind w:firstLine="425"/>
        <w:jc w:val="both"/>
        <w:rPr>
          <w:rFonts w:ascii="Times New Roman" w:hAnsi="Times New Roman" w:cs="Times New Roman"/>
          <w:sz w:val="28"/>
          <w:szCs w:val="28"/>
        </w:rPr>
      </w:pPr>
    </w:p>
    <w:p w:rsidR="00372272" w:rsidRPr="00372272" w:rsidP="00372272" w14:paraId="7A6D321D" w14:textId="77777777">
      <w:pPr>
        <w:pStyle w:val="ListParagraph"/>
        <w:shd w:val="clear" w:color="auto" w:fill="FFFFFF"/>
        <w:ind w:left="0" w:firstLine="425"/>
        <w:jc w:val="center"/>
        <w:rPr>
          <w:b/>
          <w:i/>
          <w:iCs/>
          <w:spacing w:val="4"/>
          <w:sz w:val="28"/>
          <w:szCs w:val="28"/>
          <w:lang w:val="uk-UA" w:eastAsia="zh-CN"/>
        </w:rPr>
      </w:pPr>
      <w:bookmarkStart w:id="3" w:name="_Hlk108764617"/>
      <w:r w:rsidRPr="00372272">
        <w:rPr>
          <w:b/>
          <w:i/>
          <w:iCs/>
          <w:spacing w:val="4"/>
          <w:sz w:val="28"/>
          <w:szCs w:val="28"/>
          <w:lang w:val="uk-UA"/>
        </w:rPr>
        <w:t xml:space="preserve">Розвиток молодіжної інфраструктури, </w:t>
      </w:r>
      <w:r w:rsidRPr="00372272">
        <w:rPr>
          <w:b/>
          <w:i/>
          <w:iCs/>
          <w:spacing w:val="4"/>
          <w:sz w:val="28"/>
          <w:szCs w:val="28"/>
          <w:lang w:val="uk-UA" w:eastAsia="zh-CN"/>
        </w:rPr>
        <w:t>національно-патріотичного виховання, підтримка дітей та сім</w:t>
      </w:r>
      <w:r w:rsidRPr="00372272">
        <w:rPr>
          <w:b/>
          <w:i/>
          <w:iCs/>
          <w:spacing w:val="4"/>
          <w:sz w:val="28"/>
          <w:szCs w:val="28"/>
          <w:lang w:eastAsia="zh-CN"/>
        </w:rPr>
        <w:t>ꞌ</w:t>
      </w:r>
      <w:r w:rsidRPr="00372272">
        <w:rPr>
          <w:b/>
          <w:i/>
          <w:iCs/>
          <w:spacing w:val="4"/>
          <w:sz w:val="28"/>
          <w:szCs w:val="28"/>
          <w:lang w:val="uk-UA" w:eastAsia="zh-CN"/>
        </w:rPr>
        <w:t>ї</w:t>
      </w:r>
    </w:p>
    <w:bookmarkEnd w:id="3"/>
    <w:p w:rsidR="00372272" w:rsidRPr="00372272" w:rsidP="00372272" w14:paraId="4A286FDB" w14:textId="77777777">
      <w:pPr>
        <w:pStyle w:val="HTMLPreformatted"/>
        <w:shd w:val="clear" w:color="auto" w:fill="FFFFFF"/>
        <w:ind w:firstLine="425"/>
        <w:contextualSpacing/>
        <w:jc w:val="both"/>
        <w:rPr>
          <w:rFonts w:ascii="Times New Roman" w:hAnsi="Times New Roman" w:cs="Times New Roman"/>
          <w:sz w:val="28"/>
          <w:szCs w:val="28"/>
        </w:rPr>
      </w:pPr>
      <w:r w:rsidRPr="00372272">
        <w:rPr>
          <w:rFonts w:ascii="Times New Roman" w:hAnsi="Times New Roman" w:cs="Times New Roman"/>
          <w:sz w:val="28"/>
        </w:rPr>
        <w:t xml:space="preserve">На </w:t>
      </w:r>
      <w:r w:rsidRPr="00372272">
        <w:rPr>
          <w:rFonts w:ascii="Times New Roman" w:hAnsi="Times New Roman" w:cs="Times New Roman"/>
          <w:sz w:val="28"/>
          <w:szCs w:val="28"/>
        </w:rPr>
        <w:t xml:space="preserve">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372272">
        <w:rPr>
          <w:rFonts w:ascii="Times New Roman" w:hAnsi="Times New Roman" w:cs="Times New Roman"/>
          <w:sz w:val="28"/>
          <w:szCs w:val="28"/>
          <w:shd w:val="clear" w:color="auto" w:fill="FFFFFF"/>
        </w:rPr>
        <w:t xml:space="preserve">які потребують особливої соціальної уваги та підтримки, </w:t>
      </w:r>
      <w:r w:rsidRPr="00372272">
        <w:rPr>
          <w:rFonts w:ascii="Times New Roman" w:hAnsi="Times New Roman" w:cs="Times New Roman"/>
          <w:sz w:val="28"/>
          <w:szCs w:val="28"/>
        </w:rPr>
        <w:t>дітей</w:t>
      </w:r>
      <w:r w:rsidRPr="00372272">
        <w:rPr>
          <w:rFonts w:ascii="Times New Roman" w:hAnsi="Times New Roman" w:cs="Times New Roman"/>
          <w:sz w:val="28"/>
          <w:szCs w:val="28"/>
          <w:shd w:val="clear" w:color="auto" w:fill="FFFFFF"/>
        </w:rPr>
        <w:t>, які потребують особливих умов для оздоровлення</w:t>
      </w:r>
      <w:r w:rsidRPr="00372272">
        <w:rPr>
          <w:rFonts w:ascii="Times New Roman" w:hAnsi="Times New Roman" w:cs="Times New Roman"/>
          <w:sz w:val="28"/>
        </w:rPr>
        <w:t xml:space="preserve"> у 2024 році реалізувались програми: «</w:t>
      </w:r>
      <w:r w:rsidRPr="00372272">
        <w:rPr>
          <w:rFonts w:ascii="Times New Roman" w:hAnsi="Times New Roman" w:cs="Times New Roman"/>
          <w:iCs/>
          <w:sz w:val="28"/>
        </w:rPr>
        <w:t xml:space="preserve">Міська програма відпочинку та оздоровлення дітей на 2022-2026 роки» </w:t>
      </w:r>
      <w:r w:rsidRPr="00372272">
        <w:rPr>
          <w:rFonts w:ascii="Times New Roman" w:hAnsi="Times New Roman" w:cs="Times New Roman"/>
          <w:sz w:val="28"/>
          <w:szCs w:val="28"/>
        </w:rPr>
        <w:t>та «Міська комплексна Програма підтримки сім’ї та захисту прав дітей “Щаслива родина – успішна країна” на 2023-2027 роки».</w:t>
      </w:r>
    </w:p>
    <w:p w:rsidR="00372272" w:rsidRPr="00372272" w:rsidP="00372272" w14:paraId="0C57FF00" w14:textId="77777777">
      <w:pPr>
        <w:pStyle w:val="BodyText2"/>
        <w:spacing w:after="0" w:line="240" w:lineRule="auto"/>
        <w:ind w:firstLine="425"/>
        <w:contextualSpacing/>
        <w:jc w:val="both"/>
        <w:rPr>
          <w:color w:val="000000"/>
          <w:sz w:val="28"/>
          <w:szCs w:val="28"/>
        </w:rPr>
      </w:pPr>
      <w:r w:rsidRPr="00372272">
        <w:rPr>
          <w:color w:val="000000"/>
          <w:sz w:val="28"/>
          <w:szCs w:val="28"/>
        </w:rPr>
        <w:t>У 2024 році до дитячих оздоровчих закладів було придбано 97 путівок на загальну суму 1662,4 тис. грн.</w:t>
      </w:r>
    </w:p>
    <w:p w:rsidR="00372272" w:rsidRPr="00372272" w:rsidP="00372272" w14:paraId="26DE5FB2" w14:textId="77777777">
      <w:pPr>
        <w:pStyle w:val="BodyText2"/>
        <w:spacing w:after="0" w:line="240" w:lineRule="auto"/>
        <w:ind w:firstLine="425"/>
        <w:contextualSpacing/>
        <w:jc w:val="both"/>
        <w:rPr>
          <w:color w:val="000000"/>
          <w:sz w:val="28"/>
          <w:szCs w:val="28"/>
        </w:rPr>
      </w:pPr>
      <w:r w:rsidRPr="00372272">
        <w:rPr>
          <w:color w:val="000000"/>
          <w:sz w:val="28"/>
          <w:szCs w:val="28"/>
        </w:rPr>
        <w:t>Відповідно до «Міської комплексної Програми підтримки сім’ї та захисту прав дітей “Щаслива родина – успішна країна” на 2023-2027 роки» у звітному періоді здійснено виплату матеріальної допомоги 41 студенту денної форми навчання із числа дітей-сиріт та дітей, позбавлених батьківського піклування на загальну суму 321,6 тис. грн.</w:t>
      </w:r>
    </w:p>
    <w:p w:rsidR="00372272" w:rsidRPr="00372272" w:rsidP="00372272" w14:paraId="3C09E816" w14:textId="77777777">
      <w:pPr>
        <w:tabs>
          <w:tab w:val="left" w:pos="567"/>
        </w:tabs>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sz w:val="28"/>
          <w:szCs w:val="28"/>
        </w:rPr>
        <w:t>На первинному обліку з числа дітей-сиріт, дітей, позбавлених батьківського піклування, та дітей, залишених без батьківського піклування станом 31.12.2024 перебувало 192 дитини, з них: 117 дітей, позбавлених батьківського піклування та 55 дітей-сиріт.</w:t>
      </w:r>
    </w:p>
    <w:p w:rsidR="00372272" w:rsidRPr="00372272" w:rsidP="00372272" w14:paraId="63196536" w14:textId="77777777">
      <w:pPr>
        <w:tabs>
          <w:tab w:val="left" w:pos="567"/>
        </w:tabs>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На території громади функціонує 5 дитячих будинків сімейного типу, в яких виховується 33 дітей-сиріт та дітей, позбавлених батьківського піклування та 1 особа з числа сиріт та позбавлених батьківського піклування. Також, функціонує 3 прийомні сім’ї, в яких виховується 2 дитини, позбавлених батьківського піклування, та 2 особи з їх числа.</w:t>
      </w:r>
    </w:p>
    <w:p w:rsidR="00372272" w:rsidRPr="00372272" w:rsidP="00372272" w14:paraId="604CC4EC" w14:textId="77777777">
      <w:pPr>
        <w:pStyle w:val="BodyText2"/>
        <w:spacing w:after="0" w:line="240" w:lineRule="auto"/>
        <w:ind w:firstLine="425"/>
        <w:contextualSpacing/>
        <w:jc w:val="both"/>
        <w:rPr>
          <w:color w:val="000000"/>
          <w:sz w:val="28"/>
          <w:szCs w:val="28"/>
        </w:rPr>
      </w:pPr>
      <w:r w:rsidRPr="00372272">
        <w:rPr>
          <w:color w:val="000000"/>
          <w:sz w:val="28"/>
          <w:szCs w:val="28"/>
        </w:rPr>
        <w:t>Станом на 01.01.2025 року на обліку перебувало 950 багатодітних сімей, в яких виховується 3109 дітей.</w:t>
      </w:r>
    </w:p>
    <w:p w:rsidR="00372272" w:rsidRPr="00372272" w:rsidP="00372272" w14:paraId="7C2B78AF" w14:textId="77777777">
      <w:pPr>
        <w:pStyle w:val="BodyText2"/>
        <w:spacing w:after="0" w:line="240" w:lineRule="auto"/>
        <w:ind w:firstLine="425"/>
        <w:contextualSpacing/>
        <w:jc w:val="both"/>
        <w:rPr>
          <w:color w:val="000000"/>
          <w:sz w:val="28"/>
          <w:szCs w:val="28"/>
        </w:rPr>
      </w:pPr>
      <w:r w:rsidRPr="00372272">
        <w:rPr>
          <w:color w:val="000000"/>
          <w:sz w:val="28"/>
          <w:szCs w:val="28"/>
        </w:rPr>
        <w:t>Крім того, на обліку у звітному періоді перебувало 1119 сімей, які перебувають у складних життєвих обставинах та виховується 1745 дітей.</w:t>
      </w:r>
    </w:p>
    <w:p w:rsidR="00372272" w:rsidRPr="00372272" w:rsidP="00372272" w14:paraId="2AC1C172" w14:textId="77777777">
      <w:pPr>
        <w:pStyle w:val="ListParagraph"/>
        <w:shd w:val="clear" w:color="auto" w:fill="FFFFFF"/>
        <w:ind w:left="0" w:firstLine="425"/>
        <w:jc w:val="both"/>
        <w:rPr>
          <w:color w:val="000000"/>
          <w:sz w:val="28"/>
          <w:szCs w:val="28"/>
        </w:rPr>
      </w:pPr>
      <w:r w:rsidRPr="00372272">
        <w:rPr>
          <w:color w:val="000000"/>
          <w:sz w:val="28"/>
          <w:szCs w:val="28"/>
          <w:lang w:val="uk-UA"/>
        </w:rPr>
        <w:t>У громаді працює Центр соціальних служб, який формує єдиний механізм виявлення та інформування про сім</w:t>
      </w:r>
      <w:r w:rsidRPr="00372272">
        <w:rPr>
          <w:color w:val="000000"/>
          <w:sz w:val="28"/>
          <w:szCs w:val="28"/>
        </w:rPr>
        <w:t>ꞌ</w:t>
      </w:r>
      <w:r w:rsidRPr="00372272">
        <w:rPr>
          <w:color w:val="000000"/>
          <w:sz w:val="28"/>
          <w:szCs w:val="28"/>
          <w:lang w:val="uk-UA"/>
        </w:rPr>
        <w:t xml:space="preserve">ї з дітьми, які опинились у складних життєвих обставинах. </w:t>
      </w:r>
      <w:r w:rsidRPr="00372272">
        <w:rPr>
          <w:color w:val="000000"/>
          <w:sz w:val="28"/>
          <w:szCs w:val="28"/>
        </w:rPr>
        <w:t>Проводиться профілактична робота з метою запобігання насильства в сімꞌї, здійснюється супроводження прийомних сімей, сімей патронатних вихователів та дитячих будинків сімейного типу.</w:t>
      </w:r>
    </w:p>
    <w:p w:rsidR="00372272" w:rsidRPr="00372272" w:rsidP="00372272" w14:paraId="6626ED3B" w14:textId="77777777">
      <w:pPr>
        <w:tabs>
          <w:tab w:val="left" w:pos="426"/>
        </w:tabs>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ab/>
        <w:t xml:space="preserve">Відповідно до статті 39 Житлового кодексу України та пункту 64 постанови Кабінету Міністрів України від 24.09.2008 №866 «Питання діяльності органів опіки і піклування, пов’язаної із захистом прав дитини», станом на 31 грудня 2024 року на квартирному обліку виконавчого комітету Броварської міської </w:t>
      </w:r>
      <w:r w:rsidRPr="00372272">
        <w:rPr>
          <w:rFonts w:ascii="Times New Roman" w:hAnsi="Times New Roman" w:cs="Times New Roman"/>
          <w:color w:val="000000"/>
          <w:sz w:val="28"/>
          <w:szCs w:val="28"/>
        </w:rPr>
        <w:t>ради Броварського району Київської області перебуває 103 дітей-сиріт, та дітей, позбавлених батьківського піклування, та осіб з їх числа, із них:</w:t>
      </w:r>
    </w:p>
    <w:p w:rsidR="00372272" w:rsidRPr="00372272" w:rsidP="00372272" w14:paraId="7E67E0D3" w14:textId="77777777">
      <w:pPr>
        <w:tabs>
          <w:tab w:val="left" w:pos="284"/>
          <w:tab w:val="left" w:pos="709"/>
        </w:tabs>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ab/>
        <w:t>-28 дітей - сиріт та дітей, позбавлених батьківського піклування, в тому числі 10 - внутрішньо переміщених осіб;</w:t>
      </w:r>
    </w:p>
    <w:p w:rsidR="00372272" w:rsidRPr="00372272" w:rsidP="00372272" w14:paraId="7228EA2C" w14:textId="77777777">
      <w:pPr>
        <w:tabs>
          <w:tab w:val="left" w:pos="142"/>
          <w:tab w:val="left" w:pos="284"/>
          <w:tab w:val="left" w:pos="709"/>
          <w:tab w:val="left" w:pos="851"/>
        </w:tabs>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ab/>
        <w:t xml:space="preserve">- 52 осіб віком від 18 до 23 років, в тому числі 12 – внутрішньо переміщених осіб; </w:t>
      </w:r>
    </w:p>
    <w:p w:rsidR="00372272" w:rsidRPr="00372272" w:rsidP="00372272" w14:paraId="26AC8D00" w14:textId="77777777">
      <w:pPr>
        <w:tabs>
          <w:tab w:val="left" w:pos="142"/>
          <w:tab w:val="left" w:pos="284"/>
          <w:tab w:val="left" w:pos="709"/>
          <w:tab w:val="left" w:pos="851"/>
        </w:tabs>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ab/>
        <w:t>- 19 осіб віком від 23 до 35 років, в тому числі – 1 внутрішньо переміщена особа;</w:t>
      </w:r>
    </w:p>
    <w:p w:rsidR="00372272" w:rsidRPr="00372272" w:rsidP="00372272" w14:paraId="44AA0BF2" w14:textId="77777777">
      <w:pPr>
        <w:tabs>
          <w:tab w:val="left" w:pos="142"/>
          <w:tab w:val="left" w:pos="284"/>
          <w:tab w:val="left" w:pos="709"/>
          <w:tab w:val="left" w:pos="851"/>
        </w:tabs>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ab/>
        <w:t>- 4 особи старше 35 років.</w:t>
      </w:r>
    </w:p>
    <w:p w:rsidR="00372272" w:rsidRPr="00372272" w:rsidP="00372272" w14:paraId="4A991FAD" w14:textId="77777777">
      <w:pPr>
        <w:shd w:val="clear" w:color="auto" w:fill="FFFFFF"/>
        <w:spacing w:after="0" w:line="240" w:lineRule="auto"/>
        <w:ind w:firstLine="425"/>
        <w:contextualSpacing/>
        <w:jc w:val="both"/>
        <w:rPr>
          <w:rFonts w:ascii="Times New Roman" w:hAnsi="Times New Roman" w:cs="Times New Roman"/>
          <w:sz w:val="28"/>
          <w:szCs w:val="28"/>
        </w:rPr>
      </w:pPr>
      <w:r w:rsidRPr="00372272">
        <w:rPr>
          <w:rFonts w:ascii="Times New Roman" w:hAnsi="Times New Roman" w:cs="Times New Roman"/>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sidRPr="00372272">
        <w:rPr>
          <w:rFonts w:ascii="Times New Roman" w:hAnsi="Times New Roman" w:cs="Times New Roman"/>
          <w:sz w:val="28"/>
          <w:szCs w:val="28"/>
          <w:shd w:val="clear" w:color="auto" w:fill="FFFFFF"/>
        </w:rPr>
        <w:t>Броварським об'єднаним міським територіальним центром комплектування та соціальної підтримки</w:t>
      </w:r>
      <w:r w:rsidRPr="00372272">
        <w:rPr>
          <w:rFonts w:ascii="Times New Roman" w:hAnsi="Times New Roman" w:cs="Times New Roman"/>
          <w:sz w:val="28"/>
          <w:szCs w:val="28"/>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rsidR="00372272" w:rsidRPr="00372272" w:rsidP="00372272" w14:paraId="6F6104BD" w14:textId="77777777">
      <w:pPr>
        <w:pStyle w:val="BodyText2"/>
        <w:spacing w:after="0" w:line="240" w:lineRule="auto"/>
        <w:ind w:firstLine="425"/>
        <w:contextualSpacing/>
        <w:jc w:val="both"/>
        <w:rPr>
          <w:sz w:val="28"/>
          <w:szCs w:val="28"/>
        </w:rPr>
      </w:pPr>
      <w:r w:rsidRPr="00372272">
        <w:rPr>
          <w:sz w:val="28"/>
          <w:szCs w:val="28"/>
        </w:rPr>
        <w:t xml:space="preserve">Протягом звітного періоду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флешмоби, 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Дня захисників та Захисниць та Дня Українського козацтва, Дня Збройних Сил України та інші. </w:t>
      </w:r>
    </w:p>
    <w:p w:rsidR="00372272" w:rsidRPr="00372272" w:rsidP="00372272" w14:paraId="77FFBF24" w14:textId="77777777">
      <w:pPr>
        <w:pStyle w:val="BodyText2"/>
        <w:spacing w:after="0" w:line="240" w:lineRule="auto"/>
        <w:ind w:firstLine="425"/>
        <w:contextualSpacing/>
        <w:jc w:val="both"/>
        <w:rPr>
          <w:sz w:val="28"/>
          <w:szCs w:val="28"/>
        </w:rPr>
      </w:pPr>
      <w:r w:rsidRPr="00372272">
        <w:rPr>
          <w:sz w:val="28"/>
          <w:szCs w:val="28"/>
        </w:rPr>
        <w:t xml:space="preserve">Класними керівниками закладів загальної середньої освіти проводилися тематичні виховні години, присвячені відзначенню пам’ятних дат з історії України та вшанування видатних особистостей-українців. </w:t>
      </w:r>
    </w:p>
    <w:p w:rsidR="00372272" w:rsidRPr="00372272" w:rsidP="00372272" w14:paraId="2954CB47" w14:textId="77777777">
      <w:pPr>
        <w:pStyle w:val="BodyText2"/>
        <w:spacing w:after="0" w:line="240" w:lineRule="auto"/>
        <w:ind w:firstLine="425"/>
        <w:contextualSpacing/>
        <w:jc w:val="both"/>
        <w:rPr>
          <w:sz w:val="28"/>
          <w:szCs w:val="28"/>
        </w:rPr>
      </w:pPr>
      <w:r w:rsidRPr="00372272">
        <w:rPr>
          <w:sz w:val="28"/>
          <w:szCs w:val="28"/>
        </w:rPr>
        <w:t xml:space="preserve">Центром національно-патріотичного виховання проведено Уроки Мужності для учнів закладів загальної середньої освіти громади. </w:t>
      </w:r>
    </w:p>
    <w:p w:rsidR="00372272" w:rsidRPr="00372272" w:rsidP="00372272" w14:paraId="35073EBB" w14:textId="77777777">
      <w:pPr>
        <w:pStyle w:val="BodyText2"/>
        <w:spacing w:after="0" w:line="240" w:lineRule="auto"/>
        <w:ind w:firstLine="425"/>
        <w:contextualSpacing/>
        <w:jc w:val="both"/>
        <w:rPr>
          <w:sz w:val="28"/>
          <w:szCs w:val="28"/>
        </w:rPr>
      </w:pPr>
      <w:r w:rsidRPr="00372272">
        <w:rPr>
          <w:sz w:val="28"/>
          <w:szCs w:val="28"/>
        </w:rPr>
        <w:t>На початку 2024 року в Центрі національно-патріотичного виховання пройшов «Стрілецький турнір – 2024» для учнів закладів загальної середньої освіти громади.</w:t>
      </w:r>
    </w:p>
    <w:p w:rsidR="00372272" w:rsidRPr="00372272" w:rsidP="00372272" w14:paraId="71FE60E6" w14:textId="77777777">
      <w:pPr>
        <w:pStyle w:val="BodyText2"/>
        <w:spacing w:after="0" w:line="240" w:lineRule="auto"/>
        <w:ind w:firstLine="425"/>
        <w:contextualSpacing/>
        <w:jc w:val="both"/>
        <w:rPr>
          <w:sz w:val="28"/>
          <w:szCs w:val="28"/>
        </w:rPr>
      </w:pPr>
    </w:p>
    <w:p w:rsidR="00372272" w:rsidRPr="00372272" w:rsidP="00372272" w14:paraId="46D85702" w14:textId="77777777">
      <w:pPr>
        <w:pStyle w:val="121"/>
        <w:suppressAutoHyphens w:val="0"/>
        <w:ind w:right="-1" w:firstLine="425"/>
        <w:jc w:val="center"/>
        <w:rPr>
          <w:rFonts w:ascii="Times New Roman" w:hAnsi="Times New Roman" w:cs="Times New Roman"/>
          <w:b/>
          <w:bCs/>
          <w:i/>
          <w:iCs/>
          <w:sz w:val="28"/>
          <w:szCs w:val="28"/>
        </w:rPr>
      </w:pPr>
      <w:r w:rsidRPr="00372272">
        <w:rPr>
          <w:rFonts w:ascii="Times New Roman" w:hAnsi="Times New Roman" w:cs="Times New Roman"/>
          <w:b/>
          <w:bCs/>
          <w:i/>
          <w:iCs/>
          <w:sz w:val="28"/>
          <w:szCs w:val="28"/>
        </w:rPr>
        <w:t xml:space="preserve">Розвиток культурного та духовного </w:t>
      </w:r>
    </w:p>
    <w:p w:rsidR="00372272" w:rsidRPr="00372272" w:rsidP="00372272" w14:paraId="748EC084" w14:textId="77777777">
      <w:pPr>
        <w:pStyle w:val="121"/>
        <w:suppressAutoHyphens w:val="0"/>
        <w:ind w:right="-1" w:firstLine="425"/>
        <w:jc w:val="center"/>
        <w:rPr>
          <w:rFonts w:ascii="Times New Roman" w:hAnsi="Times New Roman" w:cs="Times New Roman"/>
          <w:b/>
          <w:bCs/>
          <w:i/>
          <w:iCs/>
          <w:sz w:val="28"/>
          <w:szCs w:val="28"/>
        </w:rPr>
      </w:pPr>
      <w:r w:rsidRPr="00372272">
        <w:rPr>
          <w:rFonts w:ascii="Times New Roman" w:hAnsi="Times New Roman" w:cs="Times New Roman"/>
          <w:b/>
          <w:bCs/>
          <w:i/>
          <w:iCs/>
          <w:sz w:val="28"/>
          <w:szCs w:val="28"/>
        </w:rPr>
        <w:t>середовища, туристичного потенціалу</w:t>
      </w:r>
    </w:p>
    <w:p w:rsidR="00372272" w:rsidRPr="00372272" w:rsidP="00372272" w14:paraId="237C6B29" w14:textId="77777777">
      <w:pPr>
        <w:tabs>
          <w:tab w:val="left" w:pos="0"/>
        </w:tabs>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 xml:space="preserve">На території Броварської міської територіальної громади діють заклади культури, які підпорядковані управлінню культури, сімꞌї та молоді Броварської міської ради Броварського району Київської області (далі - управління): </w:t>
      </w:r>
    </w:p>
    <w:p w:rsidR="00372272" w:rsidRPr="00372272" w:rsidP="00372272" w14:paraId="7727CA40" w14:textId="77777777">
      <w:pPr>
        <w:spacing w:after="0" w:line="240" w:lineRule="auto"/>
        <w:ind w:firstLine="425"/>
        <w:jc w:val="center"/>
        <w:rPr>
          <w:rFonts w:ascii="Times New Roman" w:hAnsi="Times New Roman" w:cs="Times New Roman"/>
          <w:b/>
          <w:bCs/>
          <w:sz w:val="28"/>
          <w:szCs w:val="28"/>
        </w:rPr>
      </w:pPr>
      <w:bookmarkStart w:id="4" w:name="_Hlk141884994"/>
    </w:p>
    <w:p w:rsidR="00372272" w:rsidRPr="00372272" w:rsidP="00372272" w14:paraId="4C86E898" w14:textId="77777777">
      <w:pPr>
        <w:spacing w:after="0" w:line="240" w:lineRule="auto"/>
        <w:ind w:firstLine="425"/>
        <w:jc w:val="center"/>
        <w:rPr>
          <w:rFonts w:ascii="Times New Roman" w:hAnsi="Times New Roman" w:cs="Times New Roman"/>
          <w:b/>
          <w:bCs/>
          <w:sz w:val="28"/>
          <w:szCs w:val="28"/>
        </w:rPr>
      </w:pPr>
    </w:p>
    <w:p w:rsidR="00372272" w:rsidRPr="00372272" w:rsidP="00372272" w14:paraId="6E95E60F" w14:textId="77777777">
      <w:pPr>
        <w:spacing w:after="0" w:line="240" w:lineRule="auto"/>
        <w:ind w:firstLine="425"/>
        <w:jc w:val="center"/>
        <w:rPr>
          <w:rFonts w:ascii="Times New Roman" w:hAnsi="Times New Roman" w:cs="Times New Roman"/>
          <w:b/>
          <w:bCs/>
          <w:sz w:val="28"/>
          <w:szCs w:val="28"/>
        </w:rPr>
      </w:pPr>
    </w:p>
    <w:p w:rsidR="00372272" w:rsidRPr="00372272" w:rsidP="00372272" w14:paraId="07A7BB4C" w14:textId="77777777">
      <w:pPr>
        <w:spacing w:after="0" w:line="240" w:lineRule="auto"/>
        <w:ind w:firstLine="425"/>
        <w:jc w:val="center"/>
        <w:rPr>
          <w:rFonts w:ascii="Times New Roman" w:hAnsi="Times New Roman" w:cs="Times New Roman"/>
          <w:b/>
          <w:bCs/>
          <w:sz w:val="28"/>
          <w:szCs w:val="28"/>
        </w:rPr>
      </w:pPr>
    </w:p>
    <w:p w:rsidR="00372272" w:rsidRPr="00372272" w:rsidP="00372272" w14:paraId="48C9112D" w14:textId="77777777">
      <w:pPr>
        <w:spacing w:after="0" w:line="240" w:lineRule="auto"/>
        <w:ind w:firstLine="425"/>
        <w:jc w:val="center"/>
        <w:rPr>
          <w:rFonts w:ascii="Times New Roman" w:hAnsi="Times New Roman" w:cs="Times New Roman"/>
          <w:b/>
          <w:bCs/>
          <w:sz w:val="28"/>
          <w:szCs w:val="28"/>
        </w:rPr>
      </w:pPr>
    </w:p>
    <w:p w:rsidR="00372272" w:rsidRPr="00372272" w:rsidP="00372272" w14:paraId="64A4B886" w14:textId="77777777">
      <w:pPr>
        <w:spacing w:after="0" w:line="240" w:lineRule="auto"/>
        <w:ind w:firstLine="425"/>
        <w:jc w:val="center"/>
        <w:rPr>
          <w:rFonts w:ascii="Times New Roman" w:hAnsi="Times New Roman" w:cs="Times New Roman"/>
          <w:b/>
          <w:bCs/>
          <w:sz w:val="28"/>
          <w:szCs w:val="28"/>
        </w:rPr>
      </w:pPr>
    </w:p>
    <w:p w:rsidR="00372272" w:rsidRPr="00372272" w:rsidP="00372272" w14:paraId="75D39740" w14:textId="77777777">
      <w:pPr>
        <w:spacing w:after="0" w:line="240" w:lineRule="auto"/>
        <w:ind w:firstLine="425"/>
        <w:jc w:val="center"/>
        <w:rPr>
          <w:rFonts w:ascii="Times New Roman" w:hAnsi="Times New Roman" w:cs="Times New Roman"/>
          <w:b/>
          <w:bCs/>
        </w:rPr>
      </w:pPr>
      <w:r w:rsidRPr="00372272">
        <w:rPr>
          <w:rFonts w:ascii="Times New Roman" w:hAnsi="Times New Roman" w:cs="Times New Roman"/>
          <w:b/>
          <w:bCs/>
          <w:sz w:val="28"/>
          <w:szCs w:val="28"/>
        </w:rPr>
        <w:t>Комунальні заклади культури</w:t>
      </w:r>
    </w:p>
    <w:p w:rsidR="00372272" w:rsidRPr="00372272" w:rsidP="00372272" w14:paraId="515E6FE7" w14:textId="42E62EA3">
      <w:pPr>
        <w:spacing w:after="0" w:line="240" w:lineRule="auto"/>
        <w:ind w:firstLine="425"/>
        <w:jc w:val="center"/>
        <w:rPr>
          <w:rFonts w:ascii="Times New Roman" w:hAnsi="Times New Roman" w:cs="Times New Roman"/>
          <w:b/>
          <w:bCs/>
          <w:sz w:val="28"/>
          <w:szCs w:val="28"/>
        </w:rPr>
      </w:pPr>
      <w:r w:rsidRPr="00372272">
        <w:rPr>
          <w:rFonts w:ascii="Times New Roman" w:hAnsi="Times New Roman" w:cs="Times New Roman"/>
          <w:noProof/>
        </w:rPr>
        <w:drawing>
          <wp:inline distT="0" distB="0" distL="0" distR="0">
            <wp:extent cx="5835015" cy="3489325"/>
            <wp:effectExtent l="0" t="0" r="13335" b="34925"/>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bookmarkEnd w:id="4"/>
    <w:p w:rsidR="00372272" w:rsidRPr="00372272" w:rsidP="00372272" w14:paraId="2EF7E249" w14:textId="5BEB433C">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Крім того, в громаді функц</w:t>
      </w:r>
      <w:r>
        <w:rPr>
          <w:rFonts w:ascii="Times New Roman" w:hAnsi="Times New Roman" w:cs="Times New Roman"/>
          <w:sz w:val="28"/>
          <w:szCs w:val="28"/>
        </w:rPr>
        <w:t>і</w:t>
      </w:r>
      <w:r w:rsidRPr="00372272">
        <w:rPr>
          <w:rFonts w:ascii="Times New Roman" w:hAnsi="Times New Roman" w:cs="Times New Roman"/>
          <w:sz w:val="28"/>
          <w:szCs w:val="28"/>
        </w:rPr>
        <w:t>онує приватний музей «Історія зброї та етнографії».</w:t>
      </w:r>
    </w:p>
    <w:p w:rsidR="00372272" w:rsidRPr="00372272" w:rsidP="00372272" w14:paraId="76B0DD89" w14:textId="77777777">
      <w:pPr>
        <w:tabs>
          <w:tab w:val="left" w:pos="0"/>
        </w:tabs>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Управління проводить заходи з метою розкриття творчого потенціалу та підтримки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організації дозвілля і урізноманітнення форм культурного обслуговування населення. З початку року було проведено 781  культурно-мистецьких та просвітницьких заходів.</w:t>
      </w:r>
    </w:p>
    <w:p w:rsidR="00372272" w:rsidRPr="00372272" w:rsidP="00372272" w14:paraId="7A2FDADC" w14:textId="77777777">
      <w:pPr>
        <w:tabs>
          <w:tab w:val="left" w:pos="0"/>
        </w:tabs>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У закладах культури створюються необхідні умови по відродженню і розвитку всіх жанрів самодіяльної художньої творчості,  діють 43 творчих  колективи,  із них 12 мають звання «народний» та «зразковий». Управління постійно співпрацює з видатними художниками громади, виставляючи їх творчі доробки, колекції художніх робіт у закладах культури.</w:t>
      </w:r>
    </w:p>
    <w:p w:rsidR="00372272" w:rsidRPr="00372272" w:rsidP="00372272" w14:paraId="18EC2123" w14:textId="77777777">
      <w:pPr>
        <w:pStyle w:val="NoSpacing"/>
        <w:shd w:val="clear" w:color="auto" w:fill="FFFFFF"/>
        <w:ind w:firstLine="425"/>
        <w:contextualSpacing/>
        <w:jc w:val="both"/>
        <w:rPr>
          <w:sz w:val="28"/>
          <w:szCs w:val="28"/>
        </w:rPr>
      </w:pPr>
      <w:r w:rsidRPr="00372272">
        <w:rPr>
          <w:sz w:val="28"/>
          <w:szCs w:val="28"/>
        </w:rPr>
        <w:t xml:space="preserve">Під час військового стану туристична галузь стала вразливою, здійснювався переважно незначний внутрішній туризм. </w:t>
      </w:r>
    </w:p>
    <w:p w:rsidR="00372272" w:rsidRPr="00372272" w:rsidP="00372272" w14:paraId="35BFEEE4" w14:textId="482795B9">
      <w:pPr>
        <w:pStyle w:val="NoSpacing"/>
        <w:shd w:val="clear" w:color="auto" w:fill="FFFFFF"/>
        <w:ind w:firstLine="425"/>
        <w:contextualSpacing/>
        <w:jc w:val="both"/>
        <w:rPr>
          <w:rStyle w:val="ListLabel17"/>
          <w:sz w:val="28"/>
          <w:szCs w:val="28"/>
          <w:lang w:val="uk-UA"/>
        </w:rPr>
      </w:pPr>
      <w:r w:rsidRPr="00372272">
        <w:rPr>
          <w:sz w:val="28"/>
          <w:szCs w:val="28"/>
        </w:rPr>
        <w:t>На території громади є туристично-привабливі об’єкти: крафтове виробництво «Медовий спас»</w:t>
      </w:r>
      <w:r w:rsidRPr="00372272">
        <w:rPr>
          <w:sz w:val="28"/>
          <w:szCs w:val="28"/>
          <w:lang w:eastAsia="uk-UA"/>
        </w:rPr>
        <w:t xml:space="preserve"> (учасник регіональної «Дороги вина та смаку Київщини» за підтримки проєкту ЄС «Підтрим</w:t>
      </w:r>
      <w:r>
        <w:rPr>
          <w:sz w:val="28"/>
          <w:szCs w:val="28"/>
          <w:lang w:eastAsia="uk-UA"/>
        </w:rPr>
        <w:t>к</w:t>
      </w:r>
      <w:r w:rsidRPr="00372272">
        <w:rPr>
          <w:sz w:val="28"/>
          <w:szCs w:val="28"/>
          <w:lang w:eastAsia="uk-UA"/>
        </w:rPr>
        <w:t xml:space="preserve">а розвитку системи географічних значень в Україні»), інклюзивне кафе </w:t>
      </w:r>
      <w:r w:rsidRPr="00372272">
        <w:rPr>
          <w:sz w:val="28"/>
          <w:szCs w:val="28"/>
          <w:bdr w:val="none" w:sz="0" w:space="0" w:color="auto" w:frame="1"/>
        </w:rPr>
        <w:t>«21.3»</w:t>
      </w:r>
      <w:r w:rsidRPr="00372272">
        <w:rPr>
          <w:sz w:val="28"/>
          <w:szCs w:val="28"/>
          <w:lang w:eastAsia="uk-UA"/>
        </w:rPr>
        <w:t>, Культурно-інноваційна платформа «ТеПлиця» та культурно-просвітницький центр «СвітЛиця»  (новий формат відпочинку та навчання), п</w:t>
      </w:r>
      <w:r w:rsidRPr="00372272">
        <w:rPr>
          <w:sz w:val="28"/>
          <w:szCs w:val="28"/>
        </w:rPr>
        <w:t xml:space="preserve">арк ім. Т.Г. Шевченка, міський краєзнавчий музей, Майдан Свободи, Парк культури та відпочинку «Перемога», </w:t>
      </w:r>
      <w:r w:rsidRPr="00372272">
        <w:rPr>
          <w:sz w:val="28"/>
          <w:szCs w:val="28"/>
          <w:lang w:eastAsia="uk-UA"/>
        </w:rPr>
        <w:t>приватний музей «Історія зброї та етнографії»,</w:t>
      </w:r>
      <w:r w:rsidRPr="00372272">
        <w:rPr>
          <w:sz w:val="28"/>
          <w:szCs w:val="28"/>
        </w:rPr>
        <w:t xml:space="preserve"> </w:t>
      </w:r>
      <w:r w:rsidRPr="00372272">
        <w:rPr>
          <w:sz w:val="28"/>
          <w:szCs w:val="28"/>
          <w:lang w:eastAsia="uk-UA"/>
        </w:rPr>
        <w:t xml:space="preserve">торговельно-розважальний центр «Термінал», </w:t>
      </w:r>
      <w:r w:rsidRPr="00372272">
        <w:rPr>
          <w:sz w:val="28"/>
          <w:szCs w:val="28"/>
        </w:rPr>
        <w:t xml:space="preserve">пам’ятний знак «Захисникам України», пам’ятний знак жертвам голодомору та політичних репресій, пам’ятник </w:t>
      </w:r>
      <w:r w:rsidRPr="00372272">
        <w:rPr>
          <w:sz w:val="28"/>
          <w:szCs w:val="28"/>
        </w:rPr>
        <w:t xml:space="preserve">«Героям Чорнобиля» </w:t>
      </w:r>
      <w:r w:rsidRPr="00372272">
        <w:rPr>
          <w:rStyle w:val="ListLabel17"/>
          <w:sz w:val="28"/>
          <w:szCs w:val="28"/>
          <w:lang w:val="uk-UA"/>
        </w:rPr>
        <w:t>та інтерактивний «Меморіал пам’яті», в якому представлена інформація про загиблих Захисників.</w:t>
      </w:r>
    </w:p>
    <w:p w:rsidR="00372272" w:rsidRPr="00372272" w:rsidP="00372272" w14:paraId="1F3C7CFE" w14:textId="77777777">
      <w:pPr>
        <w:tabs>
          <w:tab w:val="left" w:pos="0"/>
        </w:tabs>
        <w:spacing w:after="0" w:line="240" w:lineRule="auto"/>
        <w:ind w:firstLine="425"/>
        <w:jc w:val="both"/>
        <w:rPr>
          <w:rFonts w:ascii="Times New Roman" w:hAnsi="Times New Roman" w:cs="Times New Roman"/>
          <w:sz w:val="28"/>
          <w:szCs w:val="28"/>
        </w:rPr>
      </w:pPr>
    </w:p>
    <w:p w:rsidR="00372272" w:rsidRPr="00372272" w:rsidP="00372272" w14:paraId="6E93DFC8" w14:textId="77777777">
      <w:pPr>
        <w:spacing w:after="0" w:line="240" w:lineRule="auto"/>
        <w:ind w:firstLine="425"/>
        <w:jc w:val="center"/>
        <w:rPr>
          <w:rFonts w:ascii="Times New Roman" w:hAnsi="Times New Roman" w:cs="Times New Roman"/>
          <w:b/>
          <w:i/>
          <w:iCs/>
          <w:color w:val="000000"/>
          <w:spacing w:val="-2"/>
          <w:sz w:val="28"/>
          <w:szCs w:val="28"/>
        </w:rPr>
      </w:pPr>
      <w:r w:rsidRPr="00372272">
        <w:rPr>
          <w:rFonts w:ascii="Times New Roman" w:hAnsi="Times New Roman" w:cs="Times New Roman"/>
          <w:b/>
          <w:i/>
          <w:iCs/>
          <w:color w:val="000000"/>
          <w:spacing w:val="-2"/>
          <w:sz w:val="28"/>
          <w:szCs w:val="28"/>
        </w:rPr>
        <w:t>Розвиток фізичної культури та спорту</w:t>
      </w:r>
    </w:p>
    <w:p w:rsidR="00372272" w:rsidRPr="00372272" w:rsidP="00372272" w14:paraId="39FCEEBF"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sz w:val="28"/>
          <w:szCs w:val="28"/>
        </w:rPr>
        <w:t>Розвитку фізичної культури та спорту в громаді приділяється належна увага. Протягом 2024 року виконувались заходи Програми розвитку фізичної культури і спорту Броварської міської територіальної громади на 2022-2026 роки, яку профінансовано на 3500,0 тис. грн.</w:t>
      </w:r>
    </w:p>
    <w:p w:rsidR="00372272" w:rsidRPr="00372272" w:rsidP="00372272" w14:paraId="375FEF3A" w14:textId="77777777">
      <w:pPr>
        <w:pStyle w:val="docdata"/>
        <w:spacing w:before="0" w:beforeAutospacing="0" w:after="0" w:afterAutospacing="0"/>
        <w:ind w:firstLine="425"/>
        <w:jc w:val="both"/>
      </w:pPr>
      <w:r w:rsidRPr="00372272">
        <w:rPr>
          <w:color w:val="000000"/>
          <w:sz w:val="28"/>
          <w:szCs w:val="28"/>
        </w:rPr>
        <w:t xml:space="preserve">У місті Бровари розвивається 27 видів спорту, працює 92 тренерів-викладачів.                                                                                                           </w:t>
      </w:r>
    </w:p>
    <w:p w:rsidR="00372272" w:rsidRPr="00372272" w:rsidP="00372272" w14:paraId="766955BD" w14:textId="77777777">
      <w:pPr>
        <w:pStyle w:val="NormalWeb"/>
        <w:spacing w:before="0" w:beforeAutospacing="0" w:after="0" w:afterAutospacing="0"/>
        <w:ind w:firstLine="425"/>
        <w:jc w:val="both"/>
        <w:rPr>
          <w:lang w:val="uk-UA"/>
        </w:rPr>
      </w:pPr>
      <w:r w:rsidRPr="00372272">
        <w:rPr>
          <w:color w:val="000000"/>
          <w:sz w:val="28"/>
          <w:szCs w:val="28"/>
          <w:lang w:val="uk-UA"/>
        </w:rPr>
        <w:t>Дитячо-юнацька спортивна школа відділу фізичної культури та спорту, школа першої категорії, в якій працює</w:t>
      </w:r>
      <w:r w:rsidRPr="00372272">
        <w:rPr>
          <w:color w:val="000000"/>
          <w:sz w:val="28"/>
          <w:szCs w:val="28"/>
        </w:rPr>
        <w:t> </w:t>
      </w:r>
      <w:r w:rsidRPr="00372272">
        <w:rPr>
          <w:color w:val="000000"/>
          <w:sz w:val="28"/>
          <w:szCs w:val="28"/>
          <w:lang w:val="uk-UA"/>
        </w:rPr>
        <w:t xml:space="preserve"> 34 тренера з 12 видів спорту, тренуються 720 юнаків та дівчат.  </w:t>
      </w:r>
    </w:p>
    <w:p w:rsidR="00372272" w:rsidRPr="00372272" w:rsidP="00372272" w14:paraId="420B336A" w14:textId="77777777">
      <w:pPr>
        <w:pStyle w:val="NormalWeb"/>
        <w:spacing w:before="0" w:beforeAutospacing="0" w:after="0" w:afterAutospacing="0"/>
        <w:ind w:firstLine="425"/>
        <w:jc w:val="both"/>
        <w:rPr>
          <w:color w:val="000000"/>
          <w:sz w:val="28"/>
          <w:szCs w:val="28"/>
          <w:lang w:val="uk-UA"/>
        </w:rPr>
      </w:pPr>
      <w:r w:rsidRPr="00372272">
        <w:rPr>
          <w:color w:val="000000"/>
          <w:sz w:val="28"/>
          <w:szCs w:val="28"/>
          <w:lang w:val="uk-UA"/>
        </w:rPr>
        <w:t>На базі спортивного комплексу «Світлотехнік» діють</w:t>
      </w:r>
      <w:r w:rsidRPr="00372272">
        <w:rPr>
          <w:color w:val="000000"/>
          <w:sz w:val="28"/>
          <w:szCs w:val="28"/>
        </w:rPr>
        <w:t> </w:t>
      </w:r>
      <w:r w:rsidRPr="00372272">
        <w:rPr>
          <w:color w:val="000000"/>
          <w:sz w:val="28"/>
          <w:szCs w:val="28"/>
          <w:lang w:val="uk-UA"/>
        </w:rPr>
        <w:t>секції та гуртки з акробатики, боксу, гандболу, тенісу, таїландського боксу, фехтування,</w:t>
      </w:r>
      <w:r w:rsidRPr="00372272">
        <w:rPr>
          <w:color w:val="000000"/>
          <w:sz w:val="28"/>
          <w:szCs w:val="28"/>
        </w:rPr>
        <w:t> </w:t>
      </w:r>
      <w:r w:rsidRPr="00372272">
        <w:rPr>
          <w:color w:val="000000"/>
          <w:sz w:val="28"/>
          <w:szCs w:val="28"/>
          <w:lang w:val="uk-UA"/>
        </w:rPr>
        <w:t xml:space="preserve">футболу, а також проводить свою роботу дитячо-юнацька спортивна школа з ушу та єдиноборств. </w:t>
      </w:r>
      <w:r w:rsidRPr="00372272">
        <w:rPr>
          <w:color w:val="000000"/>
          <w:sz w:val="28"/>
          <w:szCs w:val="28"/>
        </w:rPr>
        <w:t>Всього 415 спортсменів займаються ушу. Учні школи виступають і здобувають нагороди на всеукраїнських та міжнародних змаганнях.</w:t>
      </w:r>
      <w:r w:rsidRPr="00372272">
        <w:rPr>
          <w:color w:val="000000"/>
          <w:sz w:val="28"/>
          <w:szCs w:val="28"/>
          <w:lang w:val="uk-UA"/>
        </w:rPr>
        <w:t xml:space="preserve">  </w:t>
      </w:r>
    </w:p>
    <w:p w:rsidR="00372272" w:rsidRPr="00372272" w:rsidP="00372272" w14:paraId="42C037CF" w14:textId="77777777">
      <w:pPr>
        <w:pStyle w:val="NormalWeb"/>
        <w:spacing w:before="0" w:beforeAutospacing="0" w:after="0" w:afterAutospacing="0"/>
        <w:ind w:firstLine="425"/>
        <w:jc w:val="both"/>
      </w:pPr>
      <w:r w:rsidRPr="00372272">
        <w:rPr>
          <w:color w:val="000000"/>
          <w:sz w:val="28"/>
          <w:szCs w:val="28"/>
          <w:lang w:val="uk-UA"/>
        </w:rPr>
        <w:t xml:space="preserve">Працює </w:t>
      </w:r>
      <w:r w:rsidRPr="00372272">
        <w:rPr>
          <w:color w:val="000000"/>
          <w:sz w:val="28"/>
          <w:szCs w:val="28"/>
        </w:rPr>
        <w:t xml:space="preserve">Міський футбольний клуб «Бровари», </w:t>
      </w:r>
      <w:r w:rsidRPr="00372272">
        <w:rPr>
          <w:color w:val="000000"/>
          <w:sz w:val="28"/>
          <w:szCs w:val="28"/>
          <w:lang w:val="uk-UA"/>
        </w:rPr>
        <w:t>в якому</w:t>
      </w:r>
      <w:r w:rsidRPr="00372272">
        <w:rPr>
          <w:color w:val="000000"/>
          <w:sz w:val="28"/>
          <w:szCs w:val="28"/>
        </w:rPr>
        <w:t xml:space="preserve"> тренується 360 вихованців від 4 до 16 років. Команди клубу беруть участь у змаганнях різного рівня, передусім, у чемпіонаті України, чемпіонаті Київської області та інших змаганнях всеукраїнського та обласного рівня. </w:t>
      </w:r>
    </w:p>
    <w:p w:rsidR="00372272" w:rsidRPr="00372272" w:rsidP="00372272" w14:paraId="6329D2EB" w14:textId="77777777">
      <w:pPr>
        <w:pStyle w:val="NormalWeb"/>
        <w:spacing w:before="0" w:beforeAutospacing="0" w:after="0" w:afterAutospacing="0"/>
        <w:ind w:firstLine="425"/>
        <w:jc w:val="both"/>
        <w:rPr>
          <w:color w:val="000000"/>
          <w:sz w:val="28"/>
          <w:szCs w:val="28"/>
        </w:rPr>
      </w:pPr>
      <w:r w:rsidRPr="00372272">
        <w:rPr>
          <w:color w:val="000000"/>
          <w:sz w:val="28"/>
          <w:szCs w:val="28"/>
        </w:rPr>
        <w:t>Одним із найбільших центрів оздоровлення жителів м. Бровари є фізкультурно-оздоровчий заклад «Оздоровчо-реабілітаційний центр» та «Плавальний басейн «Купава». У басейні «Купава» тренуються учні ДЮСШ, Київського спортивно-фахового коледжу, ЦОПУ, Іваспорту, збірні команди</w:t>
      </w:r>
      <w:r w:rsidRPr="00372272">
        <w:rPr>
          <w:color w:val="000000"/>
          <w:sz w:val="28"/>
          <w:szCs w:val="28"/>
          <w:lang w:val="uk-UA"/>
        </w:rPr>
        <w:t xml:space="preserve"> </w:t>
      </w:r>
      <w:r w:rsidRPr="00372272">
        <w:rPr>
          <w:color w:val="000000"/>
          <w:sz w:val="28"/>
          <w:szCs w:val="28"/>
        </w:rPr>
        <w:t>Київської</w:t>
      </w:r>
      <w:r w:rsidRPr="00372272">
        <w:rPr>
          <w:color w:val="000000"/>
          <w:sz w:val="28"/>
          <w:szCs w:val="28"/>
          <w:lang w:val="uk-UA"/>
        </w:rPr>
        <w:t xml:space="preserve"> </w:t>
      </w:r>
      <w:r w:rsidRPr="00372272">
        <w:rPr>
          <w:color w:val="000000"/>
          <w:sz w:val="28"/>
          <w:szCs w:val="28"/>
        </w:rPr>
        <w:t>області та України. Басейн приймає змагання найвищого</w:t>
      </w:r>
      <w:r w:rsidRPr="00372272">
        <w:rPr>
          <w:color w:val="000000"/>
          <w:sz w:val="28"/>
          <w:szCs w:val="28"/>
          <w:lang w:val="uk-UA"/>
        </w:rPr>
        <w:t xml:space="preserve"> </w:t>
      </w:r>
      <w:r w:rsidRPr="00372272">
        <w:rPr>
          <w:color w:val="000000"/>
          <w:sz w:val="28"/>
          <w:szCs w:val="28"/>
        </w:rPr>
        <w:t>рівня.  Щоденно «Купаву» відвідує 500-700 чоловік. У басейні є 3 ванни, ігровий та тренажерні зали. Працюють</w:t>
      </w:r>
      <w:r w:rsidRPr="00372272">
        <w:rPr>
          <w:color w:val="000000"/>
          <w:sz w:val="28"/>
          <w:szCs w:val="28"/>
          <w:lang w:val="uk-UA"/>
        </w:rPr>
        <w:t xml:space="preserve"> </w:t>
      </w:r>
      <w:r w:rsidRPr="00372272">
        <w:rPr>
          <w:color w:val="000000"/>
          <w:sz w:val="28"/>
          <w:szCs w:val="28"/>
        </w:rPr>
        <w:t>групи з аквааеробіки та підводного спорту.</w:t>
      </w:r>
    </w:p>
    <w:p w:rsidR="00372272" w:rsidRPr="00372272" w:rsidP="00372272" w14:paraId="568D6F97" w14:textId="77777777">
      <w:pPr>
        <w:pStyle w:val="docdata"/>
        <w:spacing w:before="0" w:beforeAutospacing="0" w:after="0" w:afterAutospacing="0"/>
        <w:ind w:firstLine="425"/>
        <w:jc w:val="both"/>
      </w:pPr>
      <w:r w:rsidRPr="00372272">
        <w:rPr>
          <w:color w:val="000000"/>
          <w:sz w:val="28"/>
          <w:szCs w:val="28"/>
        </w:rPr>
        <w:t>У громаді у звітному періоді проведено 155 спортивно-масових заходів. Найбільш відомі «Різдвяні старти», благодійні забіги «Разом до Перемоги» та «Назустріч волі», змагання з гімнастики художньої «Різдвяна Зірочка» та інші. Проведено чемпіонати м. Бровари з плавання, шахів, ушу, баскетболу, міні-футболу, волейболу та інших видів спорту. Проводяться кубки, першості, турніри з футболу, волейболу, баскетболу, боксу, гандболу, ушу, карате, шахів, плавання, легкої атлетики та інших видів спорту. </w:t>
      </w:r>
    </w:p>
    <w:p w:rsidR="00372272" w:rsidRPr="00372272" w:rsidP="00372272" w14:paraId="0AFED51E" w14:textId="77777777">
      <w:pPr>
        <w:pStyle w:val="NormalWeb"/>
        <w:spacing w:before="0" w:beforeAutospacing="0" w:after="0" w:afterAutospacing="0"/>
        <w:ind w:firstLine="425"/>
        <w:jc w:val="both"/>
      </w:pPr>
      <w:r w:rsidRPr="00372272">
        <w:rPr>
          <w:color w:val="000000"/>
          <w:sz w:val="28"/>
          <w:szCs w:val="28"/>
        </w:rPr>
        <w:t xml:space="preserve">Спортсмени </w:t>
      </w:r>
      <w:r w:rsidRPr="00372272">
        <w:rPr>
          <w:color w:val="000000"/>
          <w:sz w:val="28"/>
          <w:szCs w:val="28"/>
          <w:lang w:val="uk-UA"/>
        </w:rPr>
        <w:t>громади</w:t>
      </w:r>
      <w:r w:rsidRPr="00372272">
        <w:rPr>
          <w:color w:val="000000"/>
          <w:sz w:val="28"/>
          <w:szCs w:val="28"/>
        </w:rPr>
        <w:t xml:space="preserve"> успішно виступ</w:t>
      </w:r>
      <w:r w:rsidRPr="00372272">
        <w:rPr>
          <w:color w:val="000000"/>
          <w:sz w:val="28"/>
          <w:szCs w:val="28"/>
          <w:lang w:val="uk-UA"/>
        </w:rPr>
        <w:t>а</w:t>
      </w:r>
      <w:r w:rsidRPr="00372272">
        <w:rPr>
          <w:color w:val="000000"/>
          <w:sz w:val="28"/>
          <w:szCs w:val="28"/>
        </w:rPr>
        <w:t>ли на обласних, всеукраїнських, міжнародних змаганнях. </w:t>
      </w:r>
    </w:p>
    <w:p w:rsidR="00372272" w:rsidRPr="00372272" w:rsidP="00372272" w14:paraId="6D428A88" w14:textId="77777777">
      <w:pPr>
        <w:shd w:val="clear" w:color="auto" w:fill="FFFFFF"/>
        <w:spacing w:after="0" w:line="240" w:lineRule="auto"/>
        <w:ind w:firstLine="425"/>
        <w:contextualSpacing/>
        <w:jc w:val="both"/>
        <w:rPr>
          <w:rFonts w:ascii="Times New Roman" w:hAnsi="Times New Roman" w:cs="Times New Roman"/>
          <w:sz w:val="28"/>
          <w:szCs w:val="28"/>
        </w:rPr>
      </w:pPr>
    </w:p>
    <w:p w:rsidR="00372272" w:rsidP="00372272" w14:paraId="0BC6CA1C" w14:textId="77777777">
      <w:pPr>
        <w:pStyle w:val="NoSpacing"/>
        <w:ind w:firstLine="425"/>
        <w:jc w:val="center"/>
        <w:rPr>
          <w:b/>
          <w:sz w:val="28"/>
          <w:szCs w:val="28"/>
        </w:rPr>
      </w:pPr>
      <w:r w:rsidRPr="00372272">
        <w:rPr>
          <w:sz w:val="28"/>
          <w:szCs w:val="28"/>
          <w:lang w:eastAsia="uk-UA"/>
        </w:rPr>
        <w:t xml:space="preserve">    </w:t>
      </w:r>
      <w:r w:rsidRPr="00372272">
        <w:rPr>
          <w:b/>
          <w:sz w:val="28"/>
          <w:szCs w:val="28"/>
        </w:rPr>
        <w:t xml:space="preserve">      </w:t>
      </w:r>
    </w:p>
    <w:p w:rsidR="00372272" w:rsidP="00372272" w14:paraId="2B271559" w14:textId="77777777">
      <w:pPr>
        <w:pStyle w:val="NoSpacing"/>
        <w:ind w:firstLine="425"/>
        <w:jc w:val="center"/>
        <w:rPr>
          <w:b/>
          <w:sz w:val="28"/>
          <w:szCs w:val="28"/>
        </w:rPr>
      </w:pPr>
    </w:p>
    <w:p w:rsidR="00372272" w:rsidRPr="00372272" w:rsidP="00372272" w14:paraId="2CC96ACF" w14:textId="64444C11">
      <w:pPr>
        <w:pStyle w:val="NoSpacing"/>
        <w:ind w:firstLine="425"/>
        <w:jc w:val="center"/>
        <w:rPr>
          <w:b/>
          <w:bCs/>
          <w:i/>
          <w:iCs/>
          <w:sz w:val="28"/>
          <w:szCs w:val="28"/>
        </w:rPr>
      </w:pPr>
      <w:r w:rsidRPr="00372272">
        <w:rPr>
          <w:b/>
          <w:sz w:val="28"/>
          <w:szCs w:val="28"/>
        </w:rPr>
        <w:t xml:space="preserve"> </w:t>
      </w:r>
      <w:r w:rsidRPr="00372272">
        <w:rPr>
          <w:b/>
          <w:bCs/>
          <w:i/>
          <w:iCs/>
          <w:sz w:val="28"/>
          <w:szCs w:val="28"/>
        </w:rPr>
        <w:t>Житлово-комунальне господарство, енергозабезпечення та енергозбереження, екологічна безпека</w:t>
      </w:r>
    </w:p>
    <w:p w:rsidR="00372272" w:rsidRPr="00372272" w:rsidP="00372272" w14:paraId="46135427"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xml:space="preserve">Житлово-комунальне господарство громади в 2024 році забезпечувало виконання всіх потреб громади. Фінансування заходів здійснювалось в межах коштів «Міської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 У 2024 році проводилися аварійні ремонти ГРЩ-0,4 кВТ, ліфтів в житлових будинках, поточні ремонти внутрішньобудинкових мереж, реконструкція та капітальний ремонт шатрових дахів, реконструкція та капітальний ремонт конструктивних елементів будинків, поточний ремонт вхідних груп житлових будинків із забезпеченням безперешкодного доступу людей з обмеженими фізичними можливостями тощо. </w:t>
      </w:r>
    </w:p>
    <w:p w:rsidR="00372272" w:rsidRPr="00372272" w:rsidP="00372272" w14:paraId="6E90248C" w14:textId="79AA3009">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Основна увага в житлово-комунальному господарстві громади зосереджена на ліквідацію наслідків, спричинених збройною агресією російської федерації. З початку повнома</w:t>
      </w:r>
      <w:r w:rsidR="00044F38">
        <w:rPr>
          <w:rFonts w:ascii="Times New Roman" w:hAnsi="Times New Roman" w:cs="Times New Roman"/>
          <w:color w:val="000000"/>
          <w:sz w:val="28"/>
          <w:szCs w:val="28"/>
        </w:rPr>
        <w:t>с</w:t>
      </w:r>
      <w:r w:rsidRPr="00372272">
        <w:rPr>
          <w:rFonts w:ascii="Times New Roman" w:hAnsi="Times New Roman" w:cs="Times New Roman"/>
          <w:color w:val="000000"/>
          <w:sz w:val="28"/>
          <w:szCs w:val="28"/>
        </w:rPr>
        <w:t>штабного вторгнення пошкоджень зазнали 60 житлових будинків, станом на 31.12.2024 року за рахунок коштів місцевого бюджету відновлено до фу</w:t>
      </w:r>
      <w:r w:rsidR="00044F38">
        <w:rPr>
          <w:rFonts w:ascii="Times New Roman" w:hAnsi="Times New Roman" w:cs="Times New Roman"/>
          <w:color w:val="000000"/>
          <w:sz w:val="28"/>
          <w:szCs w:val="28"/>
        </w:rPr>
        <w:t>н</w:t>
      </w:r>
      <w:r w:rsidRPr="00372272">
        <w:rPr>
          <w:rFonts w:ascii="Times New Roman" w:hAnsi="Times New Roman" w:cs="Times New Roman"/>
          <w:color w:val="000000"/>
          <w:sz w:val="28"/>
          <w:szCs w:val="28"/>
        </w:rPr>
        <w:t xml:space="preserve">кціонального стану 6 будинків, решта частково пошкоджених домогосподарств отримали допомогу на відновлення. </w:t>
      </w:r>
    </w:p>
    <w:p w:rsidR="00372272" w:rsidRPr="00372272" w:rsidP="00372272" w14:paraId="2AD6FA88"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Відповідно державної програми «єВідновлення»  допомогу отримали 6 власників пошкодженого та знищеного майна на суму 440,7 тис. грн.</w:t>
      </w:r>
    </w:p>
    <w:p w:rsidR="00372272" w:rsidRPr="00372272" w:rsidP="00372272" w14:paraId="14560DFF" w14:textId="525333F6">
      <w:pPr>
        <w:tabs>
          <w:tab w:val="left" w:pos="6660"/>
        </w:tabs>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color w:val="000000"/>
          <w:sz w:val="28"/>
          <w:szCs w:val="28"/>
        </w:rPr>
        <w:t>Станом на 31.12.2024 заборгованість з оплати житлово-комунальних послуг перед КП «Броваритепловодоенергія» становила 176526,8</w:t>
      </w:r>
      <w:r w:rsidRPr="00372272">
        <w:rPr>
          <w:rFonts w:ascii="Times New Roman" w:hAnsi="Times New Roman" w:cs="Times New Roman"/>
          <w:sz w:val="28"/>
          <w:szCs w:val="28"/>
        </w:rPr>
        <w:t xml:space="preserve"> </w:t>
      </w:r>
      <w:r w:rsidRPr="00372272">
        <w:rPr>
          <w:rFonts w:ascii="Times New Roman" w:hAnsi="Times New Roman" w:cs="Times New Roman"/>
          <w:color w:val="000000"/>
          <w:sz w:val="28"/>
          <w:szCs w:val="28"/>
        </w:rPr>
        <w:t>тис. грн., що на 8882,5 тис. грн. менше ніж за аналогічний період минулого року.</w:t>
      </w:r>
      <w:r w:rsidRPr="00372272">
        <w:rPr>
          <w:rFonts w:ascii="Times New Roman" w:hAnsi="Times New Roman" w:cs="Times New Roman"/>
          <w:sz w:val="28"/>
          <w:szCs w:val="28"/>
        </w:rPr>
        <w:t xml:space="preserve">       </w:t>
      </w:r>
    </w:p>
    <w:p w:rsidR="00372272" w:rsidRPr="00372272" w:rsidP="00372272" w14:paraId="4463BA44" w14:textId="77777777">
      <w:pPr>
        <w:tabs>
          <w:tab w:val="left" w:pos="6660"/>
        </w:tabs>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 xml:space="preserve">Підприємством було проведено наступну роботу з боржниками: здійснено телефонних дзвінків боржникам підприємства у кількості – 2473 шт.; передано до суду 336 заяв про стягнення заборгованості на суму 10802,1 тис. грн.; прийнято рішення про стягнення заборгованості судом у 621 справах на суму 25648,8 тис. грн.; перебуває в органах примусового виконання рішень суду (ДВС, приватний виконавець) 2419 справа на суму 30012,2 тис. грн.; укладено 22 договори на реструктуризацію заборгованості на суму 450,3 тис. грн. </w:t>
      </w:r>
    </w:p>
    <w:p w:rsidR="00372272" w:rsidRPr="00372272" w:rsidP="00372272" w14:paraId="40ED993F"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Комунальними підприємствами та управляючими компаніями забезпечується утримання багатоквартирних будинків, прибирання прибудинкових територій. КП «Броваритепловодоенергія» забезпечує надання послуг з теплопостачання, водопостачання та водовідведення. В 2024 році були проведені капітальні ремонти та реконструкції на наступних об’єктах: ліквідація аварійної ситуації на центральному самопливному каналізаційному колекторі на вході в КНС №3 по бульв. Незалежності, 53/1, реконструкція центрального самопливного колектора по бульв. Незалежності від вул. Січових Стрільців до КНС №3 бульв. Незалежності, 53/1</w:t>
      </w:r>
      <w:r w:rsidRPr="00372272">
        <w:rPr>
          <w:rFonts w:ascii="Times New Roman" w:hAnsi="Times New Roman" w:cs="Times New Roman"/>
          <w:color w:val="000000"/>
        </w:rPr>
        <w:t xml:space="preserve">, </w:t>
      </w:r>
      <w:r w:rsidRPr="00372272">
        <w:rPr>
          <w:rFonts w:ascii="Times New Roman" w:hAnsi="Times New Roman" w:cs="Times New Roman"/>
          <w:color w:val="000000"/>
          <w:sz w:val="28"/>
          <w:szCs w:val="28"/>
        </w:rPr>
        <w:t xml:space="preserve">капітальний ремонт системи водопідготовки котельні бул. Незалежності, 26/1, нове будівництво зовнішніх мереж теплопостачання та індивідуального теплового пункту багатоквартирного житлового будинку №14-г по бул. Незалежності, виконано </w:t>
      </w:r>
      <w:r w:rsidRPr="00372272">
        <w:rPr>
          <w:rFonts w:ascii="Times New Roman" w:hAnsi="Times New Roman" w:cs="Times New Roman"/>
          <w:color w:val="000000"/>
          <w:sz w:val="28"/>
          <w:szCs w:val="28"/>
        </w:rPr>
        <w:t>заміну теплових мереж з використанням сталевих труб ізольованих пінополіуретаном.</w:t>
      </w:r>
    </w:p>
    <w:p w:rsidR="00372272" w:rsidRPr="00372272" w:rsidP="00372272" w14:paraId="761CD7DB" w14:textId="77777777">
      <w:pPr>
        <w:pStyle w:val="NoSpacing"/>
        <w:ind w:firstLine="425"/>
        <w:jc w:val="both"/>
        <w:rPr>
          <w:color w:val="000000"/>
          <w:sz w:val="28"/>
          <w:szCs w:val="28"/>
        </w:rPr>
      </w:pPr>
      <w:r w:rsidRPr="00372272">
        <w:rPr>
          <w:color w:val="000000"/>
          <w:sz w:val="28"/>
          <w:szCs w:val="28"/>
        </w:rPr>
        <w:t xml:space="preserve">Згідно «Програми фінансової підтримки </w:t>
      </w:r>
      <w:r w:rsidRPr="00372272">
        <w:rPr>
          <w:color w:val="000000"/>
          <w:sz w:val="28"/>
          <w:szCs w:val="28"/>
          <w:lang w:eastAsia="uk-UA"/>
        </w:rPr>
        <w:t>комунального підприємства Броварської міської ради Броварського району Київської області "Броваритепловодоенергія" на 2021-2029 роки</w:t>
      </w:r>
      <w:r w:rsidRPr="00372272">
        <w:rPr>
          <w:color w:val="000000"/>
          <w:sz w:val="28"/>
          <w:szCs w:val="28"/>
        </w:rPr>
        <w:t>» у 2024 році підприємство профінансовано на суму 122797,5 тис. грн.</w:t>
      </w:r>
    </w:p>
    <w:p w:rsidR="00372272" w:rsidRPr="00372272" w:rsidP="00372272" w14:paraId="4B91E1D2" w14:textId="77777777">
      <w:pPr>
        <w:pStyle w:val="NoSpacing"/>
        <w:ind w:firstLine="425"/>
        <w:jc w:val="both"/>
        <w:rPr>
          <w:sz w:val="28"/>
          <w:szCs w:val="28"/>
        </w:rPr>
      </w:pPr>
      <w:r w:rsidRPr="00372272">
        <w:rPr>
          <w:sz w:val="28"/>
          <w:szCs w:val="28"/>
        </w:rPr>
        <w:t>Відповідно до «Програми капітального ремонту, модернізації та утримання ліфтів  у житлових будинках на території Броварської міської територіальної громади 2019-2024 роки» за звітний період проведено ремонтні роботи 16 ліфтів з усунення аварій на загальну суму 4638,0 тис. грн.</w:t>
      </w:r>
    </w:p>
    <w:p w:rsidR="00372272" w:rsidRPr="00372272" w:rsidP="00372272" w14:paraId="36911978" w14:textId="77777777">
      <w:pPr>
        <w:pStyle w:val="NoSpacing"/>
        <w:ind w:firstLine="425"/>
        <w:jc w:val="both"/>
        <w:rPr>
          <w:sz w:val="28"/>
          <w:szCs w:val="28"/>
        </w:rPr>
      </w:pPr>
      <w:r w:rsidRPr="00372272">
        <w:rPr>
          <w:sz w:val="28"/>
          <w:szCs w:val="28"/>
        </w:rPr>
        <w:t xml:space="preserve">Крім того, у звітному періоді з місцевого бюджету фінансувались наступні програми: «Програма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 (14 ОСББ   профінансовано на 8840,6 тис. грн.); «Програма фінансової підтримки комунальних підприємств Броварської міської територіальної громади на 2021-2026 роки» (профінансовано 12556,1 тис. грн.); «Програма "Питна вода Броварської територіальної громади на 2019-2024 роки» (профінансовано 1623,0 тис. грн.). </w:t>
      </w:r>
    </w:p>
    <w:p w:rsidR="00372272" w:rsidRPr="00372272" w:rsidP="00372272" w14:paraId="778AE4CF"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xml:space="preserve">В 2024 році виконувалась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2022-2024 років». Відповідно до Програми на умовах співфінансування було компенсовано за 23 незалежних джерела електроенергії на суму 999,5 тис. грн. </w:t>
      </w:r>
    </w:p>
    <w:p w:rsidR="00372272" w:rsidRPr="00372272" w:rsidP="00372272" w14:paraId="2678DFB3"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З метою підвищення рівня енергоефективності та скорочення обсягів споживання енергоресурсів і, відповідно, економії коштів бюджету громади, а також для забезпечення певного рівня енергонезалежності, бюджетними установами Броварської міської територіальної громади у 2024 році були укладені ЕСКО-договори:</w:t>
      </w:r>
    </w:p>
    <w:p w:rsidR="00372272" w:rsidRPr="00372272" w:rsidP="00372272" w14:paraId="062A8B4E"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заклад дошкільної освіти (ясла-садок) комбінованого типу "Калинка" Броварської міської ради Броварського району Київської області на суму 13338,311 тис. грн.;</w:t>
      </w:r>
    </w:p>
    <w:p w:rsidR="00372272" w:rsidRPr="00372272" w:rsidP="00372272" w14:paraId="292EE86F"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заклад дошкільної освіти (ясла-садок) комбінованого типу "Дивосвіт" Броварської міської ради Броварського району Київської області на суму 16560,539 тис. грн.;</w:t>
      </w:r>
    </w:p>
    <w:p w:rsidR="00372272" w:rsidRPr="00372272" w:rsidP="00372272" w14:paraId="0797AD8A"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заклад дошкільної освіти (ясла-садок) комбінованого типу "Капітошка" Броварської міської ради Броварського району Київської області на суму 12349,507 тис. грн.;</w:t>
      </w:r>
    </w:p>
    <w:p w:rsidR="00372272" w:rsidRPr="00372272" w:rsidP="00372272" w14:paraId="60E937FC"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Броварський ліцей № 3 Броварської міської ради Броварського району Київської області на суму 19783,87 тис. грн.;</w:t>
      </w:r>
    </w:p>
    <w:p w:rsidR="00372272" w:rsidRPr="00372272" w:rsidP="00372272" w14:paraId="6E15A8DE"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Броварський ліцей № 10 Броварської міської ради Броварського району Київської області на суму 11532,159 тис. грн.;</w:t>
      </w:r>
    </w:p>
    <w:p w:rsidR="00372272" w:rsidRPr="00372272" w:rsidP="00372272" w14:paraId="4FFC432F"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водоочисні споруди комунального підприємства Броварської міської ради Броварського району Київської області "Броваритепловодоенергія" (КП "Броваритепловодоенергія") на суму 12616,816 тис. грн.;</w:t>
      </w:r>
    </w:p>
    <w:p w:rsidR="00372272" w:rsidRPr="00372272" w:rsidP="00372272" w14:paraId="1BAA49B4"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насосна станція І-го підйому комунального підприємства Броварської міської ради Броварського району Київської області "Броваритепловодоенергія" (КП "Броваритепловодоенергія") на суму 15000,396 тис. грн.</w:t>
      </w:r>
    </w:p>
    <w:p w:rsidR="00372272" w:rsidRPr="00372272" w:rsidP="00372272" w14:paraId="6EDA39E2"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Крім того, КП «Броваритепловодоенергія» відповідно до укладених енергосервісних договорів встановили сонячні електростанції для власних потреб на об’єктах в м. Бровари, вул. Металургів 52 та насосна станція І-го підйому с. Пухівка, вул. Набережна, 1.</w:t>
      </w:r>
    </w:p>
    <w:p w:rsidR="00372272" w:rsidRPr="00372272" w:rsidP="00372272" w14:paraId="44EB757C" w14:textId="77777777">
      <w:pPr>
        <w:pStyle w:val="NormalWeb"/>
        <w:shd w:val="clear" w:color="auto" w:fill="FFFFFF"/>
        <w:spacing w:before="0" w:beforeAutospacing="0" w:after="0" w:afterAutospacing="0"/>
        <w:ind w:firstLine="425"/>
        <w:jc w:val="both"/>
        <w:textAlignment w:val="baseline"/>
        <w:rPr>
          <w:color w:val="000000"/>
          <w:sz w:val="28"/>
          <w:szCs w:val="28"/>
          <w:highlight w:val="yellow"/>
          <w:lang w:val="uk-UA"/>
        </w:rPr>
      </w:pPr>
      <w:r w:rsidRPr="00372272">
        <w:rPr>
          <w:color w:val="000000"/>
          <w:sz w:val="28"/>
          <w:szCs w:val="28"/>
          <w:shd w:val="clear" w:color="auto" w:fill="FFFFFF"/>
          <w:lang w:val="uk-UA"/>
        </w:rPr>
        <w:t>В рамках реалізації проєкту "Сонячні лікарні" від Благодійного фонду "</w:t>
      </w:r>
      <w:r w:rsidRPr="00372272">
        <w:rPr>
          <w:color w:val="000000"/>
          <w:sz w:val="28"/>
          <w:szCs w:val="28"/>
          <w:shd w:val="clear" w:color="auto" w:fill="FFFFFF"/>
        </w:rPr>
        <w:t>RePower</w:t>
      </w:r>
      <w:r w:rsidRPr="00372272">
        <w:rPr>
          <w:color w:val="000000"/>
          <w:sz w:val="28"/>
          <w:szCs w:val="28"/>
          <w:shd w:val="clear" w:color="auto" w:fill="FFFFFF"/>
          <w:lang w:val="uk-UA"/>
        </w:rPr>
        <w:t xml:space="preserve"> </w:t>
      </w:r>
      <w:r w:rsidRPr="00372272">
        <w:rPr>
          <w:color w:val="000000"/>
          <w:sz w:val="28"/>
          <w:szCs w:val="28"/>
          <w:shd w:val="clear" w:color="auto" w:fill="FFFFFF"/>
        </w:rPr>
        <w:t>Ukraine</w:t>
      </w:r>
      <w:r w:rsidRPr="00372272">
        <w:rPr>
          <w:color w:val="000000"/>
          <w:sz w:val="28"/>
          <w:szCs w:val="28"/>
          <w:shd w:val="clear" w:color="auto" w:fill="FFFFFF"/>
          <w:lang w:val="uk-UA"/>
        </w:rPr>
        <w:t>" та підтримці міжнародних донорів КНП «Броварська багатопрофільна клінічна лікарня» у 2024 році  отримала альтернативне джерело електропостачання - сонячні панелі та акумулятори потужністю 24 кВт з резервним живленням на 29 кВт*год, що дозволить забезпечити енергією критично важливі відділення, зокрема реанімацію.</w:t>
      </w:r>
    </w:p>
    <w:p w:rsidR="00372272" w:rsidRPr="00372272" w:rsidP="00372272" w14:paraId="1806DC8F" w14:textId="77777777">
      <w:pPr>
        <w:pStyle w:val="NormalWeb"/>
        <w:shd w:val="clear" w:color="auto" w:fill="FFFFFF"/>
        <w:spacing w:before="0" w:beforeAutospacing="0" w:after="0" w:afterAutospacing="0"/>
        <w:ind w:firstLine="425"/>
        <w:jc w:val="both"/>
        <w:textAlignment w:val="baseline"/>
        <w:rPr>
          <w:color w:val="000000"/>
          <w:sz w:val="28"/>
          <w:szCs w:val="28"/>
          <w:lang w:val="uk-UA"/>
        </w:rPr>
      </w:pPr>
      <w:r w:rsidRPr="00372272">
        <w:rPr>
          <w:color w:val="000000"/>
          <w:sz w:val="28"/>
          <w:szCs w:val="28"/>
          <w:lang w:val="uk-UA"/>
        </w:rPr>
        <w:t xml:space="preserve">В межах програми «Світло для лікарень» від благодійного фонду Yellowblue Force Foundation в жовтні 2024 року завершено монтаж та запущено 108  сонячних панелей розміщених на даху центру «Дитяча лікарня» потужністю 585 Вт. </w:t>
      </w:r>
    </w:p>
    <w:p w:rsidR="00372272" w:rsidRPr="00372272" w:rsidP="00372272" w14:paraId="5A480A80"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Рішенням виконавчого комітету Броварської міської ради Броварського району Київської області від 04.07.2023 № 506 затверджено «Схему санітарного очищення населених пунктів Броварської міської територіальної громади».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sidRPr="00372272">
        <w:rPr>
          <w:rFonts w:ascii="Times New Roman" w:hAnsi="Times New Roman" w:cs="Times New Roman"/>
          <w:sz w:val="28"/>
          <w:szCs w:val="28"/>
          <w:vertAlign w:val="superscript"/>
        </w:rPr>
        <w:t>2</w:t>
      </w:r>
      <w:r w:rsidRPr="00372272">
        <w:rPr>
          <w:rFonts w:ascii="Times New Roman" w:hAnsi="Times New Roman" w:cs="Times New Roman"/>
          <w:sz w:val="28"/>
          <w:szCs w:val="28"/>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перевозяться для сортування та подальшої реалізації. </w:t>
      </w:r>
    </w:p>
    <w:p w:rsidR="00372272" w:rsidRPr="00372272" w:rsidP="00372272" w14:paraId="18C7C551"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Знешкодження частини твердих побутових відходів, яка непридатна для перероблення здійснюється шляхом захоронення на полігоні твердих побутових відходів № 5 с. Підгірці Обухівського району Київської області та</w:t>
      </w:r>
      <w:r w:rsidRPr="00372272">
        <w:rPr>
          <w:rFonts w:ascii="Times New Roman" w:hAnsi="Times New Roman" w:cs="Times New Roman"/>
          <w:color w:val="000000"/>
          <w:sz w:val="28"/>
          <w:szCs w:val="28"/>
        </w:rPr>
        <w:t xml:space="preserve"> </w:t>
      </w:r>
      <w:r w:rsidRPr="00372272">
        <w:rPr>
          <w:rFonts w:ascii="Times New Roman" w:hAnsi="Times New Roman" w:cs="Times New Roman"/>
          <w:sz w:val="28"/>
          <w:szCs w:val="28"/>
        </w:rPr>
        <w:t>утилізацією на сміттєспалювальному заводі «Енергія» в м. Київ.</w:t>
      </w:r>
    </w:p>
    <w:p w:rsidR="00372272" w:rsidRPr="00372272" w:rsidP="00372272" w14:paraId="42E96EB8"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 xml:space="preserve">Знешкодження небезпечних відходів з населених пунктів Броварської міської територіальної громади здійснюється поза межами громади за відповідними договорами із спеціалізованими організаціями.  </w:t>
      </w:r>
    </w:p>
    <w:p w:rsidR="00372272" w:rsidRPr="00372272" w:rsidP="00372272" w14:paraId="10496ED3" w14:textId="77777777">
      <w:pPr>
        <w:pStyle w:val="NoSpacing"/>
        <w:ind w:firstLine="425"/>
        <w:jc w:val="both"/>
        <w:rPr>
          <w:color w:val="000000"/>
          <w:sz w:val="28"/>
          <w:szCs w:val="28"/>
        </w:rPr>
      </w:pPr>
      <w:r w:rsidRPr="00372272">
        <w:rPr>
          <w:color w:val="000000"/>
          <w:sz w:val="28"/>
          <w:szCs w:val="28"/>
        </w:rPr>
        <w:t>Також Броварським міжрайонним відділом лабораторних досліджень ДУ «Київський ОЛЦ МОЗ України» згідно графіку проводяться лабораторні дослідження води із відкритих водойм громади, річки Десна, питної води та ґрунтових вод.</w:t>
      </w:r>
      <w:r w:rsidRPr="00372272">
        <w:rPr>
          <w:color w:val="000000"/>
          <w:sz w:val="28"/>
          <w:szCs w:val="28"/>
          <w:lang w:val="hr-HR"/>
        </w:rPr>
        <w:t> </w:t>
      </w:r>
    </w:p>
    <w:p w:rsidR="00372272" w:rsidRPr="00372272" w:rsidP="00372272" w14:paraId="216E3D91" w14:textId="77777777">
      <w:pPr>
        <w:spacing w:after="0" w:line="240" w:lineRule="auto"/>
        <w:ind w:firstLine="425"/>
        <w:jc w:val="center"/>
        <w:rPr>
          <w:rFonts w:ascii="Times New Roman" w:hAnsi="Times New Roman" w:cs="Times New Roman"/>
          <w:b/>
          <w:i/>
          <w:sz w:val="28"/>
          <w:szCs w:val="28"/>
        </w:rPr>
      </w:pPr>
      <w:bookmarkStart w:id="5" w:name="_Hlk188345764"/>
      <w:r w:rsidRPr="00372272">
        <w:rPr>
          <w:rFonts w:ascii="Times New Roman" w:hAnsi="Times New Roman" w:cs="Times New Roman"/>
          <w:b/>
          <w:i/>
          <w:sz w:val="28"/>
          <w:szCs w:val="28"/>
        </w:rPr>
        <w:t xml:space="preserve">Надання якісних послуг з перевезення пасажирів </w:t>
      </w:r>
    </w:p>
    <w:p w:rsidR="00372272" w:rsidRPr="00372272" w:rsidP="00372272" w14:paraId="1D3CA1F2" w14:textId="77777777">
      <w:pPr>
        <w:spacing w:after="0" w:line="240" w:lineRule="auto"/>
        <w:ind w:firstLine="425"/>
        <w:jc w:val="center"/>
        <w:rPr>
          <w:rFonts w:ascii="Times New Roman" w:hAnsi="Times New Roman" w:cs="Times New Roman"/>
          <w:b/>
          <w:i/>
          <w:sz w:val="28"/>
          <w:szCs w:val="28"/>
        </w:rPr>
      </w:pPr>
      <w:r w:rsidRPr="00372272">
        <w:rPr>
          <w:rFonts w:ascii="Times New Roman" w:hAnsi="Times New Roman" w:cs="Times New Roman"/>
          <w:b/>
          <w:i/>
          <w:sz w:val="28"/>
          <w:szCs w:val="28"/>
        </w:rPr>
        <w:t>та розвиток дорожнього господарства</w:t>
      </w:r>
    </w:p>
    <w:p w:rsidR="00372272" w:rsidRPr="00372272" w:rsidP="00372272" w14:paraId="3A1D7238" w14:textId="77777777">
      <w:pPr>
        <w:pStyle w:val="NormalWeb"/>
        <w:shd w:val="clear" w:color="auto" w:fill="FFFFFF"/>
        <w:spacing w:before="0" w:beforeAutospacing="0" w:after="0" w:afterAutospacing="0"/>
        <w:ind w:firstLine="425"/>
        <w:contextualSpacing/>
        <w:jc w:val="both"/>
        <w:rPr>
          <w:sz w:val="28"/>
          <w:szCs w:val="28"/>
        </w:rPr>
      </w:pPr>
      <w:r w:rsidRPr="00372272">
        <w:rPr>
          <w:sz w:val="28"/>
          <w:szCs w:val="28"/>
        </w:rPr>
        <w:t>На території громади створена розгалужена транспортна інфраструктура</w:t>
      </w:r>
      <w:r w:rsidRPr="00372272">
        <w:rPr>
          <w:sz w:val="28"/>
          <w:szCs w:val="28"/>
          <w:lang w:val="uk-UA"/>
        </w:rPr>
        <w:t>.</w:t>
      </w:r>
    </w:p>
    <w:p w:rsidR="00372272" w:rsidRPr="00372272" w:rsidP="00372272" w14:paraId="16B395C1" w14:textId="77777777">
      <w:pPr>
        <w:pStyle w:val="NormalWeb"/>
        <w:shd w:val="clear" w:color="auto" w:fill="FFFFFF"/>
        <w:spacing w:before="0" w:beforeAutospacing="0" w:after="0" w:afterAutospacing="0"/>
        <w:ind w:firstLine="425"/>
        <w:contextualSpacing/>
        <w:jc w:val="both"/>
        <w:rPr>
          <w:sz w:val="28"/>
          <w:szCs w:val="28"/>
        </w:rPr>
      </w:pPr>
      <w:r w:rsidRPr="00372272">
        <w:rPr>
          <w:sz w:val="28"/>
          <w:szCs w:val="28"/>
          <w:lang w:val="uk-UA"/>
        </w:rPr>
        <w:t xml:space="preserve">В 2024 році приміське </w:t>
      </w:r>
      <w:r w:rsidRPr="00372272">
        <w:rPr>
          <w:sz w:val="28"/>
          <w:szCs w:val="28"/>
        </w:rPr>
        <w:t>транспортне сполучення з містом Київ забезпечу</w:t>
      </w:r>
      <w:r w:rsidRPr="00372272">
        <w:rPr>
          <w:sz w:val="28"/>
          <w:szCs w:val="28"/>
          <w:lang w:val="uk-UA"/>
        </w:rPr>
        <w:t>вали</w:t>
      </w:r>
      <w:r w:rsidRPr="00372272">
        <w:rPr>
          <w:sz w:val="28"/>
          <w:szCs w:val="28"/>
        </w:rPr>
        <w:t xml:space="preserve"> 12 маршрутів. </w:t>
      </w:r>
    </w:p>
    <w:p w:rsidR="00372272" w:rsidRPr="00372272" w:rsidP="00372272" w14:paraId="0284C490" w14:textId="77777777">
      <w:pPr>
        <w:pStyle w:val="NormalWeb"/>
        <w:shd w:val="clear" w:color="auto" w:fill="FFFFFF"/>
        <w:spacing w:before="0" w:beforeAutospacing="0" w:after="0" w:afterAutospacing="0"/>
        <w:ind w:firstLine="425"/>
        <w:contextualSpacing/>
        <w:jc w:val="both"/>
        <w:rPr>
          <w:sz w:val="28"/>
          <w:szCs w:val="28"/>
        </w:rPr>
      </w:pPr>
      <w:r w:rsidRPr="00372272">
        <w:rPr>
          <w:sz w:val="28"/>
          <w:szCs w:val="28"/>
        </w:rPr>
        <w:t xml:space="preserve">В межах громади діють </w:t>
      </w:r>
      <w:r w:rsidRPr="00372272">
        <w:rPr>
          <w:sz w:val="28"/>
          <w:szCs w:val="28"/>
          <w:lang w:val="uk-UA"/>
        </w:rPr>
        <w:t>6</w:t>
      </w:r>
      <w:r w:rsidRPr="00372272">
        <w:rPr>
          <w:sz w:val="28"/>
          <w:szCs w:val="28"/>
        </w:rPr>
        <w:t xml:space="preserve"> маршрутів (№ 2, № 3, № 5, </w:t>
      </w:r>
      <w:r w:rsidRPr="00372272">
        <w:rPr>
          <w:sz w:val="28"/>
          <w:szCs w:val="28"/>
          <w:lang w:val="uk-UA"/>
        </w:rPr>
        <w:t xml:space="preserve">№ 9, </w:t>
      </w:r>
      <w:r w:rsidRPr="00372272">
        <w:rPr>
          <w:sz w:val="28"/>
          <w:szCs w:val="28"/>
        </w:rPr>
        <w:t>№ 10, №17).</w:t>
      </w:r>
    </w:p>
    <w:p w:rsidR="00372272" w:rsidRPr="00372272" w:rsidP="00372272" w14:paraId="3A758BAC"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sz w:val="28"/>
          <w:szCs w:val="28"/>
        </w:rPr>
        <w:t>Протягом навчального 2024 – 2025 років вартість проїзду для школярів становить 50% від вартості проїзду (6 грн.).</w:t>
      </w:r>
      <w:r w:rsidRPr="00372272">
        <w:rPr>
          <w:rFonts w:ascii="Times New Roman" w:hAnsi="Times New Roman" w:cs="Times New Roman"/>
          <w:color w:val="000000"/>
          <w:sz w:val="28"/>
          <w:szCs w:val="28"/>
        </w:rPr>
        <w:t xml:space="preserve"> </w:t>
      </w:r>
    </w:p>
    <w:p w:rsidR="00372272" w:rsidRPr="00372272" w:rsidP="00372272" w14:paraId="4A7C2AA4" w14:textId="77777777">
      <w:pPr>
        <w:pStyle w:val="NormalWeb"/>
        <w:shd w:val="clear" w:color="auto" w:fill="FFFFFF"/>
        <w:spacing w:before="0" w:beforeAutospacing="0" w:after="0" w:afterAutospacing="0"/>
        <w:ind w:firstLine="425"/>
        <w:contextualSpacing/>
        <w:jc w:val="both"/>
        <w:rPr>
          <w:sz w:val="28"/>
          <w:szCs w:val="28"/>
          <w:lang w:val="uk-UA"/>
        </w:rPr>
      </w:pPr>
      <w:r w:rsidRPr="00372272">
        <w:rPr>
          <w:sz w:val="28"/>
          <w:szCs w:val="28"/>
          <w:lang w:val="uk-UA"/>
        </w:rPr>
        <w:t>Постійно проводиться робота з перевізниками щодо покращення обслуговування  пасажирів.</w:t>
      </w:r>
    </w:p>
    <w:p w:rsidR="00372272" w:rsidRPr="00372272" w:rsidP="00372272" w14:paraId="187CA84D" w14:textId="77777777">
      <w:pPr>
        <w:pStyle w:val="NormalWeb"/>
        <w:shd w:val="clear" w:color="auto" w:fill="FFFFFF"/>
        <w:spacing w:before="0" w:beforeAutospacing="0" w:after="0" w:afterAutospacing="0"/>
        <w:ind w:firstLine="425"/>
        <w:contextualSpacing/>
        <w:jc w:val="both"/>
        <w:rPr>
          <w:sz w:val="28"/>
          <w:szCs w:val="28"/>
          <w:lang w:val="uk-UA"/>
        </w:rPr>
      </w:pPr>
      <w:r w:rsidRPr="00372272">
        <w:rPr>
          <w:sz w:val="28"/>
          <w:szCs w:val="28"/>
          <w:lang w:val="uk-UA"/>
        </w:rPr>
        <w:t xml:space="preserve"> 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rsidR="00372272" w:rsidRPr="00372272" w:rsidP="00372272" w14:paraId="015159D5" w14:textId="77777777">
      <w:pPr>
        <w:pStyle w:val="ListParagraph"/>
        <w:ind w:left="0" w:firstLine="425"/>
        <w:jc w:val="both"/>
        <w:rPr>
          <w:sz w:val="28"/>
          <w:szCs w:val="28"/>
          <w:lang w:val="uk-UA"/>
        </w:rPr>
      </w:pPr>
      <w:r w:rsidRPr="00372272">
        <w:rPr>
          <w:sz w:val="28"/>
          <w:szCs w:val="28"/>
        </w:rPr>
        <w:t>В рамках міської Програми «З турботою про кожного» за рахунок коштів місцевого бюджету у звітному періоді</w:t>
      </w:r>
      <w:r w:rsidRPr="00372272">
        <w:rPr>
          <w:color w:val="000000"/>
          <w:sz w:val="28"/>
          <w:szCs w:val="28"/>
        </w:rPr>
        <w:t xml:space="preserve"> </w:t>
      </w:r>
      <w:r w:rsidRPr="00372272">
        <w:rPr>
          <w:color w:val="000000"/>
          <w:sz w:val="28"/>
          <w:szCs w:val="28"/>
          <w:lang w:val="uk-UA"/>
        </w:rPr>
        <w:t>ві</w:t>
      </w:r>
      <w:r w:rsidRPr="00372272">
        <w:rPr>
          <w:sz w:val="28"/>
          <w:szCs w:val="28"/>
        </w:rPr>
        <w:t xml:space="preserve">дшкодовано витрати перевізників за безкоштовне перевезення пільгових категорій населення пасажирським автомобільним транспортом на суму </w:t>
      </w:r>
      <w:r w:rsidRPr="00372272">
        <w:rPr>
          <w:sz w:val="28"/>
          <w:szCs w:val="28"/>
          <w:lang w:val="uk-UA"/>
        </w:rPr>
        <w:t>2799,6</w:t>
      </w:r>
      <w:r w:rsidRPr="00372272">
        <w:rPr>
          <w:sz w:val="28"/>
          <w:szCs w:val="28"/>
        </w:rPr>
        <w:t xml:space="preserve"> </w:t>
      </w:r>
      <w:r w:rsidRPr="00372272">
        <w:rPr>
          <w:color w:val="000000"/>
          <w:sz w:val="28"/>
          <w:szCs w:val="28"/>
        </w:rPr>
        <w:t>тис. грн., а також</w:t>
      </w:r>
      <w:r w:rsidRPr="00372272">
        <w:rPr>
          <w:sz w:val="28"/>
          <w:szCs w:val="28"/>
        </w:rPr>
        <w:t xml:space="preserve"> відшкодовано витрати за перевезення на пільгових умовах залізничним транспортом окремих категорій громадян на суму – </w:t>
      </w:r>
      <w:r w:rsidRPr="00372272">
        <w:rPr>
          <w:sz w:val="28"/>
          <w:szCs w:val="28"/>
          <w:lang w:val="uk-UA"/>
        </w:rPr>
        <w:t>1159,9</w:t>
      </w:r>
      <w:r w:rsidRPr="00372272">
        <w:rPr>
          <w:sz w:val="28"/>
          <w:szCs w:val="28"/>
        </w:rPr>
        <w:t xml:space="preserve"> тис. грн.</w:t>
      </w:r>
      <w:r w:rsidRPr="00372272">
        <w:rPr>
          <w:sz w:val="28"/>
          <w:szCs w:val="28"/>
          <w:lang w:val="uk-UA"/>
        </w:rPr>
        <w:t xml:space="preserve"> </w:t>
      </w:r>
    </w:p>
    <w:bookmarkEnd w:id="5"/>
    <w:p w:rsidR="00372272" w:rsidRPr="00372272" w:rsidP="00372272" w14:paraId="28EFFB46" w14:textId="1101C581">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В громаді постійно проводиться робота щодо належного утримання доріг та інших обꞌєктів транспортної інфраструктури. У звітному періоді виконувались роботи по капітальному ремонту шляхопроводу через залізничні колії по вул. Онікієнка Олега в м. Бровари, капітальний ремонт проїзної частини прибудинкових територій та внутрішньоквартальних проїздів по бульв. Незалежності, 2, 12-а, М.</w:t>
      </w:r>
      <w:r w:rsidR="00044F38">
        <w:rPr>
          <w:rFonts w:ascii="Times New Roman" w:hAnsi="Times New Roman" w:cs="Times New Roman"/>
          <w:sz w:val="28"/>
          <w:szCs w:val="28"/>
        </w:rPr>
        <w:t xml:space="preserve"> </w:t>
      </w:r>
      <w:r w:rsidRPr="00372272">
        <w:rPr>
          <w:rFonts w:ascii="Times New Roman" w:hAnsi="Times New Roman" w:cs="Times New Roman"/>
          <w:sz w:val="28"/>
          <w:szCs w:val="28"/>
        </w:rPr>
        <w:t>Лагунової, 10, 10А, 18А, Героїів України, 19, С. Петлюри, 13, 13А, 23-А, 23Б, 25, Чорних Запорожців, 55, 66, 66А. Комунальним підприємством Броварської міської ради Броварського району Київської області «Бровари-Благоустрій» у 2024 році проводились роботи по поточному та ямковому ремонту доріг громади:</w:t>
      </w:r>
    </w:p>
    <w:p w:rsidR="00372272" w:rsidRPr="00372272" w:rsidP="00372272" w14:paraId="19877D6E"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  ремонт дорожнього асфальтобетонного покриття площею 14114 м</w:t>
      </w:r>
      <w:r w:rsidRPr="00372272">
        <w:rPr>
          <w:rFonts w:ascii="Times New Roman" w:hAnsi="Times New Roman" w:cs="Times New Roman"/>
          <w:sz w:val="28"/>
          <w:szCs w:val="28"/>
          <w:vertAlign w:val="superscript"/>
        </w:rPr>
        <w:t>2</w:t>
      </w:r>
      <w:r w:rsidRPr="00372272">
        <w:rPr>
          <w:rFonts w:ascii="Times New Roman" w:hAnsi="Times New Roman" w:cs="Times New Roman"/>
          <w:sz w:val="28"/>
          <w:szCs w:val="28"/>
        </w:rPr>
        <w:t>, в тому числі в с. Княжичі – 984 м2, с. Требухів – 817 м2;</w:t>
      </w:r>
    </w:p>
    <w:p w:rsidR="00372272" w:rsidRPr="00372272" w:rsidP="00372272" w14:paraId="7DE3B17F" w14:textId="61AE7F92">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 xml:space="preserve"> -  ремонт дорожнього асфальтобетонного підрядними організаціями – 7796,64 м</w:t>
      </w:r>
      <w:r w:rsidRPr="00372272">
        <w:rPr>
          <w:rFonts w:ascii="Times New Roman" w:hAnsi="Times New Roman" w:cs="Times New Roman"/>
          <w:sz w:val="28"/>
          <w:szCs w:val="28"/>
          <w:vertAlign w:val="superscript"/>
        </w:rPr>
        <w:t>2</w:t>
      </w:r>
      <w:r w:rsidRPr="00372272">
        <w:rPr>
          <w:rFonts w:ascii="Times New Roman" w:hAnsi="Times New Roman" w:cs="Times New Roman"/>
          <w:sz w:val="28"/>
          <w:szCs w:val="28"/>
        </w:rPr>
        <w:t xml:space="preserve"> на суму 7702,25 тис.</w:t>
      </w:r>
      <w:r w:rsidR="00AF04DB">
        <w:rPr>
          <w:rFonts w:ascii="Times New Roman" w:hAnsi="Times New Roman" w:cs="Times New Roman"/>
          <w:sz w:val="28"/>
          <w:szCs w:val="28"/>
        </w:rPr>
        <w:t xml:space="preserve"> </w:t>
      </w:r>
      <w:r w:rsidRPr="00372272">
        <w:rPr>
          <w:rFonts w:ascii="Times New Roman" w:hAnsi="Times New Roman" w:cs="Times New Roman"/>
          <w:sz w:val="28"/>
          <w:szCs w:val="28"/>
        </w:rPr>
        <w:t>грн.;</w:t>
      </w:r>
    </w:p>
    <w:p w:rsidR="00372272" w:rsidRPr="00372272" w:rsidP="00372272" w14:paraId="231D571A"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 поточний ремонт асфальтно-бетонного покриття тротуарів площею 781 м</w:t>
      </w:r>
      <w:r w:rsidRPr="00372272">
        <w:rPr>
          <w:rFonts w:ascii="Times New Roman" w:hAnsi="Times New Roman" w:cs="Times New Roman"/>
          <w:sz w:val="28"/>
          <w:szCs w:val="28"/>
          <w:vertAlign w:val="superscript"/>
        </w:rPr>
        <w:t>2</w:t>
      </w:r>
      <w:r w:rsidRPr="00372272">
        <w:rPr>
          <w:rFonts w:ascii="Times New Roman" w:hAnsi="Times New Roman" w:cs="Times New Roman"/>
          <w:sz w:val="28"/>
          <w:szCs w:val="28"/>
        </w:rPr>
        <w:t>;</w:t>
      </w:r>
    </w:p>
    <w:p w:rsidR="00372272" w:rsidRPr="00372272" w:rsidP="00372272" w14:paraId="37A3495A"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 ліквідації вибоїн та тріщин в дорожньому полотні пневмо – струменевим методом установкою «Мадрок», площа виконання – 4583 м</w:t>
      </w:r>
      <w:r w:rsidRPr="00372272">
        <w:rPr>
          <w:rFonts w:ascii="Times New Roman" w:hAnsi="Times New Roman" w:cs="Times New Roman"/>
          <w:sz w:val="28"/>
          <w:szCs w:val="28"/>
          <w:vertAlign w:val="superscript"/>
        </w:rPr>
        <w:t>2</w:t>
      </w:r>
      <w:r w:rsidRPr="00372272">
        <w:rPr>
          <w:rFonts w:ascii="Times New Roman" w:hAnsi="Times New Roman" w:cs="Times New Roman"/>
          <w:sz w:val="28"/>
          <w:szCs w:val="28"/>
        </w:rPr>
        <w:t>., в тому числі в с. Княжичі – 750 м2, с. Требухів – 324 м2;</w:t>
      </w:r>
    </w:p>
    <w:p w:rsidR="00372272" w:rsidRPr="00372272" w:rsidP="00372272" w14:paraId="0E41D16C" w14:textId="77777777">
      <w:pPr>
        <w:autoSpaceDE w:val="0"/>
        <w:autoSpaceDN w:val="0"/>
        <w:adjustRightInd w:val="0"/>
        <w:spacing w:after="0" w:line="240" w:lineRule="auto"/>
        <w:ind w:firstLine="425"/>
        <w:jc w:val="both"/>
        <w:rPr>
          <w:rFonts w:ascii="Times New Roman" w:hAnsi="Times New Roman" w:cs="Times New Roman"/>
          <w:b/>
          <w:sz w:val="28"/>
          <w:szCs w:val="28"/>
        </w:rPr>
      </w:pPr>
      <w:r w:rsidRPr="00372272">
        <w:rPr>
          <w:rFonts w:ascii="Times New Roman" w:hAnsi="Times New Roman" w:cs="Times New Roman"/>
          <w:sz w:val="28"/>
          <w:szCs w:val="28"/>
        </w:rPr>
        <w:t xml:space="preserve"> - ямковий ремонт доріг регенерованим асфальтобетоном - 1332 м</w:t>
      </w:r>
      <w:r w:rsidRPr="00372272">
        <w:rPr>
          <w:rFonts w:ascii="Times New Roman" w:hAnsi="Times New Roman" w:cs="Times New Roman"/>
          <w:sz w:val="28"/>
          <w:szCs w:val="28"/>
          <w:vertAlign w:val="superscript"/>
        </w:rPr>
        <w:t>2</w:t>
      </w:r>
      <w:r w:rsidRPr="00372272">
        <w:rPr>
          <w:rFonts w:ascii="Times New Roman" w:hAnsi="Times New Roman" w:cs="Times New Roman"/>
          <w:sz w:val="28"/>
          <w:szCs w:val="28"/>
        </w:rPr>
        <w:t>.</w:t>
      </w:r>
      <w:r w:rsidRPr="00372272">
        <w:rPr>
          <w:rFonts w:ascii="Times New Roman" w:hAnsi="Times New Roman" w:cs="Times New Roman"/>
          <w:b/>
          <w:sz w:val="28"/>
          <w:szCs w:val="28"/>
        </w:rPr>
        <w:t xml:space="preserve">     </w:t>
      </w:r>
    </w:p>
    <w:p w:rsidR="00372272" w:rsidRPr="00372272" w:rsidP="00372272" w14:paraId="0E0BD9E7" w14:textId="77777777">
      <w:pPr>
        <w:autoSpaceDE w:val="0"/>
        <w:autoSpaceDN w:val="0"/>
        <w:adjustRightInd w:val="0"/>
        <w:spacing w:after="0" w:line="240" w:lineRule="auto"/>
        <w:ind w:firstLine="425"/>
        <w:jc w:val="both"/>
        <w:rPr>
          <w:rFonts w:ascii="Times New Roman" w:hAnsi="Times New Roman" w:cs="Times New Roman"/>
          <w:bCs/>
          <w:sz w:val="28"/>
          <w:szCs w:val="28"/>
        </w:rPr>
      </w:pPr>
      <w:r w:rsidRPr="00372272">
        <w:rPr>
          <w:rFonts w:ascii="Times New Roman" w:hAnsi="Times New Roman" w:cs="Times New Roman"/>
          <w:bCs/>
          <w:sz w:val="28"/>
          <w:szCs w:val="28"/>
        </w:rPr>
        <w:t>Для забезпечення роботи світлофорних об’єктів під час відключення світла 25 світлофорів громади були обладнані системами безперебійного живлення.</w:t>
      </w:r>
    </w:p>
    <w:p w:rsidR="00372272" w:rsidRPr="00372272" w:rsidP="00372272" w14:paraId="77B33933" w14:textId="77777777">
      <w:pPr>
        <w:spacing w:after="0" w:line="240" w:lineRule="auto"/>
        <w:ind w:firstLine="425"/>
        <w:contextualSpacing/>
        <w:jc w:val="both"/>
        <w:rPr>
          <w:rFonts w:ascii="Times New Roman" w:hAnsi="Times New Roman" w:cs="Times New Roman"/>
          <w:b/>
          <w:bCs/>
          <w:i/>
          <w:iCs/>
          <w:sz w:val="28"/>
          <w:szCs w:val="28"/>
        </w:rPr>
      </w:pPr>
      <w:r w:rsidRPr="00372272">
        <w:rPr>
          <w:rFonts w:ascii="Times New Roman" w:hAnsi="Times New Roman" w:cs="Times New Roman"/>
          <w:sz w:val="28"/>
          <w:szCs w:val="28"/>
        </w:rPr>
        <w:t xml:space="preserve">  </w:t>
      </w:r>
      <w:r w:rsidRPr="00372272">
        <w:rPr>
          <w:rFonts w:ascii="Times New Roman" w:hAnsi="Times New Roman" w:cs="Times New Roman"/>
          <w:b/>
          <w:i/>
          <w:color w:val="000000"/>
          <w:spacing w:val="-2"/>
          <w:sz w:val="28"/>
          <w:szCs w:val="28"/>
        </w:rPr>
        <w:t xml:space="preserve">                                                        </w:t>
      </w:r>
    </w:p>
    <w:p w:rsidR="00044F38" w:rsidP="00372272" w14:paraId="5BB2E56A" w14:textId="77777777">
      <w:pPr>
        <w:spacing w:after="0" w:line="240" w:lineRule="auto"/>
        <w:ind w:firstLine="425"/>
        <w:jc w:val="center"/>
        <w:rPr>
          <w:rFonts w:ascii="Times New Roman" w:hAnsi="Times New Roman" w:cs="Times New Roman"/>
          <w:b/>
          <w:i/>
          <w:iCs/>
          <w:sz w:val="28"/>
          <w:szCs w:val="28"/>
        </w:rPr>
      </w:pPr>
      <w:bookmarkStart w:id="6" w:name="_Hlk158104314"/>
    </w:p>
    <w:p w:rsidR="00044F38" w:rsidP="00372272" w14:paraId="25C58355" w14:textId="670B768F">
      <w:pPr>
        <w:spacing w:after="0" w:line="240" w:lineRule="auto"/>
        <w:ind w:firstLine="425"/>
        <w:jc w:val="center"/>
        <w:rPr>
          <w:rFonts w:ascii="Times New Roman" w:hAnsi="Times New Roman" w:cs="Times New Roman"/>
          <w:b/>
          <w:i/>
          <w:iCs/>
          <w:sz w:val="28"/>
          <w:szCs w:val="28"/>
        </w:rPr>
      </w:pPr>
    </w:p>
    <w:p w:rsidR="00AF04DB" w:rsidP="00372272" w14:paraId="3DD027E3" w14:textId="77777777">
      <w:pPr>
        <w:spacing w:after="0" w:line="240" w:lineRule="auto"/>
        <w:ind w:firstLine="425"/>
        <w:jc w:val="center"/>
        <w:rPr>
          <w:rFonts w:ascii="Times New Roman" w:hAnsi="Times New Roman" w:cs="Times New Roman"/>
          <w:b/>
          <w:i/>
          <w:iCs/>
          <w:sz w:val="28"/>
          <w:szCs w:val="28"/>
        </w:rPr>
      </w:pPr>
    </w:p>
    <w:p w:rsidR="00372272" w:rsidRPr="00372272" w:rsidP="00372272" w14:paraId="31A641E7" w14:textId="7917EBFF">
      <w:pPr>
        <w:spacing w:after="0" w:line="240" w:lineRule="auto"/>
        <w:ind w:firstLine="425"/>
        <w:jc w:val="center"/>
        <w:rPr>
          <w:rFonts w:ascii="Times New Roman" w:hAnsi="Times New Roman" w:cs="Times New Roman"/>
          <w:b/>
          <w:i/>
          <w:iCs/>
          <w:sz w:val="28"/>
          <w:szCs w:val="28"/>
        </w:rPr>
      </w:pPr>
      <w:r w:rsidRPr="00372272">
        <w:rPr>
          <w:rFonts w:ascii="Times New Roman" w:hAnsi="Times New Roman" w:cs="Times New Roman"/>
          <w:b/>
          <w:i/>
          <w:iCs/>
          <w:sz w:val="28"/>
          <w:szCs w:val="28"/>
        </w:rPr>
        <w:t>Розвиток ринку праці для підвищення рівня зайнятості</w:t>
      </w:r>
    </w:p>
    <w:p w:rsidR="00372272" w:rsidRPr="00372272" w:rsidP="00372272" w14:paraId="523B15CE" w14:textId="77777777">
      <w:pPr>
        <w:pStyle w:val="121"/>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372272" w:rsidRPr="00372272" w:rsidP="00372272" w14:paraId="3FC06657" w14:textId="77777777">
      <w:pPr>
        <w:pStyle w:val="121"/>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Протягом 2024 року кількість безробітних, які скористалися послугами Броварської філії Київського обласного центру зайнятості (Філії) становило 1114 мешканців громади.</w:t>
      </w:r>
    </w:p>
    <w:p w:rsidR="00372272" w:rsidRPr="00372272" w:rsidP="00372272" w14:paraId="5322DDAA" w14:textId="77777777">
      <w:pPr>
        <w:pStyle w:val="121"/>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Станом на 01.01.2025 за сприянням Філії на вільні та новостворені робочі місця працевлаштовано 360 осіб.</w:t>
      </w:r>
    </w:p>
    <w:p w:rsidR="00372272" w:rsidRPr="00372272" w:rsidP="00372272" w14:paraId="7B9E963A" w14:textId="2CE7E866">
      <w:pPr>
        <w:pStyle w:val="121"/>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Станом на 31.12.2024  перебувало на обліку з числа безробітних 2</w:t>
      </w:r>
      <w:r w:rsidR="00116126">
        <w:rPr>
          <w:rFonts w:ascii="Times New Roman" w:hAnsi="Times New Roman" w:cs="Times New Roman"/>
          <w:color w:val="000000"/>
          <w:sz w:val="28"/>
          <w:szCs w:val="28"/>
        </w:rPr>
        <w:t>35</w:t>
      </w:r>
      <w:r w:rsidRPr="00372272">
        <w:rPr>
          <w:rFonts w:ascii="Times New Roman" w:hAnsi="Times New Roman" w:cs="Times New Roman"/>
          <w:color w:val="000000"/>
          <w:sz w:val="28"/>
          <w:szCs w:val="28"/>
        </w:rPr>
        <w:t xml:space="preserve"> осіб.</w:t>
      </w:r>
    </w:p>
    <w:p w:rsidR="00372272" w:rsidRPr="00372272" w:rsidP="00372272" w14:paraId="0DF61640" w14:textId="77777777">
      <w:pPr>
        <w:pStyle w:val="121"/>
        <w:ind w:firstLine="425"/>
        <w:jc w:val="both"/>
        <w:rPr>
          <w:rFonts w:ascii="Times New Roman" w:hAnsi="Times New Roman" w:cs="Times New Roman"/>
          <w:color w:val="000000"/>
          <w:sz w:val="28"/>
          <w:szCs w:val="28"/>
        </w:rPr>
      </w:pPr>
    </w:p>
    <w:p w:rsidR="00372272" w:rsidRPr="00372272" w:rsidP="00372272" w14:paraId="58F36BE5" w14:textId="229A8E4D">
      <w:pPr>
        <w:pStyle w:val="121"/>
        <w:ind w:firstLine="425"/>
        <w:jc w:val="center"/>
        <w:rPr>
          <w:rFonts w:ascii="Times New Roman" w:hAnsi="Times New Roman" w:cs="Times New Roman"/>
          <w:b/>
          <w:bCs/>
          <w:color w:val="000000"/>
          <w:sz w:val="28"/>
          <w:szCs w:val="28"/>
        </w:rPr>
      </w:pPr>
      <w:r w:rsidRPr="00372272">
        <w:rPr>
          <w:rFonts w:ascii="Times New Roman" w:hAnsi="Times New Roman" w:cs="Times New Roman"/>
          <w:b/>
          <w:bCs/>
          <w:color w:val="000000"/>
          <w:sz w:val="28"/>
          <w:szCs w:val="28"/>
        </w:rPr>
        <w:t>Показники цент</w:t>
      </w:r>
      <w:r w:rsidR="00AF04DB">
        <w:rPr>
          <w:rFonts w:ascii="Times New Roman" w:hAnsi="Times New Roman" w:cs="Times New Roman"/>
          <w:b/>
          <w:bCs/>
          <w:color w:val="000000"/>
          <w:sz w:val="28"/>
          <w:szCs w:val="28"/>
        </w:rPr>
        <w:t>р</w:t>
      </w:r>
      <w:r w:rsidRPr="00372272">
        <w:rPr>
          <w:rFonts w:ascii="Times New Roman" w:hAnsi="Times New Roman" w:cs="Times New Roman"/>
          <w:b/>
          <w:bCs/>
          <w:color w:val="000000"/>
          <w:sz w:val="28"/>
          <w:szCs w:val="28"/>
        </w:rPr>
        <w:t>у зайнятості (осіб)</w:t>
      </w:r>
    </w:p>
    <w:p w:rsidR="00372272" w:rsidRPr="00372272" w:rsidP="00372272" w14:paraId="0D7F18DF" w14:textId="6FD63CD6">
      <w:pPr>
        <w:pStyle w:val="121"/>
        <w:ind w:firstLine="425"/>
        <w:jc w:val="both"/>
        <w:rPr>
          <w:rFonts w:ascii="Times New Roman" w:hAnsi="Times New Roman" w:cs="Times New Roman"/>
          <w:noProof/>
        </w:rPr>
      </w:pPr>
      <w:r>
        <w:rPr>
          <w:noProof/>
        </w:rPr>
        <w:drawing>
          <wp:inline distT="0" distB="0" distL="0" distR="0">
            <wp:extent cx="5734050" cy="2743200"/>
            <wp:effectExtent l="0" t="0" r="0" b="0"/>
            <wp:docPr id="5" name="Диаграмма 5">
              <a:extLst xmlns:a="http://schemas.openxmlformats.org/drawingml/2006/main">
                <a:ext xmlns:a="http://schemas.openxmlformats.org/drawingml/2006/main" uri="{FF2B5EF4-FFF2-40B4-BE49-F238E27FC236}">
                  <a16:creationId xmlns:a16="http://schemas.microsoft.com/office/drawing/2014/main" id="{6B3CF52B-8787-4BAD-8B08-CA9EEEB344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72272" w:rsidRPr="00372272" w:rsidP="00372272" w14:paraId="5FE9CCF8" w14:textId="77777777">
      <w:pPr>
        <w:pStyle w:val="121"/>
        <w:ind w:firstLine="425"/>
        <w:jc w:val="both"/>
        <w:rPr>
          <w:rFonts w:ascii="Times New Roman" w:hAnsi="Times New Roman" w:cs="Times New Roman"/>
          <w:bCs/>
          <w:iCs/>
          <w:color w:val="000000"/>
          <w:sz w:val="28"/>
          <w:szCs w:val="28"/>
        </w:rPr>
      </w:pPr>
      <w:r w:rsidRPr="00372272">
        <w:rPr>
          <w:rFonts w:ascii="Times New Roman" w:hAnsi="Times New Roman" w:cs="Times New Roman"/>
          <w:color w:val="000000"/>
          <w:sz w:val="28"/>
          <w:szCs w:val="28"/>
        </w:rPr>
        <w:t>В оплачуваних громадських роботах, інших тимчасових роботах та в суспільно корисних роботах приймали участь 468 осіб</w:t>
      </w:r>
      <w:r w:rsidRPr="00372272">
        <w:rPr>
          <w:rFonts w:ascii="Times New Roman" w:hAnsi="Times New Roman" w:cs="Times New Roman"/>
          <w:bCs/>
          <w:iCs/>
          <w:color w:val="000000"/>
          <w:sz w:val="28"/>
          <w:szCs w:val="28"/>
        </w:rPr>
        <w:t xml:space="preserve">. </w:t>
      </w:r>
    </w:p>
    <w:p w:rsidR="00372272" w:rsidRPr="00372272" w:rsidP="00372272" w14:paraId="27693B82" w14:textId="77777777">
      <w:pPr>
        <w:pStyle w:val="BodyText"/>
        <w:ind w:firstLine="425"/>
        <w:jc w:val="both"/>
        <w:rPr>
          <w:bCs/>
          <w:iCs/>
          <w:color w:val="000000"/>
          <w:szCs w:val="28"/>
        </w:rPr>
      </w:pPr>
      <w:r w:rsidRPr="00372272">
        <w:rPr>
          <w:bCs/>
          <w:iCs/>
          <w:color w:val="000000"/>
          <w:szCs w:val="28"/>
        </w:rPr>
        <w:t>У 2024 році 56 мешканців громади та 4 учасники бойових дій / їх дружини  отримали мікрогранти на створення або розвиток власного бізнесу.</w:t>
      </w:r>
    </w:p>
    <w:p w:rsidR="00372272" w:rsidRPr="00372272" w:rsidP="00372272" w14:paraId="0B1CB5E8" w14:textId="77777777">
      <w:pPr>
        <w:pStyle w:val="BodyText"/>
        <w:ind w:firstLine="425"/>
        <w:jc w:val="both"/>
        <w:rPr>
          <w:bCs/>
          <w:iCs/>
          <w:color w:val="000000"/>
          <w:szCs w:val="28"/>
        </w:rPr>
      </w:pPr>
      <w:r w:rsidRPr="00372272">
        <w:rPr>
          <w:bCs/>
          <w:iCs/>
          <w:color w:val="000000"/>
          <w:szCs w:val="28"/>
        </w:rPr>
        <w:t>Крім того, 50 мешканців громади отримали ваучери на навчання для підтримки конкурентоспроможності на ринку праці.</w:t>
      </w:r>
    </w:p>
    <w:p w:rsidR="00372272" w:rsidRPr="00372272" w:rsidP="00372272" w14:paraId="677B4A4A" w14:textId="77777777">
      <w:pPr>
        <w:pStyle w:val="BodyText"/>
        <w:ind w:firstLine="425"/>
        <w:jc w:val="both"/>
        <w:rPr>
          <w:bCs/>
          <w:iCs/>
          <w:szCs w:val="28"/>
        </w:rPr>
      </w:pPr>
      <w:r w:rsidRPr="00372272">
        <w:rPr>
          <w:bCs/>
          <w:iCs/>
          <w:szCs w:val="28"/>
        </w:rPr>
        <w:t xml:space="preserve">У звітному періоді роботодавці громади отримали компенсації: </w:t>
      </w:r>
    </w:p>
    <w:p w:rsidR="00372272" w:rsidRPr="00372272" w:rsidP="00372272" w14:paraId="7FDDDDE2" w14:textId="77777777">
      <w:pPr>
        <w:pStyle w:val="BodyText"/>
        <w:numPr>
          <w:ilvl w:val="0"/>
          <w:numId w:val="1"/>
        </w:numPr>
        <w:ind w:left="0" w:firstLine="425"/>
        <w:jc w:val="both"/>
        <w:rPr>
          <w:bCs/>
          <w:iCs/>
          <w:szCs w:val="28"/>
        </w:rPr>
      </w:pPr>
      <w:r w:rsidRPr="00372272">
        <w:rPr>
          <w:bCs/>
          <w:iCs/>
          <w:szCs w:val="28"/>
        </w:rPr>
        <w:t xml:space="preserve"> 38 роботодавців отримали компенсацію витрат на оплату праці за працевлаштування 58 ВПО внаслідок проведення бойових дій під час воєнного стану в Україні (відповідно до Постанови КМУ від 20.03.2023 №331); </w:t>
      </w:r>
    </w:p>
    <w:p w:rsidR="00372272" w:rsidRPr="00372272" w:rsidP="00372272" w14:paraId="7D96219B" w14:textId="77777777">
      <w:pPr>
        <w:pStyle w:val="BodyText"/>
        <w:numPr>
          <w:ilvl w:val="0"/>
          <w:numId w:val="1"/>
        </w:numPr>
        <w:ind w:left="0" w:firstLine="425"/>
        <w:jc w:val="both"/>
        <w:rPr>
          <w:bCs/>
          <w:iCs/>
          <w:szCs w:val="28"/>
        </w:rPr>
      </w:pPr>
      <w:r w:rsidRPr="00372272">
        <w:rPr>
          <w:bCs/>
          <w:iCs/>
          <w:szCs w:val="28"/>
        </w:rPr>
        <w:t xml:space="preserve"> 10 роботодавців отримали компенсацію за працевлаштування 14 зареєстрованих безробітних; </w:t>
      </w:r>
    </w:p>
    <w:p w:rsidR="00372272" w:rsidRPr="00372272" w:rsidP="00372272" w14:paraId="039436EA" w14:textId="77777777">
      <w:pPr>
        <w:pStyle w:val="BodyText"/>
        <w:numPr>
          <w:ilvl w:val="0"/>
          <w:numId w:val="1"/>
        </w:numPr>
        <w:ind w:left="0" w:firstLine="425"/>
        <w:jc w:val="both"/>
        <w:rPr>
          <w:iCs/>
          <w:szCs w:val="28"/>
        </w:rPr>
      </w:pPr>
      <w:r w:rsidRPr="00372272">
        <w:rPr>
          <w:color w:val="4D5156"/>
          <w:szCs w:val="28"/>
          <w:shd w:val="clear" w:color="auto" w:fill="FFFFFF"/>
        </w:rPr>
        <w:t xml:space="preserve"> </w:t>
      </w:r>
      <w:r w:rsidRPr="00372272">
        <w:rPr>
          <w:color w:val="000000"/>
          <w:szCs w:val="28"/>
          <w:shd w:val="clear" w:color="auto" w:fill="FFFFFF"/>
        </w:rPr>
        <w:t>18</w:t>
      </w:r>
      <w:r w:rsidRPr="00372272">
        <w:rPr>
          <w:szCs w:val="28"/>
          <w:shd w:val="clear" w:color="auto" w:fill="FFFFFF"/>
        </w:rPr>
        <w:t xml:space="preserve"> роботодавців отримали компенсацію </w:t>
      </w:r>
      <w:r w:rsidRPr="00372272">
        <w:rPr>
          <w:rStyle w:val="Emphasis"/>
          <w:i w:val="0"/>
          <w:iCs w:val="0"/>
          <w:shd w:val="clear" w:color="auto" w:fill="FFFFFF"/>
        </w:rPr>
        <w:t>фактичних витрат за облаштування робочих місць працевлаштованих 22 особи з інвалідністю;</w:t>
      </w:r>
    </w:p>
    <w:p w:rsidR="00372272" w:rsidRPr="00372272" w:rsidP="00372272" w14:paraId="680B6F5E" w14:textId="77777777">
      <w:pPr>
        <w:pStyle w:val="BodyText"/>
        <w:numPr>
          <w:ilvl w:val="0"/>
          <w:numId w:val="1"/>
        </w:numPr>
        <w:ind w:left="0" w:firstLine="425"/>
        <w:jc w:val="both"/>
        <w:rPr>
          <w:bCs/>
          <w:iCs/>
          <w:szCs w:val="28"/>
        </w:rPr>
      </w:pPr>
      <w:r w:rsidRPr="00372272">
        <w:rPr>
          <w:bCs/>
          <w:iCs/>
          <w:szCs w:val="28"/>
        </w:rPr>
        <w:t xml:space="preserve"> 10 роботодавців отримали компенсацію частини фактичних витрат, пов’язаних із сплатою єдиного внеску на загальнообов’язкове державне соціальне страхування за працевлаштування 15 безробітних на нові робочі місця;</w:t>
      </w:r>
    </w:p>
    <w:p w:rsidR="00372272" w:rsidRPr="00372272" w:rsidP="00372272" w14:paraId="19BC6A7A" w14:textId="77777777">
      <w:pPr>
        <w:pStyle w:val="BodyText"/>
        <w:numPr>
          <w:ilvl w:val="0"/>
          <w:numId w:val="1"/>
        </w:numPr>
        <w:ind w:left="0" w:firstLine="425"/>
        <w:jc w:val="both"/>
        <w:rPr>
          <w:bCs/>
          <w:iCs/>
          <w:szCs w:val="28"/>
        </w:rPr>
      </w:pPr>
      <w:r w:rsidRPr="00372272">
        <w:rPr>
          <w:bCs/>
          <w:iCs/>
          <w:szCs w:val="28"/>
        </w:rPr>
        <w:t>3 роботодавці отримали компенсацію витрат на оплату праці за працевлаштування на умовах строкового договору зареєстрованих трьох безробітних з числа ВПО.</w:t>
      </w:r>
    </w:p>
    <w:p w:rsidR="00372272" w:rsidRPr="00372272" w:rsidP="00372272" w14:paraId="6C4D916D" w14:textId="77777777">
      <w:pPr>
        <w:pStyle w:val="BodyTextIndent"/>
        <w:ind w:firstLine="425"/>
        <w:rPr>
          <w:bCs/>
          <w:szCs w:val="28"/>
        </w:rPr>
      </w:pPr>
      <w:r w:rsidRPr="00372272">
        <w:rPr>
          <w:bCs/>
          <w:iCs/>
          <w:szCs w:val="28"/>
        </w:rPr>
        <w:t xml:space="preserve">У 2024 році загальна кількість вакансій, які зареєстровані від роботодавців регіону складала 1803 одиниці, з них 1105 вакансій укомплектовано за сприянням Філії. </w:t>
      </w:r>
    </w:p>
    <w:p w:rsidR="00372272" w:rsidRPr="00372272" w:rsidP="00372272" w14:paraId="76D0EAE5" w14:textId="77777777">
      <w:pPr>
        <w:spacing w:after="0" w:line="240" w:lineRule="auto"/>
        <w:ind w:firstLine="425"/>
        <w:jc w:val="both"/>
        <w:rPr>
          <w:rFonts w:ascii="Times New Roman" w:hAnsi="Times New Roman" w:cs="Times New Roman"/>
          <w:bCs/>
          <w:sz w:val="28"/>
          <w:szCs w:val="28"/>
        </w:rPr>
      </w:pPr>
      <w:r w:rsidRPr="00372272">
        <w:rPr>
          <w:rFonts w:ascii="Times New Roman" w:hAnsi="Times New Roman" w:cs="Times New Roman"/>
          <w:bCs/>
          <w:sz w:val="28"/>
          <w:szCs w:val="28"/>
        </w:rPr>
        <w:t>Протягом  звітного періоду центром зайнятості було проведено 329 профінформаційних та профконсультаційних групових та масових заходів для населення та роботодавців, в тому числі: 16 - міні-ярмарки; 164 семінарів та тренінгів за різною тематикою; 143 – робочих зустрічей, 6  - семінарів для роботодавців.</w:t>
      </w:r>
    </w:p>
    <w:bookmarkEnd w:id="6"/>
    <w:p w:rsidR="00372272" w:rsidRPr="00372272" w:rsidP="00372272" w14:paraId="415460CB" w14:textId="77777777">
      <w:pPr>
        <w:shd w:val="clear" w:color="auto" w:fill="FFFFFF"/>
        <w:tabs>
          <w:tab w:val="left" w:pos="6662"/>
        </w:tabs>
        <w:spacing w:after="0" w:line="240" w:lineRule="auto"/>
        <w:ind w:firstLine="425"/>
        <w:jc w:val="center"/>
        <w:rPr>
          <w:rFonts w:ascii="Times New Roman" w:hAnsi="Times New Roman" w:cs="Times New Roman"/>
          <w:b/>
          <w:i/>
          <w:color w:val="000000"/>
          <w:spacing w:val="-2"/>
          <w:sz w:val="28"/>
          <w:szCs w:val="28"/>
        </w:rPr>
      </w:pPr>
    </w:p>
    <w:p w:rsidR="00372272" w:rsidRPr="00372272" w:rsidP="00372272" w14:paraId="5D121E3E" w14:textId="77777777">
      <w:pPr>
        <w:shd w:val="clear" w:color="auto" w:fill="FFFFFF"/>
        <w:tabs>
          <w:tab w:val="left" w:pos="6662"/>
        </w:tabs>
        <w:spacing w:after="0" w:line="240" w:lineRule="auto"/>
        <w:ind w:firstLine="425"/>
        <w:jc w:val="center"/>
        <w:rPr>
          <w:rFonts w:ascii="Times New Roman" w:hAnsi="Times New Roman" w:cs="Times New Roman"/>
          <w:b/>
          <w:i/>
          <w:color w:val="000000"/>
          <w:spacing w:val="-2"/>
          <w:sz w:val="28"/>
          <w:szCs w:val="28"/>
        </w:rPr>
      </w:pPr>
      <w:r w:rsidRPr="00372272">
        <w:rPr>
          <w:rFonts w:ascii="Times New Roman" w:hAnsi="Times New Roman" w:cs="Times New Roman"/>
          <w:b/>
          <w:i/>
          <w:color w:val="000000"/>
          <w:spacing w:val="-2"/>
          <w:sz w:val="28"/>
          <w:szCs w:val="28"/>
        </w:rPr>
        <w:t xml:space="preserve">Удосконалення системи </w:t>
      </w:r>
      <w:r w:rsidRPr="00372272">
        <w:rPr>
          <w:rFonts w:ascii="Times New Roman" w:hAnsi="Times New Roman" w:cs="Times New Roman"/>
          <w:b/>
          <w:bCs/>
          <w:i/>
          <w:sz w:val="28"/>
          <w:szCs w:val="28"/>
        </w:rPr>
        <w:t>надання а</w:t>
      </w:r>
      <w:r w:rsidRPr="00372272">
        <w:rPr>
          <w:rFonts w:ascii="Times New Roman" w:hAnsi="Times New Roman" w:cs="Times New Roman"/>
          <w:b/>
          <w:i/>
          <w:sz w:val="28"/>
          <w:szCs w:val="28"/>
        </w:rPr>
        <w:t>дміністративних послуг</w:t>
      </w:r>
    </w:p>
    <w:p w:rsidR="00372272" w:rsidRPr="00372272" w:rsidP="00372272" w14:paraId="1B1F09D7"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372272" w:rsidRPr="00372272" w:rsidP="00372272" w14:paraId="10C9445E" w14:textId="254C2AB9">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Мережа ЦНАПу складається з 8-ми підрозділів, які розташовані у 3-х приміщеннях в м. Бровари та у приміщен</w:t>
      </w:r>
      <w:r w:rsidR="00044F38">
        <w:rPr>
          <w:rFonts w:ascii="Times New Roman" w:hAnsi="Times New Roman" w:cs="Times New Roman"/>
          <w:sz w:val="28"/>
          <w:szCs w:val="28"/>
        </w:rPr>
        <w:t>н</w:t>
      </w:r>
      <w:r w:rsidRPr="00372272">
        <w:rPr>
          <w:rFonts w:ascii="Times New Roman" w:hAnsi="Times New Roman" w:cs="Times New Roman"/>
          <w:sz w:val="28"/>
          <w:szCs w:val="28"/>
        </w:rPr>
        <w:t xml:space="preserve">ях старостатів сіл Княжичі та Требухів.  </w:t>
      </w:r>
    </w:p>
    <w:p w:rsidR="00372272" w:rsidRPr="00372272" w:rsidP="00372272" w14:paraId="145073A9" w14:textId="77777777">
      <w:pPr>
        <w:pStyle w:val="ListParagraph"/>
        <w:ind w:left="0" w:firstLine="425"/>
        <w:jc w:val="both"/>
        <w:rPr>
          <w:sz w:val="28"/>
          <w:szCs w:val="28"/>
          <w:lang w:val="uk-UA"/>
        </w:rPr>
      </w:pPr>
      <w:r w:rsidRPr="00372272">
        <w:rPr>
          <w:sz w:val="28"/>
          <w:szCs w:val="28"/>
          <w:lang w:val="uk-UA"/>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372272" w:rsidRPr="00372272" w:rsidP="00372272" w14:paraId="6D71E5FF" w14:textId="77777777">
      <w:pPr>
        <w:pStyle w:val="ListParagraph"/>
        <w:ind w:left="0" w:firstLine="425"/>
        <w:jc w:val="both"/>
        <w:rPr>
          <w:sz w:val="28"/>
          <w:szCs w:val="28"/>
          <w:bdr w:val="none" w:sz="0" w:space="0" w:color="auto" w:frame="1"/>
          <w:lang w:val="uk-UA"/>
        </w:rPr>
      </w:pPr>
      <w:r w:rsidRPr="00372272">
        <w:rPr>
          <w:sz w:val="28"/>
          <w:szCs w:val="28"/>
          <w:lang w:val="uk-UA"/>
        </w:rPr>
        <w:t xml:space="preserve">Враховуючи сьогодення, з метою </w:t>
      </w:r>
      <w:r w:rsidRPr="00372272">
        <w:rPr>
          <w:rStyle w:val="FontStyle22"/>
          <w:sz w:val="28"/>
          <w:szCs w:val="28"/>
          <w:lang w:val="uk-UA"/>
        </w:rPr>
        <w:t>забезпечення дотримання державної політики стандарту доступності та якості надання адміністративних послуг</w:t>
      </w:r>
      <w:r w:rsidRPr="00372272">
        <w:rPr>
          <w:sz w:val="28"/>
          <w:szCs w:val="28"/>
          <w:bdr w:val="none" w:sz="0" w:space="0" w:color="auto" w:frame="1"/>
          <w:lang w:val="uk-UA"/>
        </w:rPr>
        <w:t>,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rsidR="00372272" w:rsidRPr="00372272" w:rsidP="00372272" w14:paraId="45914C0A" w14:textId="77777777">
      <w:pPr>
        <w:pStyle w:val="ListParagraph"/>
        <w:ind w:left="0" w:firstLine="425"/>
        <w:jc w:val="both"/>
        <w:rPr>
          <w:sz w:val="28"/>
          <w:szCs w:val="28"/>
        </w:rPr>
      </w:pPr>
      <w:r w:rsidRPr="00372272">
        <w:rPr>
          <w:sz w:val="28"/>
          <w:szCs w:val="28"/>
        </w:rPr>
        <w:t>Крім того, до співпраці зі ЦНАПом залучено Київській обласний центр зайнятості.</w:t>
      </w:r>
    </w:p>
    <w:p w:rsidR="00372272" w:rsidRPr="00372272" w:rsidP="00372272" w14:paraId="721F04C1"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Відповідно до переліку адміністративних послуг, затвердженого рішенням Броварської міської ради через ЦНАП можна отримати 288 послуг, з них 43 електронних послуг.</w:t>
      </w:r>
    </w:p>
    <w:p w:rsidR="00372272" w:rsidRPr="00372272" w:rsidP="00372272" w14:paraId="2B065A3F" w14:textId="77777777">
      <w:pPr>
        <w:spacing w:after="0" w:line="240" w:lineRule="auto"/>
        <w:ind w:firstLine="425"/>
        <w:jc w:val="both"/>
        <w:rPr>
          <w:rFonts w:ascii="Times New Roman" w:hAnsi="Times New Roman" w:cs="Times New Roman"/>
          <w:sz w:val="28"/>
          <w:szCs w:val="28"/>
        </w:rPr>
      </w:pPr>
    </w:p>
    <w:p w:rsidR="00044F38" w:rsidP="00372272" w14:paraId="55ACBEB7" w14:textId="77777777">
      <w:pPr>
        <w:spacing w:after="0" w:line="240" w:lineRule="auto"/>
        <w:ind w:firstLine="425"/>
        <w:jc w:val="center"/>
        <w:rPr>
          <w:rFonts w:ascii="Times New Roman" w:hAnsi="Times New Roman" w:cs="Times New Roman"/>
          <w:b/>
          <w:bCs/>
          <w:sz w:val="28"/>
          <w:szCs w:val="28"/>
        </w:rPr>
      </w:pPr>
    </w:p>
    <w:p w:rsidR="00044F38" w:rsidP="00372272" w14:paraId="03CBE308" w14:textId="77777777">
      <w:pPr>
        <w:spacing w:after="0" w:line="240" w:lineRule="auto"/>
        <w:ind w:firstLine="425"/>
        <w:jc w:val="center"/>
        <w:rPr>
          <w:rFonts w:ascii="Times New Roman" w:hAnsi="Times New Roman" w:cs="Times New Roman"/>
          <w:b/>
          <w:bCs/>
          <w:sz w:val="28"/>
          <w:szCs w:val="28"/>
        </w:rPr>
      </w:pPr>
    </w:p>
    <w:p w:rsidR="00372272" w:rsidRPr="00372272" w:rsidP="00372272" w14:paraId="2DC0FFB9" w14:textId="5F1D5828">
      <w:pPr>
        <w:spacing w:after="0" w:line="240" w:lineRule="auto"/>
        <w:ind w:firstLine="425"/>
        <w:jc w:val="center"/>
        <w:rPr>
          <w:rFonts w:ascii="Times New Roman" w:hAnsi="Times New Roman" w:cs="Times New Roman"/>
          <w:b/>
          <w:bCs/>
          <w:sz w:val="28"/>
          <w:szCs w:val="28"/>
        </w:rPr>
      </w:pPr>
      <w:r w:rsidRPr="00372272">
        <w:rPr>
          <w:rFonts w:ascii="Times New Roman" w:hAnsi="Times New Roman" w:cs="Times New Roman"/>
          <w:b/>
          <w:bCs/>
          <w:sz w:val="28"/>
          <w:szCs w:val="28"/>
        </w:rPr>
        <w:t xml:space="preserve">Кількість наданих адміністративних послуг </w:t>
      </w:r>
    </w:p>
    <w:p w:rsidR="00372272" w:rsidRPr="00372272" w:rsidP="00372272" w14:paraId="601F3811" w14:textId="57F5E7E4">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noProof/>
        </w:rPr>
        <w:drawing>
          <wp:inline distT="0" distB="0" distL="0" distR="0">
            <wp:extent cx="5842000" cy="2947035"/>
            <wp:effectExtent l="0" t="0" r="6350" b="571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72272" w:rsidRPr="00372272" w:rsidP="00372272" w14:paraId="28B6D88B" w14:textId="77777777">
      <w:pPr>
        <w:pStyle w:val="ListParagraph"/>
        <w:ind w:left="0" w:firstLine="425"/>
        <w:jc w:val="both"/>
        <w:rPr>
          <w:color w:val="000000"/>
          <w:sz w:val="28"/>
          <w:szCs w:val="28"/>
          <w:shd w:val="clear" w:color="auto" w:fill="FFFFFF"/>
        </w:rPr>
      </w:pPr>
      <w:r w:rsidRPr="00372272">
        <w:rPr>
          <w:color w:val="000000"/>
          <w:sz w:val="28"/>
          <w:szCs w:val="28"/>
          <w:shd w:val="clear" w:color="auto" w:fill="FFFFFF"/>
        </w:rPr>
        <w:t xml:space="preserve">Більшість адміністративних послуг, які надаються є безкоштовними, тільки за отримання </w:t>
      </w:r>
      <w:r w:rsidRPr="00372272">
        <w:rPr>
          <w:sz w:val="28"/>
          <w:szCs w:val="28"/>
          <w:shd w:val="clear" w:color="auto" w:fill="FFFFFF"/>
        </w:rPr>
        <w:t>18</w:t>
      </w:r>
      <w:r w:rsidRPr="00372272">
        <w:rPr>
          <w:color w:val="000000"/>
          <w:sz w:val="28"/>
          <w:szCs w:val="28"/>
          <w:shd w:val="clear" w:color="auto" w:fill="FFFFFF"/>
        </w:rPr>
        <w:t xml:space="preserve"> послуг стягується адміністративний збір.</w:t>
      </w:r>
    </w:p>
    <w:p w:rsidR="00372272" w:rsidRPr="00372272" w:rsidP="00372272" w14:paraId="099E0359" w14:textId="77777777">
      <w:pPr>
        <w:pStyle w:val="ListParagraph"/>
        <w:ind w:left="0" w:firstLine="425"/>
        <w:jc w:val="both"/>
        <w:rPr>
          <w:color w:val="000000"/>
          <w:sz w:val="28"/>
          <w:szCs w:val="28"/>
          <w:shd w:val="clear" w:color="auto" w:fill="FFFFFF"/>
          <w:lang w:val="uk-UA"/>
        </w:rPr>
      </w:pPr>
      <w:r w:rsidRPr="00372272">
        <w:rPr>
          <w:color w:val="000000"/>
          <w:sz w:val="28"/>
          <w:szCs w:val="28"/>
          <w:shd w:val="clear" w:color="auto" w:fill="FFFFFF"/>
          <w:lang w:val="uk-UA"/>
        </w:rPr>
        <w:t>З 18 травня 2024 року у Центрі надається сервіс Міністерства оборони України та Мінцифри з актулізації даних військовозобов</w:t>
      </w:r>
      <w:r w:rsidRPr="00372272">
        <w:rPr>
          <w:color w:val="000000"/>
          <w:sz w:val="28"/>
          <w:szCs w:val="28"/>
          <w:shd w:val="clear" w:color="auto" w:fill="FFFFFF"/>
        </w:rPr>
        <w:t>’</w:t>
      </w:r>
      <w:r w:rsidRPr="00372272">
        <w:rPr>
          <w:color w:val="000000"/>
          <w:sz w:val="28"/>
          <w:szCs w:val="28"/>
          <w:shd w:val="clear" w:color="auto" w:fill="FFFFFF"/>
          <w:lang w:val="uk-UA"/>
        </w:rPr>
        <w:t>язаних. Станом на 31.12.2024 року за актуалізацією даних звернулося 6236 громадян.</w:t>
      </w:r>
    </w:p>
    <w:p w:rsidR="00372272" w:rsidRPr="00372272" w:rsidP="00372272" w14:paraId="0DF31F50" w14:textId="77777777">
      <w:pPr>
        <w:pStyle w:val="ListParagraph"/>
        <w:ind w:left="0" w:firstLine="425"/>
        <w:jc w:val="both"/>
        <w:rPr>
          <w:sz w:val="28"/>
          <w:szCs w:val="28"/>
          <w:lang w:val="uk-UA"/>
        </w:rPr>
      </w:pPr>
      <w:r w:rsidRPr="00372272">
        <w:rPr>
          <w:color w:val="000000"/>
          <w:sz w:val="28"/>
          <w:szCs w:val="28"/>
          <w:shd w:val="clear" w:color="auto" w:fill="FFFFFF"/>
          <w:lang w:val="uk-UA"/>
        </w:rPr>
        <w:t>Крім того у 2024 році в ЦНАПі розпочав роботу Центр рекрутингу української армії.</w:t>
      </w:r>
    </w:p>
    <w:p w:rsidR="00372272" w:rsidRPr="00372272" w:rsidP="00372272" w14:paraId="4304F975" w14:textId="77777777">
      <w:pPr>
        <w:pStyle w:val="ListParagraph"/>
        <w:ind w:left="0" w:firstLine="425"/>
        <w:jc w:val="both"/>
        <w:rPr>
          <w:sz w:val="28"/>
          <w:szCs w:val="28"/>
        </w:rPr>
      </w:pPr>
      <w:r w:rsidRPr="00372272">
        <w:rPr>
          <w:sz w:val="28"/>
          <w:szCs w:val="28"/>
        </w:rPr>
        <w:t xml:space="preserve">Крім адміністративних послуг на ЦНАП покладено інші повноваження. Відповідно до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адміністративних послуг Центру отримано доступ до </w:t>
      </w:r>
      <w:r w:rsidRPr="00372272">
        <w:rPr>
          <w:sz w:val="28"/>
          <w:szCs w:val="28"/>
          <w:shd w:val="clear" w:color="auto" w:fill="FFFFFF"/>
        </w:rPr>
        <w:t>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w:t>
      </w:r>
      <w:r w:rsidRPr="00372272">
        <w:rPr>
          <w:color w:val="333333"/>
          <w:sz w:val="28"/>
          <w:szCs w:val="28"/>
          <w:shd w:val="clear" w:color="auto" w:fill="FFFFFF"/>
        </w:rPr>
        <w:t xml:space="preserve"> </w:t>
      </w:r>
      <w:r w:rsidRPr="00372272">
        <w:rPr>
          <w:sz w:val="28"/>
          <w:szCs w:val="28"/>
        </w:rPr>
        <w:t>внесення інформаційних повідомлень про пошкоджене/знищене майно громадян, які не мають можливості самостійно внести дану інформацію.  А також, відповідно</w:t>
      </w:r>
      <w:r w:rsidRPr="00372272">
        <w:rPr>
          <w:sz w:val="28"/>
          <w:szCs w:val="28"/>
          <w:lang w:val="uk-UA"/>
        </w:rPr>
        <w:t xml:space="preserve"> </w:t>
      </w:r>
      <w:r w:rsidRPr="00372272">
        <w:rPr>
          <w:sz w:val="28"/>
          <w:szCs w:val="28"/>
        </w:rPr>
        <w:t>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w:t>
      </w:r>
      <w:r w:rsidRPr="00372272">
        <w:rPr>
          <w:sz w:val="28"/>
          <w:szCs w:val="28"/>
          <w:lang w:val="uk-UA"/>
        </w:rPr>
        <w:t xml:space="preserve"> </w:t>
      </w:r>
      <w:r w:rsidRPr="00372272">
        <w:rPr>
          <w:sz w:val="28"/>
          <w:szCs w:val="28"/>
        </w:rPr>
        <w:t xml:space="preserve">здійснюється реєстрація повідомлень про розміщення </w:t>
      </w:r>
      <w:r w:rsidRPr="00372272">
        <w:rPr>
          <w:sz w:val="28"/>
          <w:szCs w:val="28"/>
          <w:lang w:val="uk-UA"/>
        </w:rPr>
        <w:t>ВПО</w:t>
      </w:r>
      <w:r w:rsidRPr="00372272">
        <w:rPr>
          <w:sz w:val="28"/>
          <w:szCs w:val="28"/>
        </w:rPr>
        <w:t xml:space="preserve"> та заяв на отримання компенсації за комунальні послуги (Програма «Прихисток»). </w:t>
      </w:r>
    </w:p>
    <w:p w:rsidR="00372272" w:rsidRPr="00372272" w:rsidP="00372272" w14:paraId="30E2DC97" w14:textId="77777777">
      <w:pPr>
        <w:spacing w:after="0" w:line="240" w:lineRule="auto"/>
        <w:ind w:firstLine="425"/>
        <w:jc w:val="both"/>
        <w:rPr>
          <w:rFonts w:ascii="Times New Roman" w:hAnsi="Times New Roman" w:cs="Times New Roman"/>
          <w:sz w:val="28"/>
          <w:szCs w:val="28"/>
        </w:rPr>
      </w:pPr>
      <w:r w:rsidRPr="00372272">
        <w:rPr>
          <w:rFonts w:ascii="Times New Roman" w:hAnsi="Times New Roman" w:cs="Times New Roman"/>
          <w:sz w:val="28"/>
          <w:szCs w:val="28"/>
        </w:rPr>
        <w:t>На рецепції ЦНАПу, його відокремлених структурних підрозділів та робочих місцях наявний безперешкодний доступ для осіб з інвалідністю зі слуху до сервісу системи відеозв'язку з перекладачем жестової мови «СЕРВІС УТОГ».</w:t>
      </w:r>
    </w:p>
    <w:p w:rsidR="00372272" w:rsidRPr="00372272" w:rsidP="00372272" w14:paraId="0A355397" w14:textId="77777777">
      <w:pPr>
        <w:pStyle w:val="NormalWeb"/>
        <w:spacing w:before="0" w:beforeAutospacing="0" w:after="0" w:afterAutospacing="0"/>
        <w:ind w:firstLine="425"/>
        <w:jc w:val="both"/>
        <w:rPr>
          <w:b/>
          <w:i/>
          <w:color w:val="000000"/>
          <w:spacing w:val="-2"/>
          <w:sz w:val="28"/>
          <w:szCs w:val="28"/>
          <w:lang w:val="uk-UA"/>
        </w:rPr>
      </w:pPr>
      <w:r w:rsidRPr="00372272">
        <w:rPr>
          <w:sz w:val="28"/>
          <w:szCs w:val="28"/>
          <w:lang w:val="uk-UA"/>
        </w:rPr>
        <w:t>У межах тристоронньої угоди укладеною між Центральним міжрегіональним управлінням</w:t>
      </w:r>
      <w:r w:rsidRPr="00372272">
        <w:rPr>
          <w:sz w:val="28"/>
          <w:szCs w:val="28"/>
        </w:rPr>
        <w:t> </w:t>
      </w:r>
      <w:r w:rsidRPr="00372272">
        <w:rPr>
          <w:sz w:val="28"/>
          <w:szCs w:val="28"/>
          <w:lang w:val="uk-UA"/>
        </w:rPr>
        <w:t>Міністерства юстиції (м. Київ),</w:t>
      </w:r>
      <w:r w:rsidRPr="00372272">
        <w:rPr>
          <w:sz w:val="28"/>
          <w:szCs w:val="28"/>
        </w:rPr>
        <w:t> </w:t>
      </w:r>
      <w:r w:rsidRPr="00372272">
        <w:rPr>
          <w:sz w:val="28"/>
          <w:szCs w:val="28"/>
          <w:lang w:val="uk-UA"/>
        </w:rPr>
        <w:t xml:space="preserve">відділенням </w:t>
      </w:r>
      <w:r w:rsidRPr="00372272">
        <w:rPr>
          <w:sz w:val="28"/>
          <w:szCs w:val="28"/>
          <w:lang w:val="uk-UA"/>
        </w:rPr>
        <w:t>Нотаріальної палати України в</w:t>
      </w:r>
      <w:r w:rsidRPr="00372272">
        <w:rPr>
          <w:sz w:val="28"/>
          <w:szCs w:val="28"/>
        </w:rPr>
        <w:t> </w:t>
      </w:r>
      <w:r w:rsidRPr="00372272">
        <w:rPr>
          <w:sz w:val="28"/>
          <w:szCs w:val="28"/>
          <w:lang w:val="uk-UA"/>
        </w:rPr>
        <w:t>Київській області та виконавчим комітетом Броварської міської ради, з березня 2023 поточного року в ЦНАПі запроваджено прийом громадян нотаріусами Броварського округу для надання консультацій.</w:t>
      </w:r>
      <w:r w:rsidRPr="00372272">
        <w:rPr>
          <w:b/>
          <w:i/>
          <w:color w:val="FF0000"/>
          <w:spacing w:val="-2"/>
          <w:sz w:val="28"/>
          <w:szCs w:val="28"/>
          <w:lang w:val="uk-UA"/>
        </w:rPr>
        <w:t xml:space="preserve">          </w:t>
      </w:r>
    </w:p>
    <w:p w:rsidR="00372272" w:rsidRPr="00372272" w:rsidP="00372272" w14:paraId="3AD48D51" w14:textId="77777777">
      <w:pPr>
        <w:shd w:val="clear" w:color="auto" w:fill="FFFFFF"/>
        <w:tabs>
          <w:tab w:val="left" w:pos="6662"/>
        </w:tabs>
        <w:spacing w:after="0" w:line="240" w:lineRule="auto"/>
        <w:ind w:firstLine="425"/>
        <w:jc w:val="center"/>
        <w:rPr>
          <w:rFonts w:ascii="Times New Roman" w:hAnsi="Times New Roman" w:cs="Times New Roman"/>
          <w:sz w:val="28"/>
          <w:szCs w:val="28"/>
        </w:rPr>
      </w:pPr>
    </w:p>
    <w:p w:rsidR="00372272" w:rsidRPr="00372272" w:rsidP="00372272" w14:paraId="073E1E84" w14:textId="77777777">
      <w:pPr>
        <w:tabs>
          <w:tab w:val="left" w:pos="284"/>
        </w:tabs>
        <w:spacing w:after="0" w:line="240" w:lineRule="auto"/>
        <w:ind w:firstLine="425"/>
        <w:jc w:val="center"/>
        <w:rPr>
          <w:rFonts w:ascii="Times New Roman" w:eastAsia="Calibri" w:hAnsi="Times New Roman" w:cs="Times New Roman"/>
          <w:b/>
          <w:i/>
          <w:iCs/>
          <w:sz w:val="28"/>
          <w:szCs w:val="28"/>
          <w:lang w:eastAsia="en-US"/>
        </w:rPr>
      </w:pPr>
      <w:r w:rsidRPr="00372272">
        <w:rPr>
          <w:rFonts w:ascii="Times New Roman" w:eastAsia="Calibri" w:hAnsi="Times New Roman" w:cs="Times New Roman"/>
          <w:b/>
          <w:i/>
          <w:iCs/>
          <w:sz w:val="28"/>
          <w:szCs w:val="28"/>
          <w:lang w:eastAsia="en-US"/>
        </w:rPr>
        <w:t>Розвиток сільськогосподарського виробництва</w:t>
      </w:r>
    </w:p>
    <w:p w:rsidR="00372272" w:rsidRPr="00372272" w:rsidP="00372272" w14:paraId="7525695E" w14:textId="77777777">
      <w:pPr>
        <w:pStyle w:val="ListParagraph"/>
        <w:ind w:left="0" w:right="140" w:firstLine="425"/>
        <w:jc w:val="both"/>
        <w:rPr>
          <w:sz w:val="28"/>
          <w:szCs w:val="28"/>
          <w:lang w:val="uk-UA"/>
        </w:rPr>
      </w:pPr>
      <w:r w:rsidRPr="00372272">
        <w:rPr>
          <w:sz w:val="28"/>
          <w:szCs w:val="28"/>
          <w:lang w:val="uk-UA"/>
        </w:rPr>
        <w:t xml:space="preserve">На території Броварської міської територіальної громади в селах Княжичі та Требухів працюють </w:t>
      </w:r>
      <w:r w:rsidRPr="00372272">
        <w:rPr>
          <w:iCs/>
          <w:sz w:val="28"/>
          <w:szCs w:val="28"/>
          <w:lang w:val="uk-UA"/>
        </w:rPr>
        <w:t>чотири суб’єкти господарювання</w:t>
      </w:r>
      <w:r w:rsidRPr="00372272">
        <w:rPr>
          <w:sz w:val="28"/>
          <w:szCs w:val="28"/>
          <w:lang w:val="uk-UA"/>
        </w:rPr>
        <w:t>, пріоритетами розвитку яких є рослинництво.</w:t>
      </w:r>
    </w:p>
    <w:p w:rsidR="00372272" w:rsidRPr="00372272" w:rsidP="00372272" w14:paraId="37483CED" w14:textId="77777777">
      <w:pPr>
        <w:pStyle w:val="ListParagraph"/>
        <w:tabs>
          <w:tab w:val="left" w:pos="9356"/>
        </w:tabs>
        <w:ind w:left="0" w:right="140" w:firstLine="425"/>
        <w:jc w:val="both"/>
        <w:rPr>
          <w:sz w:val="28"/>
          <w:szCs w:val="28"/>
        </w:rPr>
      </w:pPr>
      <w:r w:rsidRPr="00372272">
        <w:rPr>
          <w:sz w:val="28"/>
          <w:szCs w:val="28"/>
          <w:lang w:val="uk-UA"/>
        </w:rPr>
        <w:t>В</w:t>
      </w:r>
      <w:r w:rsidRPr="00372272">
        <w:rPr>
          <w:sz w:val="28"/>
          <w:szCs w:val="28"/>
        </w:rPr>
        <w:t xml:space="preserve"> селах громади </w:t>
      </w:r>
      <w:r w:rsidRPr="00372272">
        <w:rPr>
          <w:sz w:val="28"/>
          <w:szCs w:val="28"/>
          <w:lang w:val="uk-UA"/>
        </w:rPr>
        <w:t xml:space="preserve">в 2024 році було посіяно 747 га </w:t>
      </w:r>
      <w:r w:rsidRPr="00372272">
        <w:rPr>
          <w:sz w:val="28"/>
          <w:szCs w:val="28"/>
        </w:rPr>
        <w:t>кукурудзи</w:t>
      </w:r>
      <w:r w:rsidRPr="00372272">
        <w:rPr>
          <w:sz w:val="28"/>
          <w:szCs w:val="28"/>
          <w:lang w:val="uk-UA"/>
        </w:rPr>
        <w:t>,</w:t>
      </w:r>
      <w:r w:rsidRPr="00372272">
        <w:rPr>
          <w:sz w:val="28"/>
          <w:szCs w:val="28"/>
        </w:rPr>
        <w:t xml:space="preserve">  </w:t>
      </w:r>
      <w:r w:rsidRPr="00372272">
        <w:rPr>
          <w:sz w:val="28"/>
          <w:szCs w:val="28"/>
          <w:lang w:val="uk-UA"/>
        </w:rPr>
        <w:t>439</w:t>
      </w:r>
      <w:r w:rsidRPr="00372272">
        <w:rPr>
          <w:sz w:val="28"/>
          <w:szCs w:val="28"/>
        </w:rPr>
        <w:t xml:space="preserve"> га соняшнику</w:t>
      </w:r>
      <w:r w:rsidRPr="00372272">
        <w:rPr>
          <w:sz w:val="28"/>
          <w:szCs w:val="28"/>
          <w:lang w:val="uk-UA"/>
        </w:rPr>
        <w:t>, 200 га сої, 100 га пшениці, 273 га ріпаку</w:t>
      </w:r>
      <w:r w:rsidRPr="00372272">
        <w:rPr>
          <w:sz w:val="28"/>
          <w:szCs w:val="28"/>
        </w:rPr>
        <w:t xml:space="preserve">. </w:t>
      </w:r>
    </w:p>
    <w:p w:rsidR="00372272" w:rsidRPr="00372272" w:rsidP="00372272" w14:paraId="69561AA6" w14:textId="77777777">
      <w:pPr>
        <w:pStyle w:val="ListParagraph"/>
        <w:tabs>
          <w:tab w:val="left" w:pos="9356"/>
        </w:tabs>
        <w:ind w:left="0" w:right="140" w:firstLine="425"/>
        <w:jc w:val="both"/>
        <w:rPr>
          <w:sz w:val="28"/>
          <w:szCs w:val="28"/>
        </w:rPr>
      </w:pPr>
      <w:r w:rsidRPr="00372272">
        <w:rPr>
          <w:sz w:val="28"/>
          <w:szCs w:val="28"/>
        </w:rPr>
        <w:t xml:space="preserve">Зібрано врожаю: </w:t>
      </w:r>
      <w:r w:rsidRPr="00372272">
        <w:rPr>
          <w:sz w:val="28"/>
          <w:szCs w:val="28"/>
          <w:lang w:val="uk-UA"/>
        </w:rPr>
        <w:t xml:space="preserve">598 т </w:t>
      </w:r>
      <w:r w:rsidRPr="00372272">
        <w:rPr>
          <w:sz w:val="28"/>
          <w:szCs w:val="28"/>
        </w:rPr>
        <w:t>пшениці,</w:t>
      </w:r>
      <w:r w:rsidRPr="00372272">
        <w:rPr>
          <w:sz w:val="28"/>
          <w:szCs w:val="28"/>
          <w:lang w:val="uk-UA"/>
        </w:rPr>
        <w:t xml:space="preserve"> 4795 т</w:t>
      </w:r>
      <w:r w:rsidRPr="00372272">
        <w:rPr>
          <w:sz w:val="28"/>
          <w:szCs w:val="28"/>
        </w:rPr>
        <w:t xml:space="preserve"> </w:t>
      </w:r>
      <w:r w:rsidRPr="00372272">
        <w:rPr>
          <w:sz w:val="28"/>
          <w:szCs w:val="28"/>
          <w:lang w:val="uk-UA"/>
        </w:rPr>
        <w:t>кукурудзи, 1053 т соняшнику, 319,8 т сої, 530,8 т ріпаку</w:t>
      </w:r>
      <w:r w:rsidRPr="00372272">
        <w:rPr>
          <w:sz w:val="28"/>
          <w:szCs w:val="28"/>
        </w:rPr>
        <w:t>.</w:t>
      </w:r>
    </w:p>
    <w:p w:rsidR="00372272" w:rsidRPr="00372272" w:rsidP="00372272" w14:paraId="2749483E" w14:textId="77777777">
      <w:pPr>
        <w:pStyle w:val="ListParagraph"/>
        <w:ind w:left="0" w:right="140" w:firstLine="425"/>
        <w:jc w:val="both"/>
        <w:rPr>
          <w:sz w:val="28"/>
          <w:szCs w:val="28"/>
        </w:rPr>
      </w:pPr>
      <w:r w:rsidRPr="00372272">
        <w:rPr>
          <w:sz w:val="28"/>
          <w:szCs w:val="28"/>
        </w:rPr>
        <w:t>Крім того, під урожай 202</w:t>
      </w:r>
      <w:r w:rsidRPr="00372272">
        <w:rPr>
          <w:sz w:val="28"/>
          <w:szCs w:val="28"/>
          <w:lang w:val="uk-UA"/>
        </w:rPr>
        <w:t>5</w:t>
      </w:r>
      <w:r w:rsidRPr="00372272">
        <w:rPr>
          <w:sz w:val="28"/>
          <w:szCs w:val="28"/>
        </w:rPr>
        <w:t xml:space="preserve"> року посіяно 300 га ріпак</w:t>
      </w:r>
      <w:r w:rsidRPr="00372272">
        <w:rPr>
          <w:sz w:val="28"/>
          <w:szCs w:val="28"/>
          <w:lang w:val="uk-UA"/>
        </w:rPr>
        <w:t>у</w:t>
      </w:r>
      <w:r w:rsidRPr="00372272">
        <w:rPr>
          <w:sz w:val="28"/>
          <w:szCs w:val="28"/>
        </w:rPr>
        <w:t>.</w:t>
      </w:r>
    </w:p>
    <w:p w:rsidR="00372272" w:rsidRPr="00372272" w:rsidP="00372272" w14:paraId="4165489E" w14:textId="77777777">
      <w:pPr>
        <w:spacing w:after="0" w:line="240" w:lineRule="auto"/>
        <w:ind w:firstLine="425"/>
        <w:contextualSpacing/>
        <w:jc w:val="both"/>
        <w:rPr>
          <w:rFonts w:ascii="Times New Roman" w:hAnsi="Times New Roman" w:cs="Times New Roman"/>
          <w:sz w:val="28"/>
          <w:szCs w:val="28"/>
        </w:rPr>
      </w:pPr>
    </w:p>
    <w:p w:rsidR="00372272" w:rsidRPr="00372272" w:rsidP="00372272" w14:paraId="659FA3EC" w14:textId="77777777">
      <w:pPr>
        <w:pStyle w:val="NormalWeb"/>
        <w:tabs>
          <w:tab w:val="left" w:pos="284"/>
        </w:tabs>
        <w:spacing w:before="0" w:beforeAutospacing="0" w:after="0" w:afterAutospacing="0"/>
        <w:ind w:firstLine="425"/>
        <w:jc w:val="center"/>
        <w:rPr>
          <w:b/>
          <w:i/>
          <w:iCs/>
          <w:color w:val="000000"/>
          <w:sz w:val="28"/>
          <w:szCs w:val="28"/>
          <w:lang w:val="uk-UA"/>
        </w:rPr>
      </w:pPr>
      <w:r w:rsidRPr="00372272">
        <w:rPr>
          <w:b/>
          <w:i/>
          <w:iCs/>
          <w:color w:val="000000"/>
          <w:sz w:val="28"/>
          <w:szCs w:val="28"/>
          <w:lang w:val="uk-UA"/>
        </w:rPr>
        <w:t>Розвиток промислового потенціалу</w:t>
      </w:r>
    </w:p>
    <w:p w:rsidR="00372272" w:rsidRPr="00372272" w:rsidP="00372272" w14:paraId="38607C5C" w14:textId="77777777">
      <w:pPr>
        <w:pStyle w:val="NormalWeb"/>
        <w:spacing w:before="0" w:beforeAutospacing="0" w:after="0" w:afterAutospacing="0"/>
        <w:ind w:right="-1" w:firstLine="425"/>
        <w:jc w:val="both"/>
        <w:rPr>
          <w:color w:val="000000"/>
          <w:sz w:val="28"/>
          <w:szCs w:val="28"/>
          <w:lang w:val="uk-UA"/>
        </w:rPr>
      </w:pPr>
      <w:r w:rsidRPr="00372272">
        <w:rPr>
          <w:color w:val="000000"/>
          <w:sz w:val="28"/>
          <w:szCs w:val="28"/>
          <w:shd w:val="clear" w:color="auto" w:fill="FFFFFF"/>
          <w:lang w:val="uk-UA"/>
        </w:rPr>
        <w:t xml:space="preserve">Провідною галуззю економіки громади є промисловість. </w:t>
      </w:r>
      <w:r w:rsidRPr="00372272">
        <w:rPr>
          <w:color w:val="000000"/>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372272">
        <w:rPr>
          <w:color w:val="000000"/>
          <w:sz w:val="28"/>
          <w:szCs w:val="28"/>
        </w:rPr>
        <w:t> </w:t>
      </w:r>
      <w:r w:rsidRPr="00372272">
        <w:rPr>
          <w:color w:val="000000"/>
          <w:sz w:val="28"/>
          <w:szCs w:val="28"/>
          <w:lang w:val="uk-UA"/>
        </w:rPr>
        <w:t>машинобудуванням.</w:t>
      </w:r>
    </w:p>
    <w:p w:rsidR="00372272" w:rsidRPr="00372272" w:rsidP="00372272" w14:paraId="688FB747" w14:textId="77777777">
      <w:pPr>
        <w:pStyle w:val="NormalWeb"/>
        <w:spacing w:before="0" w:beforeAutospacing="0" w:after="0" w:afterAutospacing="0"/>
        <w:ind w:right="-1" w:firstLine="425"/>
        <w:jc w:val="center"/>
        <w:rPr>
          <w:b/>
          <w:bCs/>
          <w:color w:val="000000"/>
          <w:sz w:val="28"/>
          <w:szCs w:val="28"/>
          <w:lang w:val="uk-UA"/>
        </w:rPr>
      </w:pPr>
    </w:p>
    <w:p w:rsidR="00372272" w:rsidRPr="00372272" w:rsidP="00372272" w14:paraId="6C77012C" w14:textId="77777777">
      <w:pPr>
        <w:pStyle w:val="NormalWeb"/>
        <w:spacing w:before="0" w:beforeAutospacing="0" w:after="0" w:afterAutospacing="0"/>
        <w:ind w:right="-1" w:firstLine="425"/>
        <w:jc w:val="center"/>
        <w:rPr>
          <w:b/>
          <w:bCs/>
          <w:color w:val="000000"/>
          <w:sz w:val="28"/>
          <w:szCs w:val="28"/>
          <w:lang w:val="uk-UA"/>
        </w:rPr>
      </w:pPr>
      <w:r w:rsidRPr="00372272">
        <w:rPr>
          <w:b/>
          <w:bCs/>
          <w:color w:val="000000"/>
          <w:sz w:val="28"/>
          <w:szCs w:val="28"/>
          <w:lang w:val="uk-UA"/>
        </w:rPr>
        <w:t>Галузева структура промисловості громади</w:t>
      </w:r>
    </w:p>
    <w:p w:rsidR="00372272" w:rsidRPr="00372272" w:rsidP="00372272" w14:paraId="2C74E1C8" w14:textId="0411A55F">
      <w:pPr>
        <w:pStyle w:val="NormalWeb"/>
        <w:spacing w:before="0" w:beforeAutospacing="0" w:after="0" w:afterAutospacing="0"/>
        <w:ind w:right="-1" w:firstLine="425"/>
        <w:jc w:val="center"/>
        <w:rPr>
          <w:b/>
          <w:bCs/>
          <w:color w:val="000000"/>
          <w:sz w:val="28"/>
          <w:szCs w:val="28"/>
          <w:lang w:val="uk-UA"/>
        </w:rPr>
      </w:pPr>
      <w:r w:rsidRPr="00044F38">
        <w:rPr>
          <w:b/>
          <w:bCs/>
          <w:noProof/>
          <w:color w:val="000000"/>
          <w:sz w:val="28"/>
          <w:szCs w:val="28"/>
          <w:lang w:val="uk-UA"/>
        </w:rPr>
        <w:drawing>
          <wp:inline distT="0" distB="0" distL="0" distR="0">
            <wp:extent cx="5630061" cy="3153215"/>
            <wp:effectExtent l="0" t="0" r="889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24"/>
                    <a:stretch>
                      <a:fillRect/>
                    </a:stretch>
                  </pic:blipFill>
                  <pic:spPr>
                    <a:xfrm>
                      <a:off x="0" y="0"/>
                      <a:ext cx="5630061" cy="3153215"/>
                    </a:xfrm>
                    <a:prstGeom prst="rect">
                      <a:avLst/>
                    </a:prstGeom>
                  </pic:spPr>
                </pic:pic>
              </a:graphicData>
            </a:graphic>
          </wp:inline>
        </w:drawing>
      </w:r>
    </w:p>
    <w:p w:rsidR="00372272" w:rsidRPr="00372272" w:rsidP="00372272" w14:paraId="1B06859B" w14:textId="77777777">
      <w:pPr>
        <w:spacing w:after="0" w:line="240" w:lineRule="auto"/>
        <w:ind w:firstLine="425"/>
        <w:jc w:val="both"/>
        <w:rPr>
          <w:rFonts w:ascii="Times New Roman" w:hAnsi="Times New Roman" w:cs="Times New Roman"/>
          <w:color w:val="000000"/>
          <w:sz w:val="28"/>
          <w:szCs w:val="28"/>
        </w:rPr>
      </w:pPr>
      <w:bookmarkStart w:id="7" w:name="_Hlk188344818"/>
      <w:r w:rsidRPr="00372272">
        <w:rPr>
          <w:rFonts w:ascii="Times New Roman" w:hAnsi="Times New Roman" w:cs="Times New Roman"/>
          <w:color w:val="000000"/>
          <w:sz w:val="28"/>
          <w:szCs w:val="28"/>
        </w:rPr>
        <w:t xml:space="preserve">У 2024 році промислові підприємства продовжували працювати в складних умовах воєнного стану. У другому кварталі 2024 року підприємства потерпали </w:t>
      </w:r>
      <w:r w:rsidRPr="00372272">
        <w:rPr>
          <w:rFonts w:ascii="Times New Roman" w:hAnsi="Times New Roman" w:cs="Times New Roman"/>
          <w:color w:val="000000"/>
          <w:sz w:val="28"/>
          <w:szCs w:val="28"/>
        </w:rPr>
        <w:t xml:space="preserve">від дефіциту електроенергії через наслідки ракетних атак з боку рф на об’єкти української енергосистеми та намагалися частково забезпечити себе альтернативними джерелами енергопостачання. </w:t>
      </w:r>
      <w:r w:rsidRPr="00372272">
        <w:rPr>
          <w:rFonts w:ascii="Times New Roman" w:hAnsi="Times New Roman" w:cs="Times New Roman"/>
          <w:sz w:val="28"/>
          <w:szCs w:val="28"/>
        </w:rPr>
        <w:t xml:space="preserve">Внаслідок бойових дій часткових пошкоджень зазнали 7 промислових підприємства, які розташовані на території громади. </w:t>
      </w:r>
    </w:p>
    <w:p w:rsidR="00372272" w:rsidRPr="00372272" w:rsidP="00372272" w14:paraId="64405DE1" w14:textId="77777777">
      <w:pPr>
        <w:pStyle w:val="ListParagraph"/>
        <w:ind w:left="0" w:firstLine="425"/>
        <w:jc w:val="both"/>
        <w:rPr>
          <w:color w:val="000000"/>
          <w:sz w:val="28"/>
          <w:szCs w:val="28"/>
          <w:lang w:val="uk-UA"/>
        </w:rPr>
      </w:pPr>
      <w:r w:rsidRPr="00372272">
        <w:rPr>
          <w:color w:val="000000"/>
          <w:sz w:val="28"/>
          <w:szCs w:val="28"/>
          <w:lang w:val="uk-UA"/>
        </w:rPr>
        <w:t xml:space="preserve">За оперативними даними найбільшими за обсягами реалізації продукції  в 2024 році стали: ТОВ «Орієнтир-Буделемент» (виробництво виробів із бетону для будівництва); ТОВ «Спецбудмаш» (виробництво комунальної, дорожньої, будівельної та спеціальної техніки); ТОВ «Київгума» (виготовлення гумових виробів медичного призначення та товарів для дітей, виробів сільськогосподарського призначення, формових та неформових гумотехнічних виробів для різних галузей промисловості, виробів з силікону, ПВХ та ТЕП, гумових виробів захисту людей від ураження струмом), ТОВ «Київський Пекарний Дім» (випуск хлібобулочних та кондитерських виробів). </w:t>
      </w:r>
    </w:p>
    <w:p w:rsidR="00372272" w:rsidRPr="00372272" w:rsidP="00372272" w14:paraId="145E6106" w14:textId="77777777">
      <w:pPr>
        <w:pStyle w:val="ListParagraph"/>
        <w:ind w:left="0" w:firstLine="425"/>
        <w:jc w:val="both"/>
        <w:rPr>
          <w:color w:val="000000"/>
          <w:sz w:val="28"/>
          <w:szCs w:val="28"/>
          <w:lang w:val="uk-UA"/>
        </w:rPr>
      </w:pPr>
      <w:r w:rsidRPr="00372272">
        <w:rPr>
          <w:color w:val="000000"/>
          <w:sz w:val="28"/>
          <w:szCs w:val="28"/>
          <w:lang w:val="uk-UA"/>
        </w:rPr>
        <w:t>Незважаючи на виклики, які постали перед промисловцями у зв’язку з повномасштабною війною в країні, підприємства громади постійно працюють над впровадженням нових технологічних процесів та інновацій, освоєнням випуску нових видів продукції, що відповідає міжнародним стандартам.</w:t>
      </w:r>
    </w:p>
    <w:p w:rsidR="00372272" w:rsidRPr="00372272" w:rsidP="00372272" w14:paraId="03BCE652" w14:textId="77777777">
      <w:pPr>
        <w:pStyle w:val="ListParagraph"/>
        <w:ind w:left="0" w:firstLine="425"/>
        <w:jc w:val="both"/>
        <w:rPr>
          <w:color w:val="000000"/>
          <w:sz w:val="28"/>
          <w:szCs w:val="28"/>
          <w:lang w:val="uk-UA"/>
        </w:rPr>
      </w:pPr>
      <w:r w:rsidRPr="00372272">
        <w:rPr>
          <w:color w:val="000000"/>
          <w:sz w:val="28"/>
          <w:szCs w:val="28"/>
          <w:lang w:val="uk-UA"/>
        </w:rPr>
        <w:t>ТОВ «Спецбудмаш» знаходиться на стадії впровадження нових виробничих процесів з метою локалізації виробництва такої колісної техніки, як фургони, автоцистерни (в т.ч. для перевезення паливно-мастильних матеріалів), причепи, сміттєвози, асенізаційні машини.</w:t>
      </w:r>
    </w:p>
    <w:p w:rsidR="00372272" w:rsidRPr="00372272" w:rsidP="00372272" w14:paraId="00DC81AE" w14:textId="77777777">
      <w:pPr>
        <w:pStyle w:val="ListParagraph"/>
        <w:ind w:left="0" w:firstLine="425"/>
        <w:jc w:val="both"/>
        <w:rPr>
          <w:color w:val="000000"/>
          <w:sz w:val="28"/>
          <w:szCs w:val="28"/>
        </w:rPr>
      </w:pPr>
      <w:r w:rsidRPr="00372272">
        <w:rPr>
          <w:color w:val="000000"/>
          <w:sz w:val="28"/>
          <w:szCs w:val="28"/>
        </w:rPr>
        <w:t>ТОВ «Бровафарма» випустило нові препарати: «Розчин для ін’єкцій Туламін», «Мелвет супстензія».</w:t>
      </w:r>
    </w:p>
    <w:p w:rsidR="00372272" w:rsidRPr="00372272" w:rsidP="00372272" w14:paraId="266791EE" w14:textId="77777777">
      <w:pPr>
        <w:pStyle w:val="ListParagraph"/>
        <w:ind w:left="0" w:firstLine="425"/>
        <w:jc w:val="both"/>
        <w:rPr>
          <w:color w:val="000000"/>
          <w:sz w:val="28"/>
          <w:szCs w:val="28"/>
        </w:rPr>
      </w:pPr>
      <w:r w:rsidRPr="00372272">
        <w:rPr>
          <w:color w:val="000000"/>
          <w:sz w:val="28"/>
          <w:szCs w:val="28"/>
        </w:rPr>
        <w:t>ДП «Зееландія» здійснило реконструкцію з розширенням комбінату з виробництва харчових продуктів по вул. Виробнича, 8. ТОВ «Політехносервіс» провели реконструкцію складу металу з добудовою виробничо-складських будівель та споруд по вул. Москаленка Сергія, 16-г/22.</w:t>
      </w:r>
    </w:p>
    <w:p w:rsidR="00372272" w:rsidRPr="00372272" w:rsidP="00372272" w14:paraId="6E562742" w14:textId="77777777">
      <w:pPr>
        <w:pStyle w:val="ListParagraph"/>
        <w:ind w:left="0" w:firstLine="425"/>
        <w:jc w:val="both"/>
        <w:rPr>
          <w:color w:val="000000"/>
          <w:sz w:val="28"/>
          <w:szCs w:val="28"/>
        </w:rPr>
      </w:pPr>
      <w:r w:rsidRPr="00372272">
        <w:rPr>
          <w:color w:val="000000"/>
          <w:sz w:val="28"/>
          <w:szCs w:val="28"/>
        </w:rPr>
        <w:t>У 2024 році почали свою роботу на території громади такі нові промислові підприємства: ТОВ «Патріот-Пласт», яке займається виготовленням сучасних підвіконь німецької якості різної цінової категорії та ТОВ «Хатжет», яке виготовляє модульні будинки під ключ, застосовуючи енергоефективні технології. Будинки облаштовані усіма зручностями, меблями, та побутовою технікою.</w:t>
      </w:r>
    </w:p>
    <w:bookmarkEnd w:id="7"/>
    <w:p w:rsidR="00372272" w:rsidRPr="00372272" w:rsidP="00372272" w14:paraId="7A2D0579" w14:textId="77777777">
      <w:pPr>
        <w:pStyle w:val="NoSpacing"/>
        <w:ind w:right="140" w:firstLine="425"/>
        <w:jc w:val="center"/>
        <w:rPr>
          <w:b/>
          <w:bCs/>
          <w:i/>
          <w:iCs/>
          <w:sz w:val="28"/>
          <w:szCs w:val="28"/>
        </w:rPr>
      </w:pPr>
    </w:p>
    <w:p w:rsidR="00372272" w:rsidRPr="00372272" w:rsidP="00372272" w14:paraId="2C37EA2B" w14:textId="77777777">
      <w:pPr>
        <w:pStyle w:val="NoSpacing"/>
        <w:ind w:right="140" w:firstLine="425"/>
        <w:jc w:val="center"/>
        <w:rPr>
          <w:b/>
          <w:bCs/>
          <w:i/>
          <w:iCs/>
          <w:sz w:val="28"/>
          <w:szCs w:val="28"/>
        </w:rPr>
      </w:pPr>
      <w:r w:rsidRPr="00372272">
        <w:rPr>
          <w:b/>
          <w:bCs/>
          <w:i/>
          <w:iCs/>
          <w:sz w:val="28"/>
          <w:szCs w:val="28"/>
        </w:rPr>
        <w:t>Розвиток малого та середнього бізнесу, інвестиційна діяльність</w:t>
      </w:r>
    </w:p>
    <w:p w:rsidR="00372272" w:rsidRPr="00372272" w:rsidP="00372272" w14:paraId="781F4D28"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За оперативними даними ГУ ДПС України в Київській області станом на 01.01.2025 на податковому обліку перебувало 18640 суб’єктів підприємницької діяльності, що на 884 більше ніж в  аналогічному періоді 2023 року, при цьому кількість фізичних осіб-підприємців збільшилась на 646 осіб:</w:t>
      </w:r>
    </w:p>
    <w:p w:rsidR="00372272" w:rsidRPr="00372272" w:rsidP="00372272" w14:paraId="63DFFA0E" w14:textId="77777777">
      <w:pPr>
        <w:spacing w:after="0" w:line="240" w:lineRule="auto"/>
        <w:ind w:firstLine="425"/>
        <w:jc w:val="center"/>
        <w:rPr>
          <w:rFonts w:ascii="Times New Roman" w:hAnsi="Times New Roman" w:cs="Times New Roman"/>
          <w:b/>
          <w:bCs/>
          <w:color w:val="000000"/>
          <w:sz w:val="28"/>
          <w:szCs w:val="28"/>
        </w:rPr>
      </w:pPr>
    </w:p>
    <w:p w:rsidR="00372272" w:rsidRPr="00372272" w:rsidP="00372272" w14:paraId="2288D51D" w14:textId="21351B75">
      <w:pPr>
        <w:spacing w:after="0" w:line="240" w:lineRule="auto"/>
        <w:ind w:firstLine="425"/>
        <w:jc w:val="center"/>
        <w:rPr>
          <w:rFonts w:ascii="Times New Roman" w:hAnsi="Times New Roman" w:cs="Times New Roman"/>
          <w:sz w:val="28"/>
          <w:szCs w:val="28"/>
        </w:rPr>
      </w:pPr>
      <w:r w:rsidRPr="00372272">
        <w:rPr>
          <w:rFonts w:ascii="Times New Roman" w:hAnsi="Times New Roman" w:cs="Times New Roman"/>
          <w:b/>
          <w:bCs/>
          <w:color w:val="000000"/>
          <w:sz w:val="28"/>
          <w:szCs w:val="28"/>
        </w:rPr>
        <w:t>Кількість суб’єктів підприємницької діяльності</w:t>
      </w:r>
      <w:r w:rsidRPr="00372272">
        <w:rPr>
          <w:rFonts w:ascii="Times New Roman" w:hAnsi="Times New Roman" w:cs="Times New Roman"/>
          <w:color w:val="000000"/>
        </w:rPr>
        <w:t xml:space="preserve"> </w:t>
      </w:r>
      <w:r w:rsidRPr="00372272">
        <w:rPr>
          <w:rFonts w:ascii="Times New Roman" w:hAnsi="Times New Roman" w:cs="Times New Roman"/>
          <w:color w:val="000000"/>
          <w:sz w:val="28"/>
          <w:szCs w:val="28"/>
        </w:rPr>
        <w:t xml:space="preserve"> </w:t>
      </w:r>
      <w:r w:rsidRPr="00372272">
        <w:rPr>
          <w:rFonts w:ascii="Times New Roman" w:hAnsi="Times New Roman" w:cs="Times New Roman"/>
          <w:noProof/>
        </w:rPr>
        <w:drawing>
          <wp:inline distT="0" distB="0" distL="0" distR="0">
            <wp:extent cx="5810250" cy="28384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72272" w:rsidRPr="00372272" w:rsidP="00372272" w14:paraId="76646DD5"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Із загальної кількості суб’єктів підприємницької діяльності левову частку (97,5%) становить мікропідприємництво.  </w:t>
      </w:r>
    </w:p>
    <w:p w:rsidR="00372272" w:rsidRPr="00372272" w:rsidP="00372272" w14:paraId="05D67C58" w14:textId="77777777">
      <w:pPr>
        <w:pStyle w:val="NoSpacing"/>
        <w:ind w:firstLine="425"/>
        <w:jc w:val="both"/>
        <w:rPr>
          <w:color w:val="000000"/>
          <w:sz w:val="28"/>
          <w:szCs w:val="28"/>
        </w:rPr>
      </w:pPr>
      <w:r w:rsidRPr="00372272">
        <w:rPr>
          <w:color w:val="000000"/>
          <w:sz w:val="28"/>
          <w:szCs w:val="28"/>
        </w:rPr>
        <w:t>Станом на 01.01.2025 суб’єктам підприємницької діяльності передано в оренду 16397,22 м</w:t>
      </w:r>
      <w:r w:rsidRPr="00372272">
        <w:rPr>
          <w:color w:val="000000"/>
          <w:sz w:val="28"/>
          <w:szCs w:val="28"/>
          <w:vertAlign w:val="superscript"/>
        </w:rPr>
        <w:t>2</w:t>
      </w:r>
      <w:r w:rsidRPr="00372272">
        <w:rPr>
          <w:color w:val="000000"/>
          <w:sz w:val="28"/>
          <w:szCs w:val="28"/>
        </w:rPr>
        <w:t xml:space="preserve"> загальних площ приміщень комунальної власності, в тому числі площ в постійній оренді 6671,78 м</w:t>
      </w:r>
      <w:r w:rsidRPr="00372272">
        <w:rPr>
          <w:color w:val="000000"/>
          <w:sz w:val="28"/>
          <w:szCs w:val="28"/>
          <w:vertAlign w:val="superscript"/>
        </w:rPr>
        <w:t>2</w:t>
      </w:r>
      <w:r w:rsidRPr="00372272">
        <w:rPr>
          <w:color w:val="000000"/>
          <w:sz w:val="28"/>
          <w:szCs w:val="28"/>
        </w:rPr>
        <w:t>, в погодинній оренді (площ нежитлових приміщень – 3924,44 м</w:t>
      </w:r>
      <w:r w:rsidRPr="00372272">
        <w:rPr>
          <w:color w:val="000000"/>
          <w:sz w:val="28"/>
          <w:szCs w:val="28"/>
          <w:vertAlign w:val="superscript"/>
        </w:rPr>
        <w:t>2</w:t>
      </w:r>
      <w:r w:rsidRPr="00372272">
        <w:rPr>
          <w:color w:val="000000"/>
          <w:sz w:val="28"/>
          <w:szCs w:val="28"/>
        </w:rPr>
        <w:t>, площ майданчиків - 5801 м</w:t>
      </w:r>
      <w:r w:rsidRPr="00372272">
        <w:rPr>
          <w:color w:val="000000"/>
          <w:sz w:val="28"/>
          <w:szCs w:val="28"/>
          <w:vertAlign w:val="superscript"/>
        </w:rPr>
        <w:t>2</w:t>
      </w:r>
      <w:r w:rsidRPr="00372272">
        <w:rPr>
          <w:color w:val="000000"/>
          <w:sz w:val="28"/>
          <w:szCs w:val="28"/>
        </w:rPr>
        <w:t xml:space="preserve">). Надходження коштів від оренди об’єктів  комунальної власності склали 9878,32 тис. грн.               </w:t>
      </w:r>
    </w:p>
    <w:p w:rsidR="00372272" w:rsidRPr="00372272" w:rsidP="00372272" w14:paraId="106CE81B"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З метою підтримки підприємницької діяльності суб’єктів господарювання відповідно до рішення виконавчого комітету від 08.04.2022 № 169  діє відміна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  </w:t>
      </w:r>
    </w:p>
    <w:p w:rsidR="00372272" w:rsidRPr="00372272" w:rsidP="00372272" w14:paraId="3D1106C3"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xml:space="preserve"> На підтримку підприємництва в громаді працює  18 об’єктів інфраструктури: 9 страхових компаній, 4 аудиторських фірм, 4 громадські об’єднання, молодіжна рада.   Також при Броварській міській раді працює Центр підтримки бізнесу, який надає безкоштовну консультаційну підтримку потенційним суб’єктам підприємницької діяльності та особам, які планують відкрити власну справу або її масштабувати, щодо діючих грантових пропозицій, вимог їх отримання, реєстрації бізнесу, провадження підприємницької діяльності, встановлення тимчасових споруд, оренди приміщення, з питань реклами тощо. Найбільшу зацікавленість у підтримці бізнесу, наданні консультацій проявляє мікро та мале підприємництво. </w:t>
      </w:r>
    </w:p>
    <w:p w:rsidR="00372272" w:rsidRPr="00372272" w:rsidP="00372272" w14:paraId="513D2E19" w14:textId="53A872EE">
      <w:pPr>
        <w:pStyle w:val="ListParagraph"/>
        <w:shd w:val="clear" w:color="auto" w:fill="FFFFFF"/>
        <w:ind w:left="0" w:firstLine="425"/>
        <w:jc w:val="both"/>
        <w:rPr>
          <w:color w:val="050505"/>
          <w:sz w:val="28"/>
          <w:szCs w:val="28"/>
        </w:rPr>
      </w:pPr>
      <w:r w:rsidRPr="00372272">
        <w:rPr>
          <w:noProof/>
        </w:rPr>
        <w:drawing>
          <wp:inline distT="0" distB="0" distL="0" distR="0">
            <wp:extent cx="5734050" cy="2298065"/>
            <wp:effectExtent l="0" t="38100" r="0" b="6413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372272" w:rsidRPr="00372272" w:rsidP="00372272" w14:paraId="331E44F5"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Крім того, у місті працює UWE Hub, який допомагає багатьом жінкам втілити їхню давню мрію - відкрити власний бізнес. Від UWE HUB проведено шість потоків навчальної Програми з підприємництва, у яких взяли участь понад 180 учасниць.</w:t>
      </w:r>
    </w:p>
    <w:p w:rsidR="00372272" w:rsidRPr="00372272" w:rsidP="00372272" w14:paraId="2B48369C" w14:textId="77777777">
      <w:pPr>
        <w:spacing w:after="0" w:line="240" w:lineRule="auto"/>
        <w:ind w:firstLine="425"/>
        <w:jc w:val="both"/>
        <w:rPr>
          <w:rFonts w:ascii="Times New Roman" w:hAnsi="Times New Roman" w:cs="Times New Roman"/>
          <w:color w:val="000000"/>
          <w:sz w:val="28"/>
          <w:szCs w:val="28"/>
        </w:rPr>
      </w:pPr>
      <w:bookmarkStart w:id="8" w:name="_Hlk188345068"/>
      <w:r w:rsidRPr="00372272">
        <w:rPr>
          <w:rFonts w:ascii="Times New Roman" w:hAnsi="Times New Roman" w:cs="Times New Roman"/>
          <w:color w:val="000000"/>
          <w:sz w:val="28"/>
          <w:szCs w:val="28"/>
        </w:rPr>
        <w:t>В 2024 році у громаді працювали 7 торгових центрів, 290 підприємств торгівлі. Також функціонувало 116 закладів ресторанного господарства, в т.ч. мережеві заклади «McDonald’s», «KFC», «Hesburger», «Чорноморка», 6 готельно - ресторанних комплексів, 3 ринки змішаного типу та 1 торговельно-виставковий павільйон.</w:t>
      </w:r>
    </w:p>
    <w:p w:rsidR="00372272" w:rsidRPr="00372272" w:rsidP="00372272" w14:paraId="0C63BCB7"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У звітному періоді на території громади діяли відомі торговельні мережі: «Сільпо-фуд», «Новус», «Варус», «Фора», «АТБ», «Eva», «Watsons», «Епіцентр», «</w:t>
      </w:r>
      <w:r w:rsidRPr="00372272">
        <w:rPr>
          <w:rFonts w:ascii="Times New Roman" w:hAnsi="Times New Roman" w:cs="Times New Roman"/>
          <w:color w:val="000000"/>
          <w:sz w:val="28"/>
          <w:szCs w:val="28"/>
          <w:lang w:val="en-US"/>
        </w:rPr>
        <w:t>Comfy</w:t>
      </w:r>
      <w:r w:rsidRPr="00372272">
        <w:rPr>
          <w:rFonts w:ascii="Times New Roman" w:hAnsi="Times New Roman" w:cs="Times New Roman"/>
          <w:color w:val="000000"/>
          <w:sz w:val="28"/>
          <w:szCs w:val="28"/>
        </w:rPr>
        <w:t>», «Eldorado», «Фокстрот», «Аврора», «Prostor» та інші.</w:t>
      </w:r>
    </w:p>
    <w:p w:rsidR="00372272" w:rsidRPr="00372272" w:rsidP="00372272" w14:paraId="694B7B3D" w14:textId="77777777">
      <w:pPr>
        <w:spacing w:after="0" w:line="240" w:lineRule="auto"/>
        <w:ind w:firstLine="425"/>
        <w:jc w:val="both"/>
        <w:rPr>
          <w:rFonts w:ascii="Times New Roman" w:hAnsi="Times New Roman" w:cs="Times New Roman"/>
          <w:color w:val="000000"/>
          <w:sz w:val="28"/>
          <w:szCs w:val="28"/>
        </w:rPr>
      </w:pPr>
      <w:bookmarkStart w:id="9" w:name="_Hlk188345214"/>
      <w:bookmarkEnd w:id="8"/>
      <w:r w:rsidRPr="00372272">
        <w:rPr>
          <w:rFonts w:ascii="Times New Roman" w:hAnsi="Times New Roman" w:cs="Times New Roman"/>
          <w:color w:val="000000"/>
          <w:sz w:val="28"/>
          <w:szCs w:val="28"/>
        </w:rPr>
        <w:t>У Броварській міській територіальній громаді станом на 31 грудня 2024 року завершено реалізацію 30 інвестиційних проєктів.</w:t>
      </w:r>
    </w:p>
    <w:p w:rsidR="00372272" w:rsidRPr="00372272" w:rsidP="00372272" w14:paraId="65A792EE" w14:textId="368A2624">
      <w:pPr>
        <w:pStyle w:val="ListParagraph"/>
        <w:ind w:left="0" w:firstLine="425"/>
        <w:jc w:val="both"/>
        <w:rPr>
          <w:sz w:val="28"/>
          <w:szCs w:val="28"/>
        </w:rPr>
      </w:pPr>
      <w:r w:rsidRPr="00372272">
        <w:rPr>
          <w:noProof/>
        </w:rPr>
        <w:drawing>
          <wp:inline distT="0" distB="0" distL="0" distR="0">
            <wp:extent cx="5581650" cy="3533775"/>
            <wp:effectExtent l="0" t="0" r="0" b="952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372272" w:rsidRPr="00372272" w:rsidP="00372272" w14:paraId="68BCA8BF" w14:textId="77777777">
      <w:pPr>
        <w:pStyle w:val="ListParagraph"/>
        <w:ind w:left="0" w:firstLine="425"/>
        <w:jc w:val="both"/>
        <w:rPr>
          <w:sz w:val="28"/>
          <w:szCs w:val="28"/>
        </w:rPr>
      </w:pPr>
    </w:p>
    <w:p w:rsidR="00372272" w:rsidRPr="00372272" w:rsidP="00372272" w14:paraId="28A2A3FF"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Серед реалізованих інвестиційних проєктів найбільш вагомими є:</w:t>
      </w:r>
    </w:p>
    <w:p w:rsidR="00372272" w:rsidRPr="00372272" w:rsidP="00372272" w14:paraId="027A23BD" w14:textId="77777777">
      <w:pPr>
        <w:pStyle w:val="ListParagraph"/>
        <w:numPr>
          <w:ilvl w:val="0"/>
          <w:numId w:val="5"/>
        </w:numPr>
        <w:ind w:left="0" w:firstLine="425"/>
        <w:jc w:val="both"/>
        <w:rPr>
          <w:b/>
          <w:color w:val="000000"/>
          <w:sz w:val="28"/>
          <w:szCs w:val="28"/>
        </w:rPr>
      </w:pPr>
      <w:r w:rsidRPr="00372272">
        <w:rPr>
          <w:b/>
          <w:color w:val="000000"/>
          <w:sz w:val="28"/>
          <w:szCs w:val="28"/>
        </w:rPr>
        <w:t>у сфері промисловості:</w:t>
      </w:r>
    </w:p>
    <w:p w:rsidR="00372272" w:rsidRPr="00372272" w:rsidP="00372272" w14:paraId="22B9C2AF" w14:textId="77777777">
      <w:pPr>
        <w:pStyle w:val="ListParagraph"/>
        <w:numPr>
          <w:ilvl w:val="0"/>
          <w:numId w:val="7"/>
        </w:numPr>
        <w:ind w:left="0" w:firstLine="425"/>
        <w:jc w:val="both"/>
        <w:rPr>
          <w:color w:val="000000"/>
          <w:sz w:val="28"/>
          <w:szCs w:val="28"/>
        </w:rPr>
      </w:pPr>
      <w:r w:rsidRPr="00372272">
        <w:rPr>
          <w:color w:val="000000"/>
          <w:sz w:val="28"/>
          <w:szCs w:val="28"/>
        </w:rPr>
        <w:t>Реконструкція з розширенням комбінату по виробництву харчових продуктів по вул. Виробнича, 8 (ДП «Зееландія»);</w:t>
      </w:r>
    </w:p>
    <w:p w:rsidR="00372272" w:rsidRPr="00372272" w:rsidP="00372272" w14:paraId="4B6E6FD2" w14:textId="77777777">
      <w:pPr>
        <w:pStyle w:val="ListParagraph"/>
        <w:numPr>
          <w:ilvl w:val="0"/>
          <w:numId w:val="7"/>
        </w:numPr>
        <w:ind w:left="0" w:firstLine="425"/>
        <w:jc w:val="both"/>
        <w:rPr>
          <w:color w:val="000000"/>
          <w:sz w:val="28"/>
          <w:szCs w:val="28"/>
        </w:rPr>
      </w:pPr>
      <w:r w:rsidRPr="00372272">
        <w:rPr>
          <w:color w:val="000000"/>
          <w:sz w:val="28"/>
          <w:szCs w:val="28"/>
        </w:rPr>
        <w:t>Нове будівництво виробничо-складського комплексу по вул. Січових Стрільців (ПП «ОДИССЕЙ ПЛЮС»);</w:t>
      </w:r>
    </w:p>
    <w:p w:rsidR="00372272" w:rsidRPr="00372272" w:rsidP="00372272" w14:paraId="66C49744" w14:textId="77777777">
      <w:pPr>
        <w:pStyle w:val="ListParagraph"/>
        <w:numPr>
          <w:ilvl w:val="0"/>
          <w:numId w:val="7"/>
        </w:numPr>
        <w:ind w:left="0" w:firstLine="425"/>
        <w:jc w:val="both"/>
        <w:rPr>
          <w:color w:val="000000"/>
          <w:sz w:val="28"/>
          <w:szCs w:val="28"/>
        </w:rPr>
      </w:pPr>
      <w:r w:rsidRPr="00372272">
        <w:rPr>
          <w:color w:val="000000"/>
          <w:sz w:val="28"/>
          <w:szCs w:val="28"/>
        </w:rPr>
        <w:t>Реконструкція складу металу з добудовою виробничо-складських будівель та споруд по вул. Москаленка Сергія, 16-г/22 (ТОВ «ПОЛІТЕХНОСЕРВІС»);</w:t>
      </w:r>
    </w:p>
    <w:p w:rsidR="00372272" w:rsidRPr="00372272" w:rsidP="00372272" w14:paraId="1EEBEC96" w14:textId="77777777">
      <w:pPr>
        <w:pStyle w:val="ListParagraph"/>
        <w:numPr>
          <w:ilvl w:val="0"/>
          <w:numId w:val="5"/>
        </w:numPr>
        <w:ind w:left="0" w:firstLine="425"/>
        <w:jc w:val="both"/>
        <w:rPr>
          <w:color w:val="000000"/>
          <w:sz w:val="28"/>
          <w:szCs w:val="28"/>
        </w:rPr>
      </w:pPr>
      <w:r w:rsidRPr="00372272">
        <w:rPr>
          <w:b/>
          <w:color w:val="000000"/>
          <w:sz w:val="28"/>
          <w:szCs w:val="28"/>
        </w:rPr>
        <w:t xml:space="preserve">у сфері </w:t>
      </w:r>
      <w:r w:rsidRPr="00372272">
        <w:rPr>
          <w:b/>
          <w:iCs/>
          <w:color w:val="000000"/>
          <w:sz w:val="28"/>
          <w:szCs w:val="28"/>
        </w:rPr>
        <w:t>торгівлі, послуг та адміністративних/офісних приміщень:</w:t>
      </w:r>
    </w:p>
    <w:p w:rsidR="00372272" w:rsidRPr="00372272" w:rsidP="00372272" w14:paraId="5BE00B03" w14:textId="77777777">
      <w:pPr>
        <w:pStyle w:val="ListParagraph"/>
        <w:numPr>
          <w:ilvl w:val="0"/>
          <w:numId w:val="6"/>
        </w:numPr>
        <w:ind w:left="0" w:firstLine="425"/>
        <w:jc w:val="both"/>
        <w:rPr>
          <w:color w:val="000000"/>
          <w:sz w:val="28"/>
          <w:szCs w:val="28"/>
        </w:rPr>
      </w:pPr>
      <w:r w:rsidRPr="00372272">
        <w:rPr>
          <w:color w:val="000000"/>
          <w:sz w:val="28"/>
          <w:szCs w:val="28"/>
        </w:rPr>
        <w:t>Нове будівництво магазину продовольчих та непродовольчих товарів по вул. Грушевського Михайла, 15-Г (ТОВ «АТБ-ТОРГСТРОЙ»);</w:t>
      </w:r>
    </w:p>
    <w:p w:rsidR="00372272" w:rsidRPr="00372272" w:rsidP="00372272" w14:paraId="3D1347BC" w14:textId="77777777">
      <w:pPr>
        <w:pStyle w:val="ListParagraph"/>
        <w:numPr>
          <w:ilvl w:val="0"/>
          <w:numId w:val="6"/>
        </w:numPr>
        <w:ind w:left="0" w:firstLine="425"/>
        <w:jc w:val="both"/>
        <w:rPr>
          <w:color w:val="000000"/>
          <w:sz w:val="28"/>
          <w:szCs w:val="28"/>
        </w:rPr>
      </w:pPr>
      <w:r w:rsidRPr="00372272">
        <w:rPr>
          <w:color w:val="000000"/>
          <w:sz w:val="28"/>
          <w:szCs w:val="28"/>
        </w:rPr>
        <w:t>Реконструкція житлового будинку під торгово – офісне приміщення по вул. Гетьманській, 36</w:t>
      </w:r>
      <w:r w:rsidRPr="00372272">
        <w:rPr>
          <w:color w:val="000000"/>
          <w:sz w:val="28"/>
          <w:szCs w:val="28"/>
          <w:lang w:val="en-US"/>
        </w:rPr>
        <w:t xml:space="preserve"> (Фізична особа)</w:t>
      </w:r>
      <w:r w:rsidRPr="00372272">
        <w:rPr>
          <w:color w:val="000000"/>
          <w:sz w:val="28"/>
          <w:szCs w:val="28"/>
        </w:rPr>
        <w:t>;</w:t>
      </w:r>
    </w:p>
    <w:p w:rsidR="00372272" w:rsidRPr="00372272" w:rsidP="00372272" w14:paraId="27B3C260" w14:textId="77777777">
      <w:pPr>
        <w:pStyle w:val="ListParagraph"/>
        <w:numPr>
          <w:ilvl w:val="0"/>
          <w:numId w:val="6"/>
        </w:numPr>
        <w:ind w:left="0" w:firstLine="425"/>
        <w:jc w:val="both"/>
        <w:rPr>
          <w:color w:val="000000"/>
          <w:sz w:val="28"/>
          <w:szCs w:val="28"/>
        </w:rPr>
      </w:pPr>
      <w:r w:rsidRPr="00372272">
        <w:rPr>
          <w:color w:val="000000"/>
          <w:sz w:val="28"/>
          <w:szCs w:val="28"/>
        </w:rPr>
        <w:t>Реконструкція нежитлової будівлі під магазин продовольчих та непродовольчих товарів по вул. Москаленка Сергія, 23 (Фізична особа);</w:t>
      </w:r>
    </w:p>
    <w:p w:rsidR="00372272" w:rsidRPr="00372272" w:rsidP="00372272" w14:paraId="3634B6DD" w14:textId="77777777">
      <w:pPr>
        <w:pStyle w:val="ListParagraph"/>
        <w:numPr>
          <w:ilvl w:val="0"/>
          <w:numId w:val="5"/>
        </w:numPr>
        <w:ind w:left="0" w:firstLine="425"/>
        <w:jc w:val="both"/>
        <w:rPr>
          <w:color w:val="000000"/>
          <w:sz w:val="28"/>
          <w:szCs w:val="28"/>
        </w:rPr>
      </w:pPr>
      <w:r w:rsidRPr="00372272">
        <w:rPr>
          <w:b/>
          <w:iCs/>
          <w:color w:val="000000"/>
          <w:sz w:val="28"/>
          <w:szCs w:val="28"/>
        </w:rPr>
        <w:t>у сфері транспортного обслуговування та логістики:</w:t>
      </w:r>
    </w:p>
    <w:p w:rsidR="00372272" w:rsidRPr="00372272" w:rsidP="00372272" w14:paraId="1F581BE5" w14:textId="77777777">
      <w:pPr>
        <w:pStyle w:val="ListParagraph"/>
        <w:numPr>
          <w:ilvl w:val="0"/>
          <w:numId w:val="6"/>
        </w:numPr>
        <w:ind w:left="0" w:firstLine="425"/>
        <w:jc w:val="both"/>
        <w:rPr>
          <w:color w:val="000000"/>
          <w:sz w:val="28"/>
          <w:szCs w:val="28"/>
        </w:rPr>
      </w:pPr>
      <w:r w:rsidRPr="00372272">
        <w:rPr>
          <w:color w:val="000000"/>
          <w:sz w:val="28"/>
          <w:szCs w:val="28"/>
        </w:rPr>
        <w:t>Нове будівництво станції технічного обслуговування з адміністративними приміщеннями та магазином по бульв. Незалежності, 33 (Фізична особа – підприємець);</w:t>
      </w:r>
    </w:p>
    <w:p w:rsidR="00372272" w:rsidRPr="00372272" w:rsidP="00372272" w14:paraId="1232F158" w14:textId="77777777">
      <w:pPr>
        <w:pStyle w:val="ListParagraph"/>
        <w:numPr>
          <w:ilvl w:val="0"/>
          <w:numId w:val="6"/>
        </w:numPr>
        <w:ind w:left="0" w:firstLine="425"/>
        <w:jc w:val="both"/>
        <w:rPr>
          <w:color w:val="000000"/>
          <w:sz w:val="28"/>
          <w:szCs w:val="28"/>
        </w:rPr>
      </w:pPr>
      <w:r w:rsidRPr="00372272">
        <w:rPr>
          <w:color w:val="000000"/>
          <w:sz w:val="28"/>
          <w:szCs w:val="28"/>
        </w:rPr>
        <w:t>Нове будівництво автотранспортного підприємства на території Промвузла в районі розміщення заводу алюмінієвих будівельних конструкцій за бульв. Незалежності, 34 (2 черга) (ТОВ «ТЕХБУДСЕРВІС 2020»);</w:t>
      </w:r>
    </w:p>
    <w:p w:rsidR="00372272" w:rsidRPr="00372272" w:rsidP="00372272" w14:paraId="47616594" w14:textId="77777777">
      <w:pPr>
        <w:pStyle w:val="ListParagraph"/>
        <w:numPr>
          <w:ilvl w:val="0"/>
          <w:numId w:val="6"/>
        </w:numPr>
        <w:ind w:left="0" w:firstLine="425"/>
        <w:jc w:val="both"/>
        <w:rPr>
          <w:color w:val="000000"/>
          <w:sz w:val="28"/>
          <w:szCs w:val="28"/>
        </w:rPr>
      </w:pPr>
      <w:r w:rsidRPr="00372272">
        <w:rPr>
          <w:color w:val="000000"/>
          <w:sz w:val="28"/>
          <w:szCs w:val="28"/>
        </w:rPr>
        <w:t>Нове будівництво автостоянки, автосервісного центру, автомагазину із складськими приміщеннями та кафетерієм по вул. Східна, 9 (2 черга будівництва – автосервісний центр) (ТОВ «СМАРТ МОТОРС»);</w:t>
      </w:r>
    </w:p>
    <w:p w:rsidR="00372272" w:rsidRPr="00372272" w:rsidP="00372272" w14:paraId="7E82C9D6" w14:textId="77777777">
      <w:pPr>
        <w:pStyle w:val="ListParagraph"/>
        <w:numPr>
          <w:ilvl w:val="0"/>
          <w:numId w:val="5"/>
        </w:numPr>
        <w:ind w:left="0" w:firstLine="425"/>
        <w:jc w:val="both"/>
        <w:rPr>
          <w:color w:val="000000"/>
          <w:sz w:val="28"/>
          <w:szCs w:val="28"/>
        </w:rPr>
      </w:pPr>
      <w:r w:rsidRPr="00372272">
        <w:rPr>
          <w:b/>
          <w:iCs/>
          <w:color w:val="000000"/>
          <w:sz w:val="28"/>
          <w:szCs w:val="28"/>
        </w:rPr>
        <w:t>у сфері розвитку інфраструктури та енергетики:</w:t>
      </w:r>
    </w:p>
    <w:p w:rsidR="00372272" w:rsidRPr="00372272" w:rsidP="00372272" w14:paraId="7A86063B"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Нове будівництво КНС дощових вод на території ІІ черги кварталу «Олімпійський» по вул. Олімпійська (ПрАТ «Виробнича проектно-будівельна фірма «АТЛАНТ»);</w:t>
      </w:r>
    </w:p>
    <w:p w:rsidR="00372272" w:rsidRPr="00372272" w:rsidP="00372272" w14:paraId="02AA106E" w14:textId="77777777">
      <w:pPr>
        <w:spacing w:after="0" w:line="240" w:lineRule="auto"/>
        <w:ind w:firstLine="425"/>
        <w:jc w:val="both"/>
        <w:rPr>
          <w:rFonts w:ascii="Times New Roman" w:hAnsi="Times New Roman" w:cs="Times New Roman"/>
          <w:b/>
          <w:color w:val="000000"/>
          <w:sz w:val="28"/>
          <w:szCs w:val="28"/>
        </w:rPr>
      </w:pPr>
      <w:r w:rsidRPr="00372272">
        <w:rPr>
          <w:rFonts w:ascii="Times New Roman" w:hAnsi="Times New Roman" w:cs="Times New Roman"/>
          <w:b/>
          <w:color w:val="000000"/>
          <w:sz w:val="28"/>
          <w:szCs w:val="28"/>
        </w:rPr>
        <w:t>5</w:t>
      </w:r>
      <w:r w:rsidRPr="00372272">
        <w:rPr>
          <w:rFonts w:ascii="Times New Roman" w:hAnsi="Times New Roman" w:cs="Times New Roman"/>
          <w:color w:val="000000"/>
          <w:sz w:val="28"/>
          <w:szCs w:val="28"/>
        </w:rPr>
        <w:t xml:space="preserve">. </w:t>
      </w:r>
      <w:r w:rsidRPr="00372272">
        <w:rPr>
          <w:rFonts w:ascii="Times New Roman" w:hAnsi="Times New Roman" w:cs="Times New Roman"/>
          <w:b/>
          <w:color w:val="000000"/>
          <w:sz w:val="28"/>
          <w:szCs w:val="28"/>
        </w:rPr>
        <w:t>у соціальній сфері:</w:t>
      </w:r>
    </w:p>
    <w:p w:rsidR="00372272" w:rsidRPr="00372272" w:rsidP="00372272" w14:paraId="5144FD57"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bCs/>
          <w:color w:val="000000"/>
          <w:sz w:val="28"/>
          <w:szCs w:val="28"/>
        </w:rPr>
        <w:t>- Нове будівництво захисної споруди цивільного захисту на території Броварського ліцею № 4 ім. С.І. Олійника Броварської міської ради Броварського району Київської області по вул. Москаленка Сергія, 3-а (Управління освіти і науки Броварської міської ради Броварського району Київської області);</w:t>
      </w:r>
    </w:p>
    <w:p w:rsidR="00372272" w:rsidRPr="00372272" w:rsidP="00372272" w14:paraId="5EB7C0FB"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Нове будівництво захисної споруди цивільного захисту на території Броварського ліцею №1 Броварської міської ради Київської області по вул. Київська, 153 (Управління освіти і науки Броварської міської ради Броварського району Київської області);</w:t>
      </w:r>
    </w:p>
    <w:p w:rsidR="00372272" w:rsidRPr="00372272" w:rsidP="00372272" w14:paraId="4A734DE0"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Будівництво інклюзивного простору «Відкритий клас» Броварської ЗОШ І-ІІІ ступенів №3 по вул. Благодатна, 80 (Управління освіти і науки Броварської міської ради Броварського району Київської області);</w:t>
      </w:r>
    </w:p>
    <w:p w:rsidR="00372272" w:rsidRPr="00372272" w:rsidP="00372272" w14:paraId="447F6B68" w14:textId="77777777">
      <w:pPr>
        <w:spacing w:after="0" w:line="240" w:lineRule="auto"/>
        <w:ind w:firstLine="425"/>
        <w:jc w:val="both"/>
        <w:rPr>
          <w:rFonts w:ascii="Times New Roman" w:hAnsi="Times New Roman" w:cs="Times New Roman"/>
          <w:b/>
          <w:color w:val="000000"/>
          <w:sz w:val="28"/>
          <w:szCs w:val="28"/>
        </w:rPr>
      </w:pPr>
      <w:r w:rsidRPr="00372272">
        <w:rPr>
          <w:rFonts w:ascii="Times New Roman" w:hAnsi="Times New Roman" w:cs="Times New Roman"/>
          <w:b/>
          <w:color w:val="000000"/>
          <w:sz w:val="28"/>
          <w:szCs w:val="28"/>
        </w:rPr>
        <w:t>6. у сфері медицини:</w:t>
      </w:r>
    </w:p>
    <w:p w:rsidR="00372272" w:rsidRPr="00372272" w:rsidP="00372272" w14:paraId="6748573C"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Реконструкція нежитлового приміщення №2 у житловому будинку під стоматологічний кабінет з влаштуванням засобів безперешкодного доступу осіб з інвалідністю та інших маломобільних груп населення по бульв. Незалежності, 3-б (ТОВ «Надія-95»).</w:t>
      </w:r>
    </w:p>
    <w:p w:rsidR="00372272" w:rsidRPr="00372272" w:rsidP="00372272" w14:paraId="5D478C8F" w14:textId="77777777">
      <w:pPr>
        <w:spacing w:after="0" w:line="240" w:lineRule="auto"/>
        <w:ind w:firstLine="425"/>
        <w:jc w:val="both"/>
        <w:rPr>
          <w:rFonts w:ascii="Times New Roman" w:hAnsi="Times New Roman" w:cs="Times New Roman"/>
          <w:b/>
          <w:color w:val="000000"/>
          <w:sz w:val="28"/>
          <w:szCs w:val="28"/>
        </w:rPr>
      </w:pPr>
      <w:r w:rsidRPr="00372272">
        <w:rPr>
          <w:rFonts w:ascii="Times New Roman" w:hAnsi="Times New Roman" w:cs="Times New Roman"/>
          <w:color w:val="000000"/>
          <w:sz w:val="28"/>
          <w:szCs w:val="28"/>
        </w:rPr>
        <w:t xml:space="preserve">За оперативними даними створено 254 нових робочих місць, в тому числі 4 збережено. </w:t>
      </w:r>
    </w:p>
    <w:p w:rsidR="00372272" w:rsidRPr="00372272" w:rsidP="00372272" w14:paraId="1CE83C24"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Станом на 31 грудня 2024 року в стадії реалізації перебувають 46 інвестиційних проєктів.</w:t>
      </w:r>
    </w:p>
    <w:p w:rsidR="00372272" w:rsidRPr="00372272" w:rsidP="00372272" w14:paraId="14580407"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xml:space="preserve">З метою пошуку фінансових ресурсів розміщені соціальні проєкти на платформі </w:t>
      </w:r>
      <w:r w:rsidRPr="00372272">
        <w:rPr>
          <w:rFonts w:ascii="Times New Roman" w:hAnsi="Times New Roman" w:cs="Times New Roman"/>
          <w:color w:val="000000"/>
          <w:sz w:val="28"/>
          <w:szCs w:val="28"/>
          <w:lang w:val="en-US"/>
        </w:rPr>
        <w:t>DREAM</w:t>
      </w:r>
      <w:r w:rsidRPr="00372272">
        <w:rPr>
          <w:rFonts w:ascii="Times New Roman" w:hAnsi="Times New Roman" w:cs="Times New Roman"/>
          <w:color w:val="000000"/>
          <w:sz w:val="28"/>
          <w:szCs w:val="28"/>
        </w:rPr>
        <w:t xml:space="preserve"> (</w:t>
      </w:r>
      <w:hyperlink r:id="rId36" w:history="1">
        <w:r w:rsidRPr="00372272">
          <w:rPr>
            <w:rStyle w:val="Hyperlink"/>
            <w:rFonts w:ascii="Times New Roman" w:hAnsi="Times New Roman" w:cs="Times New Roman"/>
            <w:color w:val="000000"/>
            <w:sz w:val="28"/>
            <w:szCs w:val="28"/>
          </w:rPr>
          <w:t>https://dream.gov.ua/ua/community/62452?fromUri=/communities&amp;fromPage=9</w:t>
        </w:r>
      </w:hyperlink>
      <w:r w:rsidRPr="00372272">
        <w:rPr>
          <w:rFonts w:ascii="Times New Roman" w:hAnsi="Times New Roman" w:cs="Times New Roman"/>
          <w:color w:val="000000"/>
          <w:sz w:val="28"/>
          <w:szCs w:val="28"/>
        </w:rPr>
        <w:t xml:space="preserve"> ).</w:t>
      </w:r>
    </w:p>
    <w:p w:rsidR="00372272" w:rsidRPr="00372272" w:rsidP="00372272" w14:paraId="0F9F36F2"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З метою сприянню залучення інвестицій в громаду розроблений Інвестиційний паспорт Броварської міської територіальної громади українською та англійською мовами, які розміщені на офіційному сайті Броварської міської ради.</w:t>
      </w:r>
    </w:p>
    <w:bookmarkEnd w:id="9"/>
    <w:p w:rsidR="00372272" w:rsidRPr="00372272" w:rsidP="00372272" w14:paraId="6A0B9071" w14:textId="77777777">
      <w:pPr>
        <w:shd w:val="clear" w:color="auto" w:fill="FFFFFF"/>
        <w:tabs>
          <w:tab w:val="left" w:pos="284"/>
          <w:tab w:val="left" w:pos="6662"/>
        </w:tabs>
        <w:spacing w:after="0" w:line="240" w:lineRule="auto"/>
        <w:ind w:firstLine="425"/>
        <w:jc w:val="center"/>
        <w:rPr>
          <w:rFonts w:ascii="Times New Roman" w:hAnsi="Times New Roman" w:cs="Times New Roman"/>
          <w:b/>
          <w:color w:val="000000"/>
          <w:spacing w:val="-2"/>
        </w:rPr>
      </w:pPr>
    </w:p>
    <w:p w:rsidR="00372272" w:rsidRPr="00372272" w:rsidP="00372272" w14:paraId="58B13789" w14:textId="77777777">
      <w:pPr>
        <w:pStyle w:val="NormalWeb"/>
        <w:shd w:val="clear" w:color="auto" w:fill="FFFFFF"/>
        <w:tabs>
          <w:tab w:val="left" w:pos="284"/>
        </w:tabs>
        <w:spacing w:before="0" w:beforeAutospacing="0" w:after="0" w:afterAutospacing="0"/>
        <w:ind w:firstLine="425"/>
        <w:jc w:val="center"/>
        <w:rPr>
          <w:b/>
          <w:bCs/>
          <w:i/>
          <w:iCs/>
          <w:sz w:val="28"/>
          <w:szCs w:val="28"/>
          <w:lang w:val="uk-UA"/>
        </w:rPr>
      </w:pPr>
      <w:r w:rsidRPr="00372272">
        <w:rPr>
          <w:b/>
          <w:bCs/>
          <w:i/>
          <w:iCs/>
          <w:sz w:val="28"/>
          <w:szCs w:val="28"/>
          <w:lang w:val="uk-UA"/>
        </w:rPr>
        <w:t>Розвиток міжнародного співробітництва</w:t>
      </w:r>
    </w:p>
    <w:p w:rsidR="00372272" w:rsidRPr="00372272" w:rsidP="00372272" w14:paraId="21AC5F9C" w14:textId="77777777">
      <w:pPr>
        <w:pStyle w:val="NoSpacing"/>
        <w:ind w:firstLine="425"/>
        <w:jc w:val="both"/>
        <w:rPr>
          <w:sz w:val="28"/>
          <w:szCs w:val="28"/>
        </w:rPr>
      </w:pPr>
      <w:r w:rsidRPr="00372272">
        <w:rPr>
          <w:sz w:val="28"/>
          <w:szCs w:val="28"/>
        </w:rPr>
        <w:t xml:space="preserve">Незважаючи на воєнний стан, продовжується цілеспрямована робота щодо утримання та розширення ринків збуту продукції суб’єктів господарювання громади, в тому числі до інших країн світу. У 2024 році представникам МСП пропонувалось взяти участь у наступних заходах: Українсько-чеський бізнес-форум, Українсько-іспанський бізнес-форум, конкурс пропозицій Програми співробітництва Шведського інституту та України, конкурс субгрантів проєкту «Європейський зелений курс», захід «Health Hackathon 2024» за фінансової підтримки Уряду Канади, вебінар «Компас інтернаціоналізації» для пошуку інвестицій в Італії і т.і. </w:t>
      </w:r>
    </w:p>
    <w:p w:rsidR="00372272" w:rsidRPr="00372272" w:rsidP="00372272" w14:paraId="6CDC992B" w14:textId="77777777">
      <w:pPr>
        <w:pStyle w:val="NoSpacing"/>
        <w:ind w:firstLine="425"/>
        <w:jc w:val="both"/>
        <w:rPr>
          <w:sz w:val="28"/>
          <w:szCs w:val="28"/>
        </w:rPr>
      </w:pPr>
      <w:r w:rsidRPr="00372272">
        <w:rPr>
          <w:color w:val="000000"/>
          <w:sz w:val="28"/>
          <w:szCs w:val="28"/>
          <w:shd w:val="clear" w:color="auto" w:fill="FFFFFF"/>
        </w:rPr>
        <w:t>За результатами попередніх навчань в рамках проєкту U&amp;WE Hub (Український хаб жінок-підприємців), що реалізується у Броварах Центром «Розвиток КСВ» за підтримки організації GlobalGiving (США), було відібрано найкращих жінок-підприємниць, продукція яких увійшла до каталогу товарів бізнесу від U&amp;WE Hub, презентація якого відбулась 21 березня 2024 року у посольстві Королівства Нідерланди. Проєкт U&amp;WE Hub продовжує діяти в громаді.</w:t>
      </w:r>
    </w:p>
    <w:p w:rsidR="00372272" w:rsidRPr="00372272" w:rsidP="00372272" w14:paraId="65ECFAFC" w14:textId="77777777">
      <w:pPr>
        <w:pStyle w:val="NoSpacing"/>
        <w:ind w:firstLine="425"/>
        <w:jc w:val="both"/>
        <w:rPr>
          <w:sz w:val="28"/>
          <w:szCs w:val="28"/>
        </w:rPr>
      </w:pPr>
      <w:r w:rsidRPr="00372272">
        <w:rPr>
          <w:sz w:val="28"/>
          <w:szCs w:val="28"/>
        </w:rPr>
        <w:t>У 2024 році продовжувалась діяльність щодо розширення співпраці з міжнародними партнерами з Німеччини, Швеції, Польщі, Франції, Хорватії та США, в тому числі порідненими громадами: м. Фонтене-су-Буа (Франція), м. Задар (Хорватія), м. Рокфорд та м. Такома (США), Гродзиський повіт (Польща) та м. Сілламяе (Естонія).</w:t>
      </w:r>
    </w:p>
    <w:p w:rsidR="00372272" w:rsidRPr="00372272" w:rsidP="00372272" w14:paraId="4F6572D5" w14:textId="77777777">
      <w:pPr>
        <w:pStyle w:val="NoSpacing"/>
        <w:ind w:firstLine="425"/>
        <w:jc w:val="both"/>
        <w:rPr>
          <w:sz w:val="28"/>
          <w:szCs w:val="28"/>
        </w:rPr>
      </w:pPr>
      <w:r w:rsidRPr="00372272">
        <w:rPr>
          <w:color w:val="000000"/>
          <w:sz w:val="28"/>
          <w:szCs w:val="28"/>
        </w:rPr>
        <w:t xml:space="preserve">В звітному періоді </w:t>
      </w:r>
      <w:r w:rsidRPr="00372272">
        <w:rPr>
          <w:sz w:val="28"/>
          <w:szCs w:val="28"/>
        </w:rPr>
        <w:t xml:space="preserve">реалізовувалися заходи у рамках укладених угод: </w:t>
      </w:r>
    </w:p>
    <w:p w:rsidR="00372272" w:rsidRPr="00372272" w:rsidP="00372272" w14:paraId="01F334B1" w14:textId="77777777">
      <w:pPr>
        <w:pStyle w:val="NoSpacing"/>
        <w:numPr>
          <w:ilvl w:val="0"/>
          <w:numId w:val="3"/>
        </w:numPr>
        <w:ind w:left="0" w:firstLine="425"/>
        <w:jc w:val="both"/>
        <w:rPr>
          <w:color w:val="000000"/>
          <w:sz w:val="28"/>
          <w:szCs w:val="28"/>
        </w:rPr>
      </w:pPr>
      <w:r w:rsidRPr="00372272">
        <w:rPr>
          <w:color w:val="000000"/>
          <w:sz w:val="28"/>
          <w:szCs w:val="28"/>
        </w:rPr>
        <w:t>делегація на чолі з міським головою перебувала з офіційним візитом у м.Єна та м.Ерланген, Федеративна Республіка Німеччина, у ході якого сторони визначили основні напрямки співпраці в найближчому майбутньому, відвідали ряд комунальних та приватних підприємств, навчальні заклади та громадські установи;</w:t>
      </w:r>
    </w:p>
    <w:p w:rsidR="00372272" w:rsidRPr="00372272" w:rsidP="00372272" w14:paraId="6A391F93" w14:textId="77777777">
      <w:pPr>
        <w:pStyle w:val="NoSpacing"/>
        <w:numPr>
          <w:ilvl w:val="0"/>
          <w:numId w:val="3"/>
        </w:numPr>
        <w:ind w:left="0" w:firstLine="425"/>
        <w:jc w:val="both"/>
        <w:rPr>
          <w:color w:val="000000"/>
          <w:sz w:val="28"/>
          <w:szCs w:val="28"/>
        </w:rPr>
      </w:pPr>
      <w:r w:rsidRPr="00372272">
        <w:rPr>
          <w:color w:val="000000"/>
          <w:sz w:val="28"/>
          <w:szCs w:val="28"/>
        </w:rPr>
        <w:t>представники комунальної сфери перебували з робочим візитом у м.Ерланген з метою ознайомлення із функціонуванням очисних споруд на комунальному підприємстві Eigenbetrieb Entwässerung EBE. Представники української та німецької сторони обговорювали питання щодо розвитку співпраці у комунальній сфері та написання спільних грантових заявок;</w:t>
      </w:r>
    </w:p>
    <w:p w:rsidR="00372272" w:rsidRPr="00372272" w:rsidP="00372272" w14:paraId="2C7D29DD" w14:textId="77777777">
      <w:pPr>
        <w:pStyle w:val="NoSpacing"/>
        <w:numPr>
          <w:ilvl w:val="0"/>
          <w:numId w:val="3"/>
        </w:numPr>
        <w:ind w:left="0" w:firstLine="425"/>
        <w:jc w:val="both"/>
        <w:rPr>
          <w:color w:val="000000"/>
          <w:sz w:val="28"/>
          <w:szCs w:val="28"/>
        </w:rPr>
      </w:pPr>
      <w:r w:rsidRPr="00372272">
        <w:rPr>
          <w:color w:val="000000"/>
          <w:sz w:val="28"/>
          <w:szCs w:val="28"/>
        </w:rPr>
        <w:t>громада придбала комп’ютерне та інтерактивне обладнання, обладнання для харчоблоків для навчальних закладів громади за рахунок фінансової допомоги у розмірі 25 000 євро та 18 000 євро передано мешканцями міста Ерланген (ФРН) на закупівлю обладнання для ЗОШ І ступеня по вул.Петлюри Симона, 17б;</w:t>
      </w:r>
    </w:p>
    <w:p w:rsidR="00372272" w:rsidRPr="00372272" w:rsidP="00372272" w14:paraId="58BBDD7F" w14:textId="22EC6369">
      <w:pPr>
        <w:pStyle w:val="NoSpacing"/>
        <w:numPr>
          <w:ilvl w:val="0"/>
          <w:numId w:val="3"/>
        </w:numPr>
        <w:ind w:left="0" w:firstLine="425"/>
        <w:jc w:val="both"/>
        <w:rPr>
          <w:sz w:val="28"/>
          <w:szCs w:val="28"/>
        </w:rPr>
      </w:pPr>
      <w:r w:rsidRPr="00372272">
        <w:rPr>
          <w:sz w:val="28"/>
          <w:szCs w:val="28"/>
        </w:rPr>
        <w:t>Гродзи</w:t>
      </w:r>
      <w:r w:rsidR="00AF04DB">
        <w:rPr>
          <w:sz w:val="28"/>
          <w:szCs w:val="28"/>
        </w:rPr>
        <w:t>н</w:t>
      </w:r>
      <w:r w:rsidRPr="00372272">
        <w:rPr>
          <w:sz w:val="28"/>
          <w:szCs w:val="28"/>
        </w:rPr>
        <w:t>ський повіт передав нашій громаді   гуманітарну допомогу у вигляді продуктів харчування для соціально-вразливих верств населення;</w:t>
      </w:r>
    </w:p>
    <w:p w:rsidR="00372272" w:rsidRPr="00372272" w:rsidP="00372272" w14:paraId="3A2D45A7" w14:textId="77777777">
      <w:pPr>
        <w:pStyle w:val="NoSpacing"/>
        <w:numPr>
          <w:ilvl w:val="0"/>
          <w:numId w:val="3"/>
        </w:numPr>
        <w:ind w:left="0" w:firstLine="425"/>
        <w:jc w:val="both"/>
        <w:rPr>
          <w:sz w:val="28"/>
          <w:szCs w:val="28"/>
        </w:rPr>
      </w:pPr>
      <w:r w:rsidRPr="00372272">
        <w:rPr>
          <w:color w:val="000000"/>
          <w:sz w:val="28"/>
          <w:szCs w:val="28"/>
        </w:rPr>
        <w:t>Броварська юнацька команда плавців у складі 15 осіб взяла участь у турнірі з плавання, який проходив у м.Ерланген (ФРН);</w:t>
      </w:r>
    </w:p>
    <w:p w:rsidR="00372272" w:rsidRPr="00372272" w:rsidP="00372272" w14:paraId="75D5DC73" w14:textId="77777777">
      <w:pPr>
        <w:pStyle w:val="NoSpacing"/>
        <w:numPr>
          <w:ilvl w:val="0"/>
          <w:numId w:val="3"/>
        </w:numPr>
        <w:ind w:left="0" w:firstLine="425"/>
        <w:jc w:val="both"/>
        <w:rPr>
          <w:sz w:val="28"/>
          <w:szCs w:val="28"/>
        </w:rPr>
      </w:pPr>
      <w:r w:rsidRPr="00372272">
        <w:rPr>
          <w:sz w:val="28"/>
          <w:szCs w:val="28"/>
        </w:rPr>
        <w:t>вчителі німецької мови Броварської громади відвідали місто Єна, ФРН, для ознайомлення з функціонуванням німецьких навчальних закладів та налагодження контактів для подальшої співпраці у професійній сфері. У відповідь на цей візит  депутат міської ради м. Єна, ФРН, Матіас Міт відвідав Броварську  громаду з метою розвитку співпраці у сфері освіти, культури та спорту;</w:t>
      </w:r>
    </w:p>
    <w:p w:rsidR="00372272" w:rsidRPr="00372272" w:rsidP="00372272" w14:paraId="28771E3E" w14:textId="77777777">
      <w:pPr>
        <w:pStyle w:val="NoSpacing"/>
        <w:numPr>
          <w:ilvl w:val="0"/>
          <w:numId w:val="3"/>
        </w:numPr>
        <w:ind w:left="0" w:firstLine="425"/>
        <w:jc w:val="both"/>
        <w:rPr>
          <w:sz w:val="28"/>
          <w:szCs w:val="28"/>
        </w:rPr>
      </w:pPr>
      <w:r w:rsidRPr="00372272">
        <w:rPr>
          <w:sz w:val="28"/>
          <w:szCs w:val="28"/>
        </w:rPr>
        <w:t>робоча поїздка  представників громади до м. Фонтене-су-Буа, Франція на запрошення міста побратима для обговоренні проєктів, які будуть реалізовані в 2024-2025 роках;</w:t>
      </w:r>
    </w:p>
    <w:p w:rsidR="00372272" w:rsidRPr="00372272" w:rsidP="00372272" w14:paraId="7CCFEABD" w14:textId="77777777">
      <w:pPr>
        <w:pStyle w:val="NoSpacing"/>
        <w:numPr>
          <w:ilvl w:val="0"/>
          <w:numId w:val="3"/>
        </w:numPr>
        <w:ind w:left="0" w:firstLine="425"/>
        <w:jc w:val="both"/>
        <w:rPr>
          <w:sz w:val="28"/>
          <w:szCs w:val="28"/>
        </w:rPr>
      </w:pPr>
      <w:r w:rsidRPr="00372272">
        <w:rPr>
          <w:sz w:val="28"/>
          <w:szCs w:val="28"/>
        </w:rPr>
        <w:t>візит групи дітей Броварської громади до Ґродзиського повіту задля ознайомлення з культурними та архітектурними пам’ятками, обміну досвідом та налагодження дружніх контактів;</w:t>
      </w:r>
    </w:p>
    <w:p w:rsidR="00372272" w:rsidRPr="00372272" w:rsidP="00372272" w14:paraId="4F6D5A08" w14:textId="77777777">
      <w:pPr>
        <w:pStyle w:val="NoSpacing"/>
        <w:numPr>
          <w:ilvl w:val="0"/>
          <w:numId w:val="3"/>
        </w:numPr>
        <w:ind w:left="0" w:firstLine="425"/>
        <w:jc w:val="both"/>
        <w:rPr>
          <w:color w:val="000000"/>
          <w:sz w:val="28"/>
          <w:szCs w:val="28"/>
        </w:rPr>
      </w:pPr>
      <w:r w:rsidRPr="00372272">
        <w:rPr>
          <w:color w:val="000000"/>
          <w:sz w:val="28"/>
          <w:szCs w:val="28"/>
        </w:rPr>
        <w:t>участь у польсько-українському проєкті, спрямованому на покращення умов навчання вихованців Броварського ЗДО  «Червоні вітрила» шляхом організації музично-терапевтичної діяльності у закладі задля фізично-психологічного розвантаження;</w:t>
      </w:r>
    </w:p>
    <w:p w:rsidR="00372272" w:rsidRPr="00372272" w:rsidP="00372272" w14:paraId="3123CB09" w14:textId="77777777">
      <w:pPr>
        <w:pStyle w:val="NoSpacing"/>
        <w:numPr>
          <w:ilvl w:val="0"/>
          <w:numId w:val="3"/>
        </w:numPr>
        <w:ind w:left="0" w:firstLine="425"/>
        <w:jc w:val="both"/>
        <w:rPr>
          <w:color w:val="000000"/>
          <w:sz w:val="28"/>
          <w:szCs w:val="28"/>
        </w:rPr>
      </w:pPr>
      <w:r w:rsidRPr="00372272">
        <w:rPr>
          <w:color w:val="000000"/>
          <w:sz w:val="28"/>
          <w:szCs w:val="28"/>
        </w:rPr>
        <w:t>завдяки партнерським зв’язкам із порідненими містами Рокфорд (США) та Ерланген (Німеччина) діти Броварської громади пільгових категорій здійснили візит до вищезазначених міст з метою відпочинку, психологічного розвантаження, ознайомлення з культурою, традиціями та звичаями міст-партнерів.</w:t>
      </w:r>
    </w:p>
    <w:p w:rsidR="00372272" w:rsidRPr="00372272" w:rsidP="00372272" w14:paraId="4530E1D9" w14:textId="77777777">
      <w:pPr>
        <w:pStyle w:val="NoSpacing"/>
        <w:numPr>
          <w:ilvl w:val="0"/>
          <w:numId w:val="3"/>
        </w:numPr>
        <w:ind w:left="0" w:firstLine="425"/>
        <w:jc w:val="both"/>
        <w:rPr>
          <w:color w:val="000000"/>
          <w:sz w:val="28"/>
          <w:szCs w:val="28"/>
        </w:rPr>
      </w:pPr>
      <w:r w:rsidRPr="00372272">
        <w:rPr>
          <w:color w:val="000000"/>
          <w:sz w:val="28"/>
          <w:szCs w:val="28"/>
        </w:rPr>
        <w:t xml:space="preserve">у липні 2024 р. була організована виставка Петриківського розпису броварської художниці Тетяни Людвіченко у «Молодіжній школі мистецтв» порідненого міста Ерланген, а також проведена фотовиставка Клубу любителів фото і відео </w:t>
      </w:r>
      <w:r w:rsidRPr="00372272">
        <w:rPr>
          <w:color w:val="000000"/>
          <w:sz w:val="28"/>
          <w:szCs w:val="28"/>
          <w:lang w:val="de-DE"/>
        </w:rPr>
        <w:t xml:space="preserve">Siemens  </w:t>
      </w:r>
      <w:r w:rsidRPr="00372272">
        <w:rPr>
          <w:color w:val="000000"/>
          <w:sz w:val="28"/>
          <w:szCs w:val="28"/>
        </w:rPr>
        <w:t>(Ерланген) «З думками про місто-побратим» у м. Бровари.</w:t>
      </w:r>
    </w:p>
    <w:p w:rsidR="00372272" w:rsidRPr="00372272" w:rsidP="00372272" w14:paraId="7F5529E7" w14:textId="77777777">
      <w:pPr>
        <w:pStyle w:val="NoSpacing"/>
        <w:numPr>
          <w:ilvl w:val="0"/>
          <w:numId w:val="3"/>
        </w:numPr>
        <w:ind w:left="0" w:firstLine="425"/>
        <w:jc w:val="both"/>
        <w:rPr>
          <w:sz w:val="28"/>
          <w:szCs w:val="28"/>
        </w:rPr>
      </w:pPr>
      <w:r w:rsidRPr="00372272">
        <w:rPr>
          <w:sz w:val="28"/>
          <w:szCs w:val="28"/>
        </w:rPr>
        <w:t xml:space="preserve">на запрошення асоціації «Друзі Броварів» із порідненого міста  Фонтене-су-Буа, Франція, </w:t>
      </w:r>
      <w:r w:rsidRPr="00372272">
        <w:rPr>
          <w:rFonts w:eastAsia="Noto Serif CJK SC"/>
          <w:kern w:val="2"/>
          <w:sz w:val="28"/>
          <w:szCs w:val="28"/>
          <w:lang w:eastAsia="zh-CN" w:bidi="hi-IN"/>
        </w:rPr>
        <w:t xml:space="preserve">8 </w:t>
      </w:r>
      <w:r w:rsidRPr="00372272">
        <w:rPr>
          <w:sz w:val="28"/>
          <w:szCs w:val="28"/>
        </w:rPr>
        <w:t>дітей військовослужбовців-захисників України</w:t>
      </w:r>
      <w:r w:rsidRPr="00372272">
        <w:rPr>
          <w:rFonts w:eastAsia="Calibri"/>
          <w:sz w:val="28"/>
          <w:szCs w:val="28"/>
          <w:lang w:eastAsia="en-US"/>
        </w:rPr>
        <w:t xml:space="preserve"> </w:t>
      </w:r>
      <w:r w:rsidRPr="00372272">
        <w:rPr>
          <w:sz w:val="28"/>
          <w:szCs w:val="28"/>
        </w:rPr>
        <w:t>взяли участь у  Фестивалі прав дітей.</w:t>
      </w:r>
    </w:p>
    <w:p w:rsidR="00372272" w:rsidRPr="00372272" w:rsidP="00372272" w14:paraId="01358E97" w14:textId="77777777">
      <w:pPr>
        <w:pStyle w:val="NoSpacing"/>
        <w:ind w:firstLine="425"/>
        <w:jc w:val="both"/>
        <w:rPr>
          <w:color w:val="000000"/>
          <w:sz w:val="28"/>
          <w:szCs w:val="28"/>
        </w:rPr>
      </w:pPr>
      <w:r w:rsidRPr="00372272">
        <w:rPr>
          <w:color w:val="000000"/>
          <w:sz w:val="28"/>
          <w:szCs w:val="28"/>
        </w:rPr>
        <w:t xml:space="preserve">У 2024 році на інклюзивному майданчику, що знаходиться у парку культури та відпочинку міста Бровари, встановлено додаткове обладнання загальною </w:t>
      </w:r>
      <w:r w:rsidRPr="00372272">
        <w:rPr>
          <w:color w:val="000000"/>
          <w:sz w:val="28"/>
          <w:szCs w:val="28"/>
        </w:rPr>
        <w:t xml:space="preserve">вартістю 458928 грн. в рамках проєкту МОМ «Людський вимір – інклюзивні дані для стабільності та розвитку» за фінансування Міністерства закордонних справ, торгівлі та розвитку Канади. </w:t>
      </w:r>
    </w:p>
    <w:p w:rsidR="00372272" w:rsidRPr="00372272" w:rsidP="00372272" w14:paraId="7EABDA25" w14:textId="77777777">
      <w:pPr>
        <w:pStyle w:val="NoSpacing"/>
        <w:ind w:firstLine="425"/>
        <w:jc w:val="both"/>
        <w:rPr>
          <w:color w:val="000000"/>
          <w:sz w:val="28"/>
          <w:szCs w:val="28"/>
          <w:shd w:val="clear" w:color="auto" w:fill="FFFFFF"/>
        </w:rPr>
      </w:pPr>
      <w:r w:rsidRPr="00372272">
        <w:rPr>
          <w:color w:val="000000"/>
          <w:sz w:val="28"/>
          <w:szCs w:val="28"/>
          <w:shd w:val="clear" w:color="auto" w:fill="FFFFFF"/>
        </w:rPr>
        <w:t>Представник Броварської міської ради у складі української делегації взяв участь у Форумі міжрегіонального співробітництва «Europe, let’s cooperate!» / «Європо, до співпраці!»</w:t>
      </w:r>
      <w:r w:rsidRPr="00372272">
        <w:rPr>
          <w:sz w:val="28"/>
          <w:szCs w:val="28"/>
        </w:rPr>
        <w:t xml:space="preserve"> </w:t>
      </w:r>
      <w:r w:rsidRPr="00372272">
        <w:rPr>
          <w:color w:val="000000"/>
          <w:sz w:val="28"/>
          <w:szCs w:val="28"/>
          <w:shd w:val="clear" w:color="auto" w:fill="FFFFFF"/>
        </w:rPr>
        <w:t>в рамках програми Interreg Europe, який проходив у місті Антверпен, Королівство Бельгія. В межах спеціального конкурсу громада планує долучитися до проєктів, що вже реалізуються, разом з іншими європейськими партнерами. </w:t>
      </w:r>
    </w:p>
    <w:p w:rsidR="00372272" w:rsidRPr="00372272" w:rsidP="00372272" w14:paraId="21DCAC7D" w14:textId="77777777">
      <w:pPr>
        <w:pStyle w:val="NoSpacing"/>
        <w:ind w:firstLine="425"/>
        <w:jc w:val="both"/>
        <w:rPr>
          <w:sz w:val="28"/>
          <w:szCs w:val="28"/>
        </w:rPr>
      </w:pPr>
      <w:r w:rsidRPr="00372272">
        <w:rPr>
          <w:sz w:val="28"/>
          <w:szCs w:val="28"/>
        </w:rPr>
        <w:t xml:space="preserve">У квітні </w:t>
      </w:r>
      <w:r w:rsidRPr="00372272">
        <w:rPr>
          <w:sz w:val="28"/>
          <w:szCs w:val="28"/>
          <w:lang w:val="ru-RU"/>
        </w:rPr>
        <w:t xml:space="preserve"> </w:t>
      </w:r>
      <w:r w:rsidRPr="00372272">
        <w:rPr>
          <w:sz w:val="28"/>
          <w:szCs w:val="28"/>
        </w:rPr>
        <w:t xml:space="preserve">відбувся робочий візит  Броварської делегації до м. Вецлар, округ Лан-Ділль-Крайс для підписання Меморандуму про партнерство. </w:t>
      </w:r>
    </w:p>
    <w:p w:rsidR="00372272" w:rsidRPr="00372272" w:rsidP="00372272" w14:paraId="29D1FDC5" w14:textId="77777777">
      <w:pPr>
        <w:pStyle w:val="NoSpacing"/>
        <w:ind w:firstLine="425"/>
        <w:jc w:val="both"/>
        <w:rPr>
          <w:sz w:val="28"/>
          <w:szCs w:val="28"/>
        </w:rPr>
      </w:pPr>
      <w:r w:rsidRPr="00372272">
        <w:rPr>
          <w:sz w:val="28"/>
          <w:szCs w:val="28"/>
        </w:rPr>
        <w:t xml:space="preserve">З метою покращення життєдіяльності громади Броварський  міський голова у червні 2024 року взяв участь у Конференції з питань відновлення України (URC2024), співорганізаторами якої виступили ФРН та Україна. </w:t>
      </w:r>
    </w:p>
    <w:p w:rsidR="00372272" w:rsidRPr="00372272" w:rsidP="00372272" w14:paraId="7801378B" w14:textId="77777777">
      <w:pPr>
        <w:pStyle w:val="NoSpacing"/>
        <w:ind w:firstLine="425"/>
        <w:jc w:val="both"/>
        <w:rPr>
          <w:sz w:val="28"/>
          <w:szCs w:val="28"/>
        </w:rPr>
      </w:pPr>
      <w:r w:rsidRPr="00372272">
        <w:rPr>
          <w:sz w:val="28"/>
          <w:szCs w:val="28"/>
        </w:rPr>
        <w:t>Броварська громада стала членом міжнародної організації ICLEI — глобальної мережі «Місцеві органи влади за сталий розвиток та Європейське агентство з навколишнього середовища (EEA)»,  яка співпрацює з понад 2500 місцевими та регіональними органами влади, що прагнуть сталого розвитку міст.</w:t>
      </w:r>
    </w:p>
    <w:p w:rsidR="00372272" w:rsidRPr="00372272" w:rsidP="00372272" w14:paraId="61BCCC8D" w14:textId="77777777">
      <w:pPr>
        <w:pStyle w:val="NoSpacing"/>
        <w:ind w:firstLine="425"/>
        <w:jc w:val="both"/>
        <w:rPr>
          <w:sz w:val="28"/>
          <w:szCs w:val="28"/>
        </w:rPr>
      </w:pPr>
      <w:r w:rsidRPr="00372272">
        <w:rPr>
          <w:sz w:val="28"/>
          <w:szCs w:val="28"/>
        </w:rPr>
        <w:t xml:space="preserve">В рамках співпраці з ICLEI представник громади представила інфраструктурні проєкти, які потребують зовнішнього фінансування, на 11-му Європейському форумі міської стійкості (EURESFO24), який відбувся у місті Валенсія, Іспанія. </w:t>
      </w:r>
    </w:p>
    <w:p w:rsidR="00372272" w:rsidRPr="00372272" w:rsidP="00372272" w14:paraId="23001D35" w14:textId="77777777">
      <w:pPr>
        <w:pStyle w:val="NoSpacing"/>
        <w:ind w:firstLine="425"/>
        <w:jc w:val="both"/>
        <w:rPr>
          <w:sz w:val="28"/>
          <w:szCs w:val="28"/>
        </w:rPr>
      </w:pPr>
      <w:r w:rsidRPr="00372272">
        <w:rPr>
          <w:sz w:val="28"/>
          <w:szCs w:val="28"/>
        </w:rPr>
        <w:t xml:space="preserve">Підписаний тристоронній Меморандум про взаєморозуміння між GIZ, ГО «Школа Енергоефективності» та Броварською громадою, в результаті якого буде реалізовано проєкт «Встановлення сонячних електростанцій у закладі дошкільної освіти «Капітошка» по бульв. Незалежності, 15-б, м. Бровари» загальною вартістю </w:t>
      </w:r>
      <w:bookmarkStart w:id="10" w:name="_Hlk187329806"/>
      <w:r w:rsidRPr="00372272">
        <w:rPr>
          <w:sz w:val="28"/>
          <w:szCs w:val="28"/>
        </w:rPr>
        <w:t xml:space="preserve">20 000 </w:t>
      </w:r>
      <w:bookmarkEnd w:id="10"/>
      <w:r w:rsidRPr="00372272">
        <w:rPr>
          <w:sz w:val="28"/>
          <w:szCs w:val="28"/>
        </w:rPr>
        <w:t xml:space="preserve">євро в рамках програми «Просування енергоефективності та імплементації Директиви ЄС про енергоефективність в Україні», що впроваджується в Україні компанією «Deutsche Gesellschaft für Internationale Zusammenarbeit (GIZ) GmbH» за дорученням урядів Німеччини та Швейцарії, </w:t>
      </w:r>
    </w:p>
    <w:p w:rsidR="00372272" w:rsidRPr="00372272" w:rsidP="00372272" w14:paraId="566D47E1" w14:textId="77777777">
      <w:pPr>
        <w:pStyle w:val="NoSpacing"/>
        <w:ind w:firstLine="425"/>
        <w:jc w:val="both"/>
        <w:rPr>
          <w:sz w:val="28"/>
          <w:szCs w:val="28"/>
        </w:rPr>
      </w:pPr>
      <w:r w:rsidRPr="00372272">
        <w:rPr>
          <w:sz w:val="28"/>
          <w:szCs w:val="28"/>
        </w:rPr>
        <w:t xml:space="preserve">Броварську громаду було обрано як партнера з реалізації напряму «Підтримка реформи професійної освіти в Україні»  швейцарсько-українського проєкту </w:t>
      </w:r>
      <w:r w:rsidRPr="00372272">
        <w:rPr>
          <w:sz w:val="28"/>
          <w:szCs w:val="28"/>
          <w:lang w:val="en-US"/>
        </w:rPr>
        <w:t>DECIDE</w:t>
      </w:r>
      <w:r w:rsidRPr="00372272">
        <w:rPr>
          <w:sz w:val="28"/>
          <w:szCs w:val="28"/>
        </w:rPr>
        <w:t>, яка пілотуватиме модель співробітництва з Державним професійно-технічним навчальним закладом «Броварський професійний ліцей» за участю КОВА, бізнесу та закладів</w:t>
      </w:r>
      <w:r w:rsidRPr="00372272">
        <w:rPr>
          <w:color w:val="202124"/>
          <w:sz w:val="30"/>
          <w:szCs w:val="30"/>
          <w:shd w:val="clear" w:color="auto" w:fill="FFFFFF"/>
        </w:rPr>
        <w:t xml:space="preserve"> </w:t>
      </w:r>
      <w:r w:rsidRPr="00372272">
        <w:rPr>
          <w:color w:val="202124"/>
          <w:sz w:val="28"/>
          <w:szCs w:val="28"/>
          <w:shd w:val="clear" w:color="auto" w:fill="FFFFFF"/>
        </w:rPr>
        <w:t>загальної середньої освіти</w:t>
      </w:r>
      <w:r w:rsidRPr="00372272">
        <w:rPr>
          <w:sz w:val="28"/>
          <w:szCs w:val="28"/>
        </w:rPr>
        <w:t xml:space="preserve"> області.</w:t>
      </w:r>
    </w:p>
    <w:p w:rsidR="00372272" w:rsidRPr="00372272" w:rsidP="00372272" w14:paraId="396B6379" w14:textId="77777777">
      <w:pPr>
        <w:pStyle w:val="NoSpacing"/>
        <w:ind w:firstLine="425"/>
        <w:jc w:val="both"/>
        <w:rPr>
          <w:sz w:val="28"/>
          <w:szCs w:val="28"/>
        </w:rPr>
      </w:pPr>
      <w:r w:rsidRPr="00372272">
        <w:rPr>
          <w:sz w:val="28"/>
          <w:szCs w:val="28"/>
        </w:rPr>
        <w:t>В рамках співпраці з ГО «Кімонікс Інтернешнл Інк.» за сприяння Міністерства закордонних справ, справ Співдружності та розвитку Сполученого Королівства, урядів Канади, Нідерландів, Естонії, Фінляндії, Швеції, Швейцарії та США Броварський ліцеї № 7 отримав гуманітарну допомогу у вигляді матеріалів для облаштування тимчасового укриття.</w:t>
      </w:r>
    </w:p>
    <w:p w:rsidR="00372272" w:rsidRPr="00372272" w:rsidP="00372272" w14:paraId="67D3DF8A" w14:textId="77777777">
      <w:pPr>
        <w:pStyle w:val="NoSpacing"/>
        <w:ind w:firstLine="425"/>
        <w:jc w:val="both"/>
        <w:rPr>
          <w:color w:val="000000"/>
          <w:sz w:val="28"/>
          <w:szCs w:val="28"/>
        </w:rPr>
      </w:pPr>
      <w:r w:rsidRPr="00372272">
        <w:rPr>
          <w:color w:val="000000"/>
          <w:sz w:val="28"/>
          <w:szCs w:val="28"/>
        </w:rPr>
        <w:t xml:space="preserve">Завдяки німецьким партнерам із району Лан-Ділль, в рамках проєкту «Муніципальні партнерства для цивільного захисту та відновлення в Україні», </w:t>
      </w:r>
      <w:r w:rsidRPr="00372272">
        <w:rPr>
          <w:color w:val="000000"/>
          <w:sz w:val="28"/>
          <w:szCs w:val="28"/>
        </w:rPr>
        <w:t>що реалізується товариством GIZ за фінансування Фонду Федерального Міністерства економічного співробітництва та розвитку Німеччини (BMZ) Броварська громада отримала два пакета гуманітарної допомоги загальною вартістю 97 736,24 євро: 1) шкільні меблі для облаштування трьох класних кімнат, 75 навчальних планшетів для учнів, ігровий майданчик; 2) мікроавтобус – соціальне таксі для обслуговування вразливих верств населення.</w:t>
      </w:r>
    </w:p>
    <w:p w:rsidR="00372272" w:rsidRPr="00372272" w:rsidP="00372272" w14:paraId="46338F05" w14:textId="77777777">
      <w:pPr>
        <w:pStyle w:val="NoSpacing"/>
        <w:ind w:firstLine="425"/>
        <w:jc w:val="both"/>
        <w:rPr>
          <w:sz w:val="28"/>
          <w:szCs w:val="28"/>
        </w:rPr>
      </w:pPr>
      <w:r w:rsidRPr="00372272">
        <w:rPr>
          <w:sz w:val="28"/>
          <w:szCs w:val="28"/>
        </w:rPr>
        <w:t>Представники БМР беруть активну участь у міжнародних семінарах, воркшопах, конференціях:</w:t>
      </w:r>
    </w:p>
    <w:p w:rsidR="00372272" w:rsidRPr="00372272" w:rsidP="00372272" w14:paraId="43027D25" w14:textId="77777777">
      <w:pPr>
        <w:pStyle w:val="NoSpacing"/>
        <w:numPr>
          <w:ilvl w:val="0"/>
          <w:numId w:val="3"/>
        </w:numPr>
        <w:ind w:left="0" w:firstLine="425"/>
        <w:jc w:val="both"/>
        <w:rPr>
          <w:sz w:val="28"/>
          <w:szCs w:val="28"/>
        </w:rPr>
      </w:pPr>
      <w:r w:rsidRPr="00372272">
        <w:rPr>
          <w:sz w:val="28"/>
          <w:szCs w:val="28"/>
        </w:rPr>
        <w:t>в липні 2024 завдяки співпраці  із німецьким товариством міжнародного співробітництва  GIZ, Engagement Global з її сервісною агенцією Міста в єдиному світі  (SKEW) та проєкту Connective Cities представники БМР взяли участь у семінарі у м. Варшава, Республіка Польща, «Обмін муніципальним досвідом для посилення  стійкості та спроможності до відновлення муніципалітетів в Україні», де представили проєктні ідеї, пов’язані із розвитком економіки у громаді  та стратегічним міським плануванням.</w:t>
      </w:r>
    </w:p>
    <w:p w:rsidR="00372272" w:rsidRPr="00372272" w:rsidP="00372272" w14:paraId="5187D579" w14:textId="77777777">
      <w:pPr>
        <w:pStyle w:val="NoSpacing"/>
        <w:numPr>
          <w:ilvl w:val="0"/>
          <w:numId w:val="3"/>
        </w:numPr>
        <w:ind w:left="0" w:firstLine="425"/>
        <w:jc w:val="both"/>
        <w:rPr>
          <w:sz w:val="28"/>
          <w:szCs w:val="28"/>
        </w:rPr>
      </w:pPr>
      <w:r w:rsidRPr="00372272">
        <w:rPr>
          <w:sz w:val="28"/>
          <w:szCs w:val="28"/>
        </w:rPr>
        <w:t xml:space="preserve">у вересні 2024 відбулась зустріч представників БМР з німецькими партнерами у м. Варшава під час офлайн-заходу «Муніципальні партнерства з Німеччиною» за ініціативи </w:t>
      </w:r>
      <w:bookmarkStart w:id="11" w:name="_Hlk180051460"/>
      <w:r w:rsidRPr="00372272">
        <w:rPr>
          <w:sz w:val="28"/>
          <w:szCs w:val="28"/>
          <w:lang w:val="en-US"/>
        </w:rPr>
        <w:t>Engagement</w:t>
      </w:r>
      <w:r w:rsidRPr="00372272">
        <w:rPr>
          <w:sz w:val="28"/>
          <w:szCs w:val="28"/>
        </w:rPr>
        <w:t xml:space="preserve"> </w:t>
      </w:r>
      <w:r w:rsidRPr="00372272">
        <w:rPr>
          <w:sz w:val="28"/>
          <w:szCs w:val="28"/>
          <w:lang w:val="en-US"/>
        </w:rPr>
        <w:t>Global</w:t>
      </w:r>
      <w:bookmarkEnd w:id="11"/>
      <w:r w:rsidRPr="00372272">
        <w:rPr>
          <w:sz w:val="28"/>
          <w:szCs w:val="28"/>
        </w:rPr>
        <w:t xml:space="preserve">/ </w:t>
      </w:r>
      <w:r w:rsidRPr="00372272">
        <w:rPr>
          <w:sz w:val="28"/>
          <w:szCs w:val="28"/>
          <w:lang w:val="en-US"/>
        </w:rPr>
        <w:t>SKEW</w:t>
      </w:r>
      <w:r w:rsidRPr="00372272">
        <w:rPr>
          <w:sz w:val="28"/>
          <w:szCs w:val="28"/>
        </w:rPr>
        <w:t xml:space="preserve"> сервісна агенція «Міста в Єдиному світі», де обговорювалися грантові програми підтримки українських громад від Engagement Global та були напрацьовані проєктні ідеї з представником порідненого міста Ерланген, ФРН, з метою реалізації  спільних проєктів у соціальній сфері, сферах економічного розвитку, культури, освіти та спорту.</w:t>
      </w:r>
    </w:p>
    <w:p w:rsidR="00372272" w:rsidRPr="00372272" w:rsidP="00372272" w14:paraId="63156569" w14:textId="7AC3D833">
      <w:pPr>
        <w:pStyle w:val="NoSpacing"/>
        <w:numPr>
          <w:ilvl w:val="0"/>
          <w:numId w:val="3"/>
        </w:numPr>
        <w:ind w:left="0" w:firstLine="425"/>
        <w:jc w:val="both"/>
        <w:rPr>
          <w:sz w:val="28"/>
          <w:szCs w:val="28"/>
        </w:rPr>
      </w:pPr>
      <w:r w:rsidRPr="00372272">
        <w:rPr>
          <w:sz w:val="28"/>
          <w:szCs w:val="28"/>
        </w:rPr>
        <w:t>також у вересні представники громади взяли участь у  підсумковій конференції (м.</w:t>
      </w:r>
      <w:r w:rsidR="00044F38">
        <w:rPr>
          <w:sz w:val="28"/>
          <w:szCs w:val="28"/>
        </w:rPr>
        <w:t xml:space="preserve"> </w:t>
      </w:r>
      <w:r w:rsidRPr="00372272">
        <w:rPr>
          <w:sz w:val="28"/>
          <w:szCs w:val="28"/>
        </w:rPr>
        <w:t>Київ) з оцінки результатів та впливу Програми «EU4Business: Відновлення, Конкурентоспроможність та Інтернаціоналізація МСП», що співфінансувалась Європейським Союзом та Урядом Німеччини, яка протягом 4-х років надавала підтримку бізнесу та містам України. Активним учасником Програми є Броварська міська  територіальна громада. Завдяки цій співпраці відкрився та функціонує Центру підтримки бізнесу громади, який надає консультаційну підтримку субꞌєктам підприємницької діяльності громади, в тому числі щодо діючих грантових пропозицій та можливостей їх отримання;</w:t>
      </w:r>
    </w:p>
    <w:p w:rsidR="00372272" w:rsidRPr="00372272" w:rsidP="00372272" w14:paraId="46E060E9" w14:textId="77777777">
      <w:pPr>
        <w:pStyle w:val="NoSpacing"/>
        <w:numPr>
          <w:ilvl w:val="0"/>
          <w:numId w:val="3"/>
        </w:numPr>
        <w:ind w:left="0" w:firstLine="425"/>
        <w:jc w:val="both"/>
        <w:rPr>
          <w:sz w:val="28"/>
          <w:szCs w:val="28"/>
        </w:rPr>
      </w:pPr>
      <w:r w:rsidRPr="00372272">
        <w:rPr>
          <w:sz w:val="28"/>
          <w:szCs w:val="28"/>
        </w:rPr>
        <w:t xml:space="preserve">також представники громади були учасниками  Інвестиційної конференції ЄС-Україна, організованій  Європейською Комісією спільно з Урядом України,  в межах IV Міжнародної виставки «ReBuild Ukraine» у листопаді 2024 у м. Варшава з метою залучення  приватних інвесторів до відновлення та реконструкції України.       </w:t>
      </w:r>
    </w:p>
    <w:p w:rsidR="00372272" w:rsidRPr="00372272" w:rsidP="00372272" w14:paraId="28F29679" w14:textId="77777777">
      <w:pPr>
        <w:pStyle w:val="NoSpacing"/>
        <w:ind w:firstLine="425"/>
        <w:jc w:val="both"/>
        <w:rPr>
          <w:sz w:val="28"/>
          <w:szCs w:val="28"/>
        </w:rPr>
      </w:pPr>
      <w:r w:rsidRPr="00372272">
        <w:rPr>
          <w:sz w:val="28"/>
          <w:szCs w:val="28"/>
        </w:rPr>
        <w:t>Броварська міська територіальна громада стала асоційованим партнером Європейського альянсу міст і регіонів, створеним Європейським союзом для відбудови України задля зміцнення місцевої демократії та підтримки цінностей, які є спільними з ЄС.</w:t>
      </w:r>
    </w:p>
    <w:p w:rsidR="00372272" w:rsidRPr="00372272" w:rsidP="00372272" w14:paraId="7D8372E6" w14:textId="77777777">
      <w:pPr>
        <w:pStyle w:val="NoSpacing"/>
        <w:ind w:firstLine="425"/>
        <w:jc w:val="both"/>
        <w:rPr>
          <w:sz w:val="28"/>
          <w:szCs w:val="28"/>
        </w:rPr>
      </w:pPr>
      <w:r w:rsidRPr="00372272">
        <w:rPr>
          <w:sz w:val="28"/>
          <w:szCs w:val="28"/>
        </w:rPr>
        <w:t xml:space="preserve">Також наша громада приєдналась до Міланського Пакту про  продовольчу політику у містах (MUFPP), який є міжнародною угодою мерів щодо розвитку стійких безпечних інклюзивних продовольчих систем. </w:t>
      </w:r>
    </w:p>
    <w:p w:rsidR="00372272" w:rsidRPr="00372272" w:rsidP="00372272" w14:paraId="36DBE4AE" w14:textId="77777777">
      <w:pPr>
        <w:pStyle w:val="NormalWeb"/>
        <w:shd w:val="clear" w:color="auto" w:fill="FFFFFF"/>
        <w:spacing w:before="0" w:beforeAutospacing="0" w:after="0" w:afterAutospacing="0"/>
        <w:ind w:firstLine="425"/>
        <w:jc w:val="both"/>
        <w:rPr>
          <w:color w:val="000000"/>
          <w:sz w:val="28"/>
          <w:szCs w:val="28"/>
        </w:rPr>
      </w:pPr>
      <w:r w:rsidRPr="00372272">
        <w:rPr>
          <w:color w:val="000000"/>
          <w:sz w:val="28"/>
          <w:szCs w:val="28"/>
          <w:lang w:val="uk-UA"/>
        </w:rPr>
        <w:t>В 2024 році Програма розвитку ООН (</w:t>
      </w:r>
      <w:r w:rsidRPr="00372272">
        <w:rPr>
          <w:color w:val="000000"/>
          <w:sz w:val="28"/>
          <w:szCs w:val="28"/>
        </w:rPr>
        <w:t>UNDP</w:t>
      </w:r>
      <w:r w:rsidRPr="00372272">
        <w:rPr>
          <w:color w:val="000000"/>
          <w:sz w:val="28"/>
          <w:szCs w:val="28"/>
          <w:lang w:val="uk-UA"/>
        </w:rPr>
        <w:t xml:space="preserve">) в Україні у співпраці з Міністерством розвитку громад, територій та інфраструктури України за фінансової підтримки Уряду Японії розпочала підтримку 20 відібраних громад, в тому числі і Броварської міської територіальної громади, з інклюзивного та прозорого планування відновлення та стратегічного розвитку громад. </w:t>
      </w:r>
      <w:r w:rsidRPr="00372272">
        <w:rPr>
          <w:color w:val="000000"/>
          <w:sz w:val="28"/>
          <w:szCs w:val="28"/>
        </w:rPr>
        <w:t xml:space="preserve">Ініціатива реалізується в межах проєкту ПРООН «Трансформаційне відновлення людської безпеки в Україні». </w:t>
      </w:r>
    </w:p>
    <w:p w:rsidR="00372272" w:rsidRPr="00372272" w:rsidP="00372272" w14:paraId="2CE0BC42" w14:textId="77777777">
      <w:pPr>
        <w:pStyle w:val="NoSpacing"/>
        <w:tabs>
          <w:tab w:val="left" w:pos="2475"/>
        </w:tabs>
        <w:ind w:firstLine="425"/>
        <w:jc w:val="both"/>
        <w:rPr>
          <w:sz w:val="28"/>
          <w:szCs w:val="28"/>
        </w:rPr>
      </w:pPr>
    </w:p>
    <w:p w:rsidR="00372272" w:rsidRPr="00372272" w:rsidP="00372272" w14:paraId="44A2E9AC" w14:textId="248BD162">
      <w:pPr>
        <w:shd w:val="clear" w:color="auto" w:fill="FFFFFF"/>
        <w:tabs>
          <w:tab w:val="left" w:pos="284"/>
          <w:tab w:val="left" w:pos="6662"/>
        </w:tabs>
        <w:spacing w:after="0" w:line="240" w:lineRule="auto"/>
        <w:ind w:firstLine="425"/>
        <w:jc w:val="center"/>
        <w:rPr>
          <w:rFonts w:ascii="Times New Roman" w:hAnsi="Times New Roman" w:cs="Times New Roman"/>
          <w:b/>
          <w:i/>
          <w:iCs/>
          <w:color w:val="000000"/>
          <w:spacing w:val="-2"/>
          <w:sz w:val="28"/>
          <w:szCs w:val="28"/>
        </w:rPr>
      </w:pPr>
      <w:r w:rsidRPr="00372272">
        <w:rPr>
          <w:rFonts w:ascii="Times New Roman" w:hAnsi="Times New Roman" w:cs="Times New Roman"/>
          <w:b/>
          <w:i/>
          <w:iCs/>
          <w:color w:val="000000"/>
          <w:spacing w:val="-2"/>
          <w:sz w:val="28"/>
          <w:szCs w:val="28"/>
        </w:rPr>
        <w:t>Містобудівна діяльні</w:t>
      </w:r>
      <w:r w:rsidR="00AF04DB">
        <w:rPr>
          <w:rFonts w:ascii="Times New Roman" w:hAnsi="Times New Roman" w:cs="Times New Roman"/>
          <w:b/>
          <w:i/>
          <w:iCs/>
          <w:color w:val="000000"/>
          <w:spacing w:val="-2"/>
          <w:sz w:val="28"/>
          <w:szCs w:val="28"/>
        </w:rPr>
        <w:t>с</w:t>
      </w:r>
      <w:r w:rsidRPr="00372272">
        <w:rPr>
          <w:rFonts w:ascii="Times New Roman" w:hAnsi="Times New Roman" w:cs="Times New Roman"/>
          <w:b/>
          <w:i/>
          <w:iCs/>
          <w:color w:val="000000"/>
          <w:spacing w:val="-2"/>
          <w:sz w:val="28"/>
          <w:szCs w:val="28"/>
        </w:rPr>
        <w:t>ть</w:t>
      </w:r>
    </w:p>
    <w:p w:rsidR="00372272" w:rsidRPr="00372272" w:rsidP="00372272" w14:paraId="38EB4014" w14:textId="77777777">
      <w:pPr>
        <w:pStyle w:val="ListParagraph"/>
        <w:ind w:left="0" w:firstLine="425"/>
        <w:jc w:val="both"/>
        <w:rPr>
          <w:color w:val="000000"/>
          <w:sz w:val="28"/>
          <w:szCs w:val="28"/>
          <w:lang w:val="uk-UA"/>
        </w:rPr>
      </w:pPr>
      <w:r w:rsidRPr="00372272">
        <w:rPr>
          <w:color w:val="000000"/>
          <w:sz w:val="28"/>
          <w:szCs w:val="28"/>
          <w:lang w:val="uk-UA"/>
        </w:rPr>
        <w:t xml:space="preserve">В громаді діяли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2024-2028 роки,  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що дозволяє фінансувати заходи з розроблення містобудівної документації та ведення містобудівного кадастру на території громади. </w:t>
      </w:r>
    </w:p>
    <w:p w:rsidR="00372272" w:rsidRPr="00372272" w:rsidP="00372272" w14:paraId="34061BE1" w14:textId="77777777">
      <w:pPr>
        <w:pStyle w:val="ListParagraph"/>
        <w:ind w:left="0" w:firstLine="425"/>
        <w:jc w:val="both"/>
        <w:rPr>
          <w:color w:val="000000"/>
          <w:sz w:val="28"/>
          <w:szCs w:val="28"/>
          <w:lang w:val="uk-UA"/>
        </w:rPr>
      </w:pPr>
      <w:r w:rsidRPr="00372272">
        <w:rPr>
          <w:color w:val="000000"/>
          <w:sz w:val="28"/>
          <w:szCs w:val="28"/>
          <w:lang w:val="uk-UA"/>
        </w:rPr>
        <w:t xml:space="preserve">З метою перетворення громади на безбар’єрний простір та істотне підвищення рівня доступності всіх елементів інфраструктури для мало мобільних груп населення була затверджена Програма створення безбар’єрного простору в Броварській міській територіальній громаді Броварського району Київської області на 2025-2029 роки. </w:t>
      </w:r>
    </w:p>
    <w:p w:rsidR="00372272" w:rsidRPr="00372272" w:rsidP="00372272" w14:paraId="69684DB1" w14:textId="77777777">
      <w:pPr>
        <w:pStyle w:val="ListParagraph"/>
        <w:ind w:left="0" w:firstLine="425"/>
        <w:jc w:val="both"/>
        <w:rPr>
          <w:color w:val="000000"/>
          <w:sz w:val="28"/>
          <w:szCs w:val="28"/>
          <w:lang w:val="uk-UA"/>
        </w:rPr>
      </w:pPr>
      <w:r w:rsidRPr="00372272">
        <w:rPr>
          <w:color w:val="000000"/>
          <w:sz w:val="28"/>
          <w:szCs w:val="28"/>
          <w:lang w:val="uk-UA"/>
        </w:rPr>
        <w:t>У 2024 році  в сфері містобудування та архітектури надано: 101 містобудівних умов та обмеження для проєктування об’єктів будівництва; 15 мотивованих висновків про можливість розміщення на земельній ділянці відповідного об’єкта; 62 будівельних паспортів забудови земельних ділянок; присвоєно 438 адрес; 69 змін, відмов, скасування містобудівних умов та обмежень; надано 186 дозволів на розміщення зовнішньої реклами; оформлено 31 паспорт прив’язки тимчасових споруд; 510 витягів із містобудівної документації та викопіювань з топозйомки.</w:t>
      </w:r>
    </w:p>
    <w:p w:rsidR="00372272" w:rsidRPr="00372272" w:rsidP="00372272" w14:paraId="61798007"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Місто Бровари, як центр громади, одне із перших міст в Україні працювало в пілотному проєкті запровадження надання адміністративних послуг у сфері будівництва та створення Єдиної державної електронної системи у сфері будівництва. Також управління містобудування та архітектури продовжує надавати пропозиції щодо удосконалення Єдиної державної електронної системи для подальшого впровадження на всій території України в частині присвоєння адрес.</w:t>
      </w:r>
    </w:p>
    <w:p w:rsidR="00372272" w:rsidRPr="00372272" w:rsidP="00372272" w14:paraId="0D3168A2"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У 2024 році завершена верифікація всіх вулиць населених пунктів Броварської міської територіальної громади.</w:t>
      </w:r>
    </w:p>
    <w:p w:rsidR="00372272" w:rsidRPr="00372272" w:rsidP="00372272" w14:paraId="3B87CB65"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xml:space="preserve">У звітному періоді продовжувались роботи щодо інвентаризації земель на території Броварської міської територіальної громади відповідно до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та нормативної грошової оцінки </w:t>
      </w:r>
      <w:r w:rsidRPr="00372272">
        <w:rPr>
          <w:rFonts w:ascii="Times New Roman" w:hAnsi="Times New Roman" w:cs="Times New Roman"/>
          <w:color w:val="000000"/>
          <w:sz w:val="28"/>
          <w:szCs w:val="28"/>
        </w:rPr>
        <w:t xml:space="preserve">земель сіл Требухів, Сотницьке Броварського району Київської області на 2023-2024 роки.  </w:t>
      </w:r>
    </w:p>
    <w:p w:rsidR="00372272" w:rsidRPr="00372272" w:rsidP="00372272" w14:paraId="6392B28A"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 xml:space="preserve">Рішенням Броварської міської ради Броварського району Київської області затверджена технічна документація з нормативної грошової оцінки сіл Требухів, Сотницьке Броварського району Київської області, яка буде введена в дію з 01.01.2025 року. </w:t>
      </w:r>
    </w:p>
    <w:p w:rsidR="00372272" w:rsidRPr="00372272" w:rsidP="00372272" w14:paraId="0DD8319A" w14:textId="77777777">
      <w:pPr>
        <w:spacing w:after="0" w:line="240" w:lineRule="auto"/>
        <w:ind w:firstLine="425"/>
        <w:jc w:val="both"/>
        <w:rPr>
          <w:rFonts w:ascii="Times New Roman" w:hAnsi="Times New Roman" w:cs="Times New Roman"/>
          <w:color w:val="000000"/>
          <w:sz w:val="28"/>
          <w:szCs w:val="28"/>
        </w:rPr>
      </w:pPr>
      <w:r w:rsidRPr="00372272">
        <w:rPr>
          <w:rFonts w:ascii="Times New Roman" w:hAnsi="Times New Roman" w:cs="Times New Roman"/>
          <w:color w:val="000000"/>
          <w:sz w:val="28"/>
          <w:szCs w:val="28"/>
        </w:rPr>
        <w:t>Рішенням Броварської міської ради Броварського району Київської області №1684-74-08 від 11.07.2024 року затверджено ставки орендної плати за земельні ділянки комунальної власності на території Броварської міської територіальної громади, яке набирає чинності з 01.01.2025 року.</w:t>
      </w:r>
    </w:p>
    <w:p w:rsidR="00372272" w:rsidRPr="00372272" w:rsidP="00372272" w14:paraId="39F38FC7" w14:textId="77777777">
      <w:pPr>
        <w:spacing w:after="0" w:line="240" w:lineRule="auto"/>
        <w:ind w:right="141" w:firstLine="425"/>
        <w:jc w:val="both"/>
        <w:rPr>
          <w:rFonts w:ascii="Times New Roman" w:hAnsi="Times New Roman" w:cs="Times New Roman"/>
          <w:color w:val="000000"/>
          <w:szCs w:val="28"/>
        </w:rPr>
      </w:pPr>
    </w:p>
    <w:p w:rsidR="00372272" w:rsidRPr="00372272" w:rsidP="00372272" w14:paraId="4FDF8CEC" w14:textId="77777777">
      <w:pPr>
        <w:tabs>
          <w:tab w:val="left" w:pos="284"/>
        </w:tabs>
        <w:spacing w:after="0" w:line="240" w:lineRule="auto"/>
        <w:ind w:firstLine="425"/>
        <w:jc w:val="center"/>
        <w:rPr>
          <w:rFonts w:ascii="Times New Roman" w:hAnsi="Times New Roman" w:cs="Times New Roman"/>
          <w:b/>
          <w:i/>
          <w:sz w:val="28"/>
          <w:szCs w:val="28"/>
        </w:rPr>
      </w:pPr>
      <w:r w:rsidRPr="00372272">
        <w:rPr>
          <w:rFonts w:ascii="Times New Roman" w:hAnsi="Times New Roman" w:cs="Times New Roman"/>
          <w:b/>
          <w:i/>
          <w:sz w:val="28"/>
          <w:szCs w:val="28"/>
        </w:rPr>
        <w:t>Фінансові ресурси</w:t>
      </w:r>
    </w:p>
    <w:p w:rsidR="00372272" w:rsidRPr="00372272" w:rsidP="00372272" w14:paraId="4E2E2C73" w14:textId="77777777">
      <w:pPr>
        <w:pStyle w:val="BodyTextIndent30"/>
        <w:spacing w:after="0"/>
        <w:ind w:left="0" w:firstLine="425"/>
        <w:contextualSpacing/>
        <w:jc w:val="both"/>
        <w:rPr>
          <w:sz w:val="28"/>
          <w:szCs w:val="28"/>
        </w:rPr>
      </w:pPr>
      <w:r w:rsidRPr="00372272">
        <w:rPr>
          <w:bCs/>
          <w:sz w:val="28"/>
          <w:szCs w:val="28"/>
        </w:rPr>
        <w:t xml:space="preserve">У 2024 році обсяг </w:t>
      </w:r>
      <w:r w:rsidRPr="00372272">
        <w:rPr>
          <w:iCs/>
          <w:sz w:val="28"/>
          <w:szCs w:val="28"/>
        </w:rPr>
        <w:t>доходної частини</w:t>
      </w:r>
      <w:r w:rsidRPr="00372272">
        <w:rPr>
          <w:bCs/>
          <w:sz w:val="28"/>
          <w:szCs w:val="28"/>
        </w:rPr>
        <w:t xml:space="preserve"> місцевого</w:t>
      </w:r>
      <w:r w:rsidRPr="00372272">
        <w:rPr>
          <w:iCs/>
          <w:sz w:val="28"/>
          <w:szCs w:val="28"/>
        </w:rPr>
        <w:t xml:space="preserve"> бюджету</w:t>
      </w:r>
      <w:r w:rsidRPr="00372272">
        <w:rPr>
          <w:bCs/>
          <w:sz w:val="28"/>
          <w:szCs w:val="28"/>
        </w:rPr>
        <w:t xml:space="preserve"> склав 2 634,566 млн. грн., з них надходження до загального фонду – 2 435,519 млн. грн. (в тому числі трансферти – 506,472 млн. грн.), до спеціального фонду –  199,047 млн. грн. (в тому числі трансферти – 32,268 млн. грн., власні надходження бюджетних установ –</w:t>
      </w:r>
      <w:r w:rsidRPr="00372272">
        <w:rPr>
          <w:sz w:val="28"/>
          <w:szCs w:val="28"/>
        </w:rPr>
        <w:t xml:space="preserve"> 113,565 млн. грн.).</w:t>
      </w:r>
    </w:p>
    <w:p w:rsidR="00372272" w:rsidP="00372272" w14:paraId="5C6C1523" w14:textId="686A58AE">
      <w:pPr>
        <w:pStyle w:val="PlainText"/>
        <w:shd w:val="clear" w:color="auto" w:fill="FFFFFF"/>
        <w:tabs>
          <w:tab w:val="left" w:pos="284"/>
        </w:tabs>
        <w:ind w:firstLine="425"/>
        <w:jc w:val="both"/>
        <w:rPr>
          <w:rFonts w:ascii="Times New Roman" w:hAnsi="Times New Roman"/>
          <w:sz w:val="28"/>
          <w:szCs w:val="28"/>
        </w:rPr>
      </w:pPr>
      <w:r w:rsidRPr="00372272">
        <w:rPr>
          <w:rFonts w:ascii="Times New Roman" w:hAnsi="Times New Roman"/>
          <w:sz w:val="28"/>
          <w:szCs w:val="28"/>
        </w:rPr>
        <w:t xml:space="preserve"> Основними  бюджетоутворюючими  джерелами місцевого бюджету: податок на доходи фізичних осіб, податок на майно, єдиний податок, акцизний податок. </w:t>
      </w:r>
    </w:p>
    <w:p w:rsidR="00CA1A2A" w:rsidRPr="00372272" w:rsidP="00372272" w14:paraId="52D8F0F6" w14:textId="77777777">
      <w:pPr>
        <w:pStyle w:val="PlainText"/>
        <w:shd w:val="clear" w:color="auto" w:fill="FFFFFF"/>
        <w:tabs>
          <w:tab w:val="left" w:pos="284"/>
        </w:tabs>
        <w:ind w:firstLine="425"/>
        <w:jc w:val="both"/>
        <w:rPr>
          <w:rFonts w:ascii="Times New Roman" w:hAnsi="Times New Roman"/>
          <w:sz w:val="28"/>
          <w:szCs w:val="28"/>
        </w:rPr>
      </w:pPr>
    </w:p>
    <w:p w:rsidR="00372272" w:rsidRPr="00372272" w:rsidP="00372272" w14:paraId="3973C5FE" w14:textId="77777777">
      <w:pPr>
        <w:pStyle w:val="NoSpacing"/>
        <w:tabs>
          <w:tab w:val="left" w:pos="284"/>
        </w:tabs>
        <w:ind w:firstLine="425"/>
        <w:jc w:val="center"/>
        <w:rPr>
          <w:b/>
          <w:bCs/>
          <w:color w:val="000000"/>
          <w:sz w:val="28"/>
          <w:szCs w:val="28"/>
        </w:rPr>
      </w:pPr>
      <w:r w:rsidRPr="00372272">
        <w:rPr>
          <w:b/>
          <w:bCs/>
          <w:color w:val="000000"/>
          <w:sz w:val="28"/>
          <w:szCs w:val="28"/>
        </w:rPr>
        <w:t xml:space="preserve">Структура надходжень до загального фонду бюджету громади </w:t>
      </w:r>
    </w:p>
    <w:p w:rsidR="00372272" w:rsidRPr="00372272" w:rsidP="00372272" w14:paraId="297F78CB" w14:textId="77777777">
      <w:pPr>
        <w:pStyle w:val="NoSpacing"/>
        <w:tabs>
          <w:tab w:val="left" w:pos="284"/>
        </w:tabs>
        <w:ind w:firstLine="425"/>
        <w:jc w:val="center"/>
        <w:rPr>
          <w:b/>
          <w:bCs/>
          <w:color w:val="000000"/>
          <w:sz w:val="28"/>
          <w:szCs w:val="28"/>
        </w:rPr>
      </w:pPr>
      <w:r w:rsidRPr="00372272">
        <w:rPr>
          <w:b/>
          <w:bCs/>
          <w:color w:val="000000"/>
          <w:sz w:val="28"/>
          <w:szCs w:val="28"/>
        </w:rPr>
        <w:t>за 2024 р. (млн. грн.)</w:t>
      </w:r>
    </w:p>
    <w:p w:rsidR="00372272" w:rsidP="00372272" w14:paraId="1A49BD38" w14:textId="5978AD18">
      <w:pPr>
        <w:pStyle w:val="NoSpacing"/>
        <w:tabs>
          <w:tab w:val="left" w:pos="284"/>
        </w:tabs>
        <w:ind w:firstLine="425"/>
        <w:jc w:val="center"/>
        <w:rPr>
          <w:rFonts w:eastAsia="MS Mincho"/>
          <w:b/>
          <w:bCs/>
          <w:sz w:val="28"/>
          <w:szCs w:val="28"/>
          <w:lang w:val="ru-RU"/>
        </w:rPr>
      </w:pPr>
      <w:r w:rsidRPr="00CA1A2A">
        <w:rPr>
          <w:rFonts w:eastAsia="MS Mincho"/>
          <w:b/>
          <w:bCs/>
          <w:noProof/>
          <w:sz w:val="28"/>
          <w:szCs w:val="28"/>
          <w:lang w:val="ru-RU"/>
        </w:rPr>
        <w:drawing>
          <wp:inline distT="0" distB="0" distL="0" distR="0">
            <wp:extent cx="5266955" cy="33242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37"/>
                    <a:stretch>
                      <a:fillRect/>
                    </a:stretch>
                  </pic:blipFill>
                  <pic:spPr>
                    <a:xfrm>
                      <a:off x="0" y="0"/>
                      <a:ext cx="5273204" cy="3328169"/>
                    </a:xfrm>
                    <a:prstGeom prst="rect">
                      <a:avLst/>
                    </a:prstGeom>
                  </pic:spPr>
                </pic:pic>
              </a:graphicData>
            </a:graphic>
          </wp:inline>
        </w:drawing>
      </w:r>
    </w:p>
    <w:p w:rsidR="00CA1A2A" w:rsidP="00372272" w14:paraId="05954CFC" w14:textId="4BB71C2A">
      <w:pPr>
        <w:pStyle w:val="NoSpacing"/>
        <w:tabs>
          <w:tab w:val="left" w:pos="284"/>
        </w:tabs>
        <w:ind w:firstLine="425"/>
        <w:jc w:val="center"/>
        <w:rPr>
          <w:rFonts w:eastAsia="MS Mincho"/>
          <w:b/>
          <w:bCs/>
          <w:sz w:val="28"/>
          <w:szCs w:val="28"/>
          <w:lang w:val="ru-RU"/>
        </w:rPr>
      </w:pPr>
    </w:p>
    <w:p w:rsidR="00CA1A2A" w:rsidRPr="00372272" w:rsidP="00372272" w14:paraId="4AC04F13" w14:textId="77777777">
      <w:pPr>
        <w:pStyle w:val="NoSpacing"/>
        <w:tabs>
          <w:tab w:val="left" w:pos="284"/>
        </w:tabs>
        <w:ind w:firstLine="425"/>
        <w:jc w:val="center"/>
        <w:rPr>
          <w:rFonts w:eastAsia="MS Mincho"/>
          <w:b/>
          <w:bCs/>
          <w:sz w:val="28"/>
          <w:szCs w:val="28"/>
          <w:lang w:val="ru-RU"/>
        </w:rPr>
      </w:pPr>
    </w:p>
    <w:p w:rsidR="00044F38" w:rsidP="00372272" w14:paraId="1D75D4C7" w14:textId="7E60E85D">
      <w:pPr>
        <w:pStyle w:val="NoSpacing"/>
        <w:tabs>
          <w:tab w:val="left" w:pos="284"/>
        </w:tabs>
        <w:ind w:firstLine="425"/>
        <w:jc w:val="center"/>
        <w:rPr>
          <w:rFonts w:eastAsia="MS Mincho"/>
          <w:b/>
          <w:bCs/>
          <w:sz w:val="28"/>
          <w:szCs w:val="28"/>
          <w:lang w:val="ru-RU"/>
        </w:rPr>
      </w:pPr>
    </w:p>
    <w:p w:rsidR="00AF04DB" w:rsidP="00372272" w14:paraId="66BF404D" w14:textId="5212C860">
      <w:pPr>
        <w:pStyle w:val="NoSpacing"/>
        <w:tabs>
          <w:tab w:val="left" w:pos="284"/>
        </w:tabs>
        <w:ind w:firstLine="425"/>
        <w:jc w:val="center"/>
        <w:rPr>
          <w:rFonts w:eastAsia="MS Mincho"/>
          <w:b/>
          <w:bCs/>
          <w:sz w:val="28"/>
          <w:szCs w:val="28"/>
          <w:lang w:val="ru-RU"/>
        </w:rPr>
      </w:pPr>
    </w:p>
    <w:p w:rsidR="00AF04DB" w:rsidP="00372272" w14:paraId="359DF520" w14:textId="77777777">
      <w:pPr>
        <w:pStyle w:val="NoSpacing"/>
        <w:tabs>
          <w:tab w:val="left" w:pos="284"/>
        </w:tabs>
        <w:ind w:firstLine="425"/>
        <w:jc w:val="center"/>
        <w:rPr>
          <w:rFonts w:eastAsia="MS Mincho"/>
          <w:b/>
          <w:bCs/>
          <w:sz w:val="28"/>
          <w:szCs w:val="28"/>
          <w:lang w:val="ru-RU"/>
        </w:rPr>
      </w:pPr>
    </w:p>
    <w:p w:rsidR="00372272" w:rsidRPr="00372272" w:rsidP="00372272" w14:paraId="19ECCD09" w14:textId="1C37A306">
      <w:pPr>
        <w:pStyle w:val="NoSpacing"/>
        <w:tabs>
          <w:tab w:val="left" w:pos="284"/>
        </w:tabs>
        <w:ind w:firstLine="425"/>
        <w:jc w:val="center"/>
        <w:rPr>
          <w:rFonts w:eastAsia="MS Mincho"/>
          <w:b/>
          <w:bCs/>
          <w:sz w:val="28"/>
          <w:szCs w:val="28"/>
          <w:lang w:val="ru-RU"/>
        </w:rPr>
      </w:pPr>
      <w:r w:rsidRPr="00372272">
        <w:rPr>
          <w:rFonts w:eastAsia="MS Mincho"/>
          <w:b/>
          <w:bCs/>
          <w:sz w:val="28"/>
          <w:szCs w:val="28"/>
          <w:lang w:val="ru-RU"/>
        </w:rPr>
        <w:t>Надходження податку на доходи фізичних осіб (млн. грн.)</w:t>
      </w:r>
    </w:p>
    <w:p w:rsidR="00372272" w:rsidRPr="00372272" w:rsidP="00372272" w14:paraId="2C8294E2" w14:textId="260A12A6">
      <w:pPr>
        <w:pStyle w:val="NoSpacing"/>
        <w:tabs>
          <w:tab w:val="left" w:pos="284"/>
        </w:tabs>
        <w:ind w:firstLine="425"/>
        <w:jc w:val="center"/>
        <w:rPr>
          <w:noProof/>
        </w:rPr>
      </w:pPr>
      <w:r w:rsidRPr="00372272">
        <w:rPr>
          <w:noProof/>
        </w:rPr>
        <mc:AlternateContent>
          <mc:Choice Requires="cx1">
            <w:drawing>
              <wp:inline distT="0" distB="0" distL="0" distR="0">
                <wp:extent cx="4867275" cy="2496257"/>
                <wp:effectExtent l="0" t="0" r="9525" b="18415"/>
                <wp:docPr id="4" name="Диаграмма 4"/>
                <wp:cNvGraphicFramePr>
                  <a:graphicFrameLocks xmlns:a="http://schemas.openxmlformats.org/drawingml/2006/main" noChangeAspect="1" noGrp="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8"/>
                  </a:graphicData>
                </a:graphic>
              </wp:inline>
            </w:drawing>
          </mc:Choice>
          <mc:Fallback>
            <w:drawing>
              <wp:inline distT="0" distB="0" distL="0" distR="0">
                <wp:extent cx="4867275" cy="2496257"/>
                <wp:effectExtent l="0" t="0" r="9525" b="18415"/>
                <wp:docPr id="1545191074" name="Диаграмма 4"/>
                <wp:cNvGraphicFramePr>
                  <a:graphicFrameLocks xmlns:a="http://schemas.openxmlformats.org/drawingml/2006/main" noChangeAspect="1" noGrp="1" noMove="1" noSelect="1" noDrilldown="1" noResize="1"/>
                </wp:cNvGraphicFramePr>
                <a:graphic xmlns:a="http://schemas.openxmlformats.org/drawingml/2006/main">
                  <a:graphicData uri="http://schemas.openxmlformats.org/drawingml/2006/picture">
                    <pic:pic xmlns:pic="http://schemas.openxmlformats.org/drawingml/2006/picture">
                      <pic:nvPicPr>
                        <pic:cNvPr id="1545191074" name="Диаграмма 4"/>
                        <pic:cNvPicPr>
                          <a:picLocks noGrp="1" noRot="1" noChangeAspect="1" noMove="1" noResize="1" noEditPoints="1" noAdjustHandles="1" noChangeArrowheads="1" noChangeShapeType="1"/>
                        </pic:cNvPicPr>
                      </pic:nvPicPr>
                      <pic:blipFill>
                        <a:blip xmlns:r="http://schemas.openxmlformats.org/officeDocument/2006/relationships" r:embed="rId39"/>
                        <a:stretch>
                          <a:fillRect/>
                        </a:stretch>
                      </pic:blipFill>
                      <pic:spPr>
                        <a:xfrm>
                          <a:off x="0" y="0"/>
                          <a:ext cx="4867275" cy="2496185"/>
                        </a:xfrm>
                        <a:prstGeom prst="rect">
                          <a:avLst/>
                        </a:prstGeom>
                      </pic:spPr>
                    </pic:pic>
                  </a:graphicData>
                </a:graphic>
              </wp:inline>
            </w:drawing>
          </mc:Fallback>
        </mc:AlternateContent>
      </w:r>
    </w:p>
    <w:p w:rsidR="00372272" w:rsidRPr="00372272" w:rsidP="00372272" w14:paraId="289667F0" w14:textId="77777777">
      <w:pPr>
        <w:pStyle w:val="NoSpacing"/>
        <w:tabs>
          <w:tab w:val="left" w:pos="0"/>
        </w:tabs>
        <w:ind w:firstLine="425"/>
        <w:jc w:val="both"/>
        <w:rPr>
          <w:sz w:val="28"/>
          <w:szCs w:val="28"/>
        </w:rPr>
      </w:pPr>
      <w:r w:rsidRPr="00372272">
        <w:rPr>
          <w:sz w:val="28"/>
          <w:szCs w:val="28"/>
        </w:rPr>
        <w:t xml:space="preserve">До спеціального фонду у 2024  році (без врахування трансфертів) надійшло – 166,779 млн. грн. при плані 124,114 млн. грн., виконання становить 134,4%, перевиконання становить 42,665 млн. грн. </w:t>
      </w:r>
    </w:p>
    <w:p w:rsidR="00372272" w:rsidRPr="00372272" w:rsidP="00372272" w14:paraId="2D1E20C1" w14:textId="77777777">
      <w:pPr>
        <w:pStyle w:val="BodyTextIndent30"/>
        <w:tabs>
          <w:tab w:val="left" w:pos="0"/>
        </w:tabs>
        <w:spacing w:after="0"/>
        <w:ind w:left="0" w:firstLine="425"/>
        <w:jc w:val="both"/>
        <w:rPr>
          <w:sz w:val="28"/>
          <w:szCs w:val="28"/>
        </w:rPr>
      </w:pPr>
      <w:r w:rsidRPr="00372272">
        <w:rPr>
          <w:sz w:val="28"/>
          <w:szCs w:val="28"/>
        </w:rPr>
        <w:t xml:space="preserve">Крім того, власні надходження бюджетних установ в звітному періоді склали 113,565 млн. грн.     </w:t>
      </w:r>
    </w:p>
    <w:p w:rsidR="00372272" w:rsidRPr="00372272" w:rsidP="00372272" w14:paraId="77DB5949" w14:textId="77777777">
      <w:pPr>
        <w:pStyle w:val="BodyTextIndent30"/>
        <w:tabs>
          <w:tab w:val="left" w:pos="0"/>
        </w:tabs>
        <w:spacing w:after="0"/>
        <w:ind w:left="0" w:firstLine="425"/>
        <w:jc w:val="both"/>
        <w:rPr>
          <w:sz w:val="28"/>
        </w:rPr>
      </w:pPr>
      <w:r w:rsidRPr="00372272">
        <w:rPr>
          <w:sz w:val="28"/>
        </w:rPr>
        <w:t xml:space="preserve">Видаткова частина бюджету по загальному фонду  громади у 2024 році виконана на 98,9 %.  Касові видатки за звітний період склали 1 906,821 млн. грн., що на </w:t>
      </w:r>
      <w:r w:rsidRPr="00372272">
        <w:rPr>
          <w:sz w:val="28"/>
          <w:lang w:val="ru-RU"/>
        </w:rPr>
        <w:t xml:space="preserve">379,125 млн. </w:t>
      </w:r>
      <w:r w:rsidRPr="00372272">
        <w:rPr>
          <w:sz w:val="28"/>
        </w:rPr>
        <w:t xml:space="preserve"> грн. більше, ніж за аналогічний період минулого року.</w:t>
      </w:r>
    </w:p>
    <w:p w:rsidR="00372272" w:rsidRPr="00372272" w:rsidP="00372272" w14:paraId="34FD492B" w14:textId="77777777">
      <w:pPr>
        <w:pStyle w:val="NoSpacing"/>
        <w:tabs>
          <w:tab w:val="left" w:pos="284"/>
        </w:tabs>
        <w:ind w:firstLine="425"/>
        <w:jc w:val="center"/>
        <w:rPr>
          <w:b/>
          <w:bCs/>
          <w:sz w:val="28"/>
          <w:szCs w:val="28"/>
        </w:rPr>
      </w:pPr>
      <w:r w:rsidRPr="00372272">
        <w:rPr>
          <w:b/>
          <w:bCs/>
          <w:sz w:val="28"/>
          <w:szCs w:val="28"/>
        </w:rPr>
        <w:t>Видатки загального фонду</w:t>
      </w:r>
    </w:p>
    <w:p w:rsidR="00372272" w:rsidRPr="00372272" w:rsidP="00372272" w14:paraId="73ECD601" w14:textId="77777777">
      <w:pPr>
        <w:pStyle w:val="NoSpacing"/>
        <w:tabs>
          <w:tab w:val="left" w:pos="284"/>
        </w:tabs>
        <w:ind w:firstLine="425"/>
        <w:jc w:val="center"/>
        <w:rPr>
          <w:b/>
          <w:bCs/>
          <w:sz w:val="28"/>
          <w:szCs w:val="28"/>
        </w:rPr>
      </w:pPr>
      <w:r w:rsidRPr="00372272">
        <w:rPr>
          <w:b/>
          <w:bCs/>
          <w:sz w:val="28"/>
          <w:szCs w:val="28"/>
        </w:rPr>
        <w:t>за економічною структурою у 2024 р. (млн. грн.)</w:t>
      </w:r>
    </w:p>
    <w:p w:rsidR="00372272" w:rsidRPr="00372272" w:rsidP="00372272" w14:paraId="5FDAC6F8" w14:textId="492609DB">
      <w:pPr>
        <w:pStyle w:val="NoSpacing"/>
        <w:tabs>
          <w:tab w:val="left" w:pos="284"/>
        </w:tabs>
        <w:ind w:firstLine="425"/>
        <w:jc w:val="center"/>
        <w:rPr>
          <w:b/>
          <w:bCs/>
          <w:sz w:val="28"/>
          <w:szCs w:val="28"/>
        </w:rPr>
      </w:pPr>
      <w:r w:rsidRPr="00372272">
        <w:rPr>
          <w:noProof/>
        </w:rPr>
        <w:drawing>
          <wp:inline distT="0" distB="0" distL="0" distR="0">
            <wp:extent cx="5827395" cy="2787015"/>
            <wp:effectExtent l="0" t="0" r="1905" b="1333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372272" w:rsidRPr="00372272" w:rsidP="00372272" w14:paraId="670FF36E" w14:textId="77777777">
      <w:pPr>
        <w:pStyle w:val="NoSpacing"/>
        <w:tabs>
          <w:tab w:val="left" w:pos="284"/>
        </w:tabs>
        <w:ind w:firstLine="425"/>
        <w:jc w:val="both"/>
        <w:rPr>
          <w:sz w:val="28"/>
          <w:szCs w:val="28"/>
          <w:lang w:val="ru-RU"/>
        </w:rPr>
      </w:pPr>
      <w:r w:rsidRPr="00372272">
        <w:rPr>
          <w:sz w:val="28"/>
          <w:szCs w:val="28"/>
          <w:lang w:val="ru-RU"/>
        </w:rPr>
        <w:t>Видаткова частина бюджету по спеціальному фонду бюджету громади у звітному періоді склала</w:t>
      </w:r>
      <w:r w:rsidRPr="00372272">
        <w:rPr>
          <w:color w:val="FF0000"/>
          <w:sz w:val="28"/>
          <w:szCs w:val="28"/>
          <w:lang w:val="ru-RU"/>
        </w:rPr>
        <w:t xml:space="preserve"> </w:t>
      </w:r>
      <w:r w:rsidRPr="00372272">
        <w:rPr>
          <w:color w:val="000000"/>
          <w:sz w:val="28"/>
          <w:szCs w:val="28"/>
          <w:lang w:val="ru-RU"/>
        </w:rPr>
        <w:t>769,809 млн. грн</w:t>
      </w:r>
      <w:r w:rsidRPr="00372272">
        <w:rPr>
          <w:sz w:val="28"/>
          <w:szCs w:val="28"/>
          <w:lang w:val="ru-RU"/>
        </w:rPr>
        <w:t>., що на</w:t>
      </w:r>
      <w:r w:rsidRPr="00372272">
        <w:rPr>
          <w:color w:val="FF0000"/>
          <w:sz w:val="28"/>
          <w:szCs w:val="28"/>
          <w:lang w:val="ru-RU"/>
        </w:rPr>
        <w:t xml:space="preserve"> </w:t>
      </w:r>
      <w:r w:rsidRPr="00372272">
        <w:rPr>
          <w:color w:val="000000"/>
          <w:sz w:val="28"/>
          <w:szCs w:val="28"/>
          <w:lang w:val="ru-RU"/>
        </w:rPr>
        <w:t>129,08 млн.</w:t>
      </w:r>
      <w:r w:rsidRPr="00372272">
        <w:rPr>
          <w:color w:val="FF0000"/>
          <w:sz w:val="28"/>
          <w:szCs w:val="28"/>
          <w:lang w:val="ru-RU"/>
        </w:rPr>
        <w:t xml:space="preserve"> </w:t>
      </w:r>
      <w:r w:rsidRPr="00372272">
        <w:rPr>
          <w:sz w:val="28"/>
          <w:szCs w:val="28"/>
          <w:lang w:val="ru-RU"/>
        </w:rPr>
        <w:t>грн. більше, ніж за аналогічний період минулого року. </w:t>
      </w:r>
    </w:p>
    <w:p w:rsidR="00372272" w:rsidRPr="00372272" w:rsidP="00372272" w14:paraId="69FAACE8" w14:textId="77777777">
      <w:pPr>
        <w:pStyle w:val="NoSpacing"/>
        <w:tabs>
          <w:tab w:val="left" w:pos="0"/>
        </w:tabs>
        <w:ind w:firstLine="425"/>
        <w:jc w:val="both"/>
        <w:rPr>
          <w:b/>
          <w:bCs/>
          <w:sz w:val="28"/>
          <w:szCs w:val="28"/>
        </w:rPr>
      </w:pPr>
      <w:r w:rsidRPr="00372272">
        <w:rPr>
          <w:sz w:val="28"/>
          <w:szCs w:val="28"/>
        </w:rPr>
        <w:t>Видатки по спеціальному фонду бюджету здійснювались за рахунок: бюджету розвитку, цільового фонду, плати за послуги, що надаються бюджетними установами, інших джерел власних надходжень бюджетних установ, охорони та раціонального використання природних ресурсів.</w:t>
      </w:r>
      <w:r w:rsidRPr="00372272">
        <w:rPr>
          <w:b/>
          <w:bCs/>
          <w:sz w:val="28"/>
          <w:szCs w:val="28"/>
        </w:rPr>
        <w:t xml:space="preserve">                           </w:t>
      </w:r>
    </w:p>
    <w:p w:rsidR="00372272" w:rsidRPr="00372272" w:rsidP="00372272" w14:paraId="2C72F153" w14:textId="77777777">
      <w:pPr>
        <w:pStyle w:val="NoSpacing"/>
        <w:tabs>
          <w:tab w:val="left" w:pos="284"/>
        </w:tabs>
        <w:ind w:firstLine="425"/>
        <w:jc w:val="center"/>
        <w:rPr>
          <w:b/>
          <w:bCs/>
          <w:sz w:val="28"/>
          <w:szCs w:val="28"/>
        </w:rPr>
      </w:pPr>
      <w:r w:rsidRPr="00372272">
        <w:rPr>
          <w:b/>
          <w:bCs/>
          <w:sz w:val="28"/>
          <w:szCs w:val="28"/>
        </w:rPr>
        <w:t>Структура видатків</w:t>
      </w:r>
    </w:p>
    <w:p w:rsidR="00372272" w:rsidRPr="00372272" w:rsidP="00372272" w14:paraId="50A0CF33" w14:textId="77777777">
      <w:pPr>
        <w:pStyle w:val="NoSpacing"/>
        <w:tabs>
          <w:tab w:val="left" w:pos="284"/>
        </w:tabs>
        <w:ind w:firstLine="425"/>
        <w:jc w:val="center"/>
        <w:rPr>
          <w:b/>
          <w:bCs/>
          <w:sz w:val="28"/>
          <w:szCs w:val="28"/>
        </w:rPr>
      </w:pPr>
      <w:r w:rsidRPr="00372272">
        <w:rPr>
          <w:b/>
          <w:bCs/>
          <w:sz w:val="28"/>
          <w:szCs w:val="28"/>
        </w:rPr>
        <w:t>спеціального фонду бюджету у 2024 р. (млн. грн.)</w:t>
      </w:r>
    </w:p>
    <w:p w:rsidR="00372272" w:rsidRPr="00372272" w:rsidP="00372272" w14:paraId="4439AD65" w14:textId="0047E05E">
      <w:pPr>
        <w:tabs>
          <w:tab w:val="left" w:pos="284"/>
        </w:tabs>
        <w:spacing w:after="0" w:line="240" w:lineRule="auto"/>
        <w:ind w:firstLine="425"/>
        <w:jc w:val="center"/>
        <w:outlineLvl w:val="0"/>
        <w:rPr>
          <w:rFonts w:ascii="Times New Roman" w:hAnsi="Times New Roman" w:cs="Times New Roman"/>
          <w:b/>
          <w:bCs/>
          <w:sz w:val="28"/>
        </w:rPr>
      </w:pPr>
      <w:r w:rsidRPr="00372272">
        <w:rPr>
          <w:rFonts w:ascii="Times New Roman" w:hAnsi="Times New Roman" w:cs="Times New Roman"/>
          <w:noProof/>
        </w:rPr>
        <w:drawing>
          <wp:inline distT="0" distB="0" distL="0" distR="0">
            <wp:extent cx="5505450" cy="269557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72272" w:rsidRPr="00372272" w:rsidP="00372272" w14:paraId="55A14979" w14:textId="77777777">
      <w:pPr>
        <w:tabs>
          <w:tab w:val="left" w:pos="284"/>
        </w:tabs>
        <w:spacing w:after="0" w:line="240" w:lineRule="auto"/>
        <w:ind w:firstLine="425"/>
        <w:jc w:val="center"/>
        <w:outlineLvl w:val="0"/>
        <w:rPr>
          <w:rFonts w:ascii="Times New Roman" w:hAnsi="Times New Roman" w:cs="Times New Roman"/>
          <w:b/>
          <w:bCs/>
          <w:i/>
          <w:iCs/>
          <w:sz w:val="28"/>
        </w:rPr>
      </w:pPr>
    </w:p>
    <w:p w:rsidR="00372272" w:rsidRPr="00372272" w:rsidP="00372272" w14:paraId="278C87B1" w14:textId="77777777">
      <w:pPr>
        <w:tabs>
          <w:tab w:val="left" w:pos="284"/>
        </w:tabs>
        <w:spacing w:after="0" w:line="240" w:lineRule="auto"/>
        <w:ind w:firstLine="425"/>
        <w:jc w:val="center"/>
        <w:outlineLvl w:val="0"/>
        <w:rPr>
          <w:rFonts w:ascii="Times New Roman" w:hAnsi="Times New Roman" w:cs="Times New Roman"/>
          <w:b/>
          <w:bCs/>
          <w:i/>
          <w:iCs/>
          <w:sz w:val="28"/>
        </w:rPr>
      </w:pPr>
      <w:r w:rsidRPr="00372272">
        <w:rPr>
          <w:rFonts w:ascii="Times New Roman" w:hAnsi="Times New Roman" w:cs="Times New Roman"/>
          <w:b/>
          <w:bCs/>
          <w:i/>
          <w:iCs/>
          <w:sz w:val="28"/>
        </w:rPr>
        <w:t>Виконання місцевих програм</w:t>
      </w:r>
    </w:p>
    <w:p w:rsidR="00372272" w:rsidRPr="00372272" w:rsidP="00372272" w14:paraId="553E57E2" w14:textId="77777777">
      <w:pPr>
        <w:pStyle w:val="Heading2"/>
        <w:tabs>
          <w:tab w:val="left" w:pos="0"/>
        </w:tabs>
        <w:spacing w:after="0"/>
        <w:ind w:firstLine="425"/>
        <w:jc w:val="both"/>
        <w:rPr>
          <w:rFonts w:ascii="Times New Roman" w:hAnsi="Times New Roman" w:cs="Times New Roman"/>
          <w:b w:val="0"/>
          <w:i w:val="0"/>
          <w:lang w:val="uk-UA"/>
        </w:rPr>
      </w:pPr>
      <w:r w:rsidRPr="00372272">
        <w:rPr>
          <w:rFonts w:ascii="Times New Roman" w:hAnsi="Times New Roman" w:cs="Times New Roman"/>
          <w:b w:val="0"/>
          <w:i w:val="0"/>
          <w:lang w:val="uk-UA"/>
        </w:rPr>
        <w:t xml:space="preserve">Протягом 2024 року фінансувались 40 програм, які виконували                                    11  розпорядників коштів. </w:t>
      </w:r>
    </w:p>
    <w:p w:rsidR="00372272" w:rsidRPr="00372272" w:rsidP="00372272" w14:paraId="53BE56FC" w14:textId="77777777">
      <w:pPr>
        <w:pStyle w:val="NoSpacing"/>
        <w:tabs>
          <w:tab w:val="left" w:pos="0"/>
        </w:tabs>
        <w:ind w:firstLine="425"/>
        <w:jc w:val="both"/>
        <w:rPr>
          <w:sz w:val="28"/>
          <w:szCs w:val="28"/>
        </w:rPr>
      </w:pPr>
      <w:r w:rsidRPr="00372272">
        <w:rPr>
          <w:sz w:val="28"/>
          <w:szCs w:val="28"/>
        </w:rPr>
        <w:t xml:space="preserve">Сума річних обсягів пропозицій до фінансування склала 1219848,4 тис. грн., виконано на суму 1123168,0 тис. грн., або  92,1 % від суми пропозиції на рік. </w:t>
      </w:r>
    </w:p>
    <w:p w:rsidR="00372272" w:rsidRPr="00372272" w:rsidP="00372272" w14:paraId="7328EF31" w14:textId="77777777">
      <w:pPr>
        <w:tabs>
          <w:tab w:val="left" w:pos="0"/>
        </w:tabs>
        <w:spacing w:after="0" w:line="240" w:lineRule="auto"/>
        <w:ind w:firstLine="425"/>
        <w:jc w:val="center"/>
        <w:rPr>
          <w:rFonts w:ascii="Times New Roman" w:hAnsi="Times New Roman" w:cs="Times New Roman"/>
          <w:b/>
          <w:bCs/>
          <w:iCs/>
          <w:sz w:val="28"/>
        </w:rPr>
      </w:pPr>
      <w:r w:rsidRPr="00372272">
        <w:rPr>
          <w:rFonts w:ascii="Times New Roman" w:hAnsi="Times New Roman" w:cs="Times New Roman"/>
          <w:b/>
          <w:bCs/>
          <w:iCs/>
          <w:sz w:val="28"/>
        </w:rPr>
        <w:t>Структура використання коштів</w:t>
      </w:r>
    </w:p>
    <w:p w:rsidR="00372272" w:rsidRPr="00372272" w:rsidP="00372272" w14:paraId="046D0D43" w14:textId="77777777">
      <w:pPr>
        <w:tabs>
          <w:tab w:val="left" w:pos="0"/>
        </w:tabs>
        <w:spacing w:after="0" w:line="240" w:lineRule="auto"/>
        <w:ind w:firstLine="425"/>
        <w:jc w:val="center"/>
        <w:rPr>
          <w:rFonts w:ascii="Times New Roman" w:hAnsi="Times New Roman" w:cs="Times New Roman"/>
          <w:b/>
          <w:bCs/>
          <w:iCs/>
          <w:sz w:val="28"/>
        </w:rPr>
      </w:pPr>
      <w:r w:rsidRPr="00372272">
        <w:rPr>
          <w:rFonts w:ascii="Times New Roman" w:hAnsi="Times New Roman" w:cs="Times New Roman"/>
          <w:b/>
          <w:bCs/>
          <w:iCs/>
          <w:sz w:val="28"/>
        </w:rPr>
        <w:t>по виконанню місцевих програм у 2024 р. (тис. грн.)</w:t>
      </w:r>
    </w:p>
    <w:p w:rsidR="00372272" w:rsidRPr="00372272" w:rsidP="00372272" w14:paraId="66A26A86" w14:textId="419D4CA2">
      <w:pPr>
        <w:tabs>
          <w:tab w:val="left" w:pos="0"/>
        </w:tabs>
        <w:spacing w:after="0" w:line="240" w:lineRule="auto"/>
        <w:ind w:firstLine="425"/>
        <w:jc w:val="center"/>
        <w:rPr>
          <w:rFonts w:ascii="Times New Roman" w:hAnsi="Times New Roman" w:cs="Times New Roman"/>
          <w:b/>
          <w:bCs/>
          <w:iCs/>
          <w:sz w:val="28"/>
        </w:rPr>
      </w:pPr>
      <w:r w:rsidRPr="00372272">
        <w:rPr>
          <w:rFonts w:ascii="Times New Roman" w:hAnsi="Times New Roman" w:cs="Times New Roman"/>
          <w:noProof/>
        </w:rPr>
        <w:drawing>
          <wp:inline distT="0" distB="0" distL="0" distR="0">
            <wp:extent cx="5876925" cy="38385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372272" w:rsidRPr="00372272" w:rsidP="00372272" w14:paraId="618C7480" w14:textId="77777777">
      <w:pPr>
        <w:tabs>
          <w:tab w:val="left" w:pos="0"/>
        </w:tabs>
        <w:spacing w:after="0" w:line="240" w:lineRule="auto"/>
        <w:ind w:firstLine="425"/>
        <w:rPr>
          <w:rFonts w:ascii="Times New Roman" w:hAnsi="Times New Roman" w:cs="Times New Roman"/>
          <w:sz w:val="28"/>
          <w:szCs w:val="28"/>
        </w:rPr>
      </w:pPr>
      <w:r w:rsidRPr="00372272">
        <w:rPr>
          <w:rFonts w:ascii="Times New Roman" w:hAnsi="Times New Roman" w:cs="Times New Roman"/>
          <w:sz w:val="28"/>
          <w:szCs w:val="28"/>
        </w:rPr>
        <w:t xml:space="preserve"> Міський голова                                                                   Ігор САПОЖКО</w:t>
      </w:r>
      <w:permEnd w:id="0"/>
    </w:p>
    <w:sectPr w:rsidSect="004F7CAD">
      <w:headerReference w:type="default" r:id="rId43"/>
      <w:footerReference w:type="default" r:id="rId44"/>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Noto Serif CJK SC">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383517"/>
    <w:multiLevelType w:val="hybridMultilevel"/>
    <w:tmpl w:val="4C9082AA"/>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AD4796"/>
    <w:multiLevelType w:val="hybridMultilevel"/>
    <w:tmpl w:val="27A2C3F8"/>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E351D7"/>
    <w:multiLevelType w:val="hybridMultilevel"/>
    <w:tmpl w:val="4300BB48"/>
    <w:lvl w:ilvl="0">
      <w:start w:val="1"/>
      <w:numFmt w:val="decimal"/>
      <w:lvlText w:val="%1."/>
      <w:lvlJc w:val="left"/>
      <w:pPr>
        <w:ind w:left="64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5E7E65"/>
    <w:multiLevelType w:val="hybridMultilevel"/>
    <w:tmpl w:val="AD647A5A"/>
    <w:lvl w:ilvl="0">
      <w:start w:val="0"/>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2EF10D30"/>
    <w:multiLevelType w:val="hybridMultilevel"/>
    <w:tmpl w:val="45E244F4"/>
    <w:lvl w:ilvl="0">
      <w:start w:val="0"/>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5">
    <w:nsid w:val="590D1CB7"/>
    <w:multiLevelType w:val="hybridMultilevel"/>
    <w:tmpl w:val="A0DED3A0"/>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D832FA"/>
    <w:multiLevelType w:val="hybridMultilevel"/>
    <w:tmpl w:val="27CAE9F2"/>
    <w:lvl w:ilvl="0">
      <w:start w:val="30"/>
      <w:numFmt w:val="bullet"/>
      <w:lvlText w:val="-"/>
      <w:lvlJc w:val="left"/>
      <w:pPr>
        <w:ind w:left="1146" w:hanging="360"/>
      </w:pPr>
      <w:rPr>
        <w:rFonts w:ascii="Times New Roman" w:eastAsia="Calibri" w:hAnsi="Times New Roman" w:cs="Times New Roman" w:hint="default"/>
        <w:b/>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
    <w:nsid w:val="6D12119A"/>
    <w:multiLevelType w:val="hybridMultilevel"/>
    <w:tmpl w:val="179068F8"/>
    <w:lvl w:ilvl="0">
      <w:start w:val="49"/>
      <w:numFmt w:val="bullet"/>
      <w:lvlText w:val="-"/>
      <w:lvlJc w:val="left"/>
      <w:pPr>
        <w:ind w:left="960" w:hanging="360"/>
      </w:pPr>
      <w:rPr>
        <w:rFonts w:ascii="Times New Roman" w:eastAsia="Times New Roman" w:hAnsi="Times New Roman" w:cs="Times New Roman"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44F38"/>
    <w:rsid w:val="000B5C69"/>
    <w:rsid w:val="000E0637"/>
    <w:rsid w:val="000E7ADA"/>
    <w:rsid w:val="00116126"/>
    <w:rsid w:val="0019083E"/>
    <w:rsid w:val="002A4D4B"/>
    <w:rsid w:val="002A539D"/>
    <w:rsid w:val="002D71B2"/>
    <w:rsid w:val="002E245F"/>
    <w:rsid w:val="002F43A8"/>
    <w:rsid w:val="003044F0"/>
    <w:rsid w:val="003530E1"/>
    <w:rsid w:val="00372272"/>
    <w:rsid w:val="003735BC"/>
    <w:rsid w:val="003A4315"/>
    <w:rsid w:val="003B2A39"/>
    <w:rsid w:val="004208DA"/>
    <w:rsid w:val="00424AD7"/>
    <w:rsid w:val="00424B54"/>
    <w:rsid w:val="004C6C25"/>
    <w:rsid w:val="004F7CAD"/>
    <w:rsid w:val="00520285"/>
    <w:rsid w:val="00524AF7"/>
    <w:rsid w:val="00545B76"/>
    <w:rsid w:val="005B23E6"/>
    <w:rsid w:val="00784598"/>
    <w:rsid w:val="007C582E"/>
    <w:rsid w:val="0081066D"/>
    <w:rsid w:val="00853C00"/>
    <w:rsid w:val="00893E2E"/>
    <w:rsid w:val="008B6EF2"/>
    <w:rsid w:val="008F55D5"/>
    <w:rsid w:val="009E1F3A"/>
    <w:rsid w:val="00A84A56"/>
    <w:rsid w:val="00AE36D6"/>
    <w:rsid w:val="00AF04DB"/>
    <w:rsid w:val="00B20C04"/>
    <w:rsid w:val="00B3670E"/>
    <w:rsid w:val="00BF532A"/>
    <w:rsid w:val="00BF7840"/>
    <w:rsid w:val="00C72BF6"/>
    <w:rsid w:val="00CA1A2A"/>
    <w:rsid w:val="00CB633A"/>
    <w:rsid w:val="00EE06C3"/>
    <w:rsid w:val="00F1156F"/>
    <w:rsid w:val="00F13CCA"/>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372272"/>
    <w:pPr>
      <w:keepNext/>
      <w:spacing w:before="240" w:after="60" w:line="240" w:lineRule="auto"/>
      <w:outlineLvl w:val="0"/>
    </w:pPr>
    <w:rPr>
      <w:rFonts w:ascii="Calibri Light" w:eastAsia="Times New Roman" w:hAnsi="Calibri Light" w:cs="Times New Roman"/>
      <w:b/>
      <w:bCs/>
      <w:kern w:val="32"/>
      <w:sz w:val="32"/>
      <w:szCs w:val="32"/>
      <w:lang w:val="ru-RU" w:eastAsia="ru-RU"/>
    </w:rPr>
  </w:style>
  <w:style w:type="paragraph" w:styleId="Heading2">
    <w:name w:val="heading 2"/>
    <w:basedOn w:val="Normal"/>
    <w:next w:val="Normal"/>
    <w:link w:val="2"/>
    <w:qFormat/>
    <w:rsid w:val="00372272"/>
    <w:pPr>
      <w:keepNext/>
      <w:spacing w:before="240" w:after="60" w:line="240"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3"/>
    <w:qFormat/>
    <w:rsid w:val="00372272"/>
    <w:pPr>
      <w:keepNext/>
      <w:spacing w:before="240" w:after="60" w:line="240"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4"/>
    <w:qFormat/>
    <w:rsid w:val="00372272"/>
    <w:pPr>
      <w:keepNext/>
      <w:spacing w:before="240" w:after="60" w:line="240" w:lineRule="auto"/>
      <w:outlineLvl w:val="3"/>
    </w:pPr>
    <w:rPr>
      <w:rFonts w:ascii="Times New Roman" w:eastAsia="Times New Roman" w:hAnsi="Times New Roman" w:cs="Times New Roman"/>
      <w:b/>
      <w:bCs/>
      <w:noProof/>
      <w:sz w:val="28"/>
      <w:szCs w:val="28"/>
      <w:lang w:eastAsia="ru-RU"/>
    </w:rPr>
  </w:style>
  <w:style w:type="paragraph" w:styleId="Heading5">
    <w:name w:val="heading 5"/>
    <w:basedOn w:val="Normal"/>
    <w:next w:val="Normal"/>
    <w:link w:val="5"/>
    <w:qFormat/>
    <w:rsid w:val="00372272"/>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6">
    <w:name w:val="heading 6"/>
    <w:basedOn w:val="Normal"/>
    <w:next w:val="Normal"/>
    <w:link w:val="6"/>
    <w:qFormat/>
    <w:rsid w:val="00372272"/>
    <w:pPr>
      <w:spacing w:before="240" w:after="60" w:line="240" w:lineRule="auto"/>
      <w:outlineLvl w:val="5"/>
    </w:pPr>
    <w:rPr>
      <w:rFonts w:ascii="Times New Roman" w:eastAsia="Times New Roman" w:hAnsi="Times New Roman" w:cs="Times New Roman"/>
      <w:b/>
      <w:bCs/>
      <w:lang w:val="ru-RU" w:eastAsia="ru-RU"/>
    </w:rPr>
  </w:style>
  <w:style w:type="paragraph" w:styleId="Heading7">
    <w:name w:val="heading 7"/>
    <w:basedOn w:val="Normal"/>
    <w:next w:val="Normal"/>
    <w:link w:val="7"/>
    <w:qFormat/>
    <w:rsid w:val="00372272"/>
    <w:pPr>
      <w:spacing w:before="240" w:after="60" w:line="240" w:lineRule="auto"/>
      <w:outlineLvl w:val="6"/>
    </w:pPr>
    <w:rPr>
      <w:rFonts w:ascii="Times New Roman" w:eastAsia="Times New Roman" w:hAnsi="Times New Roman" w:cs="Times New Roman"/>
      <w:sz w:val="24"/>
      <w:szCs w:val="24"/>
      <w:lang w:val="ru-RU" w:eastAsia="ru-RU"/>
    </w:rPr>
  </w:style>
  <w:style w:type="paragraph" w:styleId="Heading8">
    <w:name w:val="heading 8"/>
    <w:basedOn w:val="Normal"/>
    <w:next w:val="Normal"/>
    <w:link w:val="8"/>
    <w:qFormat/>
    <w:rsid w:val="00372272"/>
    <w:pPr>
      <w:keepNext/>
      <w:spacing w:after="0" w:line="360" w:lineRule="auto"/>
      <w:jc w:val="center"/>
      <w:outlineLvl w:val="7"/>
    </w:pPr>
    <w:rPr>
      <w:rFonts w:ascii="Times New Roman" w:eastAsia="Times New Roman" w:hAnsi="Times New Roman" w:cs="Times New Roman"/>
      <w:sz w:val="28"/>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4F7CAD"/>
  </w:style>
  <w:style w:type="character" w:customStyle="1" w:styleId="1">
    <w:name w:val="Заголовок 1 Знак"/>
    <w:basedOn w:val="DefaultParagraphFont"/>
    <w:link w:val="Heading1"/>
    <w:rsid w:val="00372272"/>
    <w:rPr>
      <w:rFonts w:ascii="Calibri Light" w:eastAsia="Times New Roman" w:hAnsi="Calibri Light" w:cs="Times New Roman"/>
      <w:b/>
      <w:bCs/>
      <w:kern w:val="32"/>
      <w:sz w:val="32"/>
      <w:szCs w:val="32"/>
      <w:lang w:val="ru-RU" w:eastAsia="ru-RU"/>
    </w:rPr>
  </w:style>
  <w:style w:type="character" w:customStyle="1" w:styleId="2">
    <w:name w:val="Заголовок 2 Знак"/>
    <w:basedOn w:val="DefaultParagraphFont"/>
    <w:link w:val="Heading2"/>
    <w:rsid w:val="00372272"/>
    <w:rPr>
      <w:rFonts w:ascii="Arial" w:eastAsia="Times New Roman" w:hAnsi="Arial" w:cs="Arial"/>
      <w:b/>
      <w:bCs/>
      <w:i/>
      <w:iCs/>
      <w:sz w:val="28"/>
      <w:szCs w:val="28"/>
      <w:lang w:val="ru-RU" w:eastAsia="ru-RU"/>
    </w:rPr>
  </w:style>
  <w:style w:type="character" w:customStyle="1" w:styleId="3">
    <w:name w:val="Заголовок 3 Знак"/>
    <w:basedOn w:val="DefaultParagraphFont"/>
    <w:link w:val="Heading3"/>
    <w:rsid w:val="00372272"/>
    <w:rPr>
      <w:rFonts w:ascii="Arial" w:eastAsia="Times New Roman" w:hAnsi="Arial" w:cs="Arial"/>
      <w:b/>
      <w:bCs/>
      <w:sz w:val="26"/>
      <w:szCs w:val="26"/>
      <w:lang w:val="ru-RU" w:eastAsia="ru-RU"/>
    </w:rPr>
  </w:style>
  <w:style w:type="character" w:customStyle="1" w:styleId="4">
    <w:name w:val="Заголовок 4 Знак"/>
    <w:basedOn w:val="DefaultParagraphFont"/>
    <w:link w:val="Heading4"/>
    <w:rsid w:val="00372272"/>
    <w:rPr>
      <w:rFonts w:ascii="Times New Roman" w:eastAsia="Times New Roman" w:hAnsi="Times New Roman" w:cs="Times New Roman"/>
      <w:b/>
      <w:bCs/>
      <w:noProof/>
      <w:sz w:val="28"/>
      <w:szCs w:val="28"/>
      <w:lang w:eastAsia="ru-RU"/>
    </w:rPr>
  </w:style>
  <w:style w:type="character" w:customStyle="1" w:styleId="5">
    <w:name w:val="Заголовок 5 Знак"/>
    <w:basedOn w:val="DefaultParagraphFont"/>
    <w:link w:val="Heading5"/>
    <w:rsid w:val="00372272"/>
    <w:rPr>
      <w:rFonts w:ascii="Times New Roman" w:eastAsia="Times New Roman" w:hAnsi="Times New Roman" w:cs="Times New Roman"/>
      <w:b/>
      <w:bCs/>
      <w:i/>
      <w:iCs/>
      <w:sz w:val="26"/>
      <w:szCs w:val="26"/>
      <w:lang w:val="ru-RU" w:eastAsia="ru-RU"/>
    </w:rPr>
  </w:style>
  <w:style w:type="character" w:customStyle="1" w:styleId="6">
    <w:name w:val="Заголовок 6 Знак"/>
    <w:basedOn w:val="DefaultParagraphFont"/>
    <w:link w:val="Heading6"/>
    <w:rsid w:val="00372272"/>
    <w:rPr>
      <w:rFonts w:ascii="Times New Roman" w:eastAsia="Times New Roman" w:hAnsi="Times New Roman" w:cs="Times New Roman"/>
      <w:b/>
      <w:bCs/>
      <w:lang w:val="ru-RU" w:eastAsia="ru-RU"/>
    </w:rPr>
  </w:style>
  <w:style w:type="character" w:customStyle="1" w:styleId="7">
    <w:name w:val="Заголовок 7 Знак"/>
    <w:basedOn w:val="DefaultParagraphFont"/>
    <w:link w:val="Heading7"/>
    <w:rsid w:val="00372272"/>
    <w:rPr>
      <w:rFonts w:ascii="Times New Roman" w:eastAsia="Times New Roman" w:hAnsi="Times New Roman" w:cs="Times New Roman"/>
      <w:sz w:val="24"/>
      <w:szCs w:val="24"/>
      <w:lang w:val="ru-RU" w:eastAsia="ru-RU"/>
    </w:rPr>
  </w:style>
  <w:style w:type="character" w:customStyle="1" w:styleId="8">
    <w:name w:val="Заголовок 8 Знак"/>
    <w:basedOn w:val="DefaultParagraphFont"/>
    <w:link w:val="Heading8"/>
    <w:rsid w:val="00372272"/>
    <w:rPr>
      <w:rFonts w:ascii="Times New Roman" w:eastAsia="Times New Roman" w:hAnsi="Times New Roman" w:cs="Times New Roman"/>
      <w:sz w:val="28"/>
      <w:szCs w:val="24"/>
      <w:lang w:eastAsia="ru-RU"/>
    </w:rPr>
  </w:style>
  <w:style w:type="paragraph" w:customStyle="1" w:styleId="a1">
    <w:name w:val="Знак Знак Знак Знак Знак Знак Знак"/>
    <w:basedOn w:val="Normal"/>
    <w:rsid w:val="00372272"/>
    <w:pPr>
      <w:spacing w:after="0" w:line="240" w:lineRule="auto"/>
    </w:pPr>
    <w:rPr>
      <w:rFonts w:ascii="Verdana" w:eastAsia="Times New Roman" w:hAnsi="Verdana" w:cs="Verdana"/>
      <w:sz w:val="20"/>
      <w:szCs w:val="20"/>
      <w:lang w:val="en-US" w:eastAsia="en-US"/>
    </w:rPr>
  </w:style>
  <w:style w:type="paragraph" w:styleId="BodyTextIndent">
    <w:name w:val="Body Text Indent"/>
    <w:aliases w:val="Ïîäïèñü ê ðèñ.,Ïîäïèñü ê ðèñ. Знак,Ïîäïèñü ê ðèñ. Знак Знак,Подпись к рис."/>
    <w:basedOn w:val="Normal"/>
    <w:link w:val="10"/>
    <w:rsid w:val="00372272"/>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2">
    <w:name w:val="Основной текст с отступом Знак"/>
    <w:basedOn w:val="DefaultParagraphFont"/>
    <w:uiPriority w:val="99"/>
    <w:semiHidden/>
    <w:rsid w:val="00372272"/>
  </w:style>
  <w:style w:type="paragraph" w:styleId="BodyTextIndent20">
    <w:name w:val="Body Text Indent 2"/>
    <w:basedOn w:val="Normal"/>
    <w:link w:val="20"/>
    <w:rsid w:val="0037227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DefaultParagraphFont"/>
    <w:link w:val="BodyTextIndent20"/>
    <w:rsid w:val="00372272"/>
    <w:rPr>
      <w:rFonts w:ascii="Times New Roman" w:eastAsia="Times New Roman" w:hAnsi="Times New Roman" w:cs="Times New Roman"/>
      <w:sz w:val="28"/>
      <w:szCs w:val="20"/>
      <w:lang w:eastAsia="ru-RU"/>
    </w:rPr>
  </w:style>
  <w:style w:type="paragraph" w:styleId="BodyText">
    <w:name w:val="Body Text"/>
    <w:basedOn w:val="Normal"/>
    <w:link w:val="a3"/>
    <w:rsid w:val="00372272"/>
    <w:pPr>
      <w:spacing w:after="0" w:line="240" w:lineRule="auto"/>
    </w:pPr>
    <w:rPr>
      <w:rFonts w:ascii="Times New Roman" w:eastAsia="Times New Roman" w:hAnsi="Times New Roman" w:cs="Times New Roman"/>
      <w:sz w:val="28"/>
      <w:szCs w:val="20"/>
      <w:lang w:eastAsia="ru-RU"/>
    </w:rPr>
  </w:style>
  <w:style w:type="character" w:customStyle="1" w:styleId="a3">
    <w:name w:val="Основной текст Знак"/>
    <w:basedOn w:val="DefaultParagraphFont"/>
    <w:link w:val="BodyText"/>
    <w:rsid w:val="00372272"/>
    <w:rPr>
      <w:rFonts w:ascii="Times New Roman" w:eastAsia="Times New Roman" w:hAnsi="Times New Roman" w:cs="Times New Roman"/>
      <w:sz w:val="28"/>
      <w:szCs w:val="20"/>
      <w:lang w:eastAsia="ru-RU"/>
    </w:rPr>
  </w:style>
  <w:style w:type="character" w:customStyle="1" w:styleId="10">
    <w:name w:val="Основной текст с отступом Знак1"/>
    <w:aliases w:val="Ïîäïèñü ê ðèñ. Знак Знак Знак,Ïîäïèñü ê ðèñ. Знак Знак1,Ïîäïèñü ê ðèñ. Знак1,Подпись к рис. Знак"/>
    <w:link w:val="BodyTextIndent"/>
    <w:rsid w:val="00372272"/>
    <w:rPr>
      <w:rFonts w:ascii="Times New Roman" w:eastAsia="Times New Roman" w:hAnsi="Times New Roman" w:cs="Times New Roman"/>
      <w:sz w:val="28"/>
      <w:szCs w:val="20"/>
      <w:lang w:eastAsia="ru-RU"/>
    </w:rPr>
  </w:style>
  <w:style w:type="paragraph" w:customStyle="1" w:styleId="13">
    <w:name w:val="Знак Знак1 Знак Знак Знак Знак Знак Знак Знак"/>
    <w:basedOn w:val="Normal"/>
    <w:link w:val="110"/>
    <w:rsid w:val="00372272"/>
    <w:pPr>
      <w:spacing w:after="0" w:line="240" w:lineRule="auto"/>
    </w:pPr>
    <w:rPr>
      <w:rFonts w:ascii="Verdana" w:eastAsia="Times New Roman" w:hAnsi="Verdana" w:cs="Times New Roman"/>
      <w:sz w:val="20"/>
      <w:szCs w:val="20"/>
      <w:lang w:val="en-US" w:eastAsia="en-US"/>
    </w:rPr>
  </w:style>
  <w:style w:type="paragraph" w:styleId="Subtitle">
    <w:name w:val="Subtitle"/>
    <w:basedOn w:val="Normal"/>
    <w:link w:val="a4"/>
    <w:qFormat/>
    <w:rsid w:val="00372272"/>
    <w:pPr>
      <w:spacing w:after="0" w:line="240" w:lineRule="auto"/>
      <w:ind w:left="170"/>
    </w:pPr>
    <w:rPr>
      <w:rFonts w:ascii="Arial" w:eastAsia="Times New Roman" w:hAnsi="Arial" w:cs="Times New Roman"/>
      <w:sz w:val="28"/>
      <w:szCs w:val="20"/>
      <w:lang w:eastAsia="ru-RU"/>
    </w:rPr>
  </w:style>
  <w:style w:type="character" w:customStyle="1" w:styleId="a4">
    <w:name w:val="Подзаголовок Знак"/>
    <w:basedOn w:val="DefaultParagraphFont"/>
    <w:link w:val="Subtitle"/>
    <w:rsid w:val="00372272"/>
    <w:rPr>
      <w:rFonts w:ascii="Arial" w:eastAsia="Times New Roman" w:hAnsi="Arial" w:cs="Times New Roman"/>
      <w:sz w:val="28"/>
      <w:szCs w:val="20"/>
      <w:lang w:eastAsia="ru-RU"/>
    </w:rPr>
  </w:style>
  <w:style w:type="paragraph" w:styleId="BodyTextIndent30">
    <w:name w:val="Body Text Indent 3"/>
    <w:basedOn w:val="Normal"/>
    <w:link w:val="30"/>
    <w:rsid w:val="00372272"/>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DefaultParagraphFont"/>
    <w:link w:val="BodyTextIndent30"/>
    <w:rsid w:val="00372272"/>
    <w:rPr>
      <w:rFonts w:ascii="Times New Roman" w:eastAsia="Times New Roman" w:hAnsi="Times New Roman" w:cs="Times New Roman"/>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Normal"/>
    <w:rsid w:val="00372272"/>
    <w:pPr>
      <w:spacing w:after="0" w:line="240" w:lineRule="auto"/>
    </w:pPr>
    <w:rPr>
      <w:rFonts w:ascii="Verdana" w:eastAsia="Times New Roman" w:hAnsi="Verdana" w:cs="Times New Roman"/>
      <w:sz w:val="20"/>
      <w:szCs w:val="20"/>
      <w:lang w:val="en-US" w:eastAsia="en-US"/>
    </w:rPr>
  </w:style>
  <w:style w:type="character" w:customStyle="1" w:styleId="s11">
    <w:name w:val="s11"/>
    <w:rsid w:val="00372272"/>
    <w:rPr>
      <w:rFonts w:ascii="Times New Roman" w:hAnsi="Times New Roman" w:cs="Times New Roman" w:hint="default"/>
      <w:sz w:val="24"/>
      <w:szCs w:val="24"/>
    </w:rPr>
  </w:style>
  <w:style w:type="paragraph" w:customStyle="1" w:styleId="a5">
    <w:name w:val="Знак"/>
    <w:basedOn w:val="Normal"/>
    <w:rsid w:val="00372272"/>
    <w:pPr>
      <w:spacing w:after="0" w:line="240" w:lineRule="auto"/>
    </w:pPr>
    <w:rPr>
      <w:rFonts w:ascii="Verdana" w:eastAsia="Times New Roman" w:hAnsi="Verdana" w:cs="Times New Roman"/>
      <w:sz w:val="20"/>
      <w:szCs w:val="20"/>
      <w:lang w:val="en-US" w:eastAsia="en-US"/>
    </w:rPr>
  </w:style>
  <w:style w:type="paragraph" w:styleId="BodyText2">
    <w:name w:val="Body Text 2"/>
    <w:aliases w:val=" Знак2"/>
    <w:basedOn w:val="Normal"/>
    <w:link w:val="22"/>
    <w:rsid w:val="0037227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aliases w:val=" Знак2 Знак"/>
    <w:basedOn w:val="DefaultParagraphFont"/>
    <w:link w:val="BodyText2"/>
    <w:rsid w:val="00372272"/>
    <w:rPr>
      <w:rFonts w:ascii="Times New Roman" w:eastAsia="Times New Roman" w:hAnsi="Times New Roman" w:cs="Times New Roman"/>
      <w:sz w:val="24"/>
      <w:szCs w:val="24"/>
    </w:rPr>
  </w:style>
  <w:style w:type="paragraph" w:customStyle="1" w:styleId="CharChar1CharChar">
    <w:name w:val="Char Char1 Знак Знак Знак Char Char"/>
    <w:basedOn w:val="Normal"/>
    <w:rsid w:val="00372272"/>
    <w:pPr>
      <w:spacing w:after="0" w:line="240" w:lineRule="auto"/>
    </w:pPr>
    <w:rPr>
      <w:rFonts w:ascii="Verdana" w:eastAsia="Batang" w:hAnsi="Verdana" w:cs="Times New Roman"/>
      <w:sz w:val="20"/>
      <w:szCs w:val="20"/>
      <w:lang w:val="en-US" w:eastAsia="en-US"/>
    </w:rPr>
  </w:style>
  <w:style w:type="paragraph" w:customStyle="1" w:styleId="0">
    <w:name w:val="Знак Знак Знак Знак Знак Знак Знак_0"/>
    <w:basedOn w:val="Normal"/>
    <w:rsid w:val="00372272"/>
    <w:pPr>
      <w:spacing w:after="0" w:line="240" w:lineRule="auto"/>
    </w:pPr>
    <w:rPr>
      <w:rFonts w:ascii="Verdana" w:eastAsia="Times New Roman" w:hAnsi="Verdana" w:cs="Verdana"/>
      <w:sz w:val="20"/>
      <w:szCs w:val="20"/>
      <w:lang w:val="en-US" w:eastAsia="en-US"/>
    </w:rPr>
  </w:style>
  <w:style w:type="character" w:customStyle="1" w:styleId="apple-converted-space">
    <w:name w:val="apple-converted-space"/>
    <w:basedOn w:val="DefaultParagraphFont"/>
    <w:rsid w:val="00372272"/>
  </w:style>
  <w:style w:type="paragraph" w:customStyle="1" w:styleId="00">
    <w:name w:val="Знак_0"/>
    <w:basedOn w:val="Normal"/>
    <w:rsid w:val="00372272"/>
    <w:pPr>
      <w:spacing w:after="0" w:line="240" w:lineRule="auto"/>
    </w:pPr>
    <w:rPr>
      <w:rFonts w:ascii="Verdana" w:eastAsia="Times New Roman" w:hAnsi="Verdana" w:cs="Verdana"/>
      <w:sz w:val="20"/>
      <w:szCs w:val="20"/>
      <w:lang w:val="en-US" w:eastAsia="en-US"/>
    </w:rPr>
  </w:style>
  <w:style w:type="paragraph" w:customStyle="1" w:styleId="a6">
    <w:name w:val="Знак Знак Знак Знак Знак Знак Знак Знак Знак Знак"/>
    <w:basedOn w:val="Normal"/>
    <w:rsid w:val="00372272"/>
    <w:pPr>
      <w:spacing w:after="0" w:line="240" w:lineRule="auto"/>
    </w:pPr>
    <w:rPr>
      <w:rFonts w:ascii="Verdana" w:eastAsia="Times New Roman" w:hAnsi="Verdana" w:cs="Times New Roman"/>
      <w:sz w:val="20"/>
      <w:szCs w:val="20"/>
      <w:lang w:val="en-US" w:eastAsia="en-US"/>
    </w:rPr>
  </w:style>
  <w:style w:type="paragraph" w:customStyle="1" w:styleId="a7">
    <w:name w:val="Знак Знак Знак"/>
    <w:basedOn w:val="Normal"/>
    <w:rsid w:val="00372272"/>
    <w:pPr>
      <w:spacing w:after="0" w:line="240" w:lineRule="auto"/>
    </w:pPr>
    <w:rPr>
      <w:rFonts w:ascii="Verdana" w:eastAsia="Times New Roman" w:hAnsi="Verdana" w:cs="Verdana"/>
      <w:sz w:val="20"/>
      <w:szCs w:val="20"/>
      <w:lang w:val="en-US" w:eastAsia="en-US"/>
    </w:rPr>
  </w:style>
  <w:style w:type="paragraph" w:styleId="NormalWeb">
    <w:name w:val="Normal (Web)"/>
    <w:aliases w:val="Знак1 Знак,Обычный (Web),Обычный (Web) Знак Знак Знак Знак Знак,Обычный (веб),Обычный (веб) Знак Знак Знак Знак Знак,Обычный (веб) Знак1 Знак,Обычный (веб) Знак1 Знак Знак Знак,Обычный (веб) Знак2,Обычный (веб) Знак2 Знак1 Знак"/>
    <w:basedOn w:val="Normal"/>
    <w:link w:val="a14"/>
    <w:uiPriority w:val="99"/>
    <w:qFormat/>
    <w:rsid w:val="0037227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ageNumber">
    <w:name w:val="page number"/>
    <w:basedOn w:val="DefaultParagraphFont"/>
    <w:rsid w:val="00372272"/>
  </w:style>
  <w:style w:type="paragraph" w:customStyle="1" w:styleId="CharChar0">
    <w:name w:val="Char Знак Знак Char Знак Знак Знак Знак Знак Знак Знак Знак Знак Знак Знак Знак"/>
    <w:basedOn w:val="Normal"/>
    <w:semiHidden/>
    <w:rsid w:val="00372272"/>
    <w:pPr>
      <w:spacing w:after="0" w:line="240" w:lineRule="auto"/>
    </w:pPr>
    <w:rPr>
      <w:rFonts w:ascii="Verdana" w:eastAsia="Times New Roman" w:hAnsi="Verdana" w:cs="Verdana"/>
      <w:sz w:val="20"/>
      <w:szCs w:val="20"/>
      <w:lang w:val="en-US" w:eastAsia="en-US"/>
    </w:rPr>
  </w:style>
  <w:style w:type="paragraph" w:styleId="ListParagraph">
    <w:name w:val="List Paragraph"/>
    <w:aliases w:val="1. Абзац списка,Akapit z listą BS,Bullet1,List Paragraph (numbered (a)),List Paragraph 1,List Paragraph1,List Paragraph11,List_Paragraph,Multilevel para_II,NUMBERED PARAGRAPH,Numbered List Paragraph,References"/>
    <w:basedOn w:val="Normal"/>
    <w:link w:val="a13"/>
    <w:uiPriority w:val="34"/>
    <w:qFormat/>
    <w:rsid w:val="00372272"/>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Strong">
    <w:name w:val="Strong"/>
    <w:uiPriority w:val="22"/>
    <w:qFormat/>
    <w:rsid w:val="00372272"/>
    <w:rPr>
      <w:b/>
      <w:bCs/>
    </w:rPr>
  </w:style>
  <w:style w:type="character" w:styleId="Hyperlink">
    <w:name w:val="Hyperlink"/>
    <w:rsid w:val="00372272"/>
    <w:rPr>
      <w:color w:val="0000FF"/>
      <w:u w:val="single"/>
    </w:rPr>
  </w:style>
  <w:style w:type="paragraph" w:customStyle="1" w:styleId="18">
    <w:name w:val="Основной текст с отступом1"/>
    <w:basedOn w:val="Normal"/>
    <w:link w:val="BodyTextIndentChar"/>
    <w:rsid w:val="00372272"/>
    <w:pPr>
      <w:spacing w:after="120" w:line="240" w:lineRule="auto"/>
      <w:ind w:left="283"/>
    </w:pPr>
    <w:rPr>
      <w:rFonts w:ascii="Times New Roman" w:eastAsia="Times New Roman" w:hAnsi="Times New Roman" w:cs="Times New Roman"/>
      <w:sz w:val="24"/>
      <w:szCs w:val="24"/>
      <w:lang w:eastAsia="x-none"/>
    </w:rPr>
  </w:style>
  <w:style w:type="character" w:customStyle="1" w:styleId="BodyTextIndentChar">
    <w:name w:val="Body Text Indent Char"/>
    <w:link w:val="18"/>
    <w:rsid w:val="00372272"/>
    <w:rPr>
      <w:rFonts w:ascii="Times New Roman" w:eastAsia="Times New Roman" w:hAnsi="Times New Roman" w:cs="Times New Roman"/>
      <w:sz w:val="24"/>
      <w:szCs w:val="24"/>
      <w:lang w:eastAsia="x-none"/>
    </w:rPr>
  </w:style>
  <w:style w:type="paragraph" w:customStyle="1" w:styleId="19">
    <w:name w:val="Без интервала1"/>
    <w:rsid w:val="00372272"/>
    <w:pPr>
      <w:spacing w:after="0" w:line="240" w:lineRule="auto"/>
    </w:pPr>
    <w:rPr>
      <w:rFonts w:ascii="Times New Roman" w:eastAsia="Times New Roman" w:hAnsi="Times New Roman" w:cs="Times New Roman"/>
      <w:sz w:val="20"/>
      <w:szCs w:val="20"/>
      <w:lang w:val="ru-RU" w:eastAsia="ru-RU"/>
    </w:rPr>
  </w:style>
  <w:style w:type="paragraph" w:customStyle="1" w:styleId="102">
    <w:name w:val="Основной текст с отступом1_0"/>
    <w:basedOn w:val="Normal"/>
    <w:link w:val="112"/>
    <w:rsid w:val="00372272"/>
    <w:pPr>
      <w:spacing w:after="120" w:line="240" w:lineRule="auto"/>
      <w:ind w:left="283"/>
    </w:pPr>
    <w:rPr>
      <w:rFonts w:ascii="Times New Roman" w:eastAsia="Times New Roman" w:hAnsi="Times New Roman" w:cs="Times New Roman"/>
      <w:sz w:val="24"/>
      <w:szCs w:val="24"/>
    </w:rPr>
  </w:style>
  <w:style w:type="paragraph" w:styleId="PlainText">
    <w:name w:val="Plain Text"/>
    <w:basedOn w:val="Normal"/>
    <w:link w:val="a8"/>
    <w:rsid w:val="00372272"/>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DefaultParagraphFont"/>
    <w:link w:val="PlainText"/>
    <w:rsid w:val="00372272"/>
    <w:rPr>
      <w:rFonts w:ascii="Courier New" w:eastAsia="Times New Roman" w:hAnsi="Courier New" w:cs="Times New Roman"/>
      <w:sz w:val="20"/>
      <w:szCs w:val="20"/>
      <w:lang w:eastAsia="ru-RU"/>
    </w:rPr>
  </w:style>
  <w:style w:type="character" w:customStyle="1" w:styleId="110">
    <w:name w:val="Знак Знак1 Знак Знак Знак Знак Знак Знак Знак Знак"/>
    <w:link w:val="13"/>
    <w:rsid w:val="00372272"/>
    <w:rPr>
      <w:rFonts w:ascii="Verdana" w:eastAsia="Times New Roman" w:hAnsi="Verdana" w:cs="Times New Roman"/>
      <w:sz w:val="20"/>
      <w:szCs w:val="20"/>
      <w:lang w:val="en-US" w:eastAsia="en-US"/>
    </w:rPr>
  </w:style>
  <w:style w:type="paragraph" w:customStyle="1" w:styleId="a9">
    <w:name w:val="Знак Знак Знак Знак Знак Знак Знак Знак Знак Знак Знак Знак"/>
    <w:basedOn w:val="Normal"/>
    <w:rsid w:val="00372272"/>
    <w:pPr>
      <w:spacing w:after="0" w:line="240" w:lineRule="auto"/>
    </w:pPr>
    <w:rPr>
      <w:rFonts w:ascii="Verdana" w:eastAsia="Times New Roman" w:hAnsi="Verdana" w:cs="Verdana"/>
      <w:sz w:val="20"/>
      <w:szCs w:val="20"/>
      <w:lang w:val="en-US" w:eastAsia="en-US"/>
    </w:rPr>
  </w:style>
  <w:style w:type="character" w:customStyle="1" w:styleId="a10">
    <w:name w:val="Основной текст с отступом Знак Знак"/>
    <w:aliases w:val="Ïîäïèñü ê ðèñ. Знак Знак Знак Знак,Ïîäïèñü ê ðèñ. Знак1 Знак,Подпись к рис. Знак Знак"/>
    <w:rsid w:val="00372272"/>
    <w:rPr>
      <w:sz w:val="28"/>
      <w:lang w:val="uk-UA" w:eastAsia="ru-RU" w:bidi="ar-SA"/>
    </w:rPr>
  </w:style>
  <w:style w:type="paragraph" w:styleId="NoSpacing">
    <w:name w:val="No Spacing"/>
    <w:link w:val="a11"/>
    <w:uiPriority w:val="1"/>
    <w:qFormat/>
    <w:rsid w:val="00372272"/>
    <w:pPr>
      <w:spacing w:after="0" w:line="240" w:lineRule="auto"/>
    </w:pPr>
    <w:rPr>
      <w:rFonts w:ascii="Times New Roman" w:eastAsia="Times New Roman" w:hAnsi="Times New Roman" w:cs="Times New Roman"/>
      <w:sz w:val="24"/>
      <w:szCs w:val="24"/>
      <w:lang w:eastAsia="ru-RU"/>
    </w:rPr>
  </w:style>
  <w:style w:type="character" w:customStyle="1" w:styleId="112">
    <w:name w:val="Основной текст с отступом1 Знак"/>
    <w:link w:val="102"/>
    <w:rsid w:val="00372272"/>
    <w:rPr>
      <w:rFonts w:ascii="Times New Roman" w:eastAsia="Times New Roman" w:hAnsi="Times New Roman" w:cs="Times New Roman"/>
      <w:sz w:val="24"/>
      <w:szCs w:val="24"/>
    </w:rPr>
  </w:style>
  <w:style w:type="character" w:customStyle="1" w:styleId="textexposedshow">
    <w:name w:val="text_exposed_show"/>
    <w:rsid w:val="00372272"/>
  </w:style>
  <w:style w:type="character" w:customStyle="1" w:styleId="a11">
    <w:name w:val="Без интервала Знак"/>
    <w:link w:val="NoSpacing"/>
    <w:uiPriority w:val="1"/>
    <w:locked/>
    <w:rsid w:val="00372272"/>
    <w:rPr>
      <w:rFonts w:ascii="Times New Roman" w:eastAsia="Times New Roman" w:hAnsi="Times New Roman" w:cs="Times New Roman"/>
      <w:sz w:val="24"/>
      <w:szCs w:val="24"/>
      <w:lang w:eastAsia="ru-RU"/>
    </w:rPr>
  </w:style>
  <w:style w:type="paragraph" w:styleId="BalloonText">
    <w:name w:val="Balloon Text"/>
    <w:basedOn w:val="Normal"/>
    <w:link w:val="a12"/>
    <w:rsid w:val="00372272"/>
    <w:pPr>
      <w:spacing w:after="0" w:line="240" w:lineRule="auto"/>
    </w:pPr>
    <w:rPr>
      <w:rFonts w:ascii="Tahoma" w:eastAsia="Times New Roman" w:hAnsi="Tahoma" w:cs="Tahoma"/>
      <w:sz w:val="16"/>
      <w:szCs w:val="16"/>
      <w:lang w:val="ru-RU" w:eastAsia="ru-RU"/>
    </w:rPr>
  </w:style>
  <w:style w:type="character" w:customStyle="1" w:styleId="a12">
    <w:name w:val="Текст выноски Знак"/>
    <w:basedOn w:val="DefaultParagraphFont"/>
    <w:link w:val="BalloonText"/>
    <w:rsid w:val="00372272"/>
    <w:rPr>
      <w:rFonts w:ascii="Tahoma" w:eastAsia="Times New Roman" w:hAnsi="Tahoma" w:cs="Tahoma"/>
      <w:sz w:val="16"/>
      <w:szCs w:val="16"/>
      <w:lang w:val="ru-RU" w:eastAsia="ru-RU"/>
    </w:rPr>
  </w:style>
  <w:style w:type="character" w:customStyle="1" w:styleId="a13">
    <w:name w:val="Абзац списка Знак"/>
    <w:aliases w:val="1. Абзац списка Знак,List Paragraph (numbered (a)) Знак,List Paragraph 1 Знак,List Paragraph1 Знак,List Paragraph11 Знак,List_Paragraph Знак,Multilevel para_II Знак,NUMBERED PARAGRAPH Знак,Numbered List Paragraph Знак,References Знак"/>
    <w:link w:val="ListParagraph"/>
    <w:uiPriority w:val="34"/>
    <w:locked/>
    <w:rsid w:val="00372272"/>
    <w:rPr>
      <w:rFonts w:ascii="Times New Roman" w:eastAsia="Times New Roman" w:hAnsi="Times New Roman" w:cs="Times New Roman"/>
      <w:sz w:val="20"/>
      <w:szCs w:val="20"/>
      <w:lang w:val="ru-RU" w:eastAsia="ru-RU"/>
    </w:rPr>
  </w:style>
  <w:style w:type="character" w:customStyle="1" w:styleId="a14">
    <w:name w:val="Обычный (Интернет) Знак"/>
    <w:aliases w:val="Знак1 Знак Знак,Обычный (Web) Знак,Обычный (веб) Знак Знак Знак Знак Знак Знак,Обычный (веб) Знак1,Обычный (веб) Знак1 Знак Знак,Обычный (веб) Знак1 Знак Знак Знак Знак,Обычный (веб) Знак2 Знак,Обычный (веб) Знак2 Знак1 Знак Знак"/>
    <w:link w:val="NormalWeb"/>
    <w:uiPriority w:val="99"/>
    <w:locked/>
    <w:rsid w:val="00372272"/>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372272"/>
    <w:pPr>
      <w:spacing w:after="0" w:line="240" w:lineRule="auto"/>
    </w:pPr>
    <w:rPr>
      <w:rFonts w:ascii="Times New Roman" w:eastAsia="Calibri" w:hAnsi="Times New Roman"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31"/>
    <w:uiPriority w:val="99"/>
    <w:unhideWhenUsed/>
    <w:rsid w:val="00372272"/>
    <w:pPr>
      <w:spacing w:after="120" w:line="240" w:lineRule="auto"/>
    </w:pPr>
    <w:rPr>
      <w:rFonts w:ascii="Times New Roman" w:eastAsia="Times New Roman" w:hAnsi="Times New Roman" w:cs="Times New Roman"/>
      <w:sz w:val="16"/>
      <w:szCs w:val="16"/>
      <w:lang w:val="ru-RU" w:eastAsia="ru-RU"/>
    </w:rPr>
  </w:style>
  <w:style w:type="character" w:customStyle="1" w:styleId="31">
    <w:name w:val="Основной текст 3 Знак"/>
    <w:basedOn w:val="DefaultParagraphFont"/>
    <w:link w:val="BodyText3"/>
    <w:uiPriority w:val="99"/>
    <w:rsid w:val="00372272"/>
    <w:rPr>
      <w:rFonts w:ascii="Times New Roman" w:eastAsia="Times New Roman" w:hAnsi="Times New Roman" w:cs="Times New Roman"/>
      <w:sz w:val="16"/>
      <w:szCs w:val="16"/>
      <w:lang w:val="ru-RU" w:eastAsia="ru-RU"/>
    </w:rPr>
  </w:style>
  <w:style w:type="character" w:customStyle="1" w:styleId="xfm74375522">
    <w:name w:val="xfm_74375522"/>
    <w:rsid w:val="00372272"/>
  </w:style>
  <w:style w:type="character" w:styleId="CommentReference">
    <w:name w:val="annotation reference"/>
    <w:rsid w:val="00372272"/>
    <w:rPr>
      <w:sz w:val="16"/>
      <w:szCs w:val="16"/>
    </w:rPr>
  </w:style>
  <w:style w:type="paragraph" w:styleId="CommentText">
    <w:name w:val="annotation text"/>
    <w:basedOn w:val="Normal"/>
    <w:link w:val="a15"/>
    <w:rsid w:val="00372272"/>
    <w:pPr>
      <w:spacing w:after="0" w:line="240" w:lineRule="auto"/>
    </w:pPr>
    <w:rPr>
      <w:rFonts w:ascii="Times New Roman" w:eastAsia="Times New Roman" w:hAnsi="Times New Roman" w:cs="Times New Roman"/>
      <w:sz w:val="20"/>
      <w:szCs w:val="20"/>
      <w:lang w:val="ru-RU" w:eastAsia="ru-RU"/>
    </w:rPr>
  </w:style>
  <w:style w:type="character" w:customStyle="1" w:styleId="a15">
    <w:name w:val="Текст примечания Знак"/>
    <w:basedOn w:val="DefaultParagraphFont"/>
    <w:link w:val="CommentText"/>
    <w:rsid w:val="00372272"/>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a16"/>
    <w:rsid w:val="00372272"/>
    <w:rPr>
      <w:b/>
      <w:bCs/>
    </w:rPr>
  </w:style>
  <w:style w:type="character" w:customStyle="1" w:styleId="a16">
    <w:name w:val="Тема примечания Знак"/>
    <w:basedOn w:val="a15"/>
    <w:link w:val="CommentSubject"/>
    <w:rsid w:val="00372272"/>
    <w:rPr>
      <w:rFonts w:ascii="Times New Roman" w:eastAsia="Times New Roman" w:hAnsi="Times New Roman" w:cs="Times New Roman"/>
      <w:b/>
      <w:bCs/>
      <w:sz w:val="20"/>
      <w:szCs w:val="20"/>
      <w:lang w:val="ru-RU" w:eastAsia="ru-RU"/>
    </w:rPr>
  </w:style>
  <w:style w:type="paragraph" w:styleId="HTMLPreformatted">
    <w:name w:val="HTML Preformatted"/>
    <w:basedOn w:val="Normal"/>
    <w:link w:val="HTML"/>
    <w:uiPriority w:val="99"/>
    <w:unhideWhenUsed/>
    <w:rsid w:val="00372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372272"/>
    <w:rPr>
      <w:rFonts w:ascii="Courier New" w:eastAsia="Times New Roman" w:hAnsi="Courier New" w:cs="Courier New"/>
      <w:sz w:val="20"/>
      <w:szCs w:val="20"/>
    </w:rPr>
  </w:style>
  <w:style w:type="character" w:customStyle="1" w:styleId="rvts46">
    <w:name w:val="rvts46"/>
    <w:rsid w:val="00372272"/>
  </w:style>
  <w:style w:type="character" w:styleId="Emphasis">
    <w:name w:val="Emphasis"/>
    <w:uiPriority w:val="20"/>
    <w:qFormat/>
    <w:rsid w:val="00372272"/>
    <w:rPr>
      <w:i/>
      <w:iCs/>
    </w:rPr>
  </w:style>
  <w:style w:type="paragraph" w:customStyle="1" w:styleId="118">
    <w:name w:val="Обычный1"/>
    <w:rsid w:val="00372272"/>
    <w:pPr>
      <w:spacing w:after="0" w:line="240" w:lineRule="auto"/>
    </w:pPr>
    <w:rPr>
      <w:rFonts w:ascii="Times New Roman" w:eastAsia="Times New Roman" w:hAnsi="Times New Roman" w:cs="Times New Roman"/>
      <w:b/>
      <w:snapToGrid w:val="0"/>
      <w:sz w:val="28"/>
      <w:szCs w:val="28"/>
      <w:lang w:val="ru-RU" w:eastAsia="ru-RU"/>
    </w:rPr>
  </w:style>
  <w:style w:type="character" w:customStyle="1" w:styleId="xfm88428596">
    <w:name w:val="xfm_88428596"/>
    <w:rsid w:val="00372272"/>
  </w:style>
  <w:style w:type="character" w:customStyle="1" w:styleId="119">
    <w:name w:val="Обычный (Интернет) Знак1"/>
    <w:aliases w:val="Обычный (Web) Знак1,Обычный (веб) Знак,Обычный (веб) Знак Знак Знак Знак Знак Знак1,Обычный (веб) Знак1 Знак Знак Знак Знак1,Обычный (веб) Знак1 Знак Знак1,Обычный (веб) Знак2 Знак1,Обычный (веб) Знак2 Знак1 Знак Знак1"/>
    <w:uiPriority w:val="99"/>
    <w:locked/>
    <w:rsid w:val="00372272"/>
    <w:rPr>
      <w:sz w:val="24"/>
      <w:szCs w:val="24"/>
      <w:lang w:val="ru-RU" w:eastAsia="ru-RU"/>
    </w:rPr>
  </w:style>
  <w:style w:type="paragraph" w:customStyle="1" w:styleId="121">
    <w:name w:val="Без інтервалів1"/>
    <w:qFormat/>
    <w:rsid w:val="00372272"/>
    <w:pPr>
      <w:suppressAutoHyphens/>
      <w:spacing w:after="0" w:line="240" w:lineRule="auto"/>
    </w:pPr>
    <w:rPr>
      <w:rFonts w:ascii="Calibri" w:eastAsia="Calibri" w:hAnsi="Calibri" w:cs="Calibri"/>
      <w:lang w:eastAsia="zh-CN"/>
    </w:rPr>
  </w:style>
  <w:style w:type="character" w:customStyle="1" w:styleId="rvts23">
    <w:name w:val="rvts23"/>
    <w:rsid w:val="00372272"/>
  </w:style>
  <w:style w:type="character" w:customStyle="1" w:styleId="ListLabel17">
    <w:name w:val="ListLabel 17"/>
    <w:qFormat/>
    <w:rsid w:val="00372272"/>
    <w:rPr>
      <w:strike w:val="0"/>
      <w:dstrike w:val="0"/>
      <w:sz w:val="22"/>
      <w:szCs w:val="22"/>
      <w:u w:val="none"/>
      <w:effect w:val="none"/>
      <w:lang w:val="en-US"/>
    </w:rPr>
  </w:style>
  <w:style w:type="paragraph" w:customStyle="1" w:styleId="rvps2">
    <w:name w:val="rvps2"/>
    <w:basedOn w:val="Normal"/>
    <w:rsid w:val="003722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1927,baiaagaaboqcaaadwauaaaxobqaaaaaaaaaaaaaaaaaaaaaaaaaaaaaaaaaaaaaaaaaaaaaaaaaaaaaaaaaaaaaaaaaaaaaaaaaaaaaaaaaaaaaaaaaaaaaaaaaaaaaaaaaaaaaaaaaaaaaaaaaaaaaaaaaaaaaaaaaaaaaaaaaaaaaaaaaaaaaaaaaaaaaaaaaaaaaaaaaaaaaaaaaaaaaaaaaaaaaaaaaaaaaa,docy,v5"/>
    <w:basedOn w:val="Normal"/>
    <w:rsid w:val="003722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372272"/>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07/relationships/diagramDrawing" Target="diagrams/drawing1.xml"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openxmlformats.org/officeDocument/2006/relationships/chart" Target="charts/chart5.xml" /><Relationship Id="rId16" Type="http://schemas.openxmlformats.org/officeDocument/2006/relationships/chart" Target="charts/chart6.xml" /><Relationship Id="rId17" Type="http://schemas.microsoft.com/office/2007/relationships/diagramDrawing" Target="diagrams/drawing2.xml" /><Relationship Id="rId18" Type="http://schemas.openxmlformats.org/officeDocument/2006/relationships/diagramData" Target="diagrams/data2.xml" /><Relationship Id="rId19" Type="http://schemas.openxmlformats.org/officeDocument/2006/relationships/diagramLayout" Target="diagrams/layout2.xml" /><Relationship Id="rId2" Type="http://schemas.openxmlformats.org/officeDocument/2006/relationships/webSettings" Target="webSettings.xml" /><Relationship Id="rId20" Type="http://schemas.openxmlformats.org/officeDocument/2006/relationships/diagramQuickStyle" Target="diagrams/quickStyle2.xml" /><Relationship Id="rId21" Type="http://schemas.openxmlformats.org/officeDocument/2006/relationships/diagramColors" Target="diagrams/colors2.xml" /><Relationship Id="rId22" Type="http://schemas.openxmlformats.org/officeDocument/2006/relationships/chart" Target="charts/chart7.xml" /><Relationship Id="rId23" Type="http://schemas.openxmlformats.org/officeDocument/2006/relationships/chart" Target="charts/chart8.xml" /><Relationship Id="rId24" Type="http://schemas.openxmlformats.org/officeDocument/2006/relationships/image" Target="media/image5.png" /><Relationship Id="rId25" Type="http://schemas.openxmlformats.org/officeDocument/2006/relationships/chart" Target="charts/chart9.xml" /><Relationship Id="rId26" Type="http://schemas.microsoft.com/office/2007/relationships/diagramDrawing" Target="diagrams/drawing3.xml" /><Relationship Id="rId27" Type="http://schemas.openxmlformats.org/officeDocument/2006/relationships/diagramData" Target="diagrams/data3.xml" /><Relationship Id="rId28" Type="http://schemas.openxmlformats.org/officeDocument/2006/relationships/diagramLayout" Target="diagrams/layout3.xml" /><Relationship Id="rId29" Type="http://schemas.openxmlformats.org/officeDocument/2006/relationships/diagramQuickStyle" Target="diagrams/quickStyle3.xml" /><Relationship Id="rId3" Type="http://schemas.openxmlformats.org/officeDocument/2006/relationships/fontTable" Target="fontTable.xml" /><Relationship Id="rId30" Type="http://schemas.openxmlformats.org/officeDocument/2006/relationships/diagramColors" Target="diagrams/colors3.xml" /><Relationship Id="rId31" Type="http://schemas.microsoft.com/office/2007/relationships/diagramDrawing" Target="diagrams/drawing4.xml" /><Relationship Id="rId32" Type="http://schemas.openxmlformats.org/officeDocument/2006/relationships/diagramData" Target="diagrams/data4.xml" /><Relationship Id="rId33" Type="http://schemas.openxmlformats.org/officeDocument/2006/relationships/diagramLayout" Target="diagrams/layout4.xml" /><Relationship Id="rId34" Type="http://schemas.openxmlformats.org/officeDocument/2006/relationships/diagramQuickStyle" Target="diagrams/quickStyle4.xml" /><Relationship Id="rId35" Type="http://schemas.openxmlformats.org/officeDocument/2006/relationships/diagramColors" Target="diagrams/colors4.xml" /><Relationship Id="rId36" Type="http://schemas.openxmlformats.org/officeDocument/2006/relationships/hyperlink" Target="https://dream.gov.ua/ua/community/62452?fromUri=/communities&amp;fromPage=9" TargetMode="External" /><Relationship Id="rId37" Type="http://schemas.openxmlformats.org/officeDocument/2006/relationships/image" Target="media/image6.png" /><Relationship Id="rId38" Type="http://schemas.microsoft.com/office/2014/relationships/chartEx" Target="charts/chartEx1.xml" /><Relationship Id="rId39" Type="http://schemas.openxmlformats.org/officeDocument/2006/relationships/image" Target="media/image7.png" /><Relationship Id="rId4" Type="http://schemas.openxmlformats.org/officeDocument/2006/relationships/hyperlink" Target="https://brovary-rada.gov.ua/meshkantsiu/bezpeka" TargetMode="External" /><Relationship Id="rId40" Type="http://schemas.openxmlformats.org/officeDocument/2006/relationships/chart" Target="charts/chart10.xml" /><Relationship Id="rId41" Type="http://schemas.openxmlformats.org/officeDocument/2006/relationships/chart" Target="charts/chart11.xml" /><Relationship Id="rId42" Type="http://schemas.openxmlformats.org/officeDocument/2006/relationships/chart" Target="charts/chart12.xml" /><Relationship Id="rId43" Type="http://schemas.openxmlformats.org/officeDocument/2006/relationships/header" Target="header1.xml" /><Relationship Id="rId44" Type="http://schemas.openxmlformats.org/officeDocument/2006/relationships/footer" Target="footer1.xml" /><Relationship Id="rId45" Type="http://schemas.openxmlformats.org/officeDocument/2006/relationships/glossaryDocument" Target="glossary/document.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hyperlink" Target="https://koda.gov.ua/gromadskosti/vidkryti-dani/ukryttya/" TargetMode="Externa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chart" Target="charts/chart3.xml" /><Relationship Id="rId9" Type="http://schemas.openxmlformats.org/officeDocument/2006/relationships/chart" Target="charts/chart4.xml" /></Relationships>
</file>

<file path=word/charts/_rels/chart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85;&#1072;&#1089;&#1077;&#1083;&#1077;&#1085;&#1085;&#1103;.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10.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92;&#1110;&#1085;.xlsx" TargetMode="External" /><Relationship Id="rId2" Type="http://schemas.openxmlformats.org/officeDocument/2006/relationships/themeOverride" Target="../theme/themeOverride10.xml" /><Relationship Id="rId3" Type="http://schemas.microsoft.com/office/2011/relationships/chartColorStyle" Target="chart/colors11.xml" /><Relationship Id="rId4" Type="http://schemas.microsoft.com/office/2011/relationships/chartStyle" Target="chart/style11.xml" /></Relationships>
</file>

<file path=word/charts/_rels/chart1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92;&#1110;&#1085;.xlsx" TargetMode="External" /><Relationship Id="rId2" Type="http://schemas.openxmlformats.org/officeDocument/2006/relationships/themeOverride" Target="../theme/themeOverride11.xml" /><Relationship Id="rId3" Type="http://schemas.microsoft.com/office/2011/relationships/chartColorStyle" Target="chart/colors12.xml" /><Relationship Id="rId4" Type="http://schemas.microsoft.com/office/2011/relationships/chartStyle" Target="chart/style12.xml" /></Relationships>
</file>

<file path=word/charts/_rels/chart1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2;&#1110;&#1089;&#1094;&#1077;&#1074;&#1110;%20&#1087;&#1088;&#1086;&#1075;&#1088;&#1072;&#1084;&#1080;\&#1084;&#1110;&#1089;&#1094;&#1077;&#1074;&#1110;%20%20&#1087;&#1088;&#1086;&#1075;&#1088;&#1072;&#1084;&#1080;%202024\&#1084;&#1110;&#1089;&#1094;&#1077;&#1074;&#1110;%20&#1087;&#1088;&#1086;&#1075;&#1088;&#1072;&#1084;&#1080;%20&#1075;&#1088;&#1091;&#1076;&#1077;&#1085;&#1100;.xls" TargetMode="External" /><Relationship Id="rId2" Type="http://schemas.openxmlformats.org/officeDocument/2006/relationships/themeOverride" Target="../theme/themeOverride12.xml" /></Relationships>
</file>

<file path=word/charts/_rels/chart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74;&#1087;&#1086;.xlsx" TargetMode="External"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79;%20&#1090;&#1091;&#1088;&#1073;&#1086;&#1090;&#1086;&#1102;.xlsx" TargetMode="External" /><Relationship Id="rId2" Type="http://schemas.openxmlformats.org/officeDocument/2006/relationships/themeOverride" Target="../theme/themeOverride3.xml" /><Relationship Id="rId3" Type="http://schemas.microsoft.com/office/2011/relationships/chartColorStyle" Target="chart/colors3.xml" /><Relationship Id="rId4"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87;&#1077;&#1085;&#1089;%20&#1092;&#1086;&#1085;&#1076;.xlsx" TargetMode="External" /><Relationship Id="rId2" Type="http://schemas.openxmlformats.org/officeDocument/2006/relationships/themeOverride" Target="../theme/themeOverride4.xml" /><Relationship Id="rId3" Type="http://schemas.microsoft.com/office/2011/relationships/chartColorStyle" Target="chart/colors4.xml" /><Relationship Id="rId4"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86;&#1089;&#1074;&#1110;&#1090;&#1072;.xlsx" TargetMode="External" /><Relationship Id="rId2" Type="http://schemas.openxmlformats.org/officeDocument/2006/relationships/themeOverride" Target="../theme/themeOverride5.xml" /><Relationship Id="rId3" Type="http://schemas.microsoft.com/office/2011/relationships/chartColorStyle" Target="chart/colors5.xml" /><Relationship Id="rId4" Type="http://schemas.microsoft.com/office/2011/relationships/chartStyle" Target="chart/style5.xml" /></Relationships>
</file>

<file path=word/charts/_rels/chart6.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84;&#1077;&#1076;&#1080;&#1094;&#1080;&#1085;&#1072;.xlsx" TargetMode="External" /><Relationship Id="rId2" Type="http://schemas.openxmlformats.org/officeDocument/2006/relationships/themeOverride" Target="../theme/themeOverride6.xml" /><Relationship Id="rId3" Type="http://schemas.microsoft.com/office/2011/relationships/chartColorStyle" Target="chart/colors6.xml" /><Relationship Id="rId4" Type="http://schemas.microsoft.com/office/2011/relationships/chartStyle" Target="chart/style6.xml" /></Relationships>
</file>

<file path=word/charts/_rels/chart7.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94;&#1077;&#1085;&#1090;&#1088;%20&#1079;&#1072;&#1081;&#1085;&#1103;&#1090;&#1086;&#1089;&#1090;&#1110;.xlsx" TargetMode="External" /><Relationship Id="rId2" Type="http://schemas.microsoft.com/office/2011/relationships/chartColorStyle" Target="chart/colors7.xml" /><Relationship Id="rId3" Type="http://schemas.microsoft.com/office/2011/relationships/chartStyle" Target="chart/style7.xml" /></Relationships>
</file>

<file path=word/charts/_rels/chart8.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94;&#1085;&#1072;&#1087;.xlsx" TargetMode="External" /><Relationship Id="rId2" Type="http://schemas.openxmlformats.org/officeDocument/2006/relationships/themeOverride" Target="../theme/themeOverride7.xml" /><Relationship Id="rId3" Type="http://schemas.microsoft.com/office/2011/relationships/chartColorStyle" Target="chart/colors8.xml" /><Relationship Id="rId4" Type="http://schemas.microsoft.com/office/2011/relationships/chartStyle" Target="chart/style8.xml" /></Relationships>
</file>

<file path=word/charts/_rels/chart9.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87;&#1110;&#1076;&#1087;&#1088;.xlsx" TargetMode="External" /><Relationship Id="rId2" Type="http://schemas.openxmlformats.org/officeDocument/2006/relationships/themeOverride" Target="../theme/themeOverride8.xml" /><Relationship Id="rId3" Type="http://schemas.microsoft.com/office/2011/relationships/chartColorStyle" Target="chart/colors9.xml" /><Relationship Id="rId4" Type="http://schemas.microsoft.com/office/2011/relationships/chartStyle" Target="chart/style9.xml" /></Relationships>
</file>

<file path=word/charts/_rels/chartEx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73;&#1102;&#1076;&#1078;&#1077;&#1090;.xlsx" TargetMode="External" /><Relationship Id="rId2" Type="http://schemas.openxmlformats.org/officeDocument/2006/relationships/themeOverride" Target="../theme/themeOverride9.xml" /><Relationship Id="rId3" Type="http://schemas.microsoft.com/office/2011/relationships/chartColorStyle" Target="chart/colors10.xml" /><Relationship Id="rId4" Type="http://schemas.microsoft.com/office/2011/relationships/chartStyle" Target="chart/style10.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0.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15000"/>
            <a:lumOff val="8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cs:seriesAxis>
  <cs:seriesLine>
    <cs:lnRef idx="0"/>
    <cs:fillRef idx="0"/>
    <cs:effectRef idx="0"/>
    <cs:fontRef idx="minor">
      <a:schemeClr val="tx1"/>
    </cs:fontRef>
    <cs:spPr>
      <a:ln w="9525">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chart/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a:solidFill>
          <a:schemeClr val="phClr">
            <a:shade val="95000"/>
          </a:schemeClr>
        </a:solidFill>
        <a:round/>
      </a:ln>
    </cs:spPr>
  </cs:dataPoint>
  <cs:dataPoint3D>
    <cs:lnRef idx="0">
      <cs:styleClr val="auto"/>
    </cs:lnRef>
    <cs:fillRef idx="2">
      <cs:styleClr val="auto"/>
    </cs:fillRef>
    <cs:effectRef idx="1"/>
    <cs:fontRef idx="minor">
      <a:schemeClr val="dk1"/>
    </cs:fontRef>
    <cs:spPr>
      <a:ln w="9525">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chart/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a:solidFill>
          <a:schemeClr val="tx1">
            <a:lumMod val="15000"/>
            <a:lumOff val="85000"/>
          </a:schemeClr>
        </a:solidFill>
        <a:round/>
        <a:headEnd w="sm" len="sm"/>
        <a:tailEnd w="sm" len="sm"/>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rotWithShape="1">
        <a:gsLst>
          <a:gs pos="0">
            <a:schemeClr val="phClr"/>
          </a:gs>
          <a:gs pos="46000">
            <a:schemeClr val="phClr"/>
          </a:gs>
          <a:gs pos="100000">
            <a:schemeClr val="phClr">
              <a:lumMod val="20000"/>
              <a:lumOff val="80000"/>
              <a:alpha val="0"/>
            </a:schemeClr>
          </a:gs>
        </a:gsLst>
        <a:path path="circle">
          <a:fillToRect l="50000" t="-80000" r="50000" b="180000"/>
        </a:path>
      </a:gradFill>
      <a:ln w="9525">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a:gradFill rotWithShape="1">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headEnd w="sm" len="sm"/>
        <a:tailEnd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dist="0" dir="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dist="0" dir="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Лист1!$B$35</c:f>
              <c:strCache>
                <c:ptCount val="1"/>
                <c:pt idx="0">
                  <c:v>кількість народжених</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Лист1!$C$34:$D$34</c:f>
              <c:strCache>
                <c:ptCount val="2"/>
                <c:pt idx="0">
                  <c:v>2023 рік</c:v>
                </c:pt>
                <c:pt idx="1">
                  <c:v>2024 рік</c:v>
                </c:pt>
              </c:strCache>
            </c:strRef>
          </c:cat>
          <c:val>
            <c:numRef>
              <c:f>Лист1!$C$35:$D$35</c:f>
              <c:numCache>
                <c:formatCode>General</c:formatCode>
                <c:ptCount val="2"/>
                <c:pt idx="0">
                  <c:v>974</c:v>
                </c:pt>
                <c:pt idx="1">
                  <c:v>915</c:v>
                </c:pt>
              </c:numCache>
            </c:numRef>
          </c:val>
          <c:extLst>
            <c:ext xmlns:c16="http://schemas.microsoft.com/office/drawing/2014/chart" uri="{C3380CC4-5D6E-409C-BE32-E72D297353CC}">
              <c16:uniqueId val="{00000000-EC24-4CA0-B965-EEAD8079F299}"/>
            </c:ext>
          </c:extLst>
        </c:ser>
        <c:ser>
          <c:idx val="1"/>
          <c:order val="1"/>
          <c:tx>
            <c:strRef>
              <c:f>Лист1!$B$36</c:f>
              <c:strCache>
                <c:ptCount val="1"/>
                <c:pt idx="0">
                  <c:v>кількість померлих</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Лист1!$C$34:$D$34</c:f>
              <c:strCache>
                <c:ptCount val="2"/>
                <c:pt idx="0">
                  <c:v>2023 рік</c:v>
                </c:pt>
                <c:pt idx="1">
                  <c:v>2024 рік</c:v>
                </c:pt>
              </c:strCache>
            </c:strRef>
          </c:cat>
          <c:val>
            <c:numRef>
              <c:f>Лист1!$C$36:$D$36</c:f>
              <c:numCache>
                <c:formatCode>General</c:formatCode>
                <c:ptCount val="2"/>
                <c:pt idx="0">
                  <c:v>1599</c:v>
                </c:pt>
                <c:pt idx="1">
                  <c:v>1763</c:v>
                </c:pt>
              </c:numCache>
            </c:numRef>
          </c:val>
          <c:extLst>
            <c:ext xmlns:c16="http://schemas.microsoft.com/office/drawing/2014/chart" uri="{C3380CC4-5D6E-409C-BE32-E72D297353CC}">
              <c16:uniqueId val="{00000001-EC24-4CA0-B965-EEAD8079F299}"/>
            </c:ext>
          </c:extLst>
        </c:ser>
        <c:dLbls>
          <c:showLegendKey val="0"/>
          <c:showVal val="0"/>
          <c:showCatName val="0"/>
          <c:showSerName val="0"/>
          <c:showPercent val="0"/>
          <c:showBubbleSize val="0"/>
        </c:dLbls>
        <c:gapWidth val="219"/>
        <c:overlap val="-27"/>
        <c:axId val="458417600"/>
        <c:axId val="458412192"/>
      </c:barChart>
      <c:catAx>
        <c:axId val="45841760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58412192"/>
        <c:crosses val="autoZero"/>
        <c:auto val="1"/>
        <c:lblAlgn val="ctr"/>
        <c:lblOffset val="100"/>
        <c:noMultiLvlLbl val="0"/>
      </c:catAx>
      <c:valAx>
        <c:axId val="45841219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584176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90B-43FC-8458-C4CD8F6241E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90B-43FC-8458-C4CD8F6241E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90B-43FC-8458-C4CD8F6241E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90B-43FC-8458-C4CD8F6241E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90B-43FC-8458-C4CD8F6241E1}"/>
              </c:ext>
            </c:extLst>
          </c:dPt>
          <c:dLbls>
            <c:dLbl>
              <c:idx val="0"/>
              <c:layout>
                <c:manualLayout>
                  <c:x val="0.027910369183354277"/>
                  <c:y val="-0.0607069069782399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0B-43FC-8458-C4CD8F6241E1}"/>
                </c:ext>
              </c:extLst>
            </c:dLbl>
            <c:dLbl>
              <c:idx val="1"/>
              <c:layout>
                <c:manualLayout>
                  <c:x val="-0.024229987356997652"/>
                  <c:y val="0.0293952995154269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0B-43FC-8458-C4CD8F6241E1}"/>
                </c:ext>
              </c:extLst>
            </c:dLbl>
            <c:dLbl>
              <c:idx val="2"/>
              <c:layout>
                <c:manualLayout>
                  <c:x val="-0.056356817037694594"/>
                  <c:y val="0.0333497478103348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0B-43FC-8458-C4CD8F6241E1}"/>
                </c:ext>
              </c:extLst>
            </c:dLbl>
            <c:dLbl>
              <c:idx val="3"/>
              <c:layout>
                <c:manualLayout>
                  <c:x val="-0.0042871384646211525"/>
                  <c:y val="-0.0105364242893694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90B-43FC-8458-C4CD8F6241E1}"/>
                </c:ext>
              </c:extLst>
            </c:dLbl>
            <c:dLbl>
              <c:idx val="4"/>
              <c:layout>
                <c:manualLayout>
                  <c:x val="0.031110456526365727"/>
                  <c:y val="-0.00786847082264744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90B-43FC-8458-C4CD8F6241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Лист1!$B$29:$B$33</c:f>
              <c:strCache>
                <c:ptCount val="5"/>
                <c:pt idx="0">
                  <c:v>заробітну плату з нарахуваннями 52,0 %</c:v>
                </c:pt>
                <c:pt idx="1">
                  <c:v>соціальне забезпечення населення та 
поточні трансферти підприємствам 32,4 %</c:v>
                </c:pt>
                <c:pt idx="2">
                  <c:v>енергоносії 4,3 %</c:v>
                </c:pt>
                <c:pt idx="3">
                  <c:v>продукти 
харчування 3,4 %</c:v>
                </c:pt>
                <c:pt idx="4">
                  <c:v>інші поточні видатки 7,9 %</c:v>
                </c:pt>
              </c:strCache>
            </c:strRef>
          </c:cat>
          <c:val>
            <c:numRef>
              <c:f>Лист1!$C$29:$C$33</c:f>
              <c:numCache>
                <c:formatCode>#,##0.00</c:formatCode>
                <c:ptCount val="5"/>
                <c:pt idx="0">
                  <c:v>991.442</c:v>
                </c:pt>
                <c:pt idx="1">
                  <c:v>618.34</c:v>
                </c:pt>
                <c:pt idx="2">
                  <c:v>81.17</c:v>
                </c:pt>
                <c:pt idx="3">
                  <c:v>65.197</c:v>
                </c:pt>
                <c:pt idx="4">
                  <c:v>150.67</c:v>
                </c:pt>
              </c:numCache>
            </c:numRef>
          </c:val>
          <c:extLst>
            <c:ext xmlns:c16="http://schemas.microsoft.com/office/drawing/2014/chart" uri="{C3380CC4-5D6E-409C-BE32-E72D297353CC}">
              <c16:uniqueId val="{0000000A-190B-43FC-8458-C4CD8F6241E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1711957330468278"/>
          <c:y val="0.6953915618670371"/>
          <c:w val="0.82084141734655147"/>
          <c:h val="0.261022524900441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0977931433619"/>
          <c:y val="0.13682977130995683"/>
          <c:w val="0.53787540888599117"/>
          <c:h val="0.71869299250676755"/>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6FB-4429-8A8A-771C2FEC693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6FB-4429-8A8A-771C2FEC693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6FB-4429-8A8A-771C2FEC693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6FB-4429-8A8A-771C2FEC693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6FB-4429-8A8A-771C2FEC6938}"/>
              </c:ext>
            </c:extLst>
          </c:dPt>
          <c:dLbls>
            <c:dLbl>
              <c:idx val="0"/>
              <c:layout>
                <c:manualLayout>
                  <c:x val="-0.00015915208051222896"/>
                  <c:y val="-0.0975570674325396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6FB-4429-8A8A-771C2FEC6938}"/>
                </c:ext>
              </c:extLst>
            </c:dLbl>
            <c:dLbl>
              <c:idx val="1"/>
              <c:layout>
                <c:manualLayout>
                  <c:x val="0.01698513800424618"/>
                  <c:y val="-0.0907801283252168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6FB-4429-8A8A-771C2FEC6938}"/>
                </c:ext>
              </c:extLst>
            </c:dLbl>
            <c:dLbl>
              <c:idx val="2"/>
              <c:layout>
                <c:manualLayout>
                  <c:x val="0.077777777777777779"/>
                  <c:y val="-0.0370370370370370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FB-4429-8A8A-771C2FEC6938}"/>
                </c:ext>
              </c:extLst>
            </c:dLbl>
            <c:dLbl>
              <c:idx val="3"/>
              <c:layout>
                <c:manualLayout>
                  <c:x val="0.26823558080385013"/>
                  <c:y val="-0.138390770751142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6FB-4429-8A8A-771C2FEC6938}"/>
                </c:ext>
              </c:extLst>
            </c:dLbl>
            <c:dLbl>
              <c:idx val="4"/>
              <c:layout>
                <c:manualLayout>
                  <c:x val="-0.04741568812602491"/>
                  <c:y val="-0.08879292748463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6FB-4429-8A8A-771C2FEC69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Лист1!$B$40:$B$44</c:f>
              <c:strCache>
                <c:ptCount val="5"/>
                <c:pt idx="0">
                  <c:v>плата за послуги бюджетних установ 5,9 %</c:v>
                </c:pt>
                <c:pt idx="1">
                  <c:v>цільовий фонд 0,1%</c:v>
                </c:pt>
                <c:pt idx="2">
                  <c:v>залишок коштів за освітньою субвенцією, що має цільове призначення 0,8%</c:v>
                </c:pt>
                <c:pt idx="3">
                  <c:v>бюджет розвитку 84,5%</c:v>
                </c:pt>
                <c:pt idx="4">
                  <c:v>інші джерела власних надходжень бюджетних установ 8,7%</c:v>
                </c:pt>
              </c:strCache>
            </c:strRef>
          </c:cat>
          <c:val>
            <c:numRef>
              <c:f>Лист1!$C$40:$C$44</c:f>
              <c:numCache>
                <c:formatCode>#,##0.00</c:formatCode>
                <c:ptCount val="5"/>
                <c:pt idx="0">
                  <c:v>45.594</c:v>
                </c:pt>
                <c:pt idx="1">
                  <c:v>0.765</c:v>
                </c:pt>
                <c:pt idx="2">
                  <c:v>5.828</c:v>
                </c:pt>
                <c:pt idx="3">
                  <c:v>650.599</c:v>
                </c:pt>
                <c:pt idx="4">
                  <c:v>67.022</c:v>
                </c:pt>
              </c:numCache>
            </c:numRef>
          </c:val>
          <c:extLst>
            <c:ext xmlns:c16="http://schemas.microsoft.com/office/drawing/2014/chart" uri="{C3380CC4-5D6E-409C-BE32-E72D297353CC}">
              <c16:uniqueId val="{0000000A-26FB-4429-8A8A-771C2FEC6938}"/>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049193154530732017"/>
          <c:y val="0.831146874487614"/>
          <c:w val="0.93608756352264477"/>
          <c:h val="0.167406454361819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6068428689212204"/>
          <c:y val="0.041198501872659173"/>
          <c:w val="0.51005188137491042"/>
          <c:h val="0.91760299625468167"/>
        </c:manualLayout>
      </c:layout>
      <c:barChart>
        <c:barDir val="bar"/>
        <c:grouping val="stacked"/>
        <c:varyColors val="0"/>
        <c:ser>
          <c:idx val="0"/>
          <c:order val="0"/>
          <c:spPr>
            <a:solidFill>
              <a:schemeClr val="accent4">
                <a:lumMod val="60000"/>
                <a:lumOff val="40000"/>
              </a:schemeClr>
            </a:solidFill>
            <a:ln w="25400">
              <a:noFill/>
            </a:ln>
          </c:spPr>
          <c:invertIfNegative val="0"/>
          <c:dLbls>
            <c:dLbl>
              <c:idx val="0"/>
              <c:layout>
                <c:manualLayout>
                  <c:x val="0.039673853553693919"/>
                  <c:y val="-0.003724394785847436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B6-4A71-B64D-E60B08A50B2B}"/>
                </c:ext>
              </c:extLst>
            </c:dLbl>
            <c:dLbl>
              <c:idx val="1"/>
              <c:layout>
                <c:manualLayout>
                  <c:x val="0.043160951912974276"/>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B6-4A71-B64D-E60B08A50B2B}"/>
                </c:ext>
              </c:extLst>
            </c:dLbl>
            <c:dLbl>
              <c:idx val="2"/>
              <c:layout>
                <c:manualLayout>
                  <c:x val="0.045018916014493544"/>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BB6-4A71-B64D-E60B08A50B2B}"/>
                </c:ext>
              </c:extLst>
            </c:dLbl>
            <c:dLbl>
              <c:idx val="3"/>
              <c:layout>
                <c:manualLayout>
                  <c:x val="0.044847453429051887"/>
                  <c:y val="-0.007448789571694668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BB6-4A71-B64D-E60B08A50B2B}"/>
                </c:ext>
              </c:extLst>
            </c:dLbl>
            <c:dLbl>
              <c:idx val="4"/>
              <c:layout>
                <c:manualLayout>
                  <c:x val="0.046648210069631706"/>
                  <c:y val="-0.01117318435754196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BB6-4A71-B64D-E60B08A50B2B}"/>
                </c:ext>
              </c:extLst>
            </c:dLbl>
            <c:dLbl>
              <c:idx val="5"/>
              <c:layout>
                <c:manualLayout>
                  <c:x val="0.050535600858111838"/>
                  <c:y val="-0.003724394785847368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BB6-4A71-B64D-E60B08A50B2B}"/>
                </c:ext>
              </c:extLst>
            </c:dLbl>
            <c:dLbl>
              <c:idx val="6"/>
              <c:layout>
                <c:manualLayout>
                  <c:x val="0.047991645740490883"/>
                  <c:y val="-0.007448789571694633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BB6-4A71-B64D-E60B08A50B2B}"/>
                </c:ext>
              </c:extLst>
            </c:dLbl>
            <c:dLbl>
              <c:idx val="7"/>
              <c:layout>
                <c:manualLayout>
                  <c:x val="0.06399837006675535"/>
                  <c:y val="-0.003724394785847265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BB6-4A71-B64D-E60B08A50B2B}"/>
                </c:ext>
              </c:extLst>
            </c:dLbl>
            <c:dLbl>
              <c:idx val="8"/>
              <c:layout>
                <c:manualLayout>
                  <c:x val="0.082034540203022491"/>
                  <c:y val="-0.011173184357541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BB6-4A71-B64D-E60B08A50B2B}"/>
                </c:ext>
              </c:extLst>
            </c:dLbl>
            <c:dLbl>
              <c:idx val="9"/>
              <c:layout>
                <c:manualLayout>
                  <c:x val="0.098269953698709958"/>
                  <c:y val="1.706994557499887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BB6-4A71-B64D-E60B08A50B2B}"/>
                </c:ext>
              </c:extLst>
            </c:dLbl>
            <c:dLbl>
              <c:idx val="10"/>
              <c:layout>
                <c:manualLayout>
                  <c:x val="0.21994030924971936"/>
                  <c:y val="0.04469273743016761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BB6-4A71-B64D-E60B08A50B2B}"/>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діаграма!$I$5:$I$15</c:f>
              <c:strCache>
                <c:ptCount val="11"/>
                <c:pt idx="0">
                  <c:v>Управління інспекції та контролю 0,1%</c:v>
                </c:pt>
                <c:pt idx="1">
                  <c:v>Управління з питань комунальної власності та житла 0,1%</c:v>
                </c:pt>
                <c:pt idx="2">
                  <c:v>Управління культури, сім'ї та молоді 0,1%</c:v>
                </c:pt>
                <c:pt idx="3">
                  <c:v>Служба у справах дітей  0,2%</c:v>
                </c:pt>
                <c:pt idx="4">
                  <c:v>Виконавчий комітет 1,0%</c:v>
                </c:pt>
                <c:pt idx="5">
                  <c:v>Відділ фізичної культури та спорту 1,2%</c:v>
                </c:pt>
                <c:pt idx="6">
                  <c:v>Управління  соціального захисту населення 4,1%</c:v>
                </c:pt>
                <c:pt idx="7">
                  <c:v>Управління освіти та науки 7,5%</c:v>
                </c:pt>
                <c:pt idx="8">
                  <c:v>Фінансове управління 8,5%</c:v>
                </c:pt>
                <c:pt idx="9">
                  <c:v>Відділ охорони здоров'я  12,7%</c:v>
                </c:pt>
                <c:pt idx="10">
                  <c:v>Управління будівництва, житлово-комунального господарства, інфраструктури та транспорту 64,7%</c:v>
                </c:pt>
              </c:strCache>
            </c:strRef>
          </c:cat>
          <c:val>
            <c:numRef>
              <c:f>діаграма!$J$5:$J$15</c:f>
              <c:numCache>
                <c:formatCode>0.0</c:formatCode>
                <c:ptCount val="11"/>
                <c:pt idx="0">
                  <c:v>19.2</c:v>
                </c:pt>
                <c:pt idx="1">
                  <c:v>698.9</c:v>
                </c:pt>
                <c:pt idx="2">
                  <c:v>868.7</c:v>
                </c:pt>
                <c:pt idx="3">
                  <c:v>2084.7</c:v>
                </c:pt>
                <c:pt idx="4">
                  <c:v>11214.4</c:v>
                </c:pt>
                <c:pt idx="5">
                  <c:v>13706.7</c:v>
                </c:pt>
                <c:pt idx="6">
                  <c:v>45538.5</c:v>
                </c:pt>
                <c:pt idx="7">
                  <c:v>84102.1</c:v>
                </c:pt>
                <c:pt idx="8">
                  <c:v>95679.4</c:v>
                </c:pt>
                <c:pt idx="9">
                  <c:v>143024.9</c:v>
                </c:pt>
                <c:pt idx="10">
                  <c:v>726230.5</c:v>
                </c:pt>
              </c:numCache>
            </c:numRef>
          </c:val>
          <c:extLst>
            <c:ext xmlns:c16="http://schemas.microsoft.com/office/drawing/2014/chart" uri="{C3380CC4-5D6E-409C-BE32-E72D297353CC}">
              <c16:uniqueId val="{0000000B-7BB6-4A71-B64D-E60B08A50B2B}"/>
            </c:ext>
          </c:extLst>
        </c:ser>
        <c:dLbls>
          <c:showLegendKey val="0"/>
          <c:showVal val="0"/>
          <c:showCatName val="0"/>
          <c:showSerName val="0"/>
          <c:showPercent val="0"/>
          <c:showBubbleSize val="0"/>
        </c:dLbls>
        <c:gapWidth val="150"/>
        <c:overlap val="100"/>
        <c:axId val="1970236320"/>
        <c:axId val="1"/>
      </c:barChart>
      <c:catAx>
        <c:axId val="1970236320"/>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1"/>
        <c:axPos val="b"/>
        <c:majorGridlines>
          <c:spPr>
            <a:ln w="9525">
              <a:solidFill>
                <a:schemeClr val="tx1">
                  <a:lumMod val="15000"/>
                  <a:lumOff val="85000"/>
                </a:schemeClr>
              </a:solidFill>
              <a:round/>
            </a:ln>
            <a:effectLst/>
          </c:spPr>
        </c:majorGridlines>
        <c:numFmt formatCode="0.0" sourceLinked="1"/>
        <c:majorTickMark val="out"/>
        <c:minorTickMark val="none"/>
        <c:tickLblPos val="nextTo"/>
        <c:crossAx val="1970236320"/>
        <c:crosses val="autoZero"/>
        <c:crossBetween val="between"/>
      </c:valAx>
      <c:spPr>
        <a:noFill/>
        <a:ln w="25400">
          <a:noFill/>
        </a:ln>
      </c:spPr>
    </c:plotArea>
    <c:plotVisOnly val="1"/>
    <c:dispBlanksAs val="gap"/>
    <c:showDLblsOverMax val="0"/>
  </c:chart>
  <c:spPr>
    <a:gradFill rotWithShape="1">
      <a:gsLst>
        <a:gs pos="13000">
          <a:schemeClr val="accent1">
            <a:lumMod val="5000"/>
            <a:lumOff val="95000"/>
          </a:schemeClr>
        </a:gs>
        <a:gs pos="84000">
          <a:schemeClr val="accent1">
            <a:lumMod val="45000"/>
            <a:lumOff val="55000"/>
          </a:schemeClr>
        </a:gs>
        <a:gs pos="83000">
          <a:schemeClr val="accent1">
            <a:lumMod val="45000"/>
            <a:lumOff val="55000"/>
          </a:schemeClr>
        </a:gs>
        <a:gs pos="100000">
          <a:schemeClr val="accent4">
            <a:lumMod val="20000"/>
            <a:lumOff val="80000"/>
          </a:schemeClr>
        </a:gs>
      </a:gsLst>
      <a:lin ang="5400000" scaled="1"/>
    </a:gra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Лист1!$C$12</c:f>
              <c:strCache>
                <c:ptCount val="1"/>
                <c:pt idx="0">
                  <c:v>Зареєстровано ВПО</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Лист1!$B$13:$B$14</c:f>
              <c:strCache>
                <c:ptCount val="2"/>
                <c:pt idx="0">
                  <c:v>2023 рік</c:v>
                </c:pt>
                <c:pt idx="1">
                  <c:v>2024 рік</c:v>
                </c:pt>
              </c:strCache>
            </c:strRef>
          </c:cat>
          <c:val>
            <c:numRef>
              <c:f>Лист1!$C$13:$C$14</c:f>
              <c:numCache>
                <c:formatCode>General</c:formatCode>
                <c:ptCount val="2"/>
                <c:pt idx="0">
                  <c:v>22147</c:v>
                </c:pt>
                <c:pt idx="1">
                  <c:v>22097</c:v>
                </c:pt>
              </c:numCache>
            </c:numRef>
          </c:val>
          <c:extLst>
            <c:ext xmlns:c16="http://schemas.microsoft.com/office/drawing/2014/chart" uri="{C3380CC4-5D6E-409C-BE32-E72D297353CC}">
              <c16:uniqueId val="{00000000-F4ED-4B67-A7F3-94DAD2966ECE}"/>
            </c:ext>
          </c:extLst>
        </c:ser>
        <c:ser>
          <c:idx val="1"/>
          <c:order val="1"/>
          <c:tx>
            <c:strRef>
              <c:f>Лист1!$D$12</c:f>
              <c:strCache>
                <c:ptCount val="1"/>
                <c:pt idx="0">
                  <c:v>в т. ч. дітей</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Лист1!$B$13:$B$14</c:f>
              <c:strCache>
                <c:ptCount val="2"/>
                <c:pt idx="0">
                  <c:v>2023 рік</c:v>
                </c:pt>
                <c:pt idx="1">
                  <c:v>2024 рік</c:v>
                </c:pt>
              </c:strCache>
            </c:strRef>
          </c:cat>
          <c:val>
            <c:numRef>
              <c:f>Лист1!$D$13:$D$14</c:f>
              <c:numCache>
                <c:formatCode>General</c:formatCode>
                <c:ptCount val="2"/>
                <c:pt idx="0">
                  <c:v>4673</c:v>
                </c:pt>
                <c:pt idx="1">
                  <c:v>4459</c:v>
                </c:pt>
              </c:numCache>
            </c:numRef>
          </c:val>
          <c:extLst>
            <c:ext xmlns:c16="http://schemas.microsoft.com/office/drawing/2014/chart" uri="{C3380CC4-5D6E-409C-BE32-E72D297353CC}">
              <c16:uniqueId val="{00000001-F4ED-4B67-A7F3-94DAD2966ECE}"/>
            </c:ext>
          </c:extLst>
        </c:ser>
        <c:dLbls>
          <c:showLegendKey val="0"/>
          <c:showVal val="1"/>
          <c:showCatName val="0"/>
          <c:showSerName val="0"/>
          <c:showPercent val="0"/>
          <c:showBubbleSize val="0"/>
        </c:dLbls>
        <c:gapWidth val="150"/>
        <c:shape val="box"/>
        <c:axId val="1675130464"/>
        <c:axId val="1675126304"/>
        <c:axId val="0"/>
      </c:bar3DChart>
      <c:catAx>
        <c:axId val="1675130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1675126304"/>
        <c:crosses val="autoZero"/>
        <c:auto val="1"/>
        <c:lblAlgn val="ctr"/>
        <c:lblOffset val="100"/>
        <c:noMultiLvlLbl val="0"/>
      </c:catAx>
      <c:valAx>
        <c:axId val="16751263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1675130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Лист1!$A$13</c:f>
              <c:strCache>
                <c:ptCount val="1"/>
                <c:pt idx="0">
                  <c:v>2023 рік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Лист1!$B$13:$E$13</c:f>
              <c:numCache>
                <c:formatCode>General</c:formatCode>
                <c:ptCount val="4"/>
                <c:pt idx="0">
                  <c:v>10142.2</c:v>
                </c:pt>
                <c:pt idx="1">
                  <c:v>1711.9</c:v>
                </c:pt>
                <c:pt idx="2">
                  <c:v>2594.5</c:v>
                </c:pt>
                <c:pt idx="3" formatCode="0.0">
                  <c:v>850</c:v>
                </c:pt>
              </c:numCache>
            </c:numRef>
          </c:val>
          <c:extLst>
            <c:ext xmlns:c16="http://schemas.microsoft.com/office/drawing/2014/chart" uri="{C3380CC4-5D6E-409C-BE32-E72D297353CC}">
              <c16:uniqueId val="{00000000-01DA-4876-AA38-BDC12271656D}"/>
            </c:ext>
          </c:extLst>
        </c:ser>
        <c:ser>
          <c:idx val="1"/>
          <c:order val="1"/>
          <c:tx>
            <c:strRef>
              <c:f>Лист1!$A$14</c:f>
              <c:strCache>
                <c:ptCount val="1"/>
                <c:pt idx="0">
                  <c:v>2024 рік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Лист1!$B$14:$E$14</c:f>
              <c:numCache>
                <c:formatCode>General</c:formatCode>
                <c:ptCount val="4"/>
                <c:pt idx="0">
                  <c:v>9200.1</c:v>
                </c:pt>
                <c:pt idx="1">
                  <c:v>2067.6</c:v>
                </c:pt>
                <c:pt idx="2">
                  <c:v>2799.6</c:v>
                </c:pt>
                <c:pt idx="3">
                  <c:v>1159.9</c:v>
                </c:pt>
              </c:numCache>
            </c:numRef>
          </c:val>
          <c:extLst>
            <c:ext xmlns:c16="http://schemas.microsoft.com/office/drawing/2014/chart" uri="{C3380CC4-5D6E-409C-BE32-E72D297353CC}">
              <c16:uniqueId val="{00000001-01DA-4876-AA38-BDC12271656D}"/>
            </c:ext>
          </c:extLst>
        </c:ser>
        <c:dLbls>
          <c:showLegendKey val="0"/>
          <c:showVal val="0"/>
          <c:showCatName val="0"/>
          <c:showSerName val="0"/>
          <c:showPercent val="0"/>
          <c:showBubbleSize val="0"/>
        </c:dLbls>
        <c:gapWidth val="182"/>
        <c:axId val="1384795792"/>
        <c:axId val="1384807440"/>
      </c:barChart>
      <c:catAx>
        <c:axId val="1384795792"/>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4807440"/>
        <c:crosses val="autoZero"/>
        <c:auto val="1"/>
        <c:lblAlgn val="ctr"/>
        <c:lblOffset val="100"/>
        <c:noMultiLvlLbl val="0"/>
      </c:catAx>
      <c:valAx>
        <c:axId val="1384807440"/>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4795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gradFill rotWithShape="1">
      <a:gsLst>
        <a:gs pos="0">
          <a:schemeClr val="accent1">
            <a:lumMod val="5000"/>
            <a:lumOff val="95000"/>
          </a:schemeClr>
        </a:gs>
        <a:gs pos="98000">
          <a:schemeClr val="accent1">
            <a:lumMod val="45000"/>
            <a:lumOff val="55000"/>
            <a:alpha val="86000"/>
          </a:schemeClr>
        </a:gs>
        <a:gs pos="90000">
          <a:schemeClr val="accent1">
            <a:lumMod val="45000"/>
            <a:lumOff val="55000"/>
          </a:schemeClr>
        </a:gs>
        <a:gs pos="100000">
          <a:schemeClr val="accent1">
            <a:lumMod val="30000"/>
            <a:lumOff val="70000"/>
          </a:schemeClr>
        </a:gs>
      </a:gsLst>
      <a:lin ang="5400000" scaled="1"/>
    </a:gra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gradFill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gradFill>
            <a:ln>
              <a:noFill/>
            </a:ln>
            <a:effectLst/>
          </c:spPr>
          <c:invertIfNegative val="0"/>
          <c:dLbls>
            <c:dLbl>
              <c:idx val="0"/>
              <c:layout>
                <c:manualLayout>
                  <c:x val="0.031652887139107612"/>
                  <c:y val="-0.00925925925925934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D1-45F7-B83F-E89A201BC1C8}"/>
                </c:ext>
              </c:extLst>
            </c:dLbl>
            <c:dLbl>
              <c:idx val="1"/>
              <c:layout>
                <c:manualLayout>
                  <c:x val="0.012208442694663167"/>
                  <c:y val="-0.01388888888888888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D1-45F7-B83F-E89A201BC1C8}"/>
                </c:ext>
              </c:extLst>
            </c:dLbl>
            <c:dLbl>
              <c:idx val="2"/>
              <c:layout>
                <c:manualLayout>
                  <c:x val="-0.023902668416448045"/>
                  <c:y val="-0.0787037037037037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D1-45F7-B83F-E89A201BC1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Лист1!$B$3:$B$5</c:f>
              <c:strCache>
                <c:ptCount val="3"/>
                <c:pt idx="0">
                  <c:v>2022 рік</c:v>
                </c:pt>
                <c:pt idx="1">
                  <c:v>2023 рік</c:v>
                </c:pt>
                <c:pt idx="2">
                  <c:v>2024 рік</c:v>
                </c:pt>
              </c:strCache>
            </c:strRef>
          </c:cat>
          <c:val>
            <c:numRef>
              <c:f>Лист1!$C$3:$C$5</c:f>
              <c:numCache>
                <c:formatCode>0.00</c:formatCode>
                <c:ptCount val="3"/>
                <c:pt idx="0">
                  <c:v>4607.87</c:v>
                </c:pt>
                <c:pt idx="1">
                  <c:v>5684.45</c:v>
                </c:pt>
                <c:pt idx="2" formatCode="General">
                  <c:v>6173.49</c:v>
                </c:pt>
              </c:numCache>
            </c:numRef>
          </c:val>
          <c:extLst>
            <c:ext xmlns:c16="http://schemas.microsoft.com/office/drawing/2014/chart" uri="{C3380CC4-5D6E-409C-BE32-E72D297353CC}">
              <c16:uniqueId val="{00000003-42D1-45F7-B83F-E89A201BC1C8}"/>
            </c:ext>
          </c:extLst>
        </c:ser>
        <c:dLbls>
          <c:dLblPos val="inEnd"/>
          <c:showLegendKey val="0"/>
          <c:showVal val="1"/>
          <c:showCatName val="0"/>
          <c:showSerName val="0"/>
          <c:showPercent val="0"/>
          <c:showBubbleSize val="0"/>
        </c:dLbls>
        <c:gapWidth val="326"/>
        <c:overlap val="-58"/>
        <c:axId val="1879300944"/>
        <c:axId val="1879304272"/>
      </c:barChart>
      <c:catAx>
        <c:axId val="1879300944"/>
        <c:scaling>
          <c:orientation val="minMax"/>
        </c:scaling>
        <c:delete val="0"/>
        <c:axPos val="l"/>
        <c:numFmt formatCode="General" sourceLinked="1"/>
        <c:majorTickMark val="none"/>
        <c:minorTickMark val="none"/>
        <c:tickLblPos val="nextTo"/>
        <c:spPr>
          <a:noFill/>
          <a:ln w="19050">
            <a:solidFill>
              <a:schemeClr val="tx1">
                <a:lumMod val="15000"/>
                <a:lumOff val="85000"/>
              </a:schemeClr>
            </a:solidFill>
            <a:round/>
            <a:headEnd w="sm" len="sm"/>
            <a:tailEnd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79304272"/>
        <c:crosses val="autoZero"/>
        <c:auto val="1"/>
        <c:lblAlgn val="ctr"/>
        <c:lblOffset val="100"/>
        <c:noMultiLvlLbl val="0"/>
      </c:catAx>
      <c:valAx>
        <c:axId val="1879304272"/>
        <c:scaling>
          <c:orientation val="minMax"/>
        </c:scaling>
        <c:delete val="0"/>
        <c:axPos val="b"/>
        <c:majorGridlines>
          <c:spPr>
            <a:ln w="9525">
              <a:gradFill rotWithShape="1">
                <a:gsLst>
                  <a:gs pos="99000">
                    <a:schemeClr val="tx1">
                      <a:lumMod val="25000"/>
                      <a:lumOff val="75000"/>
                    </a:schemeClr>
                  </a:gs>
                  <a:gs pos="0">
                    <a:schemeClr val="tx1">
                      <a:lumMod val="15000"/>
                      <a:lumOff val="85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79300944"/>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Лист1!$A$3</c:f>
              <c:strCache>
                <c:ptCount val="1"/>
                <c:pt idx="0">
                  <c:v>придбання товарів</c:v>
                </c:pt>
              </c:strCache>
            </c:strRef>
          </c:tx>
          <c:spPr>
            <a:solidFill>
              <a:schemeClr val="accent5">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2023 рік</c:v>
                </c:pt>
                <c:pt idx="1">
                  <c:v>2024 рік</c:v>
                </c:pt>
              </c:strCache>
            </c:strRef>
          </c:cat>
          <c:val>
            <c:numRef>
              <c:f>Лист1!$B$3:$C$3</c:f>
              <c:numCache>
                <c:formatCode>General</c:formatCode>
                <c:ptCount val="2"/>
                <c:pt idx="0" formatCode="0.0">
                  <c:v>8125.8</c:v>
                </c:pt>
                <c:pt idx="1">
                  <c:v>5068.7</c:v>
                </c:pt>
              </c:numCache>
            </c:numRef>
          </c:val>
          <c:extLst>
            <c:ext xmlns:c16="http://schemas.microsoft.com/office/drawing/2014/chart" uri="{C3380CC4-5D6E-409C-BE32-E72D297353CC}">
              <c16:uniqueId val="{00000000-8F9E-4350-8579-B89C07D01797}"/>
            </c:ext>
          </c:extLst>
        </c:ser>
        <c:ser>
          <c:idx val="1"/>
          <c:order val="1"/>
          <c:tx>
            <c:strRef>
              <c:f>Лист1!$A$4</c:f>
              <c:strCache>
                <c:ptCount val="1"/>
                <c:pt idx="0">
                  <c:v>поточні ремонти</c:v>
                </c:pt>
              </c:strCache>
            </c:strRef>
          </c:tx>
          <c:spPr>
            <a:solidFill>
              <a:schemeClr val="accent4">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2023 рік</c:v>
                </c:pt>
                <c:pt idx="1">
                  <c:v>2024 рік</c:v>
                </c:pt>
              </c:strCache>
            </c:strRef>
          </c:cat>
          <c:val>
            <c:numRef>
              <c:f>Лист1!$B$4:$C$4</c:f>
              <c:numCache>
                <c:formatCode>General</c:formatCode>
                <c:ptCount val="2"/>
                <c:pt idx="0">
                  <c:v>51364.6</c:v>
                </c:pt>
                <c:pt idx="1">
                  <c:v>50190.8</c:v>
                </c:pt>
              </c:numCache>
            </c:numRef>
          </c:val>
          <c:extLst>
            <c:ext xmlns:c16="http://schemas.microsoft.com/office/drawing/2014/chart" uri="{C3380CC4-5D6E-409C-BE32-E72D297353CC}">
              <c16:uniqueId val="{00000001-8F9E-4350-8579-B89C07D01797}"/>
            </c:ext>
          </c:extLst>
        </c:ser>
        <c:ser>
          <c:idx val="2"/>
          <c:order val="2"/>
          <c:tx>
            <c:strRef>
              <c:f>Лист1!$A$5</c:f>
              <c:strCache>
                <c:ptCount val="1"/>
                <c:pt idx="0">
                  <c:v>капітальні ремонти</c:v>
                </c:pt>
              </c:strCache>
            </c:strRef>
          </c:tx>
          <c:spPr>
            <a:solidFill>
              <a:schemeClr val="accent2">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2023 рік</c:v>
                </c:pt>
                <c:pt idx="1">
                  <c:v>2024 рік</c:v>
                </c:pt>
              </c:strCache>
            </c:strRef>
          </c:cat>
          <c:val>
            <c:numRef>
              <c:f>Лист1!$B$5:$C$5</c:f>
              <c:numCache>
                <c:formatCode>General</c:formatCode>
                <c:ptCount val="2"/>
                <c:pt idx="0" formatCode="0.0">
                  <c:v>17057</c:v>
                </c:pt>
                <c:pt idx="1">
                  <c:v>26110.4</c:v>
                </c:pt>
              </c:numCache>
            </c:numRef>
          </c:val>
          <c:extLst>
            <c:ext xmlns:c16="http://schemas.microsoft.com/office/drawing/2014/chart" uri="{C3380CC4-5D6E-409C-BE32-E72D297353CC}">
              <c16:uniqueId val="{00000002-8F9E-4350-8579-B89C07D01797}"/>
            </c:ext>
          </c:extLst>
        </c:ser>
        <c:dLbls>
          <c:showLegendKey val="0"/>
          <c:showVal val="0"/>
          <c:showCatName val="0"/>
          <c:showSerName val="0"/>
          <c:showPercent val="0"/>
          <c:showBubbleSize val="0"/>
        </c:dLbls>
        <c:gapWidth val="150"/>
        <c:shape val="box"/>
        <c:axId val="1761786479"/>
        <c:axId val="1761780655"/>
        <c:axId val="0"/>
      </c:bar3DChart>
      <c:catAx>
        <c:axId val="17617864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61780655"/>
        <c:crosses val="autoZero"/>
        <c:auto val="1"/>
        <c:lblAlgn val="ctr"/>
        <c:lblOffset val="100"/>
        <c:noMultiLvlLbl val="0"/>
      </c:catAx>
      <c:valAx>
        <c:axId val="1761780655"/>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617864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Лист1!$B$3</c:f>
              <c:strCache>
                <c:ptCount val="1"/>
                <c:pt idx="0">
                  <c:v>лікарі</c:v>
                </c:pt>
              </c:strCache>
            </c:strRef>
          </c:tx>
          <c:spPr>
            <a:pattFill prst="narHorz">
              <a:fgClr>
                <a:schemeClr val="accent1"/>
              </a:fgClr>
              <a:bgClr>
                <a:schemeClr val="accent1">
                  <a:lumMod val="20000"/>
                  <a:lumOff val="80000"/>
                </a:schemeClr>
              </a:bgClr>
            </a:pattFill>
            <a:ln>
              <a:noFill/>
            </a:ln>
            <a:effectLst>
              <a:innerShdw blurRad="114300" dist="0" dir="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Лист1!$A$4:$A$6</c:f>
              <c:strCache>
                <c:ptCount val="3"/>
                <c:pt idx="0">
                  <c:v>КНП БКЛЛ</c:v>
                </c:pt>
                <c:pt idx="1">
                  <c:v>КНП БМЦЛМСД</c:v>
                </c:pt>
                <c:pt idx="2">
                  <c:v>КНП БСП</c:v>
                </c:pt>
              </c:strCache>
            </c:strRef>
          </c:cat>
          <c:val>
            <c:numRef>
              <c:f>Лист1!$B$4:$B$6</c:f>
              <c:numCache>
                <c:formatCode>General</c:formatCode>
                <c:ptCount val="3"/>
                <c:pt idx="0">
                  <c:v>267</c:v>
                </c:pt>
                <c:pt idx="1">
                  <c:v>120</c:v>
                </c:pt>
                <c:pt idx="2">
                  <c:v>28</c:v>
                </c:pt>
              </c:numCache>
            </c:numRef>
          </c:val>
          <c:extLst>
            <c:ext xmlns:c16="http://schemas.microsoft.com/office/drawing/2014/chart" uri="{C3380CC4-5D6E-409C-BE32-E72D297353CC}">
              <c16:uniqueId val="{00000000-C729-4575-9F08-2BEA32A316F5}"/>
            </c:ext>
          </c:extLst>
        </c:ser>
        <c:ser>
          <c:idx val="1"/>
          <c:order val="1"/>
          <c:tx>
            <c:strRef>
              <c:f>Лист1!$C$3</c:f>
              <c:strCache>
                <c:ptCount val="1"/>
                <c:pt idx="0">
                  <c:v>середній медичний персонал</c:v>
                </c:pt>
              </c:strCache>
            </c:strRef>
          </c:tx>
          <c:spPr>
            <a:pattFill prst="narHorz">
              <a:fgClr>
                <a:schemeClr val="accent2"/>
              </a:fgClr>
              <a:bgClr>
                <a:schemeClr val="accent2">
                  <a:lumMod val="20000"/>
                  <a:lumOff val="80000"/>
                </a:schemeClr>
              </a:bgClr>
            </a:pattFill>
            <a:ln>
              <a:noFill/>
            </a:ln>
            <a:effectLst>
              <a:innerShdw blurRad="114300" dist="0" dir="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Лист1!$A$4:$A$6</c:f>
              <c:strCache>
                <c:ptCount val="3"/>
                <c:pt idx="0">
                  <c:v>КНП БКЛЛ</c:v>
                </c:pt>
                <c:pt idx="1">
                  <c:v>КНП БМЦЛМСД</c:v>
                </c:pt>
                <c:pt idx="2">
                  <c:v>КНП БСП</c:v>
                </c:pt>
              </c:strCache>
            </c:strRef>
          </c:cat>
          <c:val>
            <c:numRef>
              <c:f>Лист1!$C$4:$C$6</c:f>
              <c:numCache>
                <c:formatCode>General</c:formatCode>
                <c:ptCount val="3"/>
                <c:pt idx="0">
                  <c:v>404</c:v>
                </c:pt>
                <c:pt idx="1">
                  <c:v>137</c:v>
                </c:pt>
                <c:pt idx="2">
                  <c:v>27</c:v>
                </c:pt>
              </c:numCache>
            </c:numRef>
          </c:val>
          <c:extLst>
            <c:ext xmlns:c16="http://schemas.microsoft.com/office/drawing/2014/chart" uri="{C3380CC4-5D6E-409C-BE32-E72D297353CC}">
              <c16:uniqueId val="{00000001-C729-4575-9F08-2BEA32A316F5}"/>
            </c:ext>
          </c:extLst>
        </c:ser>
        <c:dLbls>
          <c:dLblPos val="outEnd"/>
          <c:showLegendKey val="0"/>
          <c:showVal val="1"/>
          <c:showCatName val="0"/>
          <c:showSerName val="0"/>
          <c:showPercent val="0"/>
          <c:showBubbleSize val="0"/>
        </c:dLbls>
        <c:gapWidth val="164"/>
        <c:overlap val="-22"/>
        <c:axId val="1862497584"/>
        <c:axId val="1862504656"/>
      </c:barChart>
      <c:catAx>
        <c:axId val="1862497584"/>
        <c:scaling>
          <c:orientation val="minMax"/>
        </c:scaling>
        <c:delete val="0"/>
        <c:axPos val="b"/>
        <c:numFmt formatCode="General" sourceLinked="1"/>
        <c:majorTickMark val="none"/>
        <c:minorTickMark val="none"/>
        <c:tickLblPos val="nextTo"/>
        <c:spPr>
          <a:noFill/>
          <a:ln w="19050">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504656"/>
        <c:crosses val="autoZero"/>
        <c:auto val="1"/>
        <c:lblAlgn val="ctr"/>
        <c:lblOffset val="100"/>
        <c:noMultiLvlLbl val="0"/>
      </c:catAx>
      <c:valAx>
        <c:axId val="18625046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49758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Лист1!$B$2</c:f>
              <c:strCache>
                <c:ptCount val="1"/>
                <c:pt idx="0">
                  <c:v>кількість безробітних, осіб</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Лист1!$C$1:$E$1</c:f>
              <c:strCache>
                <c:ptCount val="3"/>
                <c:pt idx="0">
                  <c:v>2022 рік</c:v>
                </c:pt>
                <c:pt idx="1">
                  <c:v>2023 рік</c:v>
                </c:pt>
                <c:pt idx="2">
                  <c:v>2024 рік</c:v>
                </c:pt>
              </c:strCache>
            </c:strRef>
          </c:cat>
          <c:val>
            <c:numRef>
              <c:f>Лист1!$C$2:$E$2</c:f>
              <c:numCache>
                <c:formatCode>General</c:formatCode>
                <c:ptCount val="3"/>
                <c:pt idx="0">
                  <c:v>744</c:v>
                </c:pt>
                <c:pt idx="1">
                  <c:v>190</c:v>
                </c:pt>
                <c:pt idx="2">
                  <c:v>235</c:v>
                </c:pt>
              </c:numCache>
            </c:numRef>
          </c:val>
          <c:extLst>
            <c:ext xmlns:c16="http://schemas.microsoft.com/office/drawing/2014/chart" uri="{C3380CC4-5D6E-409C-BE32-E72D297353CC}">
              <c16:uniqueId val="{00000000-82E8-4313-91BF-807EEF9ECF93}"/>
            </c:ext>
          </c:extLst>
        </c:ser>
        <c:ser>
          <c:idx val="1"/>
          <c:order val="1"/>
          <c:tx>
            <c:strRef>
              <c:f>Лист1!$B$3</c:f>
              <c:strCache>
                <c:ptCount val="1"/>
                <c:pt idx="0">
                  <c:v>кількість працевлаштованих, осіб</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Лист1!$C$1:$E$1</c:f>
              <c:strCache>
                <c:ptCount val="3"/>
                <c:pt idx="0">
                  <c:v>2022 рік</c:v>
                </c:pt>
                <c:pt idx="1">
                  <c:v>2023 рік</c:v>
                </c:pt>
                <c:pt idx="2">
                  <c:v>2024 рік</c:v>
                </c:pt>
              </c:strCache>
            </c:strRef>
          </c:cat>
          <c:val>
            <c:numRef>
              <c:f>Лист1!$C$3:$E$3</c:f>
              <c:numCache>
                <c:formatCode>General</c:formatCode>
                <c:ptCount val="3"/>
                <c:pt idx="0">
                  <c:v>469</c:v>
                </c:pt>
                <c:pt idx="1">
                  <c:v>442</c:v>
                </c:pt>
                <c:pt idx="2">
                  <c:v>360</c:v>
                </c:pt>
              </c:numCache>
            </c:numRef>
          </c:val>
          <c:extLst>
            <c:ext xmlns:c16="http://schemas.microsoft.com/office/drawing/2014/chart" uri="{C3380CC4-5D6E-409C-BE32-E72D297353CC}">
              <c16:uniqueId val="{00000001-82E8-4313-91BF-807EEF9ECF93}"/>
            </c:ext>
          </c:extLst>
        </c:ser>
        <c:ser>
          <c:idx val="2"/>
          <c:order val="2"/>
          <c:tx>
            <c:strRef>
              <c:f>Лист1!$B$4</c:f>
              <c:strCache>
                <c:ptCount val="1"/>
                <c:pt idx="0">
                  <c:v>кількість осіб, які отримали  допомогу по безробіттю</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Лист1!$C$1:$E$1</c:f>
              <c:strCache>
                <c:ptCount val="3"/>
                <c:pt idx="0">
                  <c:v>2022 рік</c:v>
                </c:pt>
                <c:pt idx="1">
                  <c:v>2023 рік</c:v>
                </c:pt>
                <c:pt idx="2">
                  <c:v>2024 рік</c:v>
                </c:pt>
              </c:strCache>
            </c:strRef>
          </c:cat>
          <c:val>
            <c:numRef>
              <c:f>Лист1!$C$4:$E$4</c:f>
              <c:numCache>
                <c:formatCode>General</c:formatCode>
                <c:ptCount val="3"/>
                <c:pt idx="0">
                  <c:v>2334</c:v>
                </c:pt>
                <c:pt idx="1">
                  <c:v>1433</c:v>
                </c:pt>
                <c:pt idx="2">
                  <c:v>970</c:v>
                </c:pt>
              </c:numCache>
            </c:numRef>
          </c:val>
          <c:extLst>
            <c:ext xmlns:c16="http://schemas.microsoft.com/office/drawing/2014/chart" uri="{C3380CC4-5D6E-409C-BE32-E72D297353CC}">
              <c16:uniqueId val="{00000002-82E8-4313-91BF-807EEF9ECF93}"/>
            </c:ext>
          </c:extLst>
        </c:ser>
        <c:dLbls>
          <c:showLegendKey val="0"/>
          <c:showVal val="0"/>
          <c:showCatName val="0"/>
          <c:showSerName val="0"/>
          <c:showPercent val="0"/>
          <c:showBubbleSize val="0"/>
        </c:dLbls>
        <c:gapWidth val="219"/>
        <c:overlap val="-27"/>
        <c:axId val="1573301455"/>
        <c:axId val="1573301871"/>
      </c:barChart>
      <c:catAx>
        <c:axId val="1573301455"/>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1871"/>
        <c:crosses val="autoZero"/>
        <c:auto val="1"/>
        <c:lblAlgn val="ctr"/>
        <c:lblOffset val="100"/>
        <c:noMultiLvlLbl val="0"/>
      </c:catAx>
      <c:valAx>
        <c:axId val="1573301871"/>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145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Лист1!$A$3</c:f>
              <c:strCache>
                <c:ptCount val="1"/>
                <c:pt idx="0">
                  <c:v>адміністративні послуги</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Лист1!$B$2:$D$2</c:f>
              <c:strCache>
                <c:ptCount val="3"/>
                <c:pt idx="0">
                  <c:v>2022 рік</c:v>
                </c:pt>
                <c:pt idx="1">
                  <c:v>2023 рік</c:v>
                </c:pt>
                <c:pt idx="2">
                  <c:v>2024 рік</c:v>
                </c:pt>
              </c:strCache>
            </c:strRef>
          </c:cat>
          <c:val>
            <c:numRef>
              <c:f>Лист1!$B$3:$D$3</c:f>
              <c:numCache>
                <c:formatCode>General</c:formatCode>
                <c:ptCount val="3"/>
                <c:pt idx="0">
                  <c:v>241</c:v>
                </c:pt>
                <c:pt idx="1">
                  <c:v>278</c:v>
                </c:pt>
                <c:pt idx="2">
                  <c:v>288</c:v>
                </c:pt>
              </c:numCache>
            </c:numRef>
          </c:val>
          <c:extLst>
            <c:ext xmlns:c16="http://schemas.microsoft.com/office/drawing/2014/chart" uri="{C3380CC4-5D6E-409C-BE32-E72D297353CC}">
              <c16:uniqueId val="{00000000-1E67-46A7-B3E7-99B8712A7D7E}"/>
            </c:ext>
          </c:extLst>
        </c:ser>
        <c:ser>
          <c:idx val="1"/>
          <c:order val="1"/>
          <c:tx>
            <c:strRef>
              <c:f>Лист1!$A$4</c:f>
              <c:strCache>
                <c:ptCount val="1"/>
                <c:pt idx="0">
                  <c:v>в т.ч. електронні послуги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Лист1!$B$2:$D$2</c:f>
              <c:strCache>
                <c:ptCount val="3"/>
                <c:pt idx="0">
                  <c:v>2022 рік</c:v>
                </c:pt>
                <c:pt idx="1">
                  <c:v>2023 рік</c:v>
                </c:pt>
                <c:pt idx="2">
                  <c:v>2024 рік</c:v>
                </c:pt>
              </c:strCache>
            </c:strRef>
          </c:cat>
          <c:val>
            <c:numRef>
              <c:f>Лист1!$B$4:$D$4</c:f>
              <c:numCache>
                <c:formatCode>General</c:formatCode>
                <c:ptCount val="3"/>
                <c:pt idx="0">
                  <c:v>18</c:v>
                </c:pt>
                <c:pt idx="1">
                  <c:v>18</c:v>
                </c:pt>
                <c:pt idx="2">
                  <c:v>43</c:v>
                </c:pt>
              </c:numCache>
            </c:numRef>
          </c:val>
          <c:extLst>
            <c:ext xmlns:c16="http://schemas.microsoft.com/office/drawing/2014/chart" uri="{C3380CC4-5D6E-409C-BE32-E72D297353CC}">
              <c16:uniqueId val="{00000001-1E67-46A7-B3E7-99B8712A7D7E}"/>
            </c:ext>
          </c:extLst>
        </c:ser>
        <c:dLbls>
          <c:showLegendKey val="0"/>
          <c:showVal val="0"/>
          <c:showCatName val="0"/>
          <c:showSerName val="0"/>
          <c:showPercent val="0"/>
          <c:showBubbleSize val="0"/>
        </c:dLbls>
        <c:gapWidth val="150"/>
        <c:overlap val="100"/>
        <c:axId val="1573307279"/>
        <c:axId val="1573300623"/>
      </c:barChart>
      <c:catAx>
        <c:axId val="157330727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0623"/>
        <c:crosses val="autoZero"/>
        <c:auto val="1"/>
        <c:lblAlgn val="ctr"/>
        <c:lblOffset val="100"/>
        <c:noMultiLvlLbl val="0"/>
      </c:catAx>
      <c:valAx>
        <c:axId val="1573300623"/>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72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Лист1!$A$10</c:f>
              <c:strCache>
                <c:ptCount val="1"/>
                <c:pt idx="0">
                  <c:v>юридичні особи</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Лист1!$B$9:$C$9</c:f>
              <c:strCache>
                <c:ptCount val="2"/>
                <c:pt idx="0">
                  <c:v>2023 рік</c:v>
                </c:pt>
                <c:pt idx="1">
                  <c:v>2024 рік</c:v>
                </c:pt>
              </c:strCache>
            </c:strRef>
          </c:cat>
          <c:val>
            <c:numRef>
              <c:f>Лист1!$B$10:$C$10</c:f>
              <c:numCache>
                <c:formatCode>General</c:formatCode>
                <c:ptCount val="2"/>
                <c:pt idx="0">
                  <c:v>7479</c:v>
                </c:pt>
                <c:pt idx="1">
                  <c:v>7717</c:v>
                </c:pt>
              </c:numCache>
            </c:numRef>
          </c:val>
          <c:extLst>
            <c:ext xmlns:c16="http://schemas.microsoft.com/office/drawing/2014/chart" uri="{C3380CC4-5D6E-409C-BE32-E72D297353CC}">
              <c16:uniqueId val="{00000000-BC13-4F59-BCE1-BCCF1580E3CC}"/>
            </c:ext>
          </c:extLst>
        </c:ser>
        <c:ser>
          <c:idx val="1"/>
          <c:order val="1"/>
          <c:tx>
            <c:strRef>
              <c:f>Лист1!$A$11</c:f>
              <c:strCache>
                <c:ptCount val="1"/>
                <c:pt idx="0">
                  <c:v>фізичні особи</c:v>
                </c:pt>
              </c:strCache>
            </c:strRef>
          </c:tx>
          <c:spPr>
            <a:solidFill>
              <a:schemeClr val="accent4">
                <a:lumMod val="60000"/>
                <a:lumOff val="4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Лист1!$B$9:$C$9</c:f>
              <c:strCache>
                <c:ptCount val="2"/>
                <c:pt idx="0">
                  <c:v>2023 рік</c:v>
                </c:pt>
                <c:pt idx="1">
                  <c:v>2024 рік</c:v>
                </c:pt>
              </c:strCache>
            </c:strRef>
          </c:cat>
          <c:val>
            <c:numRef>
              <c:f>Лист1!$B$11:$C$11</c:f>
              <c:numCache>
                <c:formatCode>General</c:formatCode>
                <c:ptCount val="2"/>
                <c:pt idx="0">
                  <c:v>10277</c:v>
                </c:pt>
                <c:pt idx="1">
                  <c:v>10923</c:v>
                </c:pt>
              </c:numCache>
            </c:numRef>
          </c:val>
          <c:extLst>
            <c:ext xmlns:c16="http://schemas.microsoft.com/office/drawing/2014/chart" uri="{C3380CC4-5D6E-409C-BE32-E72D297353CC}">
              <c16:uniqueId val="{00000001-BC13-4F59-BCE1-BCCF1580E3CC}"/>
            </c:ext>
          </c:extLst>
        </c:ser>
        <c:dLbls>
          <c:dLblPos val="outEnd"/>
          <c:showLegendKey val="0"/>
          <c:showVal val="1"/>
          <c:showCatName val="0"/>
          <c:showSerName val="0"/>
          <c:showPercent val="0"/>
          <c:showBubbleSize val="0"/>
        </c:dLbls>
        <c:gapWidth val="444"/>
        <c:overlap val="-90"/>
        <c:axId val="1916400736"/>
        <c:axId val="1916400320"/>
      </c:barChart>
      <c:catAx>
        <c:axId val="19164007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1916400320"/>
        <c:crosses val="autoZero"/>
        <c:auto val="1"/>
        <c:lblAlgn val="ctr"/>
        <c:lblOffset val="100"/>
        <c:noMultiLvlLbl val="0"/>
      </c:catAx>
      <c:valAx>
        <c:axId val="1916400320"/>
        <c:scaling>
          <c:orientation val="minMax"/>
        </c:scaling>
        <c:delete val="1"/>
        <c:axPos val="l"/>
        <c:numFmt formatCode="General" sourceLinked="1"/>
        <c:majorTickMark val="none"/>
        <c:minorTickMark val="none"/>
        <c:tickLblPos val="nextTo"/>
        <c:crossAx val="191640073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lt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Ex1.xml><?xml version="1.0" encoding="utf-8"?>
<cx:chartSpace xmlns:cx="http://schemas.microsoft.com/office/drawing/2014/chartex" xmlns:a="http://schemas.openxmlformats.org/drawingml/2006/main" xmlns:r="http://schemas.openxmlformats.org/officeDocument/2006/relationships">
  <cx:chartData>
    <cx:externalData r:id="rId1" cx:autoUpdate="0"/>
    <cx:data id="0">
      <cx:strDim type="cat">
        <cx:f>[бюджет.xlsx]Лист1!$B$2:$B$4</cx:f>
        <cx:lvl ptCount="3">
          <cx:pt idx="0">2022 рік</cx:pt>
          <cx:pt idx="1">2023 рік</cx:pt>
          <cx:pt idx="2">2024 рік</cx:pt>
        </cx:lvl>
      </cx:strDim>
      <cx:numDim type="val">
        <cx:f>[бюджет.xlsx]Лист1!$C$2:$C$4</cx:f>
        <cx:lvl ptCount="3" formatCode="# ##0,0">
          <cx:pt idx="0">801.6</cx:pt>
          <cx:pt idx="1">981.4</cx:pt>
          <cx:pt idx="2">1086.4</cx:pt>
        </cx:lvl>
      </cx:numDim>
    </cx:data>
  </cx:chartData>
  <cx:chart>
    <cx:plotArea>
      <cx:plotAreaRegion>
        <cx:series layoutId="waterfall" uniqueId="{BC199758-6DEE-4403-927D-DBA27D76834E}">
          <cx:spPr>
            <a:solidFill>
              <a:schemeClr val="accent4">
                <a:lumMod val="60000"/>
                <a:lumOff val="40000"/>
              </a:schemeClr>
            </a:solidFill>
          </cx:spPr>
          <cx:dataLabels pos="outEnd">
            <cx:visibility seriesName="0" categoryName="0" value="1"/>
          </cx:dataLabels>
          <cx:dataId val="0"/>
          <cx:layoutPr/>
        </cx:series>
      </cx:plotAreaRegion>
      <cx:axis id="0">
        <cx:catScaling gapWidth="0.5"/>
        <cx:majorTickMarks type="cross"/>
        <cx:minorTickMarks type="cross"/>
        <cx:tickLabels/>
      </cx:axis>
      <cx:axis id="1">
        <cx:valScaling/>
        <cx:majorGridlines/>
        <cx:majorTickMarks type="cross"/>
        <cx:minorTickMarks type="cross"/>
        <cx:tickLabels/>
      </cx:axis>
    </cx:plotArea>
  </cx:chart>
  <cx:clrMapOvr bg1="lt1" tx1="dk1" bg2="lt2" tx2="dk2" accent1="accent1" accent2="accent2" accent3="accent3" accent4="accent4" accent5="accent5" accent6="accent6" hlink="hlink" folHlink="folHlink"/>
</cx:chartSpace>
</file>

<file path=word/diagrams/_rels/data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s>
</file>

<file path=word/diagrams/_rels/drawing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0E187E-20AD-4568-98F5-8233B0D80F51}" type="doc">
      <dgm:prSet loTypeId="urn:microsoft.com/office/officeart/2005/8/layout/hierarchy6" loCatId="hierarchy" qsTypeId="urn:microsoft.com/office/officeart/2005/8/quickstyle/simple1" qsCatId="simple" csTypeId="urn:microsoft.com/office/officeart/2005/8/colors/colorful5" csCatId="colorful" phldr="1"/>
      <dgm:spPr/>
      <dgm:t>
        <a:bodyPr/>
        <a:lstStyle/>
        <a:p>
          <a:endParaRPr lang="uk-UA"/>
        </a:p>
      </dgm:t>
    </dgm:pt>
    <dgm:pt modelId="{B19C8424-B537-4BA2-8D0C-A8E269CF7E83}">
      <dgm:prSet phldrT="[Текст]" custT="1"/>
      <dgm:spPr/>
      <dgm:t>
        <a:bodyPr/>
        <a:lstStyle/>
        <a:p>
          <a:r>
            <a:rPr lang="uk-UA" sz="1600" b="1"/>
            <a:t>Заклади освіти</a:t>
          </a:r>
        </a:p>
      </dgm:t>
    </dgm:pt>
    <dgm:pt modelId="{705429D9-42D9-49A0-B3E0-9B8B77116A68}" type="parTrans" cxnId="{CC0AE530-778A-4427-8714-DB0D21F9DFD1}">
      <dgm:prSet/>
      <dgm:spPr/>
      <dgm:t>
        <a:bodyPr/>
        <a:lstStyle/>
        <a:p>
          <a:endParaRPr lang="uk-UA"/>
        </a:p>
      </dgm:t>
    </dgm:pt>
    <dgm:pt modelId="{D8E81D76-9D29-4C35-860D-DCB3D1E0EA1A}" type="sibTrans" cxnId="{CC0AE530-778A-4427-8714-DB0D21F9DFD1}">
      <dgm:prSet/>
      <dgm:spPr/>
      <dgm:t>
        <a:bodyPr/>
        <a:lstStyle/>
        <a:p>
          <a:endParaRPr lang="uk-UA"/>
        </a:p>
      </dgm:t>
    </dgm:pt>
    <dgm:pt modelId="{2B3DBE35-234F-4730-9256-F2756351BBE8}">
      <dgm:prSet phldrT="[Текст]" custT="1"/>
      <dgm:spPr/>
      <dgm:t>
        <a:bodyPr/>
        <a:lstStyle/>
        <a:p>
          <a:r>
            <a:rPr lang="uk-UA" sz="1400" b="1"/>
            <a:t>Дошкільна освіта</a:t>
          </a:r>
        </a:p>
      </dgm:t>
    </dgm:pt>
    <dgm:pt modelId="{EC5D80CF-A1D0-444B-8C6C-7E4F5C1EEC2A}" type="parTrans" cxnId="{3BCCC2EA-C47F-4565-945C-82350147E8AA}">
      <dgm:prSet/>
      <dgm:spPr/>
      <dgm:t>
        <a:bodyPr/>
        <a:lstStyle/>
        <a:p>
          <a:endParaRPr lang="uk-UA"/>
        </a:p>
      </dgm:t>
    </dgm:pt>
    <dgm:pt modelId="{E44774C3-737B-4DF4-AB62-EA7F46FD538F}" type="sibTrans" cxnId="{3BCCC2EA-C47F-4565-945C-82350147E8AA}">
      <dgm:prSet/>
      <dgm:spPr/>
      <dgm:t>
        <a:bodyPr/>
        <a:lstStyle/>
        <a:p>
          <a:endParaRPr lang="uk-UA"/>
        </a:p>
      </dgm:t>
    </dgm:pt>
    <dgm:pt modelId="{553CBD3D-9480-41A6-BB45-14C6734ACD10}">
      <dgm:prSet phldrT="[Текст]" custT="1"/>
      <dgm:spPr/>
      <dgm:t>
        <a:bodyPr/>
        <a:lstStyle/>
        <a:p>
          <a:r>
            <a:rPr lang="uk-UA" sz="1400" b="1"/>
            <a:t>Загальна середня освіта</a:t>
          </a:r>
        </a:p>
      </dgm:t>
    </dgm:pt>
    <dgm:pt modelId="{7E7C531D-7091-425C-B0B5-DBB0DE69D211}" type="parTrans" cxnId="{0468E563-E3ED-47CD-AAA7-6304DB534C18}">
      <dgm:prSet/>
      <dgm:spPr/>
      <dgm:t>
        <a:bodyPr/>
        <a:lstStyle/>
        <a:p>
          <a:endParaRPr lang="uk-UA"/>
        </a:p>
      </dgm:t>
    </dgm:pt>
    <dgm:pt modelId="{F4FE0E5A-5773-4DCA-AD3B-F13C3B445ADD}" type="sibTrans" cxnId="{0468E563-E3ED-47CD-AAA7-6304DB534C18}">
      <dgm:prSet/>
      <dgm:spPr/>
      <dgm:t>
        <a:bodyPr/>
        <a:lstStyle/>
        <a:p>
          <a:endParaRPr lang="uk-UA"/>
        </a:p>
      </dgm:t>
    </dgm:pt>
    <dgm:pt modelId="{E0684B62-C82C-490B-A7D5-BC4AD4618F8F}">
      <dgm:prSet phldrT="[Текст]" custT="1"/>
      <dgm:spPr/>
      <dgm:t>
        <a:bodyPr/>
        <a:lstStyle/>
        <a:p>
          <a:r>
            <a:rPr lang="uk-UA" sz="1400" b="1"/>
            <a:t>Позашкільна освіта</a:t>
          </a:r>
        </a:p>
      </dgm:t>
    </dgm:pt>
    <dgm:pt modelId="{9A1889C7-0CBE-4D37-8904-BDCCDB358E28}" type="parTrans" cxnId="{EA871DCD-11F4-4FF2-9ECD-CF345A5F73D4}">
      <dgm:prSet/>
      <dgm:spPr/>
      <dgm:t>
        <a:bodyPr/>
        <a:lstStyle/>
        <a:p>
          <a:endParaRPr lang="uk-UA"/>
        </a:p>
      </dgm:t>
    </dgm:pt>
    <dgm:pt modelId="{E73DB28F-BE08-4931-B448-431CFEFD49A4}" type="sibTrans" cxnId="{EA871DCD-11F4-4FF2-9ECD-CF345A5F73D4}">
      <dgm:prSet/>
      <dgm:spPr/>
      <dgm:t>
        <a:bodyPr/>
        <a:lstStyle/>
        <a:p>
          <a:endParaRPr lang="uk-UA"/>
        </a:p>
      </dgm:t>
    </dgm:pt>
    <dgm:pt modelId="{B87D1AC7-4EDA-47EA-8F2A-D1938CF6D1B5}">
      <dgm:prSet/>
      <dgm:spPr/>
      <dgm:t>
        <a:bodyPr/>
        <a:lstStyle/>
        <a:p>
          <a:r>
            <a:rPr lang="uk-UA" b="1"/>
            <a:t>5 комунальних закладів</a:t>
          </a:r>
        </a:p>
      </dgm:t>
    </dgm:pt>
    <dgm:pt modelId="{6876BF16-EBF5-40D2-9679-1AAB291F3F45}" type="parTrans" cxnId="{A428695E-03B3-4A46-BFC1-DB7D5DA67152}">
      <dgm:prSet/>
      <dgm:spPr/>
      <dgm:t>
        <a:bodyPr/>
        <a:lstStyle/>
        <a:p>
          <a:endParaRPr lang="uk-UA"/>
        </a:p>
      </dgm:t>
    </dgm:pt>
    <dgm:pt modelId="{1C30FFD0-83ED-4CB2-A6CA-86CEEB277B32}" type="sibTrans" cxnId="{A428695E-03B3-4A46-BFC1-DB7D5DA67152}">
      <dgm:prSet/>
      <dgm:spPr/>
      <dgm:t>
        <a:bodyPr/>
        <a:lstStyle/>
        <a:p>
          <a:endParaRPr lang="uk-UA"/>
        </a:p>
      </dgm:t>
    </dgm:pt>
    <dgm:pt modelId="{256185D4-0523-4A80-87AD-7EEA4153CA87}">
      <dgm:prSet/>
      <dgm:spPr/>
      <dgm:t>
        <a:bodyPr/>
        <a:lstStyle/>
        <a:p>
          <a:r>
            <a:rPr lang="uk-UA" b="1"/>
            <a:t>1 приватний заклад</a:t>
          </a:r>
        </a:p>
      </dgm:t>
    </dgm:pt>
    <dgm:pt modelId="{2935D4ED-9015-442C-A811-B312648F743A}" type="parTrans" cxnId="{ED5281FA-12C2-477E-8E86-5EF9A82B5F7A}">
      <dgm:prSet/>
      <dgm:spPr/>
      <dgm:t>
        <a:bodyPr/>
        <a:lstStyle/>
        <a:p>
          <a:endParaRPr lang="uk-UA"/>
        </a:p>
      </dgm:t>
    </dgm:pt>
    <dgm:pt modelId="{199122C4-F072-437C-A5C3-E2404CB44D7A}" type="sibTrans" cxnId="{ED5281FA-12C2-477E-8E86-5EF9A82B5F7A}">
      <dgm:prSet/>
      <dgm:spPr/>
      <dgm:t>
        <a:bodyPr/>
        <a:lstStyle/>
        <a:p>
          <a:endParaRPr lang="uk-UA"/>
        </a:p>
      </dgm:t>
    </dgm:pt>
    <dgm:pt modelId="{680A4D94-9044-4E2B-90A9-0BC7166E19C1}">
      <dgm:prSet/>
      <dgm:spPr/>
      <dgm:t>
        <a:bodyPr/>
        <a:lstStyle/>
        <a:p>
          <a:r>
            <a:rPr lang="uk-UA" b="1"/>
            <a:t>14 комунальних закладів</a:t>
          </a:r>
        </a:p>
      </dgm:t>
    </dgm:pt>
    <dgm:pt modelId="{2E71B80A-4D1C-4C71-972F-2C8E0767B034}" type="parTrans" cxnId="{9C6006A7-DA53-4786-BF20-E49E34AF2A82}">
      <dgm:prSet/>
      <dgm:spPr/>
      <dgm:t>
        <a:bodyPr/>
        <a:lstStyle/>
        <a:p>
          <a:endParaRPr lang="uk-UA"/>
        </a:p>
      </dgm:t>
    </dgm:pt>
    <dgm:pt modelId="{08F3F62D-CF1A-46AA-99D8-81DF852C6136}" type="sibTrans" cxnId="{9C6006A7-DA53-4786-BF20-E49E34AF2A82}">
      <dgm:prSet/>
      <dgm:spPr/>
      <dgm:t>
        <a:bodyPr/>
        <a:lstStyle/>
        <a:p>
          <a:endParaRPr lang="uk-UA"/>
        </a:p>
      </dgm:t>
    </dgm:pt>
    <dgm:pt modelId="{57AA8A77-8964-4F0A-ABE1-2B296B1734C6}">
      <dgm:prSet/>
      <dgm:spPr/>
      <dgm:t>
        <a:bodyPr/>
        <a:lstStyle/>
        <a:p>
          <a:r>
            <a:rPr lang="uk-UA" b="1"/>
            <a:t>6 приватних закладів</a:t>
          </a:r>
        </a:p>
      </dgm:t>
    </dgm:pt>
    <dgm:pt modelId="{C8A12C10-3B77-4BB5-B9C6-090FD9307F25}" type="parTrans" cxnId="{490194C9-7A21-47B2-8EFC-1FCA8E2090FA}">
      <dgm:prSet/>
      <dgm:spPr/>
      <dgm:t>
        <a:bodyPr/>
        <a:lstStyle/>
        <a:p>
          <a:endParaRPr lang="uk-UA"/>
        </a:p>
      </dgm:t>
    </dgm:pt>
    <dgm:pt modelId="{DEA09876-D260-4AB0-8FF1-DF562C11C026}" type="sibTrans" cxnId="{490194C9-7A21-47B2-8EFC-1FCA8E2090FA}">
      <dgm:prSet/>
      <dgm:spPr/>
      <dgm:t>
        <a:bodyPr/>
        <a:lstStyle/>
        <a:p>
          <a:endParaRPr lang="uk-UA"/>
        </a:p>
      </dgm:t>
    </dgm:pt>
    <dgm:pt modelId="{349A5BB2-068D-49B6-8272-9556F26D746B}">
      <dgm:prSet custT="1"/>
      <dgm:spPr/>
      <dgm:t>
        <a:bodyPr/>
        <a:lstStyle/>
        <a:p>
          <a:r>
            <a:rPr lang="uk-UA" sz="900" b="1"/>
            <a:t>23 комунальні заклади</a:t>
          </a:r>
        </a:p>
      </dgm:t>
    </dgm:pt>
    <dgm:pt modelId="{805231E7-3880-412C-8CA8-BED0DC3DA969}" type="parTrans" cxnId="{70366106-B7EF-40F9-A89E-AB29891BA58F}">
      <dgm:prSet/>
      <dgm:spPr/>
      <dgm:t>
        <a:bodyPr/>
        <a:lstStyle/>
        <a:p>
          <a:endParaRPr lang="uk-UA"/>
        </a:p>
      </dgm:t>
    </dgm:pt>
    <dgm:pt modelId="{5880087B-F7D5-4577-A1C0-55BB36C217B3}" type="sibTrans" cxnId="{70366106-B7EF-40F9-A89E-AB29891BA58F}">
      <dgm:prSet/>
      <dgm:spPr/>
      <dgm:t>
        <a:bodyPr/>
        <a:lstStyle/>
        <a:p>
          <a:endParaRPr lang="uk-UA"/>
        </a:p>
      </dgm:t>
    </dgm:pt>
    <dgm:pt modelId="{A0790A5E-823D-4C68-9381-1641E51743D0}">
      <dgm:prSet custT="1"/>
      <dgm:spPr/>
      <dgm:t>
        <a:bodyPr/>
        <a:lstStyle/>
        <a:p>
          <a:r>
            <a:rPr lang="uk-UA" sz="900" b="1"/>
            <a:t>9</a:t>
          </a:r>
        </a:p>
        <a:p>
          <a:r>
            <a:rPr lang="uk-UA" sz="900" b="1"/>
            <a:t> приватних закладів</a:t>
          </a:r>
        </a:p>
      </dgm:t>
    </dgm:pt>
    <dgm:pt modelId="{20C62070-0F51-428F-9E64-5D6621A8EC14}" type="parTrans" cxnId="{A00096BA-E11F-420B-9962-F5882D5523CD}">
      <dgm:prSet/>
      <dgm:spPr/>
      <dgm:t>
        <a:bodyPr/>
        <a:lstStyle/>
        <a:p>
          <a:endParaRPr lang="uk-UA"/>
        </a:p>
      </dgm:t>
    </dgm:pt>
    <dgm:pt modelId="{DF700CC1-C446-49B8-AA2F-06A2CC2BA3B6}" type="sibTrans" cxnId="{A00096BA-E11F-420B-9962-F5882D5523CD}">
      <dgm:prSet/>
      <dgm:spPr/>
      <dgm:t>
        <a:bodyPr/>
        <a:lstStyle/>
        <a:p>
          <a:endParaRPr lang="uk-UA"/>
        </a:p>
      </dgm:t>
    </dgm:pt>
    <dgm:pt modelId="{4464998F-71C5-4DD3-BA81-09B82EA86249}">
      <dgm:prSet custT="1"/>
      <dgm:spPr/>
      <dgm:t>
        <a:bodyPr/>
        <a:lstStyle/>
        <a:p>
          <a:r>
            <a:rPr lang="uk-UA" sz="1000" b="0"/>
            <a:t>4340 дітей</a:t>
          </a:r>
        </a:p>
      </dgm:t>
    </dgm:pt>
    <dgm:pt modelId="{04CE845F-EE68-4D32-A416-27684FC42B20}" type="parTrans" cxnId="{7F3EED4D-D4B9-404E-A42F-DF275AE24549}">
      <dgm:prSet/>
      <dgm:spPr/>
      <dgm:t>
        <a:bodyPr/>
        <a:lstStyle/>
        <a:p>
          <a:endParaRPr lang="uk-UA"/>
        </a:p>
      </dgm:t>
    </dgm:pt>
    <dgm:pt modelId="{57BE3051-CDAA-416C-B7D4-C097E77CC981}" type="sibTrans" cxnId="{7F3EED4D-D4B9-404E-A42F-DF275AE24549}">
      <dgm:prSet/>
      <dgm:spPr/>
      <dgm:t>
        <a:bodyPr/>
        <a:lstStyle/>
        <a:p>
          <a:endParaRPr lang="uk-UA"/>
        </a:p>
      </dgm:t>
    </dgm:pt>
    <dgm:pt modelId="{4CE50366-3DCC-44F2-96B9-C75960C4C501}">
      <dgm:prSet custT="1"/>
      <dgm:spPr/>
      <dgm:t>
        <a:bodyPr/>
        <a:lstStyle/>
        <a:p>
          <a:r>
            <a:rPr lang="uk-UA" sz="1000" b="1"/>
            <a:t>336 дітей</a:t>
          </a:r>
        </a:p>
      </dgm:t>
    </dgm:pt>
    <dgm:pt modelId="{A56F914B-541B-4417-90C6-85F3317E8226}" type="parTrans" cxnId="{BBD8A1AC-BF03-4CCE-9AA4-4BAF51B64967}">
      <dgm:prSet/>
      <dgm:spPr/>
      <dgm:t>
        <a:bodyPr/>
        <a:lstStyle/>
        <a:p>
          <a:endParaRPr lang="uk-UA"/>
        </a:p>
      </dgm:t>
    </dgm:pt>
    <dgm:pt modelId="{9376FF91-413F-4175-9ABB-89A0FB5B1A78}" type="sibTrans" cxnId="{BBD8A1AC-BF03-4CCE-9AA4-4BAF51B64967}">
      <dgm:prSet/>
      <dgm:spPr/>
      <dgm:t>
        <a:bodyPr/>
        <a:lstStyle/>
        <a:p>
          <a:endParaRPr lang="uk-UA"/>
        </a:p>
      </dgm:t>
    </dgm:pt>
    <dgm:pt modelId="{8BFB437A-1E20-4372-A9AE-05AB6489BFAE}">
      <dgm:prSet/>
      <dgm:spPr/>
      <dgm:t>
        <a:bodyPr/>
        <a:lstStyle/>
        <a:p>
          <a:r>
            <a:rPr lang="uk-UA"/>
            <a:t>16917 дітей</a:t>
          </a:r>
        </a:p>
      </dgm:t>
    </dgm:pt>
    <dgm:pt modelId="{23DF4ECE-784A-4651-99B7-D68527394E2D}" type="parTrans" cxnId="{A33C94DA-D19C-46AF-B811-1BCB7E1B6807}">
      <dgm:prSet/>
      <dgm:spPr/>
      <dgm:t>
        <a:bodyPr/>
        <a:lstStyle/>
        <a:p>
          <a:endParaRPr lang="uk-UA"/>
        </a:p>
      </dgm:t>
    </dgm:pt>
    <dgm:pt modelId="{3CB30F51-B7B7-42F4-A3DE-F1FF2FC2AB00}" type="sibTrans" cxnId="{A33C94DA-D19C-46AF-B811-1BCB7E1B6807}">
      <dgm:prSet/>
      <dgm:spPr/>
      <dgm:t>
        <a:bodyPr/>
        <a:lstStyle/>
        <a:p>
          <a:endParaRPr lang="uk-UA"/>
        </a:p>
      </dgm:t>
    </dgm:pt>
    <dgm:pt modelId="{493ECE1D-4AA4-4560-94BB-2652E1176C6E}">
      <dgm:prSet/>
      <dgm:spPr/>
      <dgm:t>
        <a:bodyPr/>
        <a:lstStyle/>
        <a:p>
          <a:r>
            <a:rPr lang="uk-UA"/>
            <a:t>893 дітей</a:t>
          </a:r>
        </a:p>
      </dgm:t>
    </dgm:pt>
    <dgm:pt modelId="{839E942F-101A-4F74-9ECA-1D3CDF1765D8}" type="parTrans" cxnId="{9497834E-EF4F-4225-BE93-81D313A747CF}">
      <dgm:prSet/>
      <dgm:spPr/>
      <dgm:t>
        <a:bodyPr/>
        <a:lstStyle/>
        <a:p>
          <a:endParaRPr lang="uk-UA"/>
        </a:p>
      </dgm:t>
    </dgm:pt>
    <dgm:pt modelId="{722DAEE1-5460-4138-9CEC-AAF89EF0466F}" type="sibTrans" cxnId="{9497834E-EF4F-4225-BE93-81D313A747CF}">
      <dgm:prSet/>
      <dgm:spPr/>
      <dgm:t>
        <a:bodyPr/>
        <a:lstStyle/>
        <a:p>
          <a:endParaRPr lang="uk-UA"/>
        </a:p>
      </dgm:t>
    </dgm:pt>
    <dgm:pt modelId="{EB257627-3BBE-4199-B2DD-DF80108C9F55}">
      <dgm:prSet/>
      <dgm:spPr/>
      <dgm:t>
        <a:bodyPr/>
        <a:lstStyle/>
        <a:p>
          <a:r>
            <a:rPr lang="uk-UA"/>
            <a:t>6476  дітей</a:t>
          </a:r>
        </a:p>
      </dgm:t>
    </dgm:pt>
    <dgm:pt modelId="{E3B0E354-08F2-4AEF-BB5A-ADD9C5C207D4}" type="parTrans" cxnId="{D2273D1B-4D56-47C6-BE4B-393526674C75}">
      <dgm:prSet/>
      <dgm:spPr/>
      <dgm:t>
        <a:bodyPr/>
        <a:lstStyle/>
        <a:p>
          <a:endParaRPr lang="uk-UA"/>
        </a:p>
      </dgm:t>
    </dgm:pt>
    <dgm:pt modelId="{98FCED86-44FE-41C0-B11A-2AA406B7E729}" type="sibTrans" cxnId="{D2273D1B-4D56-47C6-BE4B-393526674C75}">
      <dgm:prSet/>
      <dgm:spPr/>
      <dgm:t>
        <a:bodyPr/>
        <a:lstStyle/>
        <a:p>
          <a:endParaRPr lang="uk-UA"/>
        </a:p>
      </dgm:t>
    </dgm:pt>
    <dgm:pt modelId="{59FFE1B5-280B-40F2-89EF-83ADB53A2704}">
      <dgm:prSet/>
      <dgm:spPr/>
      <dgm:t>
        <a:bodyPr/>
        <a:lstStyle/>
        <a:p>
          <a:r>
            <a:rPr lang="uk-UA"/>
            <a:t>150 дітей</a:t>
          </a:r>
        </a:p>
      </dgm:t>
    </dgm:pt>
    <dgm:pt modelId="{D9D35903-D979-4582-A284-CED6C543875A}" type="parTrans" cxnId="{0B16175B-BE06-43C1-9532-E965D5C11ED5}">
      <dgm:prSet/>
      <dgm:spPr/>
      <dgm:t>
        <a:bodyPr/>
        <a:lstStyle/>
        <a:p>
          <a:endParaRPr lang="uk-UA"/>
        </a:p>
      </dgm:t>
    </dgm:pt>
    <dgm:pt modelId="{0B33EFA7-C32C-49A2-B721-39AF03915C67}" type="sibTrans" cxnId="{0B16175B-BE06-43C1-9532-E965D5C11ED5}">
      <dgm:prSet/>
      <dgm:spPr/>
      <dgm:t>
        <a:bodyPr/>
        <a:lstStyle/>
        <a:p>
          <a:endParaRPr lang="uk-UA"/>
        </a:p>
      </dgm:t>
    </dgm:pt>
    <dgm:pt modelId="{DCD8E169-9465-473E-8082-E96918CF6E32}" type="pres">
      <dgm:prSet presAssocID="{DE0E187E-20AD-4568-98F5-8233B0D80F51}" presName="mainComposite" presStyleCnt="0">
        <dgm:presLayoutVars>
          <dgm:chPref val="1"/>
          <dgm:dir val="norm"/>
          <dgm:animOne val="branch"/>
          <dgm:animLvl val="lvl"/>
          <dgm:resizeHandles val="exact"/>
        </dgm:presLayoutVars>
      </dgm:prSet>
      <dgm:spPr/>
    </dgm:pt>
    <dgm:pt modelId="{DBEE373F-44C9-4370-801E-3D3F7D988530}" type="pres">
      <dgm:prSet presAssocID="{DE0E187E-20AD-4568-98F5-8233B0D80F51}" presName="hierFlow" presStyleCnt="0"/>
      <dgm:spPr/>
    </dgm:pt>
    <dgm:pt modelId="{9E1A2D68-B5E0-42EE-A88B-D81B28D2E2D4}" type="pres">
      <dgm:prSet presAssocID="{DE0E187E-20AD-4568-98F5-8233B0D80F51}" presName="hierChild1" presStyleCnt="0">
        <dgm:presLayoutVars>
          <dgm:chPref val="1"/>
          <dgm:animOne val="branch"/>
          <dgm:animLvl val="lvl"/>
        </dgm:presLayoutVars>
      </dgm:prSet>
      <dgm:spPr/>
    </dgm:pt>
    <dgm:pt modelId="{90225451-4E1E-4398-96D6-B16809D7DCB3}" type="pres">
      <dgm:prSet presAssocID="{B19C8424-B537-4BA2-8D0C-A8E269CF7E83}" presName="Name14" presStyleCnt="0"/>
      <dgm:spPr/>
    </dgm:pt>
    <dgm:pt modelId="{0CC671FD-B868-4561-9DF7-EC7AB33D581B}" type="pres">
      <dgm:prSet presAssocID="{B19C8424-B537-4BA2-8D0C-A8E269CF7E83}" presName="level1Shape" presStyleLbl="node0" presStyleIdx="0" presStyleCnt="1" custScaleX="343375">
        <dgm:presLayoutVars>
          <dgm:chPref val="3"/>
        </dgm:presLayoutVars>
      </dgm:prSet>
      <dgm:spPr/>
    </dgm:pt>
    <dgm:pt modelId="{4145789B-5299-4C27-9DD3-AB457ECE3D33}" type="pres">
      <dgm:prSet presAssocID="{B19C8424-B537-4BA2-8D0C-A8E269CF7E83}" presName="hierChild2" presStyleCnt="0"/>
      <dgm:spPr/>
    </dgm:pt>
    <dgm:pt modelId="{ED9BA23E-8E5B-43FA-913B-AC5AA7AAFD88}" type="pres">
      <dgm:prSet presAssocID="{EC5D80CF-A1D0-444B-8C6C-7E4F5C1EEC2A}" presName="Name19" presStyleLbl="parChTrans1D2" presStyleIdx="0" presStyleCnt="3"/>
      <dgm:spPr/>
    </dgm:pt>
    <dgm:pt modelId="{E43DB210-B2FD-4205-A12B-9EEBC7F9E38B}" type="pres">
      <dgm:prSet presAssocID="{2B3DBE35-234F-4730-9256-F2756351BBE8}" presName="Name21" presStyleCnt="0"/>
      <dgm:spPr/>
    </dgm:pt>
    <dgm:pt modelId="{B205DE16-EDAF-4F06-A20E-9EE4BD9EF102}" type="pres">
      <dgm:prSet presAssocID="{2B3DBE35-234F-4730-9256-F2756351BBE8}" presName="level2Shape" presStyleLbl="node2" presStyleIdx="0" presStyleCnt="3" custScaleX="149669"/>
      <dgm:spPr/>
    </dgm:pt>
    <dgm:pt modelId="{7E538456-DBAB-478F-A72E-1F46B46E81C2}" type="pres">
      <dgm:prSet presAssocID="{2B3DBE35-234F-4730-9256-F2756351BBE8}" presName="hierChild3" presStyleCnt="0"/>
      <dgm:spPr/>
    </dgm:pt>
    <dgm:pt modelId="{F3EAFFAE-DB68-4AD6-92D7-6DEF46FEAAF3}" type="pres">
      <dgm:prSet presAssocID="{805231E7-3880-412C-8CA8-BED0DC3DA969}" presName="Name19" presStyleLbl="parChTrans1D3" presStyleIdx="0" presStyleCnt="6"/>
      <dgm:spPr/>
    </dgm:pt>
    <dgm:pt modelId="{EF6F5175-3B03-424E-B59D-343CA3CDB48A}" type="pres">
      <dgm:prSet presAssocID="{349A5BB2-068D-49B6-8272-9556F26D746B}" presName="Name21" presStyleCnt="0"/>
      <dgm:spPr/>
    </dgm:pt>
    <dgm:pt modelId="{49C1231C-DC29-458E-8D53-902B98AE3F04}" type="pres">
      <dgm:prSet presAssocID="{349A5BB2-068D-49B6-8272-9556F26D746B}" presName="level2Shape" presStyleLbl="node3" presStyleIdx="0" presStyleCnt="6"/>
      <dgm:spPr/>
    </dgm:pt>
    <dgm:pt modelId="{AD55A7E9-D30A-4158-8E5B-207536B77A0A}" type="pres">
      <dgm:prSet presAssocID="{349A5BB2-068D-49B6-8272-9556F26D746B}" presName="hierChild3" presStyleCnt="0"/>
      <dgm:spPr/>
    </dgm:pt>
    <dgm:pt modelId="{27ACFFBC-5BFA-4EB5-884F-69E7EA65B693}" type="pres">
      <dgm:prSet presAssocID="{04CE845F-EE68-4D32-A416-27684FC42B20}" presName="Name19" presStyleLbl="parChTrans1D4" presStyleIdx="0" presStyleCnt="6"/>
      <dgm:spPr/>
    </dgm:pt>
    <dgm:pt modelId="{EDDC065F-6BAD-40AA-AC7E-55D3F12D39CA}" type="pres">
      <dgm:prSet presAssocID="{4464998F-71C5-4DD3-BA81-09B82EA86249}" presName="Name21" presStyleCnt="0"/>
      <dgm:spPr/>
    </dgm:pt>
    <dgm:pt modelId="{3A7B5092-F876-4398-A395-81041FF606EA}" type="pres">
      <dgm:prSet presAssocID="{4464998F-71C5-4DD3-BA81-09B82EA86249}" presName="level2Shape" presStyleLbl="node4" presStyleIdx="0" presStyleCnt="6"/>
      <dgm:spPr/>
    </dgm:pt>
    <dgm:pt modelId="{9E72D814-DC43-4E2E-9404-4FD300F66397}" type="pres">
      <dgm:prSet presAssocID="{4464998F-71C5-4DD3-BA81-09B82EA86249}" presName="hierChild3" presStyleCnt="0"/>
      <dgm:spPr/>
    </dgm:pt>
    <dgm:pt modelId="{85470E41-AEAA-428E-9604-5940DDCF868E}" type="pres">
      <dgm:prSet presAssocID="{20C62070-0F51-428F-9E64-5D6621A8EC14}" presName="Name19" presStyleLbl="parChTrans1D3" presStyleIdx="1" presStyleCnt="6"/>
      <dgm:spPr/>
    </dgm:pt>
    <dgm:pt modelId="{EDBD11B9-1FA5-4E51-889B-52AD597FD2CE}" type="pres">
      <dgm:prSet presAssocID="{A0790A5E-823D-4C68-9381-1641E51743D0}" presName="Name21" presStyleCnt="0"/>
      <dgm:spPr/>
    </dgm:pt>
    <dgm:pt modelId="{D57A2C85-5725-4C77-A68C-BEB11E95B05B}" type="pres">
      <dgm:prSet presAssocID="{A0790A5E-823D-4C68-9381-1641E51743D0}" presName="level2Shape" presStyleLbl="node3" presStyleIdx="1" presStyleCnt="6"/>
      <dgm:spPr/>
    </dgm:pt>
    <dgm:pt modelId="{5BD7FD6C-E511-48B3-9758-4240768D2CE9}" type="pres">
      <dgm:prSet presAssocID="{A0790A5E-823D-4C68-9381-1641E51743D0}" presName="hierChild3" presStyleCnt="0"/>
      <dgm:spPr/>
    </dgm:pt>
    <dgm:pt modelId="{5FA43B5F-3FDA-4434-8F0B-5D24C2E5536F}" type="pres">
      <dgm:prSet presAssocID="{A56F914B-541B-4417-90C6-85F3317E8226}" presName="Name19" presStyleLbl="parChTrans1D4" presStyleIdx="1" presStyleCnt="6"/>
      <dgm:spPr/>
    </dgm:pt>
    <dgm:pt modelId="{751398A5-A476-40D2-A2EF-A78A6B32FC89}" type="pres">
      <dgm:prSet presAssocID="{4CE50366-3DCC-44F2-96B9-C75960C4C501}" presName="Name21" presStyleCnt="0"/>
      <dgm:spPr/>
    </dgm:pt>
    <dgm:pt modelId="{4A892EA7-CF46-452B-A320-158C3D5548B7}" type="pres">
      <dgm:prSet presAssocID="{4CE50366-3DCC-44F2-96B9-C75960C4C501}" presName="level2Shape" presStyleLbl="node4" presStyleIdx="1" presStyleCnt="6"/>
      <dgm:spPr/>
    </dgm:pt>
    <dgm:pt modelId="{99707E52-1490-4343-A7F0-2FA00093905F}" type="pres">
      <dgm:prSet presAssocID="{4CE50366-3DCC-44F2-96B9-C75960C4C501}" presName="hierChild3" presStyleCnt="0"/>
      <dgm:spPr/>
    </dgm:pt>
    <dgm:pt modelId="{785F9DA6-6EB8-4D80-9B44-7139DC31AAF6}" type="pres">
      <dgm:prSet presAssocID="{7E7C531D-7091-425C-B0B5-DBB0DE69D211}" presName="Name19" presStyleLbl="parChTrans1D2" presStyleIdx="1" presStyleCnt="3"/>
      <dgm:spPr/>
    </dgm:pt>
    <dgm:pt modelId="{9BA24BD4-D4D2-4AE5-962F-743062943F3D}" type="pres">
      <dgm:prSet presAssocID="{553CBD3D-9480-41A6-BB45-14C6734ACD10}" presName="Name21" presStyleCnt="0"/>
      <dgm:spPr/>
    </dgm:pt>
    <dgm:pt modelId="{DACC567F-E25F-4AC8-9BE7-77C45149F862}" type="pres">
      <dgm:prSet presAssocID="{553CBD3D-9480-41A6-BB45-14C6734ACD10}" presName="level2Shape" presStyleLbl="node2" presStyleIdx="1" presStyleCnt="3" custScaleX="198503"/>
      <dgm:spPr/>
    </dgm:pt>
    <dgm:pt modelId="{031AD099-3612-4122-8575-70FBB6EDDB08}" type="pres">
      <dgm:prSet presAssocID="{553CBD3D-9480-41A6-BB45-14C6734ACD10}" presName="hierChild3" presStyleCnt="0"/>
      <dgm:spPr/>
    </dgm:pt>
    <dgm:pt modelId="{FED3CD77-77CA-4219-AFDE-DD0BB33D4E23}" type="pres">
      <dgm:prSet presAssocID="{2E71B80A-4D1C-4C71-972F-2C8E0767B034}" presName="Name19" presStyleLbl="parChTrans1D3" presStyleIdx="2" presStyleCnt="6"/>
      <dgm:spPr/>
    </dgm:pt>
    <dgm:pt modelId="{36AE418B-1CDB-4614-BC98-46A1D6DD947E}" type="pres">
      <dgm:prSet presAssocID="{680A4D94-9044-4E2B-90A9-0BC7166E19C1}" presName="Name21" presStyleCnt="0"/>
      <dgm:spPr/>
    </dgm:pt>
    <dgm:pt modelId="{E529DD61-7D62-441A-9315-84198263B85A}" type="pres">
      <dgm:prSet presAssocID="{680A4D94-9044-4E2B-90A9-0BC7166E19C1}" presName="level2Shape" presStyleLbl="node3" presStyleIdx="2" presStyleCnt="6"/>
      <dgm:spPr/>
    </dgm:pt>
    <dgm:pt modelId="{4FDD581C-FAB2-4307-BCF3-E33A4D6FA5FB}" type="pres">
      <dgm:prSet presAssocID="{680A4D94-9044-4E2B-90A9-0BC7166E19C1}" presName="hierChild3" presStyleCnt="0"/>
      <dgm:spPr/>
    </dgm:pt>
    <dgm:pt modelId="{A0A1B328-AC6B-43B7-8639-99413461C417}" type="pres">
      <dgm:prSet presAssocID="{23DF4ECE-784A-4651-99B7-D68527394E2D}" presName="Name19" presStyleLbl="parChTrans1D4" presStyleIdx="2" presStyleCnt="6"/>
      <dgm:spPr/>
    </dgm:pt>
    <dgm:pt modelId="{577F1630-F815-4A25-8707-655ADF081DE2}" type="pres">
      <dgm:prSet presAssocID="{8BFB437A-1E20-4372-A9AE-05AB6489BFAE}" presName="Name21" presStyleCnt="0"/>
      <dgm:spPr/>
    </dgm:pt>
    <dgm:pt modelId="{CE50C0AA-7C46-432C-823C-AC2E549360A5}" type="pres">
      <dgm:prSet presAssocID="{8BFB437A-1E20-4372-A9AE-05AB6489BFAE}" presName="level2Shape" presStyleLbl="node4" presStyleIdx="2" presStyleCnt="6"/>
      <dgm:spPr/>
    </dgm:pt>
    <dgm:pt modelId="{1A73B08A-B61E-444D-937F-335BF203FFD6}" type="pres">
      <dgm:prSet presAssocID="{8BFB437A-1E20-4372-A9AE-05AB6489BFAE}" presName="hierChild3" presStyleCnt="0"/>
      <dgm:spPr/>
    </dgm:pt>
    <dgm:pt modelId="{8DDA0F31-B80A-4205-B7F1-ACAE81B48623}" type="pres">
      <dgm:prSet presAssocID="{C8A12C10-3B77-4BB5-B9C6-090FD9307F25}" presName="Name19" presStyleLbl="parChTrans1D3" presStyleIdx="3" presStyleCnt="6"/>
      <dgm:spPr/>
    </dgm:pt>
    <dgm:pt modelId="{48AEA30D-F210-444F-9073-2C145722D930}" type="pres">
      <dgm:prSet presAssocID="{57AA8A77-8964-4F0A-ABE1-2B296B1734C6}" presName="Name21" presStyleCnt="0"/>
      <dgm:spPr/>
    </dgm:pt>
    <dgm:pt modelId="{309A5B5D-47D8-41D1-A743-83EDA8A14931}" type="pres">
      <dgm:prSet presAssocID="{57AA8A77-8964-4F0A-ABE1-2B296B1734C6}" presName="level2Shape" presStyleLbl="node3" presStyleIdx="3" presStyleCnt="6"/>
      <dgm:spPr/>
    </dgm:pt>
    <dgm:pt modelId="{40C86BEE-EB41-4E34-8833-D6F11BACA901}" type="pres">
      <dgm:prSet presAssocID="{57AA8A77-8964-4F0A-ABE1-2B296B1734C6}" presName="hierChild3" presStyleCnt="0"/>
      <dgm:spPr/>
    </dgm:pt>
    <dgm:pt modelId="{BF9413D6-D247-4406-BD5A-2C545BDCC8CE}" type="pres">
      <dgm:prSet presAssocID="{839E942F-101A-4F74-9ECA-1D3CDF1765D8}" presName="Name19" presStyleLbl="parChTrans1D4" presStyleIdx="3" presStyleCnt="6"/>
      <dgm:spPr/>
    </dgm:pt>
    <dgm:pt modelId="{9231A654-F593-41D6-A860-F12D409368B5}" type="pres">
      <dgm:prSet presAssocID="{493ECE1D-4AA4-4560-94BB-2652E1176C6E}" presName="Name21" presStyleCnt="0"/>
      <dgm:spPr/>
    </dgm:pt>
    <dgm:pt modelId="{D95E3F19-460C-4E53-80CD-CAD5CE5AF8DA}" type="pres">
      <dgm:prSet presAssocID="{493ECE1D-4AA4-4560-94BB-2652E1176C6E}" presName="level2Shape" presStyleLbl="node4" presStyleIdx="3" presStyleCnt="6"/>
      <dgm:spPr/>
    </dgm:pt>
    <dgm:pt modelId="{4428E39F-82D4-4321-B961-FD2337829371}" type="pres">
      <dgm:prSet presAssocID="{493ECE1D-4AA4-4560-94BB-2652E1176C6E}" presName="hierChild3" presStyleCnt="0"/>
      <dgm:spPr/>
    </dgm:pt>
    <dgm:pt modelId="{7F2D98B9-E1DF-4C0B-B7E1-20F0CEEE1CB0}" type="pres">
      <dgm:prSet presAssocID="{9A1889C7-0CBE-4D37-8904-BDCCDB358E28}" presName="Name19" presStyleLbl="parChTrans1D2" presStyleIdx="2" presStyleCnt="3"/>
      <dgm:spPr/>
    </dgm:pt>
    <dgm:pt modelId="{072504B3-20DF-4E09-A0D3-358C85674FD9}" type="pres">
      <dgm:prSet presAssocID="{E0684B62-C82C-490B-A7D5-BC4AD4618F8F}" presName="Name21" presStyleCnt="0"/>
      <dgm:spPr/>
    </dgm:pt>
    <dgm:pt modelId="{393810B6-80F5-45EE-AD03-8F31FEB755F3}" type="pres">
      <dgm:prSet presAssocID="{E0684B62-C82C-490B-A7D5-BC4AD4618F8F}" presName="level2Shape" presStyleLbl="node2" presStyleIdx="2" presStyleCnt="3" custScaleX="158515"/>
      <dgm:spPr/>
    </dgm:pt>
    <dgm:pt modelId="{7E50758F-2987-4E83-AA3F-09AC35E2AE1C}" type="pres">
      <dgm:prSet presAssocID="{E0684B62-C82C-490B-A7D5-BC4AD4618F8F}" presName="hierChild3" presStyleCnt="0"/>
      <dgm:spPr/>
    </dgm:pt>
    <dgm:pt modelId="{BE3C9094-2107-485A-B2BD-3095643D1574}" type="pres">
      <dgm:prSet presAssocID="{6876BF16-EBF5-40D2-9679-1AAB291F3F45}" presName="Name19" presStyleLbl="parChTrans1D3" presStyleIdx="4" presStyleCnt="6"/>
      <dgm:spPr/>
    </dgm:pt>
    <dgm:pt modelId="{DE0FCC23-AAB5-4753-AD32-6740E24223CD}" type="pres">
      <dgm:prSet presAssocID="{B87D1AC7-4EDA-47EA-8F2A-D1938CF6D1B5}" presName="Name21" presStyleCnt="0"/>
      <dgm:spPr/>
    </dgm:pt>
    <dgm:pt modelId="{5593B937-6F60-49AF-B018-8FDEF75233A6}" type="pres">
      <dgm:prSet presAssocID="{B87D1AC7-4EDA-47EA-8F2A-D1938CF6D1B5}" presName="level2Shape" presStyleLbl="node3" presStyleIdx="4" presStyleCnt="6"/>
      <dgm:spPr/>
    </dgm:pt>
    <dgm:pt modelId="{862A86A8-0D6D-4E22-AED6-7D57CEAC1E5B}" type="pres">
      <dgm:prSet presAssocID="{B87D1AC7-4EDA-47EA-8F2A-D1938CF6D1B5}" presName="hierChild3" presStyleCnt="0"/>
      <dgm:spPr/>
    </dgm:pt>
    <dgm:pt modelId="{0264E670-66E2-4F83-AA18-D747D50FE8CF}" type="pres">
      <dgm:prSet presAssocID="{E3B0E354-08F2-4AEF-BB5A-ADD9C5C207D4}" presName="Name19" presStyleLbl="parChTrans1D4" presStyleIdx="4" presStyleCnt="6"/>
      <dgm:spPr/>
    </dgm:pt>
    <dgm:pt modelId="{A2F7B2AC-4816-4600-8D96-F2CB5BC5664F}" type="pres">
      <dgm:prSet presAssocID="{EB257627-3BBE-4199-B2DD-DF80108C9F55}" presName="Name21" presStyleCnt="0"/>
      <dgm:spPr/>
    </dgm:pt>
    <dgm:pt modelId="{8F4F8987-6C36-4A59-A236-7BB070C38839}" type="pres">
      <dgm:prSet presAssocID="{EB257627-3BBE-4199-B2DD-DF80108C9F55}" presName="level2Shape" presStyleLbl="node4" presStyleIdx="4" presStyleCnt="6"/>
      <dgm:spPr/>
    </dgm:pt>
    <dgm:pt modelId="{FD27781B-5CC4-45DC-BAA1-C563C5020279}" type="pres">
      <dgm:prSet presAssocID="{EB257627-3BBE-4199-B2DD-DF80108C9F55}" presName="hierChild3" presStyleCnt="0"/>
      <dgm:spPr/>
    </dgm:pt>
    <dgm:pt modelId="{00357220-6BFF-4F4C-956B-6C6F0FBC0D0F}" type="pres">
      <dgm:prSet presAssocID="{2935D4ED-9015-442C-A811-B312648F743A}" presName="Name19" presStyleLbl="parChTrans1D3" presStyleIdx="5" presStyleCnt="6"/>
      <dgm:spPr/>
    </dgm:pt>
    <dgm:pt modelId="{F4C4FDC6-34E7-42D9-83B7-D8AF45CF6381}" type="pres">
      <dgm:prSet presAssocID="{256185D4-0523-4A80-87AD-7EEA4153CA87}" presName="Name21" presStyleCnt="0"/>
      <dgm:spPr/>
    </dgm:pt>
    <dgm:pt modelId="{71D98345-5679-478B-BE76-18534B031B51}" type="pres">
      <dgm:prSet presAssocID="{256185D4-0523-4A80-87AD-7EEA4153CA87}" presName="level2Shape" presStyleLbl="node3" presStyleIdx="5" presStyleCnt="6"/>
      <dgm:spPr/>
    </dgm:pt>
    <dgm:pt modelId="{1ABF2CBD-86D3-4A7B-9CEE-E5C10301644D}" type="pres">
      <dgm:prSet presAssocID="{256185D4-0523-4A80-87AD-7EEA4153CA87}" presName="hierChild3" presStyleCnt="0"/>
      <dgm:spPr/>
    </dgm:pt>
    <dgm:pt modelId="{0118DE06-9D25-49B0-A161-0FDF0EDE61E1}" type="pres">
      <dgm:prSet presAssocID="{D9D35903-D979-4582-A284-CED6C543875A}" presName="Name19" presStyleLbl="parChTrans1D4" presStyleIdx="5" presStyleCnt="6"/>
      <dgm:spPr/>
    </dgm:pt>
    <dgm:pt modelId="{F62B96AE-A6D7-4B9B-BD1E-AEEFF1C435E9}" type="pres">
      <dgm:prSet presAssocID="{59FFE1B5-280B-40F2-89EF-83ADB53A2704}" presName="Name21" presStyleCnt="0"/>
      <dgm:spPr/>
    </dgm:pt>
    <dgm:pt modelId="{0EE40382-0F86-473D-9A68-865FC95A183F}" type="pres">
      <dgm:prSet presAssocID="{59FFE1B5-280B-40F2-89EF-83ADB53A2704}" presName="level2Shape" presStyleLbl="node4" presStyleIdx="5" presStyleCnt="6"/>
      <dgm:spPr/>
    </dgm:pt>
    <dgm:pt modelId="{90B0D2A3-954C-4964-BCA1-BFB7DAAF299C}" type="pres">
      <dgm:prSet presAssocID="{59FFE1B5-280B-40F2-89EF-83ADB53A2704}" presName="hierChild3" presStyleCnt="0"/>
      <dgm:spPr/>
    </dgm:pt>
    <dgm:pt modelId="{F255808E-6C49-4470-8529-B2326931472F}" type="pres">
      <dgm:prSet presAssocID="{DE0E187E-20AD-4568-98F5-8233B0D80F51}" presName="bgShapesFlow" presStyleCnt="0"/>
      <dgm:spPr/>
    </dgm:pt>
  </dgm:ptLst>
  <dgm:cxnLst>
    <dgm:cxn modelId="{EFB6DE00-B5FA-4B3A-BC88-4BC360F8E7E9}" type="presOf" srcId="{2B3DBE35-234F-4730-9256-F2756351BBE8}" destId="{B205DE16-EDAF-4F06-A20E-9EE4BD9EF102}" srcOrd="0" destOrd="0" presId="urn:microsoft.com/office/officeart/2005/8/layout/hierarchy6"/>
    <dgm:cxn modelId="{70366106-B7EF-40F9-A89E-AB29891BA58F}" srcId="{2B3DBE35-234F-4730-9256-F2756351BBE8}" destId="{349A5BB2-068D-49B6-8272-9556F26D746B}" srcOrd="0" destOrd="0" parTransId="{805231E7-3880-412C-8CA8-BED0DC3DA969}" sibTransId="{5880087B-F7D5-4577-A1C0-55BB36C217B3}"/>
    <dgm:cxn modelId="{310BCC07-D0C4-4806-B82F-554889E53514}" type="presOf" srcId="{839E942F-101A-4F74-9ECA-1D3CDF1765D8}" destId="{BF9413D6-D247-4406-BD5A-2C545BDCC8CE}" srcOrd="0" destOrd="0" presId="urn:microsoft.com/office/officeart/2005/8/layout/hierarchy6"/>
    <dgm:cxn modelId="{C4490413-87CB-4A1B-B0A5-B2F13A7AA19D}" type="presOf" srcId="{EC5D80CF-A1D0-444B-8C6C-7E4F5C1EEC2A}" destId="{ED9BA23E-8E5B-43FA-913B-AC5AA7AAFD88}" srcOrd="0" destOrd="0" presId="urn:microsoft.com/office/officeart/2005/8/layout/hierarchy6"/>
    <dgm:cxn modelId="{28F33815-7548-44CD-B8E2-0CD45202C2A6}" type="presOf" srcId="{7E7C531D-7091-425C-B0B5-DBB0DE69D211}" destId="{785F9DA6-6EB8-4D80-9B44-7139DC31AAF6}" srcOrd="0" destOrd="0" presId="urn:microsoft.com/office/officeart/2005/8/layout/hierarchy6"/>
    <dgm:cxn modelId="{BAA55917-58E1-446A-B5F0-F988B101A4CE}" type="presOf" srcId="{23DF4ECE-784A-4651-99B7-D68527394E2D}" destId="{A0A1B328-AC6B-43B7-8639-99413461C417}" srcOrd="0" destOrd="0" presId="urn:microsoft.com/office/officeart/2005/8/layout/hierarchy6"/>
    <dgm:cxn modelId="{D2273D1B-4D56-47C6-BE4B-393526674C75}" srcId="{B87D1AC7-4EDA-47EA-8F2A-D1938CF6D1B5}" destId="{EB257627-3BBE-4199-B2DD-DF80108C9F55}" srcOrd="0" destOrd="0" parTransId="{E3B0E354-08F2-4AEF-BB5A-ADD9C5C207D4}" sibTransId="{98FCED86-44FE-41C0-B11A-2AA406B7E729}"/>
    <dgm:cxn modelId="{A51ACD1E-F6BF-442E-BF82-92D66358B428}" type="presOf" srcId="{04CE845F-EE68-4D32-A416-27684FC42B20}" destId="{27ACFFBC-5BFA-4EB5-884F-69E7EA65B693}" srcOrd="0" destOrd="0" presId="urn:microsoft.com/office/officeart/2005/8/layout/hierarchy6"/>
    <dgm:cxn modelId="{CB3D1320-95B6-4718-9A9D-81471A85693A}" type="presOf" srcId="{59FFE1B5-280B-40F2-89EF-83ADB53A2704}" destId="{0EE40382-0F86-473D-9A68-865FC95A183F}" srcOrd="0" destOrd="0" presId="urn:microsoft.com/office/officeart/2005/8/layout/hierarchy6"/>
    <dgm:cxn modelId="{01D0BF25-8222-4A42-B64B-A1F98387107E}" type="presOf" srcId="{A0790A5E-823D-4C68-9381-1641E51743D0}" destId="{D57A2C85-5725-4C77-A68C-BEB11E95B05B}" srcOrd="0" destOrd="0" presId="urn:microsoft.com/office/officeart/2005/8/layout/hierarchy6"/>
    <dgm:cxn modelId="{DBEFD02C-9F34-4771-BFDC-78A3B78B33D2}" type="presOf" srcId="{EB257627-3BBE-4199-B2DD-DF80108C9F55}" destId="{8F4F8987-6C36-4A59-A236-7BB070C38839}" srcOrd="0" destOrd="0" presId="urn:microsoft.com/office/officeart/2005/8/layout/hierarchy6"/>
    <dgm:cxn modelId="{83F76F2D-28B6-4E5F-BB65-E92F70FD0F8E}" type="presOf" srcId="{256185D4-0523-4A80-87AD-7EEA4153CA87}" destId="{71D98345-5679-478B-BE76-18534B031B51}" srcOrd="0" destOrd="0" presId="urn:microsoft.com/office/officeart/2005/8/layout/hierarchy6"/>
    <dgm:cxn modelId="{EE76A02E-2F5F-4D4C-AF25-620F2C74B1F1}" type="presOf" srcId="{805231E7-3880-412C-8CA8-BED0DC3DA969}" destId="{F3EAFFAE-DB68-4AD6-92D7-6DEF46FEAAF3}" srcOrd="0" destOrd="0" presId="urn:microsoft.com/office/officeart/2005/8/layout/hierarchy6"/>
    <dgm:cxn modelId="{CC0AE530-778A-4427-8714-DB0D21F9DFD1}" srcId="{DE0E187E-20AD-4568-98F5-8233B0D80F51}" destId="{B19C8424-B537-4BA2-8D0C-A8E269CF7E83}" srcOrd="0" destOrd="0" parTransId="{705429D9-42D9-49A0-B3E0-9B8B77116A68}" sibTransId="{D8E81D76-9D29-4C35-860D-DCB3D1E0EA1A}"/>
    <dgm:cxn modelId="{0B16175B-BE06-43C1-9532-E965D5C11ED5}" srcId="{256185D4-0523-4A80-87AD-7EEA4153CA87}" destId="{59FFE1B5-280B-40F2-89EF-83ADB53A2704}" srcOrd="0" destOrd="0" parTransId="{D9D35903-D979-4582-A284-CED6C543875A}" sibTransId="{0B33EFA7-C32C-49A2-B721-39AF03915C67}"/>
    <dgm:cxn modelId="{B2308C5C-DA9F-4370-A5EA-5AA86DEFD0A3}" type="presOf" srcId="{9A1889C7-0CBE-4D37-8904-BDCCDB358E28}" destId="{7F2D98B9-E1DF-4C0B-B7E1-20F0CEEE1CB0}" srcOrd="0" destOrd="0" presId="urn:microsoft.com/office/officeart/2005/8/layout/hierarchy6"/>
    <dgm:cxn modelId="{A428695E-03B3-4A46-BFC1-DB7D5DA67152}" srcId="{E0684B62-C82C-490B-A7D5-BC4AD4618F8F}" destId="{B87D1AC7-4EDA-47EA-8F2A-D1938CF6D1B5}" srcOrd="0" destOrd="0" parTransId="{6876BF16-EBF5-40D2-9679-1AAB291F3F45}" sibTransId="{1C30FFD0-83ED-4CB2-A6CA-86CEEB277B32}"/>
    <dgm:cxn modelId="{0468E563-E3ED-47CD-AAA7-6304DB534C18}" srcId="{B19C8424-B537-4BA2-8D0C-A8E269CF7E83}" destId="{553CBD3D-9480-41A6-BB45-14C6734ACD10}" srcOrd="1" destOrd="0" parTransId="{7E7C531D-7091-425C-B0B5-DBB0DE69D211}" sibTransId="{F4FE0E5A-5773-4DCA-AD3B-F13C3B445ADD}"/>
    <dgm:cxn modelId="{E4C74F64-AEAB-4E97-9781-E221C77C7278}" type="presOf" srcId="{B87D1AC7-4EDA-47EA-8F2A-D1938CF6D1B5}" destId="{5593B937-6F60-49AF-B018-8FDEF75233A6}" srcOrd="0" destOrd="0" presId="urn:microsoft.com/office/officeart/2005/8/layout/hierarchy6"/>
    <dgm:cxn modelId="{ED718844-BFDD-4017-B1B8-1EF7DA5B3B05}" type="presOf" srcId="{680A4D94-9044-4E2B-90A9-0BC7166E19C1}" destId="{E529DD61-7D62-441A-9315-84198263B85A}" srcOrd="0" destOrd="0" presId="urn:microsoft.com/office/officeart/2005/8/layout/hierarchy6"/>
    <dgm:cxn modelId="{EEAFD845-8E3C-4915-9ACD-4FE0FF6D1312}" type="presOf" srcId="{493ECE1D-4AA4-4560-94BB-2652E1176C6E}" destId="{D95E3F19-460C-4E53-80CD-CAD5CE5AF8DA}" srcOrd="0" destOrd="0" presId="urn:microsoft.com/office/officeart/2005/8/layout/hierarchy6"/>
    <dgm:cxn modelId="{C4456B47-64EA-485F-A175-FE23E48A0F77}" type="presOf" srcId="{4464998F-71C5-4DD3-BA81-09B82EA86249}" destId="{3A7B5092-F876-4398-A395-81041FF606EA}" srcOrd="0" destOrd="0" presId="urn:microsoft.com/office/officeart/2005/8/layout/hierarchy6"/>
    <dgm:cxn modelId="{30570468-F3AC-40DC-AA55-36549207DA30}" type="presOf" srcId="{553CBD3D-9480-41A6-BB45-14C6734ACD10}" destId="{DACC567F-E25F-4AC8-9BE7-77C45149F862}" srcOrd="0" destOrd="0" presId="urn:microsoft.com/office/officeart/2005/8/layout/hierarchy6"/>
    <dgm:cxn modelId="{77FD0949-9FA7-46B9-BD10-092AF2C4A3E0}" type="presOf" srcId="{A56F914B-541B-4417-90C6-85F3317E8226}" destId="{5FA43B5F-3FDA-4434-8F0B-5D24C2E5536F}" srcOrd="0" destOrd="0" presId="urn:microsoft.com/office/officeart/2005/8/layout/hierarchy6"/>
    <dgm:cxn modelId="{7F3EED4D-D4B9-404E-A42F-DF275AE24549}" srcId="{349A5BB2-068D-49B6-8272-9556F26D746B}" destId="{4464998F-71C5-4DD3-BA81-09B82EA86249}" srcOrd="0" destOrd="0" parTransId="{04CE845F-EE68-4D32-A416-27684FC42B20}" sibTransId="{57BE3051-CDAA-416C-B7D4-C097E77CC981}"/>
    <dgm:cxn modelId="{9497834E-EF4F-4225-BE93-81D313A747CF}" srcId="{57AA8A77-8964-4F0A-ABE1-2B296B1734C6}" destId="{493ECE1D-4AA4-4560-94BB-2652E1176C6E}" srcOrd="0" destOrd="0" parTransId="{839E942F-101A-4F74-9ECA-1D3CDF1765D8}" sibTransId="{722DAEE1-5460-4138-9CEC-AAF89EF0466F}"/>
    <dgm:cxn modelId="{BA89AE6E-7311-4D23-B996-55C18D60481F}" type="presOf" srcId="{2935D4ED-9015-442C-A811-B312648F743A}" destId="{00357220-6BFF-4F4C-956B-6C6F0FBC0D0F}" srcOrd="0" destOrd="0" presId="urn:microsoft.com/office/officeart/2005/8/layout/hierarchy6"/>
    <dgm:cxn modelId="{14213650-84DA-4A7F-B808-0AD90F0CD8CD}" type="presOf" srcId="{DE0E187E-20AD-4568-98F5-8233B0D80F51}" destId="{DCD8E169-9465-473E-8082-E96918CF6E32}" srcOrd="0" destOrd="0" presId="urn:microsoft.com/office/officeart/2005/8/layout/hierarchy6"/>
    <dgm:cxn modelId="{1A53457E-0406-4C83-9348-F08E14E49D90}" type="presOf" srcId="{349A5BB2-068D-49B6-8272-9556F26D746B}" destId="{49C1231C-DC29-458E-8D53-902B98AE3F04}" srcOrd="0" destOrd="0" presId="urn:microsoft.com/office/officeart/2005/8/layout/hierarchy6"/>
    <dgm:cxn modelId="{46289888-F35E-446F-89DA-CB14300A2EB4}" type="presOf" srcId="{D9D35903-D979-4582-A284-CED6C543875A}" destId="{0118DE06-9D25-49B0-A161-0FDF0EDE61E1}" srcOrd="0" destOrd="0" presId="urn:microsoft.com/office/officeart/2005/8/layout/hierarchy6"/>
    <dgm:cxn modelId="{9D5AD48F-7C92-477E-932E-33EED27335BC}" type="presOf" srcId="{C8A12C10-3B77-4BB5-B9C6-090FD9307F25}" destId="{8DDA0F31-B80A-4205-B7F1-ACAE81B48623}" srcOrd="0" destOrd="0" presId="urn:microsoft.com/office/officeart/2005/8/layout/hierarchy6"/>
    <dgm:cxn modelId="{B2193F9A-5F2E-4C7A-A260-AD1E2C14FB75}" type="presOf" srcId="{57AA8A77-8964-4F0A-ABE1-2B296B1734C6}" destId="{309A5B5D-47D8-41D1-A743-83EDA8A14931}" srcOrd="0" destOrd="0" presId="urn:microsoft.com/office/officeart/2005/8/layout/hierarchy6"/>
    <dgm:cxn modelId="{2477049F-9FB9-45C1-82E8-FAA7573DF426}" type="presOf" srcId="{2E71B80A-4D1C-4C71-972F-2C8E0767B034}" destId="{FED3CD77-77CA-4219-AFDE-DD0BB33D4E23}" srcOrd="0" destOrd="0" presId="urn:microsoft.com/office/officeart/2005/8/layout/hierarchy6"/>
    <dgm:cxn modelId="{2BEFBAA0-0A6D-4EAB-B645-67737B1AD997}" type="presOf" srcId="{E3B0E354-08F2-4AEF-BB5A-ADD9C5C207D4}" destId="{0264E670-66E2-4F83-AA18-D747D50FE8CF}" srcOrd="0" destOrd="0" presId="urn:microsoft.com/office/officeart/2005/8/layout/hierarchy6"/>
    <dgm:cxn modelId="{9C6006A7-DA53-4786-BF20-E49E34AF2A82}" srcId="{553CBD3D-9480-41A6-BB45-14C6734ACD10}" destId="{680A4D94-9044-4E2B-90A9-0BC7166E19C1}" srcOrd="0" destOrd="0" parTransId="{2E71B80A-4D1C-4C71-972F-2C8E0767B034}" sibTransId="{08F3F62D-CF1A-46AA-99D8-81DF852C6136}"/>
    <dgm:cxn modelId="{8F7F7EAA-531E-44E6-A7EA-58EBBD60796B}" type="presOf" srcId="{4CE50366-3DCC-44F2-96B9-C75960C4C501}" destId="{4A892EA7-CF46-452B-A320-158C3D5548B7}" srcOrd="0" destOrd="0" presId="urn:microsoft.com/office/officeart/2005/8/layout/hierarchy6"/>
    <dgm:cxn modelId="{BBD8A1AC-BF03-4CCE-9AA4-4BAF51B64967}" srcId="{A0790A5E-823D-4C68-9381-1641E51743D0}" destId="{4CE50366-3DCC-44F2-96B9-C75960C4C501}" srcOrd="0" destOrd="0" parTransId="{A56F914B-541B-4417-90C6-85F3317E8226}" sibTransId="{9376FF91-413F-4175-9ABB-89A0FB5B1A78}"/>
    <dgm:cxn modelId="{A00096BA-E11F-420B-9962-F5882D5523CD}" srcId="{2B3DBE35-234F-4730-9256-F2756351BBE8}" destId="{A0790A5E-823D-4C68-9381-1641E51743D0}" srcOrd="1" destOrd="0" parTransId="{20C62070-0F51-428F-9E64-5D6621A8EC14}" sibTransId="{DF700CC1-C446-49B8-AA2F-06A2CC2BA3B6}"/>
    <dgm:cxn modelId="{490194C9-7A21-47B2-8EFC-1FCA8E2090FA}" srcId="{553CBD3D-9480-41A6-BB45-14C6734ACD10}" destId="{57AA8A77-8964-4F0A-ABE1-2B296B1734C6}" srcOrd="1" destOrd="0" parTransId="{C8A12C10-3B77-4BB5-B9C6-090FD9307F25}" sibTransId="{DEA09876-D260-4AB0-8FF1-DF562C11C026}"/>
    <dgm:cxn modelId="{EA871DCD-11F4-4FF2-9ECD-CF345A5F73D4}" srcId="{B19C8424-B537-4BA2-8D0C-A8E269CF7E83}" destId="{E0684B62-C82C-490B-A7D5-BC4AD4618F8F}" srcOrd="2" destOrd="0" parTransId="{9A1889C7-0CBE-4D37-8904-BDCCDB358E28}" sibTransId="{E73DB28F-BE08-4931-B448-431CFEFD49A4}"/>
    <dgm:cxn modelId="{72EAD4D4-D4DF-4534-B87B-FAA419F9B29A}" type="presOf" srcId="{8BFB437A-1E20-4372-A9AE-05AB6489BFAE}" destId="{CE50C0AA-7C46-432C-823C-AC2E549360A5}" srcOrd="0" destOrd="0" presId="urn:microsoft.com/office/officeart/2005/8/layout/hierarchy6"/>
    <dgm:cxn modelId="{F6F713D5-8C17-46CE-9B3B-99A928FF7B2F}" type="presOf" srcId="{6876BF16-EBF5-40D2-9679-1AAB291F3F45}" destId="{BE3C9094-2107-485A-B2BD-3095643D1574}" srcOrd="0" destOrd="0" presId="urn:microsoft.com/office/officeart/2005/8/layout/hierarchy6"/>
    <dgm:cxn modelId="{A33C94DA-D19C-46AF-B811-1BCB7E1B6807}" srcId="{680A4D94-9044-4E2B-90A9-0BC7166E19C1}" destId="{8BFB437A-1E20-4372-A9AE-05AB6489BFAE}" srcOrd="0" destOrd="0" parTransId="{23DF4ECE-784A-4651-99B7-D68527394E2D}" sibTransId="{3CB30F51-B7B7-42F4-A3DE-F1FF2FC2AB00}"/>
    <dgm:cxn modelId="{CABA78E1-8661-40E9-A1B6-DF3938C8203A}" type="presOf" srcId="{20C62070-0F51-428F-9E64-5D6621A8EC14}" destId="{85470E41-AEAA-428E-9604-5940DDCF868E}" srcOrd="0" destOrd="0" presId="urn:microsoft.com/office/officeart/2005/8/layout/hierarchy6"/>
    <dgm:cxn modelId="{A0C04FE5-0903-4CCB-9CD2-98898C9B2637}" type="presOf" srcId="{B19C8424-B537-4BA2-8D0C-A8E269CF7E83}" destId="{0CC671FD-B868-4561-9DF7-EC7AB33D581B}" srcOrd="0" destOrd="0" presId="urn:microsoft.com/office/officeart/2005/8/layout/hierarchy6"/>
    <dgm:cxn modelId="{3BCCC2EA-C47F-4565-945C-82350147E8AA}" srcId="{B19C8424-B537-4BA2-8D0C-A8E269CF7E83}" destId="{2B3DBE35-234F-4730-9256-F2756351BBE8}" srcOrd="0" destOrd="0" parTransId="{EC5D80CF-A1D0-444B-8C6C-7E4F5C1EEC2A}" sibTransId="{E44774C3-737B-4DF4-AB62-EA7F46FD538F}"/>
    <dgm:cxn modelId="{10CAB1EE-7B63-4428-8459-C08F445172E3}" type="presOf" srcId="{E0684B62-C82C-490B-A7D5-BC4AD4618F8F}" destId="{393810B6-80F5-45EE-AD03-8F31FEB755F3}" srcOrd="0" destOrd="0" presId="urn:microsoft.com/office/officeart/2005/8/layout/hierarchy6"/>
    <dgm:cxn modelId="{ED5281FA-12C2-477E-8E86-5EF9A82B5F7A}" srcId="{E0684B62-C82C-490B-A7D5-BC4AD4618F8F}" destId="{256185D4-0523-4A80-87AD-7EEA4153CA87}" srcOrd="1" destOrd="0" parTransId="{2935D4ED-9015-442C-A811-B312648F743A}" sibTransId="{199122C4-F072-437C-A5C3-E2404CB44D7A}"/>
    <dgm:cxn modelId="{445F98A9-E3E8-4E58-A5E5-2E64994B8529}" type="presParOf" srcId="{DCD8E169-9465-473E-8082-E96918CF6E32}" destId="{DBEE373F-44C9-4370-801E-3D3F7D988530}" srcOrd="0" destOrd="0" presId="urn:microsoft.com/office/officeart/2005/8/layout/hierarchy6"/>
    <dgm:cxn modelId="{47AD5A4D-CF72-423C-BAE0-2E8C4AF9636D}" type="presParOf" srcId="{DBEE373F-44C9-4370-801E-3D3F7D988530}" destId="{9E1A2D68-B5E0-42EE-A88B-D81B28D2E2D4}" srcOrd="0" destOrd="0" presId="urn:microsoft.com/office/officeart/2005/8/layout/hierarchy6"/>
    <dgm:cxn modelId="{B95FE873-8ED6-40EB-A63C-2619D1B32E7E}" type="presParOf" srcId="{9E1A2D68-B5E0-42EE-A88B-D81B28D2E2D4}" destId="{90225451-4E1E-4398-96D6-B16809D7DCB3}" srcOrd="0" destOrd="0" presId="urn:microsoft.com/office/officeart/2005/8/layout/hierarchy6"/>
    <dgm:cxn modelId="{6C98291E-3D83-452D-9978-28093B716E17}" type="presParOf" srcId="{90225451-4E1E-4398-96D6-B16809D7DCB3}" destId="{0CC671FD-B868-4561-9DF7-EC7AB33D581B}" srcOrd="0" destOrd="0" presId="urn:microsoft.com/office/officeart/2005/8/layout/hierarchy6"/>
    <dgm:cxn modelId="{1F877BC9-30E5-4198-BA25-4BFCC9090636}" type="presParOf" srcId="{90225451-4E1E-4398-96D6-B16809D7DCB3}" destId="{4145789B-5299-4C27-9DD3-AB457ECE3D33}" srcOrd="1" destOrd="0" presId="urn:microsoft.com/office/officeart/2005/8/layout/hierarchy6"/>
    <dgm:cxn modelId="{2759D5D0-B230-429B-BA8A-F1A20D7662D6}" type="presParOf" srcId="{4145789B-5299-4C27-9DD3-AB457ECE3D33}" destId="{ED9BA23E-8E5B-43FA-913B-AC5AA7AAFD88}" srcOrd="0" destOrd="0" presId="urn:microsoft.com/office/officeart/2005/8/layout/hierarchy6"/>
    <dgm:cxn modelId="{FFCDB979-96BC-45C9-B80C-A0B31DEB9D67}" type="presParOf" srcId="{4145789B-5299-4C27-9DD3-AB457ECE3D33}" destId="{E43DB210-B2FD-4205-A12B-9EEBC7F9E38B}" srcOrd="1" destOrd="0" presId="urn:microsoft.com/office/officeart/2005/8/layout/hierarchy6"/>
    <dgm:cxn modelId="{F63103AC-8E00-4E21-9A39-334443D1105A}" type="presParOf" srcId="{E43DB210-B2FD-4205-A12B-9EEBC7F9E38B}" destId="{B205DE16-EDAF-4F06-A20E-9EE4BD9EF102}" srcOrd="0" destOrd="0" presId="urn:microsoft.com/office/officeart/2005/8/layout/hierarchy6"/>
    <dgm:cxn modelId="{1441BE2E-F6DA-4612-89AB-6A00D62C14A2}" type="presParOf" srcId="{E43DB210-B2FD-4205-A12B-9EEBC7F9E38B}" destId="{7E538456-DBAB-478F-A72E-1F46B46E81C2}" srcOrd="1" destOrd="0" presId="urn:microsoft.com/office/officeart/2005/8/layout/hierarchy6"/>
    <dgm:cxn modelId="{4939A972-4894-4C9E-B83F-DF80F169AF27}" type="presParOf" srcId="{7E538456-DBAB-478F-A72E-1F46B46E81C2}" destId="{F3EAFFAE-DB68-4AD6-92D7-6DEF46FEAAF3}" srcOrd="0" destOrd="0" presId="urn:microsoft.com/office/officeart/2005/8/layout/hierarchy6"/>
    <dgm:cxn modelId="{BD8EC9C0-2F7B-4699-AC13-5A7094466030}" type="presParOf" srcId="{7E538456-DBAB-478F-A72E-1F46B46E81C2}" destId="{EF6F5175-3B03-424E-B59D-343CA3CDB48A}" srcOrd="1" destOrd="0" presId="urn:microsoft.com/office/officeart/2005/8/layout/hierarchy6"/>
    <dgm:cxn modelId="{110C25EC-F168-448A-84B4-B0B7D6172A22}" type="presParOf" srcId="{EF6F5175-3B03-424E-B59D-343CA3CDB48A}" destId="{49C1231C-DC29-458E-8D53-902B98AE3F04}" srcOrd="0" destOrd="0" presId="urn:microsoft.com/office/officeart/2005/8/layout/hierarchy6"/>
    <dgm:cxn modelId="{DA7DE6D3-C0FF-4818-A340-0618526AC6C7}" type="presParOf" srcId="{EF6F5175-3B03-424E-B59D-343CA3CDB48A}" destId="{AD55A7E9-D30A-4158-8E5B-207536B77A0A}" srcOrd="1" destOrd="0" presId="urn:microsoft.com/office/officeart/2005/8/layout/hierarchy6"/>
    <dgm:cxn modelId="{21891164-B54A-4FF6-8E49-BD3501E4F924}" type="presParOf" srcId="{AD55A7E9-D30A-4158-8E5B-207536B77A0A}" destId="{27ACFFBC-5BFA-4EB5-884F-69E7EA65B693}" srcOrd="0" destOrd="0" presId="urn:microsoft.com/office/officeart/2005/8/layout/hierarchy6"/>
    <dgm:cxn modelId="{0AD1A9CA-96F5-4C61-B88E-DB4611279AC1}" type="presParOf" srcId="{AD55A7E9-D30A-4158-8E5B-207536B77A0A}" destId="{EDDC065F-6BAD-40AA-AC7E-55D3F12D39CA}" srcOrd="1" destOrd="0" presId="urn:microsoft.com/office/officeart/2005/8/layout/hierarchy6"/>
    <dgm:cxn modelId="{47F77152-B4A5-4AC0-BAD5-7A826AC3C4E3}" type="presParOf" srcId="{EDDC065F-6BAD-40AA-AC7E-55D3F12D39CA}" destId="{3A7B5092-F876-4398-A395-81041FF606EA}" srcOrd="0" destOrd="0" presId="urn:microsoft.com/office/officeart/2005/8/layout/hierarchy6"/>
    <dgm:cxn modelId="{95D6DC75-2843-444C-98D3-7A7CBF9D5B3F}" type="presParOf" srcId="{EDDC065F-6BAD-40AA-AC7E-55D3F12D39CA}" destId="{9E72D814-DC43-4E2E-9404-4FD300F66397}" srcOrd="1" destOrd="0" presId="urn:microsoft.com/office/officeart/2005/8/layout/hierarchy6"/>
    <dgm:cxn modelId="{E91312CF-72AC-40BC-8271-D98FA9439E44}" type="presParOf" srcId="{7E538456-DBAB-478F-A72E-1F46B46E81C2}" destId="{85470E41-AEAA-428E-9604-5940DDCF868E}" srcOrd="2" destOrd="0" presId="urn:microsoft.com/office/officeart/2005/8/layout/hierarchy6"/>
    <dgm:cxn modelId="{CBFFD8CD-9CA3-4297-BCFC-F77DDB6B5E2C}" type="presParOf" srcId="{7E538456-DBAB-478F-A72E-1F46B46E81C2}" destId="{EDBD11B9-1FA5-4E51-889B-52AD597FD2CE}" srcOrd="3" destOrd="0" presId="urn:microsoft.com/office/officeart/2005/8/layout/hierarchy6"/>
    <dgm:cxn modelId="{DA1AA434-4542-4CD8-B996-C6CA3329B1E2}" type="presParOf" srcId="{EDBD11B9-1FA5-4E51-889B-52AD597FD2CE}" destId="{D57A2C85-5725-4C77-A68C-BEB11E95B05B}" srcOrd="0" destOrd="0" presId="urn:microsoft.com/office/officeart/2005/8/layout/hierarchy6"/>
    <dgm:cxn modelId="{F927BA0C-B88E-45A5-AA7B-5A6106AAED7E}" type="presParOf" srcId="{EDBD11B9-1FA5-4E51-889B-52AD597FD2CE}" destId="{5BD7FD6C-E511-48B3-9758-4240768D2CE9}" srcOrd="1" destOrd="0" presId="urn:microsoft.com/office/officeart/2005/8/layout/hierarchy6"/>
    <dgm:cxn modelId="{F119A55C-2AEA-44A1-AEF4-D451E9B1A789}" type="presParOf" srcId="{5BD7FD6C-E511-48B3-9758-4240768D2CE9}" destId="{5FA43B5F-3FDA-4434-8F0B-5D24C2E5536F}" srcOrd="0" destOrd="0" presId="urn:microsoft.com/office/officeart/2005/8/layout/hierarchy6"/>
    <dgm:cxn modelId="{DD88B55D-0D5B-4581-8374-BC9BB03849E0}" type="presParOf" srcId="{5BD7FD6C-E511-48B3-9758-4240768D2CE9}" destId="{751398A5-A476-40D2-A2EF-A78A6B32FC89}" srcOrd="1" destOrd="0" presId="urn:microsoft.com/office/officeart/2005/8/layout/hierarchy6"/>
    <dgm:cxn modelId="{2DC2801C-9E8A-4797-9104-129C3D9BB5A2}" type="presParOf" srcId="{751398A5-A476-40D2-A2EF-A78A6B32FC89}" destId="{4A892EA7-CF46-452B-A320-158C3D5548B7}" srcOrd="0" destOrd="0" presId="urn:microsoft.com/office/officeart/2005/8/layout/hierarchy6"/>
    <dgm:cxn modelId="{89DA3B62-CB7D-4FEF-B4B0-07599D8C797E}" type="presParOf" srcId="{751398A5-A476-40D2-A2EF-A78A6B32FC89}" destId="{99707E52-1490-4343-A7F0-2FA00093905F}" srcOrd="1" destOrd="0" presId="urn:microsoft.com/office/officeart/2005/8/layout/hierarchy6"/>
    <dgm:cxn modelId="{E31ED663-5090-4123-B312-ECF018C6348A}" type="presParOf" srcId="{4145789B-5299-4C27-9DD3-AB457ECE3D33}" destId="{785F9DA6-6EB8-4D80-9B44-7139DC31AAF6}" srcOrd="2" destOrd="0" presId="urn:microsoft.com/office/officeart/2005/8/layout/hierarchy6"/>
    <dgm:cxn modelId="{ED71438A-B4F6-4509-87C4-7E27742FBBED}" type="presParOf" srcId="{4145789B-5299-4C27-9DD3-AB457ECE3D33}" destId="{9BA24BD4-D4D2-4AE5-962F-743062943F3D}" srcOrd="3" destOrd="0" presId="urn:microsoft.com/office/officeart/2005/8/layout/hierarchy6"/>
    <dgm:cxn modelId="{E86803BB-0E93-4355-BEE5-B9B31FF535FA}" type="presParOf" srcId="{9BA24BD4-D4D2-4AE5-962F-743062943F3D}" destId="{DACC567F-E25F-4AC8-9BE7-77C45149F862}" srcOrd="0" destOrd="0" presId="urn:microsoft.com/office/officeart/2005/8/layout/hierarchy6"/>
    <dgm:cxn modelId="{37F5C49B-331A-4A8A-A63F-B1E070F48B27}" type="presParOf" srcId="{9BA24BD4-D4D2-4AE5-962F-743062943F3D}" destId="{031AD099-3612-4122-8575-70FBB6EDDB08}" srcOrd="1" destOrd="0" presId="urn:microsoft.com/office/officeart/2005/8/layout/hierarchy6"/>
    <dgm:cxn modelId="{D7F7740E-49C0-4738-BDEB-9F226A0C1248}" type="presParOf" srcId="{031AD099-3612-4122-8575-70FBB6EDDB08}" destId="{FED3CD77-77CA-4219-AFDE-DD0BB33D4E23}" srcOrd="0" destOrd="0" presId="urn:microsoft.com/office/officeart/2005/8/layout/hierarchy6"/>
    <dgm:cxn modelId="{B89F3609-DC40-43F0-9E7A-EE936147BA99}" type="presParOf" srcId="{031AD099-3612-4122-8575-70FBB6EDDB08}" destId="{36AE418B-1CDB-4614-BC98-46A1D6DD947E}" srcOrd="1" destOrd="0" presId="urn:microsoft.com/office/officeart/2005/8/layout/hierarchy6"/>
    <dgm:cxn modelId="{498DD771-8CFE-4F8C-943B-050720ECF508}" type="presParOf" srcId="{36AE418B-1CDB-4614-BC98-46A1D6DD947E}" destId="{E529DD61-7D62-441A-9315-84198263B85A}" srcOrd="0" destOrd="0" presId="urn:microsoft.com/office/officeart/2005/8/layout/hierarchy6"/>
    <dgm:cxn modelId="{F52DE2E9-B770-48E2-8709-76585BA9CD1D}" type="presParOf" srcId="{36AE418B-1CDB-4614-BC98-46A1D6DD947E}" destId="{4FDD581C-FAB2-4307-BCF3-E33A4D6FA5FB}" srcOrd="1" destOrd="0" presId="urn:microsoft.com/office/officeart/2005/8/layout/hierarchy6"/>
    <dgm:cxn modelId="{4CB47587-879B-484B-BB7A-012D83989FEE}" type="presParOf" srcId="{4FDD581C-FAB2-4307-BCF3-E33A4D6FA5FB}" destId="{A0A1B328-AC6B-43B7-8639-99413461C417}" srcOrd="0" destOrd="0" presId="urn:microsoft.com/office/officeart/2005/8/layout/hierarchy6"/>
    <dgm:cxn modelId="{62FA540C-67EE-4EFE-BF71-3FBB3F2158FC}" type="presParOf" srcId="{4FDD581C-FAB2-4307-BCF3-E33A4D6FA5FB}" destId="{577F1630-F815-4A25-8707-655ADF081DE2}" srcOrd="1" destOrd="0" presId="urn:microsoft.com/office/officeart/2005/8/layout/hierarchy6"/>
    <dgm:cxn modelId="{E180D0C7-F3C9-4E46-902D-1DED6F52A55F}" type="presParOf" srcId="{577F1630-F815-4A25-8707-655ADF081DE2}" destId="{CE50C0AA-7C46-432C-823C-AC2E549360A5}" srcOrd="0" destOrd="0" presId="urn:microsoft.com/office/officeart/2005/8/layout/hierarchy6"/>
    <dgm:cxn modelId="{488857AA-3F53-48BC-ACB4-E95FA0A3D77D}" type="presParOf" srcId="{577F1630-F815-4A25-8707-655ADF081DE2}" destId="{1A73B08A-B61E-444D-937F-335BF203FFD6}" srcOrd="1" destOrd="0" presId="urn:microsoft.com/office/officeart/2005/8/layout/hierarchy6"/>
    <dgm:cxn modelId="{4BF9B3DE-97CB-4206-820C-101703764788}" type="presParOf" srcId="{031AD099-3612-4122-8575-70FBB6EDDB08}" destId="{8DDA0F31-B80A-4205-B7F1-ACAE81B48623}" srcOrd="2" destOrd="0" presId="urn:microsoft.com/office/officeart/2005/8/layout/hierarchy6"/>
    <dgm:cxn modelId="{E62A1DAA-6C02-4BCF-8515-F84C2A2A6DF1}" type="presParOf" srcId="{031AD099-3612-4122-8575-70FBB6EDDB08}" destId="{48AEA30D-F210-444F-9073-2C145722D930}" srcOrd="3" destOrd="0" presId="urn:microsoft.com/office/officeart/2005/8/layout/hierarchy6"/>
    <dgm:cxn modelId="{0CF790E7-BF4A-4EB9-B105-E541F67BB46A}" type="presParOf" srcId="{48AEA30D-F210-444F-9073-2C145722D930}" destId="{309A5B5D-47D8-41D1-A743-83EDA8A14931}" srcOrd="0" destOrd="0" presId="urn:microsoft.com/office/officeart/2005/8/layout/hierarchy6"/>
    <dgm:cxn modelId="{B0F7A5C3-06EE-4CAF-BE67-44E96276C727}" type="presParOf" srcId="{48AEA30D-F210-444F-9073-2C145722D930}" destId="{40C86BEE-EB41-4E34-8833-D6F11BACA901}" srcOrd="1" destOrd="0" presId="urn:microsoft.com/office/officeart/2005/8/layout/hierarchy6"/>
    <dgm:cxn modelId="{267ED253-D002-4207-887E-8B36948146D2}" type="presParOf" srcId="{40C86BEE-EB41-4E34-8833-D6F11BACA901}" destId="{BF9413D6-D247-4406-BD5A-2C545BDCC8CE}" srcOrd="0" destOrd="0" presId="urn:microsoft.com/office/officeart/2005/8/layout/hierarchy6"/>
    <dgm:cxn modelId="{32CFBCBB-AB59-44E4-9BB3-4362349C7149}" type="presParOf" srcId="{40C86BEE-EB41-4E34-8833-D6F11BACA901}" destId="{9231A654-F593-41D6-A860-F12D409368B5}" srcOrd="1" destOrd="0" presId="urn:microsoft.com/office/officeart/2005/8/layout/hierarchy6"/>
    <dgm:cxn modelId="{22FB47EC-1D4A-495A-9C90-383C4C0B902D}" type="presParOf" srcId="{9231A654-F593-41D6-A860-F12D409368B5}" destId="{D95E3F19-460C-4E53-80CD-CAD5CE5AF8DA}" srcOrd="0" destOrd="0" presId="urn:microsoft.com/office/officeart/2005/8/layout/hierarchy6"/>
    <dgm:cxn modelId="{F512AF71-07EF-47E8-A16F-7CC01B0A9DC4}" type="presParOf" srcId="{9231A654-F593-41D6-A860-F12D409368B5}" destId="{4428E39F-82D4-4321-B961-FD2337829371}" srcOrd="1" destOrd="0" presId="urn:microsoft.com/office/officeart/2005/8/layout/hierarchy6"/>
    <dgm:cxn modelId="{B2257A86-4698-4475-A27D-AD928B81D536}" type="presParOf" srcId="{4145789B-5299-4C27-9DD3-AB457ECE3D33}" destId="{7F2D98B9-E1DF-4C0B-B7E1-20F0CEEE1CB0}" srcOrd="4" destOrd="0" presId="urn:microsoft.com/office/officeart/2005/8/layout/hierarchy6"/>
    <dgm:cxn modelId="{6BA3B35B-67D8-4EC5-8944-DCB354417DF0}" type="presParOf" srcId="{4145789B-5299-4C27-9DD3-AB457ECE3D33}" destId="{072504B3-20DF-4E09-A0D3-358C85674FD9}" srcOrd="5" destOrd="0" presId="urn:microsoft.com/office/officeart/2005/8/layout/hierarchy6"/>
    <dgm:cxn modelId="{1C4BB5E0-D802-4DDD-BDB6-BC0CF10B6073}" type="presParOf" srcId="{072504B3-20DF-4E09-A0D3-358C85674FD9}" destId="{393810B6-80F5-45EE-AD03-8F31FEB755F3}" srcOrd="0" destOrd="0" presId="urn:microsoft.com/office/officeart/2005/8/layout/hierarchy6"/>
    <dgm:cxn modelId="{FEC29F7F-0366-45AB-96CE-7397B78CBAD4}" type="presParOf" srcId="{072504B3-20DF-4E09-A0D3-358C85674FD9}" destId="{7E50758F-2987-4E83-AA3F-09AC35E2AE1C}" srcOrd="1" destOrd="0" presId="urn:microsoft.com/office/officeart/2005/8/layout/hierarchy6"/>
    <dgm:cxn modelId="{A833D742-FB8E-4A15-ADFB-6097F2B05B98}" type="presParOf" srcId="{7E50758F-2987-4E83-AA3F-09AC35E2AE1C}" destId="{BE3C9094-2107-485A-B2BD-3095643D1574}" srcOrd="0" destOrd="0" presId="urn:microsoft.com/office/officeart/2005/8/layout/hierarchy6"/>
    <dgm:cxn modelId="{C1D8A419-B9F2-4571-8CB0-81870B5ECCF6}" type="presParOf" srcId="{7E50758F-2987-4E83-AA3F-09AC35E2AE1C}" destId="{DE0FCC23-AAB5-4753-AD32-6740E24223CD}" srcOrd="1" destOrd="0" presId="urn:microsoft.com/office/officeart/2005/8/layout/hierarchy6"/>
    <dgm:cxn modelId="{F6A098FF-8E41-4B3E-A390-CD974520CA54}" type="presParOf" srcId="{DE0FCC23-AAB5-4753-AD32-6740E24223CD}" destId="{5593B937-6F60-49AF-B018-8FDEF75233A6}" srcOrd="0" destOrd="0" presId="urn:microsoft.com/office/officeart/2005/8/layout/hierarchy6"/>
    <dgm:cxn modelId="{26104072-F78E-48CB-8401-98799CCA4AF7}" type="presParOf" srcId="{DE0FCC23-AAB5-4753-AD32-6740E24223CD}" destId="{862A86A8-0D6D-4E22-AED6-7D57CEAC1E5B}" srcOrd="1" destOrd="0" presId="urn:microsoft.com/office/officeart/2005/8/layout/hierarchy6"/>
    <dgm:cxn modelId="{823D50C8-F90A-4914-A033-AF681473AFF5}" type="presParOf" srcId="{862A86A8-0D6D-4E22-AED6-7D57CEAC1E5B}" destId="{0264E670-66E2-4F83-AA18-D747D50FE8CF}" srcOrd="0" destOrd="0" presId="urn:microsoft.com/office/officeart/2005/8/layout/hierarchy6"/>
    <dgm:cxn modelId="{11B94B05-C3CF-4638-B01D-EB739D566C0A}" type="presParOf" srcId="{862A86A8-0D6D-4E22-AED6-7D57CEAC1E5B}" destId="{A2F7B2AC-4816-4600-8D96-F2CB5BC5664F}" srcOrd="1" destOrd="0" presId="urn:microsoft.com/office/officeart/2005/8/layout/hierarchy6"/>
    <dgm:cxn modelId="{AE86EBD6-3FB3-42A7-839B-0BD44155A014}" type="presParOf" srcId="{A2F7B2AC-4816-4600-8D96-F2CB5BC5664F}" destId="{8F4F8987-6C36-4A59-A236-7BB070C38839}" srcOrd="0" destOrd="0" presId="urn:microsoft.com/office/officeart/2005/8/layout/hierarchy6"/>
    <dgm:cxn modelId="{53DAA6BA-62FC-4108-9391-16A1C2C7EEDA}" type="presParOf" srcId="{A2F7B2AC-4816-4600-8D96-F2CB5BC5664F}" destId="{FD27781B-5CC4-45DC-BAA1-C563C5020279}" srcOrd="1" destOrd="0" presId="urn:microsoft.com/office/officeart/2005/8/layout/hierarchy6"/>
    <dgm:cxn modelId="{613068F6-F2AB-4776-AEDA-6A3DEA3E8525}" type="presParOf" srcId="{7E50758F-2987-4E83-AA3F-09AC35E2AE1C}" destId="{00357220-6BFF-4F4C-956B-6C6F0FBC0D0F}" srcOrd="2" destOrd="0" presId="urn:microsoft.com/office/officeart/2005/8/layout/hierarchy6"/>
    <dgm:cxn modelId="{F01C9C06-901C-408F-9020-0429DCD43646}" type="presParOf" srcId="{7E50758F-2987-4E83-AA3F-09AC35E2AE1C}" destId="{F4C4FDC6-34E7-42D9-83B7-D8AF45CF6381}" srcOrd="3" destOrd="0" presId="urn:microsoft.com/office/officeart/2005/8/layout/hierarchy6"/>
    <dgm:cxn modelId="{C9B7C6E2-0965-4C5A-B86B-6FF0E6B5ABC0}" type="presParOf" srcId="{F4C4FDC6-34E7-42D9-83B7-D8AF45CF6381}" destId="{71D98345-5679-478B-BE76-18534B031B51}" srcOrd="0" destOrd="0" presId="urn:microsoft.com/office/officeart/2005/8/layout/hierarchy6"/>
    <dgm:cxn modelId="{0192CCDE-1A22-4AC5-A1C9-D701C6D1F6F2}" type="presParOf" srcId="{F4C4FDC6-34E7-42D9-83B7-D8AF45CF6381}" destId="{1ABF2CBD-86D3-4A7B-9CEE-E5C10301644D}" srcOrd="1" destOrd="0" presId="urn:microsoft.com/office/officeart/2005/8/layout/hierarchy6"/>
    <dgm:cxn modelId="{4D7B81FD-05B0-48B6-BFA6-F45CCCDF3CD8}" type="presParOf" srcId="{1ABF2CBD-86D3-4A7B-9CEE-E5C10301644D}" destId="{0118DE06-9D25-49B0-A161-0FDF0EDE61E1}" srcOrd="0" destOrd="0" presId="urn:microsoft.com/office/officeart/2005/8/layout/hierarchy6"/>
    <dgm:cxn modelId="{8CF9B65B-ACE9-4535-B724-DD6CDC718552}" type="presParOf" srcId="{1ABF2CBD-86D3-4A7B-9CEE-E5C10301644D}" destId="{F62B96AE-A6D7-4B9B-BD1E-AEEFF1C435E9}" srcOrd="1" destOrd="0" presId="urn:microsoft.com/office/officeart/2005/8/layout/hierarchy6"/>
    <dgm:cxn modelId="{142FAB86-166F-4479-981C-83442FBEC017}" type="presParOf" srcId="{F62B96AE-A6D7-4B9B-BD1E-AEEFF1C435E9}" destId="{0EE40382-0F86-473D-9A68-865FC95A183F}" srcOrd="0" destOrd="0" presId="urn:microsoft.com/office/officeart/2005/8/layout/hierarchy6"/>
    <dgm:cxn modelId="{6E380AD8-A2D7-4E96-BC01-7A1BB7DB1A1F}" type="presParOf" srcId="{F62B96AE-A6D7-4B9B-BD1E-AEEFF1C435E9}" destId="{90B0D2A3-954C-4964-BCA1-BFB7DAAF299C}" srcOrd="1" destOrd="0" presId="urn:microsoft.com/office/officeart/2005/8/layout/hierarchy6"/>
    <dgm:cxn modelId="{7650C766-B867-45CB-B32F-1244FF9BD14D}" type="presParOf" srcId="{DCD8E169-9465-473E-8082-E96918CF6E32}" destId="{F255808E-6C49-4470-8529-B2326931472F}" srcOrd="1" destOrd="0" presId="urn:microsoft.com/office/officeart/2005/8/layout/hierarchy6"/>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
    </a:ext>
  </dgm:extLst>
</dgm:dataModel>
</file>

<file path=word/diagrams/data2.xml><?xml version="1.0" encoding="utf-8"?>
<dgm:dataModel xmlns:dgm="http://schemas.openxmlformats.org/drawingml/2006/diagram" xmlns:a="http://schemas.openxmlformats.org/drawingml/2006/main">
  <dgm:ptLst>
    <dgm:pt modelId="{D954D4A7-A0EE-4372-9251-4FC0E3C36BAC}" type="doc">
      <dgm:prSet loTypeId="urn:microsoft.com/office/officeart/2005/8/layout/vList4" loCatId="list" qsTypeId="urn:microsoft.com/office/officeart/2005/8/quickstyle/simple1" qsCatId="simple" csTypeId="urn:microsoft.com/office/officeart/2005/8/colors/accent1_2" csCatId="accent1" phldr="1"/>
      <dgm:spPr/>
      <dgm:t>
        <a:bodyPr/>
        <a:lstStyle/>
        <a:p>
          <a:endParaRPr lang="uk-UA"/>
        </a:p>
      </dgm:t>
    </dgm:pt>
    <dgm:pt modelId="{4E1A9EDF-E147-4CF5-BB0D-AF72AF634521}">
      <dgm:prSet phldrT="[Текст]" custT="1"/>
      <dgm:spPr>
        <a:xfrm>
          <a:off x="0" y="0"/>
          <a:ext cx="5486400" cy="782170"/>
        </a:xfrm>
        <a:prstGeom prst="roundRect">
          <a:avLst>
            <a:gd name="adj" fmla="val 10000"/>
          </a:avLst>
        </a:prstGeom>
        <a:solidFill>
          <a:srgbClr val="FFC000"/>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Броварська міська дитяча музична школа</a:t>
          </a:r>
        </a:p>
        <a:p>
          <a:pPr>
            <a:buNone/>
          </a:pPr>
          <a:r>
            <a:rPr lang="uk-UA" sz="900">
              <a:solidFill>
                <a:sysClr val="windowText" lastClr="000000"/>
              </a:solidFill>
              <a:latin typeface="Calibri" panose="020F0502020204030204"/>
              <a:ea typeface="+mn-ea"/>
              <a:cs typeface="+mn-cs"/>
            </a:rPr>
            <a:t>Броварська міська дитяча школа мистецтв</a:t>
          </a:r>
        </a:p>
        <a:p>
          <a:pPr>
            <a:buNone/>
          </a:pPr>
          <a:r>
            <a:rPr lang="uk-UA" sz="900">
              <a:solidFill>
                <a:sysClr val="windowText" lastClr="000000"/>
              </a:solidFill>
              <a:latin typeface="Calibri" panose="020F0502020204030204"/>
              <a:ea typeface="+mn-ea"/>
              <a:cs typeface="+mn-cs"/>
            </a:rPr>
            <a:t>Броварський будинок творчості та аматорського мистецтва</a:t>
          </a:r>
        </a:p>
      </dgm:t>
    </dgm:pt>
    <dgm:pt modelId="{E95DE420-AED9-4AD5-A95F-87DFF6F8E35B}" type="parTrans" cxnId="{36DB2AA8-E6C3-4D17-8D64-EA42B66EF02A}">
      <dgm:prSet/>
      <dgm:spPr/>
      <dgm:t>
        <a:bodyPr/>
        <a:lstStyle/>
        <a:p>
          <a:endParaRPr lang="uk-UA"/>
        </a:p>
      </dgm:t>
    </dgm:pt>
    <dgm:pt modelId="{34D32412-DC7F-44BE-AB11-7592CDBFE250}" type="sibTrans" cxnId="{36DB2AA8-E6C3-4D17-8D64-EA42B66EF02A}">
      <dgm:prSet/>
      <dgm:spPr/>
      <dgm:t>
        <a:bodyPr/>
        <a:lstStyle/>
        <a:p>
          <a:endParaRPr lang="uk-UA"/>
        </a:p>
      </dgm:t>
    </dgm:pt>
    <dgm:pt modelId="{CC1BEBC4-204E-4A34-A455-50CF4D270D40}">
      <dgm:prSet phldrT="[Текст]" custT="1"/>
      <dgm:spPr>
        <a:xfrm>
          <a:off x="0" y="860387"/>
          <a:ext cx="5486400" cy="782170"/>
        </a:xfrm>
        <a:prstGeom prst="roundRect">
          <a:avLst>
            <a:gd name="adj" fmla="val 10000"/>
          </a:avLst>
        </a:prstGeom>
        <a:solidFill>
          <a:srgbClr val="92D050"/>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Броварський краєзнавчий музей</a:t>
          </a:r>
        </a:p>
      </dgm:t>
    </dgm:pt>
    <dgm:pt modelId="{213522B6-9BAF-477B-A490-03B26DED1304}" type="parTrans" cxnId="{446CA778-0790-4D5D-9710-C021954448DE}">
      <dgm:prSet/>
      <dgm:spPr/>
      <dgm:t>
        <a:bodyPr/>
        <a:lstStyle/>
        <a:p>
          <a:endParaRPr lang="uk-UA"/>
        </a:p>
      </dgm:t>
    </dgm:pt>
    <dgm:pt modelId="{052D5612-E29D-48AD-BCE0-DDCA2C6670BF}" type="sibTrans" cxnId="{446CA778-0790-4D5D-9710-C021954448DE}">
      <dgm:prSet/>
      <dgm:spPr/>
      <dgm:t>
        <a:bodyPr/>
        <a:lstStyle/>
        <a:p>
          <a:endParaRPr lang="uk-UA"/>
        </a:p>
      </dgm:t>
    </dgm:pt>
    <dgm:pt modelId="{FFBAA9FB-944A-4299-B912-078854E1938E}">
      <dgm:prSet phldrT="[Текст]" custT="1"/>
      <dgm:spPr>
        <a:xfrm>
          <a:off x="0" y="2701954"/>
          <a:ext cx="5486400" cy="782170"/>
        </a:xfrm>
        <a:prstGeom prst="roundRect">
          <a:avLst>
            <a:gd name="adj" fmla="val 10000"/>
          </a:avLst>
        </a:prstGeom>
        <a:solidFill>
          <a:srgbClr val="BAB72A"/>
        </a:solidFill>
        <a:ln w="12700">
          <a:solidFill>
            <a:sysClr val="window" lastClr="FFFFFF">
              <a:hueOff val="0"/>
              <a:satOff val="0"/>
              <a:lumOff val="0"/>
              <a:alphaOff val="0"/>
            </a:sysClr>
          </a:solidFill>
          <a:prstDash val="solid"/>
          <a:miter lim="800000"/>
        </a:ln>
        <a:effectLst/>
      </dgm:spPr>
      <dgm:t>
        <a:bodyPr/>
        <a:lstStyle/>
        <a:p>
          <a:pPr>
            <a:buNone/>
          </a:pPr>
          <a:r>
            <a:rPr lang="uk-UA" sz="800">
              <a:solidFill>
                <a:sysClr val="windowText" lastClr="000000"/>
              </a:solidFill>
              <a:latin typeface="Calibri" panose="020F0502020204030204"/>
              <a:ea typeface="+mn-ea"/>
              <a:cs typeface="+mn-cs"/>
            </a:rPr>
            <a:t>Броварська міська бібліотека</a:t>
          </a:r>
        </a:p>
        <a:p>
          <a:pPr>
            <a:buNone/>
          </a:pPr>
          <a:r>
            <a:rPr lang="uk-UA" sz="800">
              <a:solidFill>
                <a:sysClr val="windowText" lastClr="000000"/>
              </a:solidFill>
              <a:latin typeface="Calibri" panose="020F0502020204030204"/>
              <a:ea typeface="+mn-ea"/>
              <a:cs typeface="+mn-cs"/>
            </a:rPr>
            <a:t>Броварська міська бібліотека для дітей</a:t>
          </a:r>
        </a:p>
        <a:p>
          <a:pPr>
            <a:buNone/>
          </a:pPr>
          <a:r>
            <a:rPr lang="uk-UA" sz="800">
              <a:solidFill>
                <a:sysClr val="windowText" lastClr="000000"/>
              </a:solidFill>
              <a:latin typeface="Calibri" panose="020F0502020204030204"/>
              <a:ea typeface="+mn-ea"/>
              <a:cs typeface="+mn-cs"/>
            </a:rPr>
            <a:t>Броварська міська публічна бібліотека</a:t>
          </a:r>
        </a:p>
        <a:p>
          <a:pPr>
            <a:buNone/>
          </a:pPr>
          <a:r>
            <a:rPr lang="uk-UA" sz="800">
              <a:solidFill>
                <a:sysClr val="windowText" lastClr="000000"/>
              </a:solidFill>
              <a:latin typeface="Calibri" panose="020F0502020204030204"/>
              <a:ea typeface="+mn-ea"/>
              <a:cs typeface="+mn-cs"/>
            </a:rPr>
            <a:t>Бібліотека с. Требухів</a:t>
          </a:r>
        </a:p>
        <a:p>
          <a:pPr>
            <a:buNone/>
          </a:pPr>
          <a:r>
            <a:rPr lang="uk-UA" sz="800">
              <a:solidFill>
                <a:sysClr val="windowText" lastClr="000000"/>
              </a:solidFill>
              <a:latin typeface="Calibri" panose="020F0502020204030204"/>
              <a:ea typeface="+mn-ea"/>
              <a:cs typeface="+mn-cs"/>
            </a:rPr>
            <a:t>Бібліотека с. Княжичі</a:t>
          </a:r>
        </a:p>
      </dgm:t>
    </dgm:pt>
    <dgm:pt modelId="{37131888-6CAF-4793-A83D-3CC250C11602}" type="parTrans" cxnId="{6C767461-453E-49D0-B9CE-46DE593A1E87}">
      <dgm:prSet/>
      <dgm:spPr/>
      <dgm:t>
        <a:bodyPr/>
        <a:lstStyle/>
        <a:p>
          <a:endParaRPr lang="uk-UA"/>
        </a:p>
      </dgm:t>
    </dgm:pt>
    <dgm:pt modelId="{721A7C24-490F-4C07-9EA6-80BE1D998DD2}" type="sibTrans" cxnId="{6C767461-453E-49D0-B9CE-46DE593A1E87}">
      <dgm:prSet/>
      <dgm:spPr/>
      <dgm:t>
        <a:bodyPr/>
        <a:lstStyle/>
        <a:p>
          <a:endParaRPr lang="uk-UA"/>
        </a:p>
      </dgm:t>
    </dgm:pt>
    <dgm:pt modelId="{D2834E05-B82B-45DF-A0C7-B5387868ADD9}">
      <dgm:prSet custT="1"/>
      <dgm:spPr>
        <a:xfrm>
          <a:off x="0" y="1720775"/>
          <a:ext cx="5486400" cy="902961"/>
        </a:xfrm>
        <a:prstGeom prst="roundRect">
          <a:avLst>
            <a:gd name="adj" fmla="val 10000"/>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uk-UA" sz="800">
              <a:solidFill>
                <a:sysClr val="windowText" lastClr="000000"/>
              </a:solidFill>
              <a:latin typeface="Calibri" panose="020F0502020204030204"/>
              <a:ea typeface="+mn-ea"/>
              <a:cs typeface="+mn-cs"/>
            </a:rPr>
            <a:t>Броварський міський клуб, Комунальний заклад "Міський культурний центр"</a:t>
          </a:r>
        </a:p>
        <a:p>
          <a:pPr>
            <a:buNone/>
          </a:pPr>
          <a:r>
            <a:rPr lang="uk-UA" sz="800">
              <a:solidFill>
                <a:sysClr val="windowText" lastClr="000000"/>
              </a:solidFill>
              <a:latin typeface="Calibri" panose="020F0502020204030204"/>
              <a:ea typeface="+mn-ea"/>
              <a:cs typeface="+mn-cs"/>
            </a:rPr>
            <a:t>Комунальний заклад клубного типу "Культурно-інноваційна  платформа "ТепЛиця"</a:t>
          </a:r>
        </a:p>
        <a:p>
          <a:pPr>
            <a:buNone/>
          </a:pPr>
          <a:r>
            <a:rPr lang="uk-UA" sz="800">
              <a:solidFill>
                <a:sysClr val="windowText" lastClr="000000"/>
              </a:solidFill>
              <a:latin typeface="Calibri" panose="020F0502020204030204"/>
              <a:ea typeface="+mn-ea"/>
              <a:cs typeface="+mn-cs"/>
            </a:rPr>
            <a:t>"Культурно-просвітницький центр "СвітЛиця"</a:t>
          </a:r>
        </a:p>
        <a:p>
          <a:pPr>
            <a:buNone/>
          </a:pPr>
          <a:r>
            <a:rPr lang="uk-UA" sz="800">
              <a:solidFill>
                <a:sysClr val="windowText" lastClr="000000"/>
              </a:solidFill>
              <a:latin typeface="Calibri" panose="020F0502020204030204"/>
              <a:ea typeface="+mn-ea"/>
              <a:cs typeface="+mn-cs"/>
            </a:rPr>
            <a:t>Будинок культури с. Требухів</a:t>
          </a:r>
        </a:p>
        <a:p>
          <a:pPr>
            <a:buNone/>
          </a:pPr>
          <a:r>
            <a:rPr lang="uk-UA" sz="800">
              <a:solidFill>
                <a:sysClr val="windowText" lastClr="000000"/>
              </a:solidFill>
              <a:latin typeface="Calibri" panose="020F0502020204030204"/>
              <a:ea typeface="+mn-ea"/>
              <a:cs typeface="+mn-cs"/>
            </a:rPr>
            <a:t>Будинок культури с. Княжичі</a:t>
          </a:r>
        </a:p>
        <a:p>
          <a:pPr>
            <a:buNone/>
          </a:pPr>
          <a:r>
            <a:rPr lang="uk-UA" sz="800">
              <a:solidFill>
                <a:sysClr val="windowText" lastClr="000000"/>
              </a:solidFill>
              <a:latin typeface="Calibri" panose="020F0502020204030204"/>
              <a:ea typeface="+mn-ea"/>
              <a:cs typeface="+mn-cs"/>
            </a:rPr>
            <a:t>Сільський клуб с. </a:t>
          </a:r>
          <a:r>
            <a:rPr lang="uk-UA" sz="800" b="0">
              <a:solidFill>
                <a:sysClr val="windowText" lastClr="000000"/>
              </a:solidFill>
              <a:latin typeface="Calibri" panose="020F0502020204030204"/>
              <a:ea typeface="+mn-ea"/>
              <a:cs typeface="+mn-cs"/>
            </a:rPr>
            <a:t>Сотницьке</a:t>
          </a:r>
        </a:p>
      </dgm:t>
    </dgm:pt>
    <dgm:pt modelId="{750214DC-6626-4C14-9711-3CF203BF0EAF}" type="sibTrans" cxnId="{28C8A1B2-F50C-482B-BCB1-0E9A94ED47FA}">
      <dgm:prSet/>
      <dgm:spPr/>
      <dgm:t>
        <a:bodyPr/>
        <a:lstStyle/>
        <a:p>
          <a:endParaRPr lang="uk-UA"/>
        </a:p>
      </dgm:t>
    </dgm:pt>
    <dgm:pt modelId="{C9907A02-36E7-4686-B736-92FB8F516F0E}" type="parTrans" cxnId="{28C8A1B2-F50C-482B-BCB1-0E9A94ED47FA}">
      <dgm:prSet/>
      <dgm:spPr/>
      <dgm:t>
        <a:bodyPr/>
        <a:lstStyle/>
        <a:p>
          <a:endParaRPr lang="uk-UA"/>
        </a:p>
      </dgm:t>
    </dgm:pt>
    <dgm:pt modelId="{09A633C8-544B-4702-8812-22307C6B6B90}" type="pres">
      <dgm:prSet presAssocID="{D954D4A7-A0EE-4372-9251-4FC0E3C36BAC}" presName="linear" presStyleCnt="0">
        <dgm:presLayoutVars>
          <dgm:dir val="norm"/>
          <dgm:resizeHandles val="exact"/>
        </dgm:presLayoutVars>
      </dgm:prSet>
      <dgm:spPr/>
    </dgm:pt>
    <dgm:pt modelId="{A79279F3-0F5D-4B00-ACAA-C8960D473EEB}" type="pres">
      <dgm:prSet presAssocID="{4E1A9EDF-E147-4CF5-BB0D-AF72AF634521}" presName="comp" presStyleCnt="0"/>
      <dgm:spPr/>
    </dgm:pt>
    <dgm:pt modelId="{8FFA2B87-2A78-4EB7-98E9-1A2241EDA825}" type="pres">
      <dgm:prSet presAssocID="{4E1A9EDF-E147-4CF5-BB0D-AF72AF634521}" presName="box" presStyleLbl="node1" presStyleIdx="0" presStyleCnt="4"/>
      <dgm:spPr/>
    </dgm:pt>
    <dgm:pt modelId="{450CB8EB-11AF-4C49-9C5A-B8DCFA742A0E}" type="pres">
      <dgm:prSet presAssocID="{4E1A9EDF-E147-4CF5-BB0D-AF72AF634521}" presName="img" presStyleLbl="fgImgPlace1" presStyleIdx="0" presStyleCnt="4"/>
      <dgm:spPr>
        <a:xfrm>
          <a:off x="78217" y="78217"/>
          <a:ext cx="1097280" cy="625736"/>
        </a:xfrm>
        <a:prstGeom prst="roundRect">
          <a:avLst>
            <a:gd name="adj" fmla="val 10000"/>
          </a:avLst>
        </a:prstGeom>
        <a: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l="-23000" r="-23000"/>
          </a:stretch>
        </a:blipFill>
        <a:ln w="12700">
          <a:solidFill>
            <a:sysClr val="window" lastClr="FFFFFF">
              <a:hueOff val="0"/>
              <a:satOff val="0"/>
              <a:lumOff val="0"/>
              <a:alphaOff val="0"/>
            </a:sysClr>
          </a:solidFill>
          <a:prstDash val="solid"/>
          <a:miter lim="800000"/>
        </a:ln>
        <a:effectLst/>
      </dgm:spPr>
    </dgm:pt>
    <dgm:pt modelId="{6CAC999B-7E5C-49D6-9983-B7EE7CBCCA64}" type="pres">
      <dgm:prSet presAssocID="{4E1A9EDF-E147-4CF5-BB0D-AF72AF634521}" presName="text" presStyleLbl="node1" presStyleIdx="0" presStyleCnt="4">
        <dgm:presLayoutVars>
          <dgm:bulletEnabled val="1"/>
        </dgm:presLayoutVars>
      </dgm:prSet>
      <dgm:spPr/>
    </dgm:pt>
    <dgm:pt modelId="{9837D7C9-DB16-4AB8-A79D-FE65AE7BFD80}" type="pres">
      <dgm:prSet presAssocID="{34D32412-DC7F-44BE-AB11-7592CDBFE250}" presName="spacer" presStyleCnt="0"/>
      <dgm:spPr/>
    </dgm:pt>
    <dgm:pt modelId="{A5D499EC-E983-44F9-B4F8-3FDBB9576A33}" type="pres">
      <dgm:prSet presAssocID="{CC1BEBC4-204E-4A34-A455-50CF4D270D40}" presName="comp" presStyleCnt="0"/>
      <dgm:spPr/>
    </dgm:pt>
    <dgm:pt modelId="{ACB893E6-CAE9-4717-84E6-02F4213194D0}" type="pres">
      <dgm:prSet presAssocID="{CC1BEBC4-204E-4A34-A455-50CF4D270D40}" presName="box" presStyleLbl="node1" presStyleIdx="1" presStyleCnt="4"/>
      <dgm:spPr/>
    </dgm:pt>
    <dgm:pt modelId="{07A5F62E-4614-49D7-B922-AC3259A460B9}" type="pres">
      <dgm:prSet presAssocID="{CC1BEBC4-204E-4A34-A455-50CF4D270D40}" presName="img" presStyleLbl="fgImgPlace1" presStyleIdx="1" presStyleCnt="4"/>
      <dgm:spPr>
        <a:xfrm>
          <a:off x="78217" y="938605"/>
          <a:ext cx="1097280" cy="625736"/>
        </a:xfrm>
        <a:prstGeom prst="roundRect">
          <a:avLst>
            <a:gd name="adj" fmla="val 10000"/>
          </a:avLst>
        </a:prstGeom>
        <a: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gm:spPr>
    </dgm:pt>
    <dgm:pt modelId="{843FF8E7-0B82-48CB-A116-9F5D4BCDAD27}" type="pres">
      <dgm:prSet presAssocID="{CC1BEBC4-204E-4A34-A455-50CF4D270D40}" presName="text" presStyleLbl="node1" presStyleIdx="1" presStyleCnt="4">
        <dgm:presLayoutVars>
          <dgm:bulletEnabled val="1"/>
        </dgm:presLayoutVars>
      </dgm:prSet>
      <dgm:spPr/>
    </dgm:pt>
    <dgm:pt modelId="{A56AA60C-3F36-490E-B85A-FB3174ABA7DF}" type="pres">
      <dgm:prSet presAssocID="{052D5612-E29D-48AD-BCE0-DDCA2C6670BF}" presName="spacer" presStyleCnt="0"/>
      <dgm:spPr/>
    </dgm:pt>
    <dgm:pt modelId="{843A84D0-A3BC-42BF-A1CC-8FF700345441}" type="pres">
      <dgm:prSet presAssocID="{D2834E05-B82B-45DF-A0C7-B5387868ADD9}" presName="comp" presStyleCnt="0"/>
      <dgm:spPr/>
    </dgm:pt>
    <dgm:pt modelId="{E09BAD49-DCEE-4B44-81D0-6A6991146977}" type="pres">
      <dgm:prSet presAssocID="{D2834E05-B82B-45DF-A0C7-B5387868ADD9}" presName="box" presStyleLbl="node1" presStyleIdx="2" presStyleCnt="4" custScaleY="115443"/>
      <dgm:spPr/>
    </dgm:pt>
    <dgm:pt modelId="{3E890E64-7D4A-44C4-83FD-C23E9E73C255}" type="pres">
      <dgm:prSet presAssocID="{D2834E05-B82B-45DF-A0C7-B5387868ADD9}" presName="img" presStyleLbl="fgImgPlace1" presStyleIdx="2" presStyleCnt="4"/>
      <dgm:spPr>
        <a:xfrm>
          <a:off x="78217" y="1859388"/>
          <a:ext cx="1097280" cy="625736"/>
        </a:xfrm>
        <a:prstGeom prst="roundRect">
          <a:avLst>
            <a:gd name="adj" fmla="val 10000"/>
          </a:avLst>
        </a:prstGeom>
        <a: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t="-8000" b="-8000"/>
          </a:stretch>
        </a:blipFill>
        <a:ln w="12700">
          <a:solidFill>
            <a:sysClr val="window" lastClr="FFFFFF">
              <a:hueOff val="0"/>
              <a:satOff val="0"/>
              <a:lumOff val="0"/>
              <a:alphaOff val="0"/>
            </a:sysClr>
          </a:solidFill>
          <a:prstDash val="solid"/>
          <a:miter lim="800000"/>
        </a:ln>
        <a:effectLst/>
      </dgm:spPr>
    </dgm:pt>
    <dgm:pt modelId="{A2FC567F-7423-43ED-9AC5-CAA4E33638BD}" type="pres">
      <dgm:prSet presAssocID="{D2834E05-B82B-45DF-A0C7-B5387868ADD9}" presName="text" presStyleLbl="node1" presStyleIdx="2" presStyleCnt="4">
        <dgm:presLayoutVars>
          <dgm:bulletEnabled val="1"/>
        </dgm:presLayoutVars>
      </dgm:prSet>
      <dgm:spPr/>
    </dgm:pt>
    <dgm:pt modelId="{D21655B2-F79F-4C8F-A56F-CB85715B3C1A}" type="pres">
      <dgm:prSet presAssocID="{750214DC-6626-4C14-9711-3CF203BF0EAF}" presName="spacer" presStyleCnt="0"/>
      <dgm:spPr/>
    </dgm:pt>
    <dgm:pt modelId="{47CF9F81-86FB-47A8-BE4D-44A8899AEFD9}" type="pres">
      <dgm:prSet presAssocID="{FFBAA9FB-944A-4299-B912-078854E1938E}" presName="comp" presStyleCnt="0"/>
      <dgm:spPr/>
    </dgm:pt>
    <dgm:pt modelId="{FBACB93D-D3E5-44BE-94C7-B8F610D1533B}" type="pres">
      <dgm:prSet presAssocID="{FFBAA9FB-944A-4299-B912-078854E1938E}" presName="box" presStyleLbl="node1" presStyleIdx="3" presStyleCnt="4"/>
      <dgm:spPr/>
    </dgm:pt>
    <dgm:pt modelId="{F70F3F0F-B085-4C09-82C1-8F08ABEBCEA8}" type="pres">
      <dgm:prSet presAssocID="{FFBAA9FB-944A-4299-B912-078854E1938E}" presName="img" presStyleLbl="fgImgPlace1" presStyleIdx="3" presStyleCnt="4"/>
      <dgm:spPr>
        <a:xfrm>
          <a:off x="78217" y="2780171"/>
          <a:ext cx="1097280" cy="625736"/>
        </a:xfrm>
        <a:prstGeom prst="roundRect">
          <a:avLst>
            <a:gd name="adj" fmla="val 10000"/>
          </a:avLst>
        </a:prstGeom>
        <a: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gm:spPr>
    </dgm:pt>
    <dgm:pt modelId="{3AB88E5E-39C5-47AD-96A3-04063D122773}" type="pres">
      <dgm:prSet presAssocID="{FFBAA9FB-944A-4299-B912-078854E1938E}" presName="text" presStyleLbl="node1" presStyleIdx="3" presStyleCnt="4">
        <dgm:presLayoutVars>
          <dgm:bulletEnabled val="1"/>
        </dgm:presLayoutVars>
      </dgm:prSet>
      <dgm:spPr/>
    </dgm:pt>
  </dgm:ptLst>
  <dgm:cxnLst>
    <dgm:cxn modelId="{40F31A06-B026-4F85-B907-04D850CA034F}" type="presOf" srcId="{4E1A9EDF-E147-4CF5-BB0D-AF72AF634521}" destId="{8FFA2B87-2A78-4EB7-98E9-1A2241EDA825}" srcOrd="0" destOrd="0" presId="urn:microsoft.com/office/officeart/2005/8/layout/vList4"/>
    <dgm:cxn modelId="{F2B19C1B-5C81-4135-8C1A-7480474B0999}" type="presOf" srcId="{FFBAA9FB-944A-4299-B912-078854E1938E}" destId="{3AB88E5E-39C5-47AD-96A3-04063D122773}" srcOrd="1" destOrd="0" presId="urn:microsoft.com/office/officeart/2005/8/layout/vList4"/>
    <dgm:cxn modelId="{B0589C5F-FAC2-4096-9822-74908DE35837}" type="presOf" srcId="{D2834E05-B82B-45DF-A0C7-B5387868ADD9}" destId="{E09BAD49-DCEE-4B44-81D0-6A6991146977}" srcOrd="0" destOrd="0" presId="urn:microsoft.com/office/officeart/2005/8/layout/vList4"/>
    <dgm:cxn modelId="{6C767461-453E-49D0-B9CE-46DE593A1E87}" srcId="{D954D4A7-A0EE-4372-9251-4FC0E3C36BAC}" destId="{FFBAA9FB-944A-4299-B912-078854E1938E}" srcOrd="3" destOrd="0" parTransId="{37131888-6CAF-4793-A83D-3CC250C11602}" sibTransId="{721A7C24-490F-4C07-9EA6-80BE1D998DD2}"/>
    <dgm:cxn modelId="{5653AA41-05BA-4BAA-BCD5-79E0DBDB55B6}" type="presOf" srcId="{D954D4A7-A0EE-4372-9251-4FC0E3C36BAC}" destId="{09A633C8-544B-4702-8812-22307C6B6B90}" srcOrd="0" destOrd="0" presId="urn:microsoft.com/office/officeart/2005/8/layout/vList4"/>
    <dgm:cxn modelId="{2C37544B-B7A6-48C7-92AB-A2682BAC47A3}" type="presOf" srcId="{4E1A9EDF-E147-4CF5-BB0D-AF72AF634521}" destId="{6CAC999B-7E5C-49D6-9983-B7EE7CBCCA64}" srcOrd="1" destOrd="0" presId="urn:microsoft.com/office/officeart/2005/8/layout/vList4"/>
    <dgm:cxn modelId="{86C50572-30FD-47BB-9AC9-647CF54641BF}" type="presOf" srcId="{CC1BEBC4-204E-4A34-A455-50CF4D270D40}" destId="{ACB893E6-CAE9-4717-84E6-02F4213194D0}" srcOrd="0" destOrd="0" presId="urn:microsoft.com/office/officeart/2005/8/layout/vList4"/>
    <dgm:cxn modelId="{3E596776-E7C5-4519-AFB0-07FFCDA2ADCE}" type="presOf" srcId="{CC1BEBC4-204E-4A34-A455-50CF4D270D40}" destId="{843FF8E7-0B82-48CB-A116-9F5D4BCDAD27}" srcOrd="1" destOrd="0" presId="urn:microsoft.com/office/officeart/2005/8/layout/vList4"/>
    <dgm:cxn modelId="{446CA778-0790-4D5D-9710-C021954448DE}" srcId="{D954D4A7-A0EE-4372-9251-4FC0E3C36BAC}" destId="{CC1BEBC4-204E-4A34-A455-50CF4D270D40}" srcOrd="1" destOrd="0" parTransId="{213522B6-9BAF-477B-A490-03B26DED1304}" sibTransId="{052D5612-E29D-48AD-BCE0-DDCA2C6670BF}"/>
    <dgm:cxn modelId="{4B29698B-B6D1-4B79-8D7C-B5B744B4E241}" type="presOf" srcId="{D2834E05-B82B-45DF-A0C7-B5387868ADD9}" destId="{A2FC567F-7423-43ED-9AC5-CAA4E33638BD}" srcOrd="1" destOrd="0" presId="urn:microsoft.com/office/officeart/2005/8/layout/vList4"/>
    <dgm:cxn modelId="{36DB2AA8-E6C3-4D17-8D64-EA42B66EF02A}" srcId="{D954D4A7-A0EE-4372-9251-4FC0E3C36BAC}" destId="{4E1A9EDF-E147-4CF5-BB0D-AF72AF634521}" srcOrd="0" destOrd="0" parTransId="{E95DE420-AED9-4AD5-A95F-87DFF6F8E35B}" sibTransId="{34D32412-DC7F-44BE-AB11-7592CDBFE250}"/>
    <dgm:cxn modelId="{28C8A1B2-F50C-482B-BCB1-0E9A94ED47FA}" srcId="{D954D4A7-A0EE-4372-9251-4FC0E3C36BAC}" destId="{D2834E05-B82B-45DF-A0C7-B5387868ADD9}" srcOrd="2" destOrd="0" parTransId="{C9907A02-36E7-4686-B736-92FB8F516F0E}" sibTransId="{750214DC-6626-4C14-9711-3CF203BF0EAF}"/>
    <dgm:cxn modelId="{4FE826E2-EEEE-4AD0-9DFA-DE19AF35172C}" type="presOf" srcId="{FFBAA9FB-944A-4299-B912-078854E1938E}" destId="{FBACB93D-D3E5-44BE-94C7-B8F610D1533B}" srcOrd="0" destOrd="0" presId="urn:microsoft.com/office/officeart/2005/8/layout/vList4"/>
    <dgm:cxn modelId="{43270342-E2A8-45AB-B6E4-15918EE93864}" type="presParOf" srcId="{09A633C8-544B-4702-8812-22307C6B6B90}" destId="{A79279F3-0F5D-4B00-ACAA-C8960D473EEB}" srcOrd="0" destOrd="0" presId="urn:microsoft.com/office/officeart/2005/8/layout/vList4"/>
    <dgm:cxn modelId="{60162928-332D-4947-91EF-F4C5519D4EED}" type="presParOf" srcId="{A79279F3-0F5D-4B00-ACAA-C8960D473EEB}" destId="{8FFA2B87-2A78-4EB7-98E9-1A2241EDA825}" srcOrd="0" destOrd="0" presId="urn:microsoft.com/office/officeart/2005/8/layout/vList4"/>
    <dgm:cxn modelId="{FC3922DD-7000-4EAE-8897-B7B437251472}" type="presParOf" srcId="{A79279F3-0F5D-4B00-ACAA-C8960D473EEB}" destId="{450CB8EB-11AF-4C49-9C5A-B8DCFA742A0E}" srcOrd="1" destOrd="0" presId="urn:microsoft.com/office/officeart/2005/8/layout/vList4"/>
    <dgm:cxn modelId="{135176F6-A8EE-40D6-B4E3-38CB4083CDEC}" type="presParOf" srcId="{A79279F3-0F5D-4B00-ACAA-C8960D473EEB}" destId="{6CAC999B-7E5C-49D6-9983-B7EE7CBCCA64}" srcOrd="2" destOrd="0" presId="urn:microsoft.com/office/officeart/2005/8/layout/vList4"/>
    <dgm:cxn modelId="{78F3834E-3C4F-43C0-8ED7-563E61F56C74}" type="presParOf" srcId="{09A633C8-544B-4702-8812-22307C6B6B90}" destId="{9837D7C9-DB16-4AB8-A79D-FE65AE7BFD80}" srcOrd="1" destOrd="0" presId="urn:microsoft.com/office/officeart/2005/8/layout/vList4"/>
    <dgm:cxn modelId="{A3B347BF-EBF0-4A8B-AC03-9D16D2622D4A}" type="presParOf" srcId="{09A633C8-544B-4702-8812-22307C6B6B90}" destId="{A5D499EC-E983-44F9-B4F8-3FDBB9576A33}" srcOrd="2" destOrd="0" presId="urn:microsoft.com/office/officeart/2005/8/layout/vList4"/>
    <dgm:cxn modelId="{B3C24909-AA17-4B1B-B805-BFDB1913A95F}" type="presParOf" srcId="{A5D499EC-E983-44F9-B4F8-3FDBB9576A33}" destId="{ACB893E6-CAE9-4717-84E6-02F4213194D0}" srcOrd="0" destOrd="0" presId="urn:microsoft.com/office/officeart/2005/8/layout/vList4"/>
    <dgm:cxn modelId="{E28B9E2B-8C0B-47BD-9C85-6533B2CC6FCF}" type="presParOf" srcId="{A5D499EC-E983-44F9-B4F8-3FDBB9576A33}" destId="{07A5F62E-4614-49D7-B922-AC3259A460B9}" srcOrd="1" destOrd="0" presId="urn:microsoft.com/office/officeart/2005/8/layout/vList4"/>
    <dgm:cxn modelId="{DD042487-AD1A-4C05-9AFF-237BD2A3D71D}" type="presParOf" srcId="{A5D499EC-E983-44F9-B4F8-3FDBB9576A33}" destId="{843FF8E7-0B82-48CB-A116-9F5D4BCDAD27}" srcOrd="2" destOrd="0" presId="urn:microsoft.com/office/officeart/2005/8/layout/vList4"/>
    <dgm:cxn modelId="{D633BD91-FA6B-4A72-BC71-65A939D53DA5}" type="presParOf" srcId="{09A633C8-544B-4702-8812-22307C6B6B90}" destId="{A56AA60C-3F36-490E-B85A-FB3174ABA7DF}" srcOrd="3" destOrd="0" presId="urn:microsoft.com/office/officeart/2005/8/layout/vList4"/>
    <dgm:cxn modelId="{29578D4E-3892-430B-A586-9BCE431FD5F2}" type="presParOf" srcId="{09A633C8-544B-4702-8812-22307C6B6B90}" destId="{843A84D0-A3BC-42BF-A1CC-8FF700345441}" srcOrd="4" destOrd="0" presId="urn:microsoft.com/office/officeart/2005/8/layout/vList4"/>
    <dgm:cxn modelId="{21F6D668-9C8F-4E9E-9124-AA7AAE057046}" type="presParOf" srcId="{843A84D0-A3BC-42BF-A1CC-8FF700345441}" destId="{E09BAD49-DCEE-4B44-81D0-6A6991146977}" srcOrd="0" destOrd="0" presId="urn:microsoft.com/office/officeart/2005/8/layout/vList4"/>
    <dgm:cxn modelId="{CCABC3EF-F804-46A9-B5D5-84B361734C8B}" type="presParOf" srcId="{843A84D0-A3BC-42BF-A1CC-8FF700345441}" destId="{3E890E64-7D4A-44C4-83FD-C23E9E73C255}" srcOrd="1" destOrd="0" presId="urn:microsoft.com/office/officeart/2005/8/layout/vList4"/>
    <dgm:cxn modelId="{0A9DD4D0-FD28-464D-8C8C-7761CA3F1622}" type="presParOf" srcId="{843A84D0-A3BC-42BF-A1CC-8FF700345441}" destId="{A2FC567F-7423-43ED-9AC5-CAA4E33638BD}" srcOrd="2" destOrd="0" presId="urn:microsoft.com/office/officeart/2005/8/layout/vList4"/>
    <dgm:cxn modelId="{68866D77-78FA-4ACE-A325-8695961FD6AA}" type="presParOf" srcId="{09A633C8-544B-4702-8812-22307C6B6B90}" destId="{D21655B2-F79F-4C8F-A56F-CB85715B3C1A}" srcOrd="5" destOrd="0" presId="urn:microsoft.com/office/officeart/2005/8/layout/vList4"/>
    <dgm:cxn modelId="{ADFC93FF-8CF1-42A6-A628-723F70E053CE}" type="presParOf" srcId="{09A633C8-544B-4702-8812-22307C6B6B90}" destId="{47CF9F81-86FB-47A8-BE4D-44A8899AEFD9}" srcOrd="6" destOrd="0" presId="urn:microsoft.com/office/officeart/2005/8/layout/vList4"/>
    <dgm:cxn modelId="{AAC30BBE-9CFF-49A0-B71E-3888E148A001}" type="presParOf" srcId="{47CF9F81-86FB-47A8-BE4D-44A8899AEFD9}" destId="{FBACB93D-D3E5-44BE-94C7-B8F610D1533B}" srcOrd="0" destOrd="0" presId="urn:microsoft.com/office/officeart/2005/8/layout/vList4"/>
    <dgm:cxn modelId="{9715DC26-78BE-4F41-99C1-5AF5045A8E78}" type="presParOf" srcId="{47CF9F81-86FB-47A8-BE4D-44A8899AEFD9}" destId="{F70F3F0F-B085-4C09-82C1-8F08ABEBCEA8}" srcOrd="1" destOrd="0" presId="urn:microsoft.com/office/officeart/2005/8/layout/vList4"/>
    <dgm:cxn modelId="{52F5F601-8668-46C6-8B7D-36C7ED88367D}" type="presParOf" srcId="{47CF9F81-86FB-47A8-BE4D-44A8899AEFD9}" destId="{3AB88E5E-39C5-47AD-96A3-04063D122773}" srcOrd="2" destOrd="0" presId="urn:microsoft.com/office/officeart/2005/8/layout/vList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7"/>
    </a:ext>
  </dgm:extLst>
</dgm:dataModel>
</file>

<file path=word/diagrams/data3.xml><?xml version="1.0" encoding="utf-8"?>
<dgm:dataModel xmlns:dgm="http://schemas.openxmlformats.org/drawingml/2006/diagram" xmlns:a="http://schemas.openxmlformats.org/drawingml/2006/main">
  <dgm:ptLst>
    <dgm:pt modelId="{033FBED8-C3D1-4F15-9B69-F7F8D13B5B2D}"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uk-UA"/>
        </a:p>
      </dgm:t>
    </dgm:pt>
    <dgm:pt modelId="{AF7187C5-AAB4-4F87-956B-FC43F60B90C4}">
      <dgm:prSet phldrT="[Текст]"/>
      <dgm:spPr>
        <a:xfrm rot="16200000">
          <a:off x="-904664" y="1276873"/>
          <a:ext cx="3152775" cy="599027"/>
        </a:xfrm>
        <a:prstGeom prst="rect">
          <a:avLst/>
        </a:prstGeom>
        <a:solidFill>
          <a:srgbClr val="70AD47">
            <a:lumMod val="7500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Центр підтримки бізнесу</a:t>
          </a:r>
        </a:p>
      </dgm:t>
    </dgm:pt>
    <dgm:pt modelId="{252A1649-0891-4389-B65A-4B6F4A76EF74}" type="parTrans" cxnId="{D0E0F34A-42C0-48A9-9872-054A56B4FB29}">
      <dgm:prSet/>
      <dgm:spPr/>
      <dgm:t>
        <a:bodyPr/>
        <a:lstStyle/>
        <a:p>
          <a:endParaRPr lang="uk-UA"/>
        </a:p>
      </dgm:t>
    </dgm:pt>
    <dgm:pt modelId="{5593CAE9-D5EA-4CE0-964C-EC70FC468CFE}" type="sibTrans" cxnId="{D0E0F34A-42C0-48A9-9872-054A56B4FB29}">
      <dgm:prSet/>
      <dgm:spPr/>
      <dgm:t>
        <a:bodyPr/>
        <a:lstStyle/>
        <a:p>
          <a:endParaRPr lang="uk-UA"/>
        </a:p>
      </dgm:t>
    </dgm:pt>
    <dgm:pt modelId="{26C1B262-302B-48C7-9119-6AED198D2D10}">
      <dgm:prSet phldrT="[Текст]"/>
      <dgm:spPr>
        <a:xfrm>
          <a:off x="2096095" y="630553"/>
          <a:ext cx="2648720" cy="502943"/>
        </a:xfrm>
        <a:prstGeom prst="rect">
          <a:avLst/>
        </a:prstGeom>
        <a:solidFill>
          <a:srgbClr val="92D050"/>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проведено 9 онлайн тренінгів</a:t>
          </a:r>
        </a:p>
      </dgm:t>
    </dgm:pt>
    <dgm:pt modelId="{99875122-A172-472D-8FE5-58E9A6D1A90F}" type="parTrans" cxnId="{6C49EC0F-DEA2-4E19-9CDB-4C55A5891023}">
      <dgm:prSet/>
      <dgm:spPr>
        <a:xfrm>
          <a:off x="971236" y="882025"/>
          <a:ext cx="1124859" cy="694362"/>
        </a:xfrm>
        <a:custGeom>
          <a:avLst/>
          <a:gdLst/>
          <a:rect l="0" t="0" r="0" b="0"/>
          <a:pathLst>
            <a:path fill="norm" stroke="1">
              <a:moveTo>
                <a:pt x="0" y="694362"/>
              </a:moveTo>
              <a:lnTo>
                <a:pt x="562429" y="694362"/>
              </a:lnTo>
              <a:lnTo>
                <a:pt x="562429" y="0"/>
              </a:lnTo>
              <a:lnTo>
                <a:pt x="1124859" y="0"/>
              </a:lnTo>
            </a:path>
          </a:pathLst>
        </a:custGeom>
        <a:noFill/>
        <a:ln w="12700">
          <a:solidFill>
            <a:srgbClr val="70AD47">
              <a:lumMod val="7500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501938EC-29B4-421D-ACAE-98AB974F474B}" type="sibTrans" cxnId="{6C49EC0F-DEA2-4E19-9CDB-4C55A5891023}">
      <dgm:prSet/>
      <dgm:spPr/>
      <dgm:t>
        <a:bodyPr/>
        <a:lstStyle/>
        <a:p>
          <a:endParaRPr lang="uk-UA"/>
        </a:p>
      </dgm:t>
    </dgm:pt>
    <dgm:pt modelId="{140D0103-7DE8-4D4C-AB68-70D7E5C8C62F}">
      <dgm:prSet phldrT="[Текст]"/>
      <dgm:spPr>
        <a:xfrm>
          <a:off x="2096095" y="1283253"/>
          <a:ext cx="2667484" cy="490183"/>
        </a:xfrm>
        <a:prstGeom prst="rect">
          <a:avLst/>
        </a:prstGeom>
        <a:solidFill>
          <a:srgbClr val="FFC000">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надано 40 консультацій</a:t>
          </a:r>
        </a:p>
      </dgm:t>
    </dgm:pt>
    <dgm:pt modelId="{14295B92-FAE7-4FFD-9434-D1AD309C5624}" type="parTrans" cxnId="{DDB92574-9291-4494-B4AB-CB0CF8A7668E}">
      <dgm:prSet/>
      <dgm:spPr>
        <a:xfrm>
          <a:off x="971236" y="1482625"/>
          <a:ext cx="1124859" cy="91440"/>
        </a:xfrm>
        <a:custGeom>
          <a:avLst/>
          <a:gdLst/>
          <a:rect l="0" t="0" r="0" b="0"/>
          <a:pathLst>
            <a:path fill="norm" stroke="1">
              <a:moveTo>
                <a:pt x="0" y="93761"/>
              </a:moveTo>
              <a:lnTo>
                <a:pt x="562429" y="93761"/>
              </a:lnTo>
              <a:lnTo>
                <a:pt x="562429" y="45720"/>
              </a:lnTo>
              <a:lnTo>
                <a:pt x="1124859" y="45720"/>
              </a:lnTo>
            </a:path>
          </a:pathLst>
        </a:custGeom>
        <a:noFill/>
        <a:ln w="12700">
          <a:solidFill>
            <a:srgbClr val="70AD47">
              <a:lumMod val="7500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22EDD759-6B9F-40B8-ADF7-10213E5F47A4}" type="sibTrans" cxnId="{DDB92574-9291-4494-B4AB-CB0CF8A7668E}">
      <dgm:prSet/>
      <dgm:spPr/>
      <dgm:t>
        <a:bodyPr/>
        <a:lstStyle/>
        <a:p>
          <a:endParaRPr lang="uk-UA"/>
        </a:p>
      </dgm:t>
    </dgm:pt>
    <dgm:pt modelId="{5A1ED3B4-9675-4D7F-B353-B3176D32D2AA}">
      <dgm:prSet phldrT="[Текст]"/>
      <dgm:spPr>
        <a:xfrm>
          <a:off x="2096095" y="1923194"/>
          <a:ext cx="2686248" cy="599027"/>
        </a:xfrm>
        <a:prstGeom prst="rect">
          <a:avLst/>
        </a:prstGeom>
        <a:solidFill>
          <a:srgbClr val="ED7D31">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проведено 2 тематичних офлайн заходи</a:t>
          </a:r>
        </a:p>
      </dgm:t>
    </dgm:pt>
    <dgm:pt modelId="{B5AE5E2C-D2D3-4D39-A992-CBF9F7E8F8D4}" type="parTrans" cxnId="{CC68A40B-9B31-48B9-8B81-0161B1641649}">
      <dgm:prSet/>
      <dgm:spPr>
        <a:xfrm>
          <a:off x="971236" y="1576387"/>
          <a:ext cx="1124859" cy="646320"/>
        </a:xfrm>
        <a:custGeom>
          <a:avLst/>
          <a:gdLst/>
          <a:rect l="0" t="0" r="0" b="0"/>
          <a:pathLst>
            <a:path fill="norm" stroke="1">
              <a:moveTo>
                <a:pt x="0" y="0"/>
              </a:moveTo>
              <a:lnTo>
                <a:pt x="562429" y="0"/>
              </a:lnTo>
              <a:lnTo>
                <a:pt x="562429" y="646320"/>
              </a:lnTo>
              <a:lnTo>
                <a:pt x="1124859" y="646320"/>
              </a:lnTo>
            </a:path>
          </a:pathLst>
        </a:custGeom>
        <a:noFill/>
        <a:ln w="12700">
          <a:solidFill>
            <a:srgbClr val="70AD47">
              <a:lumMod val="7500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DE2BA1E2-78CD-41A8-AE5E-28A368EDC05F}" type="sibTrans" cxnId="{CC68A40B-9B31-48B9-8B81-0161B1641649}">
      <dgm:prSet/>
      <dgm:spPr/>
      <dgm:t>
        <a:bodyPr/>
        <a:lstStyle/>
        <a:p>
          <a:endParaRPr lang="uk-UA"/>
        </a:p>
      </dgm:t>
    </dgm:pt>
    <dgm:pt modelId="{53C71033-68F8-4A60-B523-36E17A923442}" type="pres">
      <dgm:prSet presAssocID="{033FBED8-C3D1-4F15-9B69-F7F8D13B5B2D}" presName="Name0" presStyleCnt="0">
        <dgm:presLayoutVars>
          <dgm:chPref val="1"/>
          <dgm:dir val="norm"/>
          <dgm:animOne val="branch"/>
          <dgm:animLvl val="lvl"/>
          <dgm:resizeHandles val="exact"/>
        </dgm:presLayoutVars>
      </dgm:prSet>
      <dgm:spPr/>
    </dgm:pt>
    <dgm:pt modelId="{FB2A2541-9E1A-4FC1-AF41-FB7C01F1F100}" type="pres">
      <dgm:prSet presAssocID="{AF7187C5-AAB4-4F87-956B-FC43F60B90C4}" presName="root1" presStyleCnt="0"/>
      <dgm:spPr/>
    </dgm:pt>
    <dgm:pt modelId="{E686EC46-559E-4738-9715-7DC4F9CA6740}" type="pres">
      <dgm:prSet presAssocID="{AF7187C5-AAB4-4F87-956B-FC43F60B90C4}" presName="LevelOneTextNode" presStyleLbl="node0" presStyleIdx="0" presStyleCnt="1" custLinFactX="-22181" custLinFactNeighborX="-100000" custLinFactNeighborY="298">
        <dgm:presLayoutVars>
          <dgm:chPref val="3"/>
        </dgm:presLayoutVars>
      </dgm:prSet>
      <dgm:spPr/>
    </dgm:pt>
    <dgm:pt modelId="{59241C36-65DF-4CC5-A34B-501FFC56BF71}" type="pres">
      <dgm:prSet presAssocID="{AF7187C5-AAB4-4F87-956B-FC43F60B90C4}" presName="level2hierChild" presStyleCnt="0"/>
      <dgm:spPr/>
    </dgm:pt>
    <dgm:pt modelId="{5739784D-AD8A-4D21-A188-720203D30B58}" type="pres">
      <dgm:prSet presAssocID="{99875122-A172-472D-8FE5-58E9A6D1A90F}" presName="conn2-1" presStyleLbl="parChTrans1D2" presStyleIdx="0" presStyleCnt="3"/>
      <dgm:spPr/>
    </dgm:pt>
    <dgm:pt modelId="{5C72D9FB-C8B6-490D-BDD8-0F20012B4FDE}" type="pres">
      <dgm:prSet presAssocID="{99875122-A172-472D-8FE5-58E9A6D1A90F}" presName="connTx" presStyleLbl="parChTrans1D2" presStyleIdx="0" presStyleCnt="3"/>
      <dgm:spPr/>
    </dgm:pt>
    <dgm:pt modelId="{5E946ED2-E6B3-4FE7-9501-AE9ACB7701FC}" type="pres">
      <dgm:prSet presAssocID="{26C1B262-302B-48C7-9119-6AED198D2D10}" presName="root2" presStyleCnt="0"/>
      <dgm:spPr/>
    </dgm:pt>
    <dgm:pt modelId="{1E976666-9FF6-446D-9873-D0772FD1E4CF}" type="pres">
      <dgm:prSet presAssocID="{26C1B262-302B-48C7-9119-6AED198D2D10}" presName="LevelTwoTextNode" presStyleLbl="node2" presStyleIdx="0" presStyleCnt="3" custScaleX="134808" custScaleY="83960">
        <dgm:presLayoutVars>
          <dgm:chPref val="3"/>
        </dgm:presLayoutVars>
      </dgm:prSet>
      <dgm:spPr/>
    </dgm:pt>
    <dgm:pt modelId="{6C3B8A64-74A1-4A8E-B61A-07667D9A4639}" type="pres">
      <dgm:prSet presAssocID="{26C1B262-302B-48C7-9119-6AED198D2D10}" presName="level3hierChild" presStyleCnt="0"/>
      <dgm:spPr/>
    </dgm:pt>
    <dgm:pt modelId="{BF4E6191-0CED-44C8-B7C8-6F9CFE1E7323}" type="pres">
      <dgm:prSet presAssocID="{14295B92-FAE7-4FFD-9434-D1AD309C5624}" presName="conn2-1" presStyleLbl="parChTrans1D2" presStyleIdx="1" presStyleCnt="3"/>
      <dgm:spPr/>
    </dgm:pt>
    <dgm:pt modelId="{2E0FB79E-25E7-47BC-858C-44461934C9B1}" type="pres">
      <dgm:prSet presAssocID="{14295B92-FAE7-4FFD-9434-D1AD309C5624}" presName="connTx" presStyleLbl="parChTrans1D2" presStyleIdx="1" presStyleCnt="3"/>
      <dgm:spPr/>
    </dgm:pt>
    <dgm:pt modelId="{A89A9D79-C3BB-4D72-9F0A-4C5606DFE129}" type="pres">
      <dgm:prSet presAssocID="{140D0103-7DE8-4D4C-AB68-70D7E5C8C62F}" presName="root2" presStyleCnt="0"/>
      <dgm:spPr/>
    </dgm:pt>
    <dgm:pt modelId="{7BF69049-4927-48FA-9259-45CC1E427B00}" type="pres">
      <dgm:prSet presAssocID="{140D0103-7DE8-4D4C-AB68-70D7E5C8C62F}" presName="LevelTwoTextNode" presStyleLbl="node2" presStyleIdx="1" presStyleCnt="3" custScaleX="135763" custScaleY="81830">
        <dgm:presLayoutVars>
          <dgm:chPref val="3"/>
        </dgm:presLayoutVars>
      </dgm:prSet>
      <dgm:spPr/>
    </dgm:pt>
    <dgm:pt modelId="{937323EF-9500-4888-853D-2C1262081FFD}" type="pres">
      <dgm:prSet presAssocID="{140D0103-7DE8-4D4C-AB68-70D7E5C8C62F}" presName="level3hierChild" presStyleCnt="0"/>
      <dgm:spPr/>
    </dgm:pt>
    <dgm:pt modelId="{F2D1B240-A4A9-4429-8908-680600197461}" type="pres">
      <dgm:prSet presAssocID="{B5AE5E2C-D2D3-4D39-A992-CBF9F7E8F8D4}" presName="conn2-1" presStyleLbl="parChTrans1D2" presStyleIdx="2" presStyleCnt="3"/>
      <dgm:spPr/>
    </dgm:pt>
    <dgm:pt modelId="{783D1506-55F2-4BBF-BC97-DCC0C458B2F3}" type="pres">
      <dgm:prSet presAssocID="{B5AE5E2C-D2D3-4D39-A992-CBF9F7E8F8D4}" presName="connTx" presStyleLbl="parChTrans1D2" presStyleIdx="2" presStyleCnt="3"/>
      <dgm:spPr/>
    </dgm:pt>
    <dgm:pt modelId="{C414D27C-9B4B-4D63-8987-1277B67C5F0D}" type="pres">
      <dgm:prSet presAssocID="{5A1ED3B4-9675-4D7F-B353-B3176D32D2AA}" presName="root2" presStyleCnt="0"/>
      <dgm:spPr/>
    </dgm:pt>
    <dgm:pt modelId="{19C1FF8E-BC71-4EC3-9E78-3E1F2C96CFA2}" type="pres">
      <dgm:prSet presAssocID="{5A1ED3B4-9675-4D7F-B353-B3176D32D2AA}" presName="LevelTwoTextNode" presStyleLbl="node2" presStyleIdx="2" presStyleCnt="3" custScaleX="136718">
        <dgm:presLayoutVars>
          <dgm:chPref val="3"/>
        </dgm:presLayoutVars>
      </dgm:prSet>
      <dgm:spPr/>
    </dgm:pt>
    <dgm:pt modelId="{63FF8121-18C1-496C-84FB-EDA6B767F420}" type="pres">
      <dgm:prSet presAssocID="{5A1ED3B4-9675-4D7F-B353-B3176D32D2AA}" presName="level3hierChild" presStyleCnt="0"/>
      <dgm:spPr/>
    </dgm:pt>
  </dgm:ptLst>
  <dgm:cxnLst>
    <dgm:cxn modelId="{83229B08-4412-4FBB-8422-E38CFC06806D}" type="presOf" srcId="{B5AE5E2C-D2D3-4D39-A992-CBF9F7E8F8D4}" destId="{783D1506-55F2-4BBF-BC97-DCC0C458B2F3}" srcOrd="1" destOrd="0" presId="urn:microsoft.com/office/officeart/2008/layout/HorizontalMultiLevelHierarchy"/>
    <dgm:cxn modelId="{CC68A40B-9B31-48B9-8B81-0161B1641649}" srcId="{AF7187C5-AAB4-4F87-956B-FC43F60B90C4}" destId="{5A1ED3B4-9675-4D7F-B353-B3176D32D2AA}" srcOrd="2" destOrd="0" parTransId="{B5AE5E2C-D2D3-4D39-A992-CBF9F7E8F8D4}" sibTransId="{DE2BA1E2-78CD-41A8-AE5E-28A368EDC05F}"/>
    <dgm:cxn modelId="{B19CD30E-6B59-403D-9C62-C877E5A26995}" type="presOf" srcId="{5A1ED3B4-9675-4D7F-B353-B3176D32D2AA}" destId="{19C1FF8E-BC71-4EC3-9E78-3E1F2C96CFA2}" srcOrd="0" destOrd="0" presId="urn:microsoft.com/office/officeart/2008/layout/HorizontalMultiLevelHierarchy"/>
    <dgm:cxn modelId="{167E3A0F-5C8B-4A63-AD32-D5740A6A910B}" type="presOf" srcId="{99875122-A172-472D-8FE5-58E9A6D1A90F}" destId="{5C72D9FB-C8B6-490D-BDD8-0F20012B4FDE}" srcOrd="1" destOrd="0" presId="urn:microsoft.com/office/officeart/2008/layout/HorizontalMultiLevelHierarchy"/>
    <dgm:cxn modelId="{6C49EC0F-DEA2-4E19-9CDB-4C55A5891023}" srcId="{AF7187C5-AAB4-4F87-956B-FC43F60B90C4}" destId="{26C1B262-302B-48C7-9119-6AED198D2D10}" srcOrd="0" destOrd="0" parTransId="{99875122-A172-472D-8FE5-58E9A6D1A90F}" sibTransId="{501938EC-29B4-421D-ACAE-98AB974F474B}"/>
    <dgm:cxn modelId="{B179FB13-B8FD-45B7-B88B-291F0487BF05}" type="presOf" srcId="{99875122-A172-472D-8FE5-58E9A6D1A90F}" destId="{5739784D-AD8A-4D21-A188-720203D30B58}" srcOrd="0" destOrd="0" presId="urn:microsoft.com/office/officeart/2008/layout/HorizontalMultiLevelHierarchy"/>
    <dgm:cxn modelId="{AA22E036-310F-45D9-925E-96C883648712}" type="presOf" srcId="{14295B92-FAE7-4FFD-9434-D1AD309C5624}" destId="{2E0FB79E-25E7-47BC-858C-44461934C9B1}" srcOrd="1" destOrd="0" presId="urn:microsoft.com/office/officeart/2008/layout/HorizontalMultiLevelHierarchy"/>
    <dgm:cxn modelId="{D0E0F34A-42C0-48A9-9872-054A56B4FB29}" srcId="{033FBED8-C3D1-4F15-9B69-F7F8D13B5B2D}" destId="{AF7187C5-AAB4-4F87-956B-FC43F60B90C4}" srcOrd="0" destOrd="0" parTransId="{252A1649-0891-4389-B65A-4B6F4A76EF74}" sibTransId="{5593CAE9-D5EA-4CE0-964C-EC70FC468CFE}"/>
    <dgm:cxn modelId="{DDB92574-9291-4494-B4AB-CB0CF8A7668E}" srcId="{AF7187C5-AAB4-4F87-956B-FC43F60B90C4}" destId="{140D0103-7DE8-4D4C-AB68-70D7E5C8C62F}" srcOrd="1" destOrd="0" parTransId="{14295B92-FAE7-4FFD-9434-D1AD309C5624}" sibTransId="{22EDD759-6B9F-40B8-ADF7-10213E5F47A4}"/>
    <dgm:cxn modelId="{C881F257-F0D4-4C3E-8C52-9FFCE1A7C3AB}" type="presOf" srcId="{140D0103-7DE8-4D4C-AB68-70D7E5C8C62F}" destId="{7BF69049-4927-48FA-9259-45CC1E427B00}" srcOrd="0" destOrd="0" presId="urn:microsoft.com/office/officeart/2008/layout/HorizontalMultiLevelHierarchy"/>
    <dgm:cxn modelId="{0D5ABE8F-E55D-48C4-A879-4AC2D9B028EF}" type="presOf" srcId="{14295B92-FAE7-4FFD-9434-D1AD309C5624}" destId="{BF4E6191-0CED-44C8-B7C8-6F9CFE1E7323}" srcOrd="0" destOrd="0" presId="urn:microsoft.com/office/officeart/2008/layout/HorizontalMultiLevelHierarchy"/>
    <dgm:cxn modelId="{DB101D92-6F12-4310-94C2-5AC74089FDF9}" type="presOf" srcId="{26C1B262-302B-48C7-9119-6AED198D2D10}" destId="{1E976666-9FF6-446D-9873-D0772FD1E4CF}" srcOrd="0" destOrd="0" presId="urn:microsoft.com/office/officeart/2008/layout/HorizontalMultiLevelHierarchy"/>
    <dgm:cxn modelId="{62B7A59F-E97D-42F9-B2BA-67EC4AE77D51}" type="presOf" srcId="{B5AE5E2C-D2D3-4D39-A992-CBF9F7E8F8D4}" destId="{F2D1B240-A4A9-4429-8908-680600197461}" srcOrd="0" destOrd="0" presId="urn:microsoft.com/office/officeart/2008/layout/HorizontalMultiLevelHierarchy"/>
    <dgm:cxn modelId="{6263A0F1-C7E9-457E-80E8-BD1B723A4472}" type="presOf" srcId="{AF7187C5-AAB4-4F87-956B-FC43F60B90C4}" destId="{E686EC46-559E-4738-9715-7DC4F9CA6740}" srcOrd="0" destOrd="0" presId="urn:microsoft.com/office/officeart/2008/layout/HorizontalMultiLevelHierarchy"/>
    <dgm:cxn modelId="{554838FE-19F6-4674-B90F-59C18F81F766}" type="presOf" srcId="{033FBED8-C3D1-4F15-9B69-F7F8D13B5B2D}" destId="{53C71033-68F8-4A60-B523-36E17A923442}" srcOrd="0" destOrd="0" presId="urn:microsoft.com/office/officeart/2008/layout/HorizontalMultiLevelHierarchy"/>
    <dgm:cxn modelId="{9DF45FA5-2B0E-41EE-804C-E25C6E6079F6}" type="presParOf" srcId="{53C71033-68F8-4A60-B523-36E17A923442}" destId="{FB2A2541-9E1A-4FC1-AF41-FB7C01F1F100}" srcOrd="0" destOrd="0" presId="urn:microsoft.com/office/officeart/2008/layout/HorizontalMultiLevelHierarchy"/>
    <dgm:cxn modelId="{E61502E0-DAFD-4CCB-B18C-A1D468C8CA88}" type="presParOf" srcId="{FB2A2541-9E1A-4FC1-AF41-FB7C01F1F100}" destId="{E686EC46-559E-4738-9715-7DC4F9CA6740}" srcOrd="0" destOrd="0" presId="urn:microsoft.com/office/officeart/2008/layout/HorizontalMultiLevelHierarchy"/>
    <dgm:cxn modelId="{9F3A5DB3-B68B-4504-9626-86AC8BEBE41C}" type="presParOf" srcId="{FB2A2541-9E1A-4FC1-AF41-FB7C01F1F100}" destId="{59241C36-65DF-4CC5-A34B-501FFC56BF71}" srcOrd="1" destOrd="0" presId="urn:microsoft.com/office/officeart/2008/layout/HorizontalMultiLevelHierarchy"/>
    <dgm:cxn modelId="{082767EC-420A-4814-94E8-2975957925B0}" type="presParOf" srcId="{59241C36-65DF-4CC5-A34B-501FFC56BF71}" destId="{5739784D-AD8A-4D21-A188-720203D30B58}" srcOrd="0" destOrd="0" presId="urn:microsoft.com/office/officeart/2008/layout/HorizontalMultiLevelHierarchy"/>
    <dgm:cxn modelId="{5B08558E-BDC4-43FA-A35C-8DDC421BAC63}" type="presParOf" srcId="{5739784D-AD8A-4D21-A188-720203D30B58}" destId="{5C72D9FB-C8B6-490D-BDD8-0F20012B4FDE}" srcOrd="0" destOrd="0" presId="urn:microsoft.com/office/officeart/2008/layout/HorizontalMultiLevelHierarchy"/>
    <dgm:cxn modelId="{FAB44BD4-FD63-43EB-99F3-BA7796AF8F6E}" type="presParOf" srcId="{59241C36-65DF-4CC5-A34B-501FFC56BF71}" destId="{5E946ED2-E6B3-4FE7-9501-AE9ACB7701FC}" srcOrd="1" destOrd="0" presId="urn:microsoft.com/office/officeart/2008/layout/HorizontalMultiLevelHierarchy"/>
    <dgm:cxn modelId="{937A719B-3786-4C2F-98DF-64E8610B3D36}" type="presParOf" srcId="{5E946ED2-E6B3-4FE7-9501-AE9ACB7701FC}" destId="{1E976666-9FF6-446D-9873-D0772FD1E4CF}" srcOrd="0" destOrd="0" presId="urn:microsoft.com/office/officeart/2008/layout/HorizontalMultiLevelHierarchy"/>
    <dgm:cxn modelId="{AF37DD70-1D9E-47BF-A03B-1039B78CBD82}" type="presParOf" srcId="{5E946ED2-E6B3-4FE7-9501-AE9ACB7701FC}" destId="{6C3B8A64-74A1-4A8E-B61A-07667D9A4639}" srcOrd="1" destOrd="0" presId="urn:microsoft.com/office/officeart/2008/layout/HorizontalMultiLevelHierarchy"/>
    <dgm:cxn modelId="{699823F4-91C9-4BD5-B360-B3F41355D9D2}" type="presParOf" srcId="{59241C36-65DF-4CC5-A34B-501FFC56BF71}" destId="{BF4E6191-0CED-44C8-B7C8-6F9CFE1E7323}" srcOrd="2" destOrd="0" presId="urn:microsoft.com/office/officeart/2008/layout/HorizontalMultiLevelHierarchy"/>
    <dgm:cxn modelId="{E586688D-62A5-477F-BF4B-1DACCC9DD506}" type="presParOf" srcId="{BF4E6191-0CED-44C8-B7C8-6F9CFE1E7323}" destId="{2E0FB79E-25E7-47BC-858C-44461934C9B1}" srcOrd="0" destOrd="0" presId="urn:microsoft.com/office/officeart/2008/layout/HorizontalMultiLevelHierarchy"/>
    <dgm:cxn modelId="{AADB0CD6-4855-47F8-9BAC-08E907154907}" type="presParOf" srcId="{59241C36-65DF-4CC5-A34B-501FFC56BF71}" destId="{A89A9D79-C3BB-4D72-9F0A-4C5606DFE129}" srcOrd="3" destOrd="0" presId="urn:microsoft.com/office/officeart/2008/layout/HorizontalMultiLevelHierarchy"/>
    <dgm:cxn modelId="{0D15A747-E7ED-4C83-8BB5-7F36E7DDE29E}" type="presParOf" srcId="{A89A9D79-C3BB-4D72-9F0A-4C5606DFE129}" destId="{7BF69049-4927-48FA-9259-45CC1E427B00}" srcOrd="0" destOrd="0" presId="urn:microsoft.com/office/officeart/2008/layout/HorizontalMultiLevelHierarchy"/>
    <dgm:cxn modelId="{A4CF0B41-5D15-4099-A4BB-A990F962E211}" type="presParOf" srcId="{A89A9D79-C3BB-4D72-9F0A-4C5606DFE129}" destId="{937323EF-9500-4888-853D-2C1262081FFD}" srcOrd="1" destOrd="0" presId="urn:microsoft.com/office/officeart/2008/layout/HorizontalMultiLevelHierarchy"/>
    <dgm:cxn modelId="{1BDB94AD-6994-42FC-B1C1-91EDC62C7A5C}" type="presParOf" srcId="{59241C36-65DF-4CC5-A34B-501FFC56BF71}" destId="{F2D1B240-A4A9-4429-8908-680600197461}" srcOrd="4" destOrd="0" presId="urn:microsoft.com/office/officeart/2008/layout/HorizontalMultiLevelHierarchy"/>
    <dgm:cxn modelId="{95151AB3-CD84-462C-A03C-EFB307F159A5}" type="presParOf" srcId="{F2D1B240-A4A9-4429-8908-680600197461}" destId="{783D1506-55F2-4BBF-BC97-DCC0C458B2F3}" srcOrd="0" destOrd="0" presId="urn:microsoft.com/office/officeart/2008/layout/HorizontalMultiLevelHierarchy"/>
    <dgm:cxn modelId="{5CBFC972-0AD2-4115-BAD2-035D7BF2E2FE}" type="presParOf" srcId="{59241C36-65DF-4CC5-A34B-501FFC56BF71}" destId="{C414D27C-9B4B-4D63-8987-1277B67C5F0D}" srcOrd="5" destOrd="0" presId="urn:microsoft.com/office/officeart/2008/layout/HorizontalMultiLevelHierarchy"/>
    <dgm:cxn modelId="{34C866F4-1E4E-4914-B40D-C5420CD95845}" type="presParOf" srcId="{C414D27C-9B4B-4D63-8987-1277B67C5F0D}" destId="{19C1FF8E-BC71-4EC3-9E78-3E1F2C96CFA2}" srcOrd="0" destOrd="0" presId="urn:microsoft.com/office/officeart/2008/layout/HorizontalMultiLevelHierarchy"/>
    <dgm:cxn modelId="{E83A223A-FE2D-4D3B-A24F-0098E66D56FB}" type="presParOf" srcId="{C414D27C-9B4B-4D63-8987-1277B67C5F0D}" destId="{63FF8121-18C1-496C-84FB-EDA6B767F420}" srcOrd="1" destOrd="0" presId="urn:microsoft.com/office/officeart/2008/layout/HorizontalMultiLevelHierarchy"/>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6"/>
    </a:ext>
  </dgm:extLst>
</dgm:dataModel>
</file>

<file path=word/diagrams/data4.xml><?xml version="1.0" encoding="utf-8"?>
<dgm:dataModel xmlns:dgm="http://schemas.openxmlformats.org/drawingml/2006/diagram" xmlns:a="http://schemas.openxmlformats.org/drawingml/2006/main">
  <dgm:ptLst>
    <dgm:pt modelId="{8382F7AB-2C06-46B9-BDC8-B734AA722478}"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uk-UA"/>
        </a:p>
      </dgm:t>
    </dgm:pt>
    <dgm:pt modelId="{10E3C83C-37BD-45AA-A1A2-0B1BEA4E0DBC}">
      <dgm:prSet phldrT="[Текст]" custT="1"/>
      <dgm:spPr>
        <a:xfrm>
          <a:off x="2171699" y="1266381"/>
          <a:ext cx="1809751" cy="1334387"/>
        </a:xfrm>
        <a:prstGeom prst="ellipse">
          <a:avLst/>
        </a:prstGeom>
        <a:solidFill>
          <a:srgbClr val="92D050"/>
        </a:solidFill>
        <a:ln w="12700">
          <a:solidFill>
            <a:sysClr val="window" lastClr="FFFFFF">
              <a:hueOff val="0"/>
              <a:satOff val="0"/>
              <a:lumOff val="0"/>
              <a:alphaOff val="0"/>
            </a:sysClr>
          </a:solidFill>
          <a:prstDash val="solid"/>
          <a:miter lim="800000"/>
        </a:ln>
        <a:effectLst/>
      </dgm:spPr>
      <dgm:t>
        <a:bodyPr/>
        <a:lstStyle/>
        <a:p>
          <a:pPr>
            <a:buNone/>
          </a:pPr>
          <a:r>
            <a:rPr lang="ru-RU" sz="900" b="1">
              <a:solidFill>
                <a:sysClr val="windowText" lastClr="000000"/>
              </a:solidFill>
              <a:latin typeface="Calibri" panose="020F0502020204030204"/>
              <a:ea typeface="+mn-ea"/>
              <a:cs typeface="+mn-cs"/>
            </a:rPr>
            <a:t>Всього реалізовано 30 інвестиційних проєктів</a:t>
          </a:r>
        </a:p>
        <a:p>
          <a:pPr>
            <a:buNone/>
          </a:pPr>
          <a:r>
            <a:rPr lang="ru-RU" sz="900" b="1">
              <a:solidFill>
                <a:sysClr val="windowText" lastClr="000000"/>
              </a:solidFill>
              <a:latin typeface="Calibri" panose="020F0502020204030204"/>
              <a:ea typeface="+mn-ea"/>
              <a:cs typeface="+mn-cs"/>
            </a:rPr>
            <a:t> </a:t>
          </a:r>
          <a:endParaRPr lang="uk-UA" sz="900">
            <a:solidFill>
              <a:sysClr val="windowText" lastClr="000000"/>
            </a:solidFill>
            <a:latin typeface="Calibri" panose="020F0502020204030204"/>
            <a:ea typeface="+mn-ea"/>
            <a:cs typeface="+mn-cs"/>
          </a:endParaRPr>
        </a:p>
        <a:p>
          <a:pPr>
            <a:buNone/>
          </a:pPr>
          <a:r>
            <a:rPr lang="ru-RU" sz="900" b="1" i="1">
              <a:solidFill>
                <a:sysClr val="windowText" lastClr="000000"/>
              </a:solidFill>
              <a:latin typeface="Calibri" panose="020F0502020204030204"/>
              <a:ea typeface="+mn-ea"/>
              <a:cs typeface="+mn-cs"/>
            </a:rPr>
            <a:t>Створено та збережено </a:t>
          </a:r>
          <a:endParaRPr lang="uk-UA" sz="900" i="1">
            <a:solidFill>
              <a:sysClr val="windowText" lastClr="000000"/>
            </a:solidFill>
            <a:latin typeface="Calibri" panose="020F0502020204030204"/>
            <a:ea typeface="+mn-ea"/>
            <a:cs typeface="+mn-cs"/>
          </a:endParaRPr>
        </a:p>
        <a:p>
          <a:pPr>
            <a:buNone/>
          </a:pPr>
          <a:r>
            <a:rPr lang="ru-RU" sz="900" i="1">
              <a:solidFill>
                <a:sysClr val="windowText" lastClr="000000"/>
              </a:solidFill>
              <a:latin typeface="Calibri" panose="020F0502020204030204"/>
              <a:ea typeface="+mn-ea"/>
              <a:cs typeface="+mn-cs"/>
            </a:rPr>
            <a:t>254 </a:t>
          </a:r>
          <a:r>
            <a:rPr lang="ru-RU" sz="900" b="1" i="1">
              <a:solidFill>
                <a:sysClr val="windowText" lastClr="000000"/>
              </a:solidFill>
              <a:latin typeface="Calibri" panose="020F0502020204030204"/>
              <a:ea typeface="+mn-ea"/>
              <a:cs typeface="+mn-cs"/>
            </a:rPr>
            <a:t>робочих місця </a:t>
          </a:r>
          <a:endParaRPr lang="uk-UA" sz="900" i="1">
            <a:solidFill>
              <a:sysClr val="window" lastClr="FFFFFF"/>
            </a:solidFill>
            <a:latin typeface="Calibri" panose="020F0502020204030204"/>
            <a:ea typeface="+mn-ea"/>
            <a:cs typeface="+mn-cs"/>
          </a:endParaRPr>
        </a:p>
      </dgm:t>
    </dgm:pt>
    <dgm:pt modelId="{97D40984-CA08-4F2F-B6C3-2D6E26C2D145}" type="parTrans" cxnId="{2CE48B5D-72D7-45A7-8813-43D679973C64}">
      <dgm:prSet/>
      <dgm:spPr/>
      <dgm:t>
        <a:bodyPr/>
        <a:lstStyle/>
        <a:p>
          <a:endParaRPr lang="uk-UA"/>
        </a:p>
      </dgm:t>
    </dgm:pt>
    <dgm:pt modelId="{64E3A0D0-B3B2-4BE0-955B-C6655D5C5A1B}" type="sibTrans" cxnId="{2CE48B5D-72D7-45A7-8813-43D679973C64}">
      <dgm:prSet/>
      <dgm:spPr/>
      <dgm:t>
        <a:bodyPr/>
        <a:lstStyle/>
        <a:p>
          <a:endParaRPr lang="uk-UA"/>
        </a:p>
      </dgm:t>
    </dgm:pt>
    <dgm:pt modelId="{B1D41DFB-A824-4159-BA3D-31748C57A502}">
      <dgm:prSet phldrT="[Текст]" custT="1"/>
      <dgm:spPr>
        <a:xfrm>
          <a:off x="2517308" y="15787"/>
          <a:ext cx="1118532" cy="1064215"/>
        </a:xfrm>
        <a:prstGeom prst="ellipse">
          <a:avLst/>
        </a:prstGeom>
        <a:solidFill>
          <a:srgbClr val="44546A">
            <a:lumMod val="40000"/>
            <a:lumOff val="60000"/>
          </a:srgbClr>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4</a:t>
          </a:r>
        </a:p>
        <a:p>
          <a:pPr>
            <a:buNone/>
          </a:pPr>
          <a:r>
            <a:rPr lang="ru-RU" sz="900" b="1">
              <a:solidFill>
                <a:sysClr val="windowText" lastClr="000000"/>
              </a:solidFill>
              <a:latin typeface="Calibri" panose="020F0502020204030204"/>
              <a:ea typeface="+mn-ea"/>
              <a:cs typeface="+mn-cs"/>
            </a:rPr>
            <a:t>Сфера промисловості </a:t>
          </a:r>
          <a:endParaRPr lang="uk-UA" sz="900">
            <a:solidFill>
              <a:sysClr val="window" lastClr="FFFFFF"/>
            </a:solidFill>
            <a:latin typeface="Calibri" panose="020F0502020204030204"/>
            <a:ea typeface="+mn-ea"/>
            <a:cs typeface="+mn-cs"/>
          </a:endParaRPr>
        </a:p>
      </dgm:t>
    </dgm:pt>
    <dgm:pt modelId="{AF963B01-4ED8-4700-8AB7-8121CF059A63}" type="parTrans" cxnId="{B424F1F5-685D-41FA-A51D-BEF965F9C1A3}">
      <dgm:prSet/>
      <dgm:spPr>
        <a:xfrm rot="16200000">
          <a:off x="2983386" y="1157626"/>
          <a:ext cx="186377" cy="31131"/>
        </a:xfrm>
        <a:custGeom>
          <a:avLst/>
          <a:gdLst/>
          <a:rect l="0" t="0" r="0" b="0"/>
          <a:pathLst>
            <a:path fill="norm" stroke="1">
              <a:moveTo>
                <a:pt x="0" y="15565"/>
              </a:moveTo>
              <a:lnTo>
                <a:pt x="186377" y="15565"/>
              </a:lnTo>
            </a:path>
          </a:pathLst>
        </a:custGeom>
        <a:noFill/>
        <a:ln w="12700">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06DD6474-C713-4278-B71C-C6BE1EC26871}" type="sibTrans" cxnId="{B424F1F5-685D-41FA-A51D-BEF965F9C1A3}">
      <dgm:prSet/>
      <dgm:spPr/>
      <dgm:t>
        <a:bodyPr/>
        <a:lstStyle/>
        <a:p>
          <a:endParaRPr lang="uk-UA"/>
        </a:p>
      </dgm:t>
    </dgm:pt>
    <dgm:pt modelId="{684D6EB3-2F05-45E9-8ECF-867F897BE69D}">
      <dgm:prSet phldrT="[Текст]" custT="1"/>
      <dgm:spPr>
        <a:xfrm>
          <a:off x="2544467" y="2787146"/>
          <a:ext cx="1064215" cy="1064215"/>
        </a:xfrm>
        <a:prstGeom prst="ellipse">
          <a:avLst/>
        </a:prstGeom>
        <a:solidFill>
          <a:srgbClr val="5B9BD5">
            <a:lumMod val="40000"/>
            <a:lumOff val="6000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Text" lastClr="000000"/>
              </a:solidFill>
              <a:latin typeface="Calibri" panose="020F0502020204030204"/>
              <a:ea typeface="+mn-ea"/>
              <a:cs typeface="+mn-cs"/>
            </a:rPr>
            <a:t>3 </a:t>
          </a:r>
        </a:p>
        <a:p>
          <a:pPr>
            <a:buNone/>
          </a:pPr>
          <a:r>
            <a:rPr lang="uk-UA" sz="900" b="1">
              <a:solidFill>
                <a:sysClr val="windowText" lastClr="000000"/>
              </a:solidFill>
              <a:latin typeface="Calibri" panose="020F0502020204030204"/>
              <a:ea typeface="+mn-ea"/>
              <a:cs typeface="+mn-cs"/>
            </a:rPr>
            <a:t>Сфера медицини</a:t>
          </a:r>
          <a:endParaRPr lang="uk-UA" sz="900" b="1">
            <a:solidFill>
              <a:sysClr val="window" lastClr="FFFFFF"/>
            </a:solidFill>
            <a:latin typeface="Calibri" panose="020F0502020204030204"/>
            <a:ea typeface="+mn-ea"/>
            <a:cs typeface="+mn-cs"/>
          </a:endParaRPr>
        </a:p>
      </dgm:t>
    </dgm:pt>
    <dgm:pt modelId="{7E2E0C20-F804-4E06-B57E-17E5B7ABEABA}" type="parTrans" cxnId="{499139C2-51BE-4FEA-8111-F62BBED7C552}">
      <dgm:prSet/>
      <dgm:spPr>
        <a:xfrm rot="5400000">
          <a:off x="2983386" y="2678391"/>
          <a:ext cx="186377" cy="31131"/>
        </a:xfrm>
        <a:custGeom>
          <a:avLst/>
          <a:gdLst/>
          <a:rect l="0" t="0" r="0" b="0"/>
          <a:pathLst>
            <a:path fill="norm" stroke="1">
              <a:moveTo>
                <a:pt x="0" y="15565"/>
              </a:moveTo>
              <a:lnTo>
                <a:pt x="186377" y="15565"/>
              </a:lnTo>
            </a:path>
          </a:pathLst>
        </a:custGeom>
        <a:noFill/>
        <a:ln w="12700">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B9327CCC-31B3-4754-BF59-0FBA242AEAC9}" type="sibTrans" cxnId="{499139C2-51BE-4FEA-8111-F62BBED7C552}">
      <dgm:prSet/>
      <dgm:spPr/>
      <dgm:t>
        <a:bodyPr/>
        <a:lstStyle/>
        <a:p>
          <a:endParaRPr lang="uk-UA"/>
        </a:p>
      </dgm:t>
    </dgm:pt>
    <dgm:pt modelId="{0873FEC9-7CE6-4759-B48B-1B2485AC198C}">
      <dgm:prSet phldrT="[Текст]" custT="1"/>
      <dgm:spPr>
        <a:xfrm>
          <a:off x="1049157" y="2199086"/>
          <a:ext cx="1064215" cy="1064215"/>
        </a:xfrm>
        <a:prstGeom prst="ellipse">
          <a:avLst/>
        </a:prstGeom>
        <a:solidFill>
          <a:srgbClr val="FFFF00"/>
        </a:solidFill>
        <a:ln w="12700">
          <a:solidFill>
            <a:sysClr val="window" lastClr="FFFFFF">
              <a:hueOff val="0"/>
              <a:satOff val="0"/>
              <a:lumOff val="0"/>
              <a:alphaOff val="0"/>
            </a:sysClr>
          </a:solidFill>
          <a:prstDash val="solid"/>
          <a:miter lim="800000"/>
        </a:ln>
        <a:effectLst/>
      </dgm:spPr>
      <dgm:t>
        <a:bodyPr/>
        <a:lstStyle/>
        <a:p>
          <a:pPr>
            <a:buNone/>
          </a:pPr>
          <a:r>
            <a:rPr lang="ru-RU" sz="900" b="1">
              <a:solidFill>
                <a:sysClr val="windowText" lastClr="000000"/>
              </a:solidFill>
              <a:latin typeface="Calibri" panose="020F0502020204030204"/>
              <a:ea typeface="+mn-ea"/>
              <a:cs typeface="+mn-cs"/>
            </a:rPr>
            <a:t>7</a:t>
          </a:r>
        </a:p>
        <a:p>
          <a:pPr>
            <a:buNone/>
          </a:pPr>
          <a:r>
            <a:rPr lang="ru-RU" sz="900" b="1">
              <a:solidFill>
                <a:sysClr val="windowText" lastClr="000000"/>
              </a:solidFill>
              <a:latin typeface="Calibri" panose="020F0502020204030204"/>
              <a:ea typeface="+mn-ea"/>
              <a:cs typeface="+mn-cs"/>
            </a:rPr>
            <a:t>Сфера транспортного обслуговування та логістики</a:t>
          </a:r>
          <a:endParaRPr lang="uk-UA" sz="900">
            <a:solidFill>
              <a:sysClr val="window" lastClr="FFFFFF"/>
            </a:solidFill>
            <a:latin typeface="Calibri" panose="020F0502020204030204"/>
            <a:ea typeface="+mn-ea"/>
            <a:cs typeface="+mn-cs"/>
          </a:endParaRPr>
        </a:p>
      </dgm:t>
    </dgm:pt>
    <dgm:pt modelId="{046E5799-310B-4D7B-836E-270EDA2B73F6}" type="parTrans" cxnId="{5A497D08-6D61-4924-B21C-751DF03730E8}">
      <dgm:prSet/>
      <dgm:spPr>
        <a:xfrm rot="9115434">
          <a:off x="2031238" y="2387136"/>
          <a:ext cx="331713" cy="31131"/>
        </a:xfrm>
        <a:custGeom>
          <a:avLst/>
          <a:gdLst/>
          <a:rect l="0" t="0" r="0" b="0"/>
          <a:pathLst>
            <a:path fill="norm" stroke="1">
              <a:moveTo>
                <a:pt x="0" y="15565"/>
              </a:moveTo>
              <a:lnTo>
                <a:pt x="331713" y="15565"/>
              </a:lnTo>
            </a:path>
          </a:pathLst>
        </a:custGeom>
        <a:noFill/>
        <a:ln w="12700">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104B4D64-99EA-46FD-8E5D-36DD233AC602}" type="sibTrans" cxnId="{5A497D08-6D61-4924-B21C-751DF03730E8}">
      <dgm:prSet/>
      <dgm:spPr/>
      <dgm:t>
        <a:bodyPr/>
        <a:lstStyle/>
        <a:p>
          <a:endParaRPr lang="uk-UA"/>
        </a:p>
      </dgm:t>
    </dgm:pt>
    <dgm:pt modelId="{6136052E-DC83-4652-B5C5-EF3059680D57}">
      <dgm:prSet phldrT="[Текст]" custT="1"/>
      <dgm:spPr>
        <a:xfrm>
          <a:off x="944380" y="518120"/>
          <a:ext cx="1064215" cy="1064215"/>
        </a:xfrm>
        <a:prstGeom prst="ellipse">
          <a:avLst/>
        </a:prstGeom>
        <a:solidFill>
          <a:srgbClr val="ED7D31">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Text" lastClr="000000"/>
              </a:solidFill>
              <a:latin typeface="Calibri" panose="020F0502020204030204"/>
              <a:ea typeface="+mn-ea"/>
              <a:cs typeface="+mn-cs"/>
            </a:rPr>
            <a:t>1</a:t>
          </a:r>
        </a:p>
        <a:p>
          <a:pPr>
            <a:buNone/>
          </a:pPr>
          <a:r>
            <a:rPr lang="uk-UA" sz="900" b="1">
              <a:solidFill>
                <a:sysClr val="windowText" lastClr="000000"/>
              </a:solidFill>
              <a:latin typeface="Calibri" panose="020F0502020204030204"/>
              <a:ea typeface="+mn-ea"/>
              <a:cs typeface="+mn-cs"/>
            </a:rPr>
            <a:t>Сфера розвитку інфраструктури та енергетики</a:t>
          </a:r>
          <a:endParaRPr lang="uk-UA" sz="900">
            <a:solidFill>
              <a:sysClr val="window" lastClr="FFFFFF"/>
            </a:solidFill>
            <a:latin typeface="Calibri" panose="020F0502020204030204"/>
            <a:ea typeface="+mn-ea"/>
            <a:cs typeface="+mn-cs"/>
          </a:endParaRPr>
        </a:p>
      </dgm:t>
    </dgm:pt>
    <dgm:pt modelId="{308C735B-B162-4600-9472-C20CEC3C1663}" type="parTrans" cxnId="{78594F16-0EFA-4BFD-9F1F-CAB622DE755E}">
      <dgm:prSet/>
      <dgm:spPr>
        <a:xfrm rot="12534084">
          <a:off x="1913165" y="1404979"/>
          <a:ext cx="468225" cy="31131"/>
        </a:xfrm>
        <a:custGeom>
          <a:avLst/>
          <a:gdLst/>
          <a:rect l="0" t="0" r="0" b="0"/>
          <a:pathLst>
            <a:path fill="norm" stroke="1">
              <a:moveTo>
                <a:pt x="0" y="15565"/>
              </a:moveTo>
              <a:lnTo>
                <a:pt x="468225" y="15565"/>
              </a:lnTo>
            </a:path>
          </a:pathLst>
        </a:custGeom>
        <a:noFill/>
        <a:ln w="12700">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93080DD8-8471-406F-9002-A29ADDF437E0}" type="sibTrans" cxnId="{78594F16-0EFA-4BFD-9F1F-CAB622DE755E}">
      <dgm:prSet/>
      <dgm:spPr/>
      <dgm:t>
        <a:bodyPr/>
        <a:lstStyle/>
        <a:p>
          <a:endParaRPr lang="uk-UA"/>
        </a:p>
      </dgm:t>
    </dgm:pt>
    <dgm:pt modelId="{8B478D84-3A24-4990-8B0E-B9038C647771}">
      <dgm:prSet custT="1"/>
      <dgm:spPr>
        <a:xfrm>
          <a:off x="4144554" y="2275283"/>
          <a:ext cx="1064215" cy="1064215"/>
        </a:xfrm>
        <a:prstGeom prst="ellipse">
          <a:avLst/>
        </a:prstGeom>
        <a:solidFill>
          <a:srgbClr val="70AD47">
            <a:lumMod val="40000"/>
            <a:lumOff val="60000"/>
          </a:srgbClr>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3 </a:t>
          </a:r>
        </a:p>
        <a:p>
          <a:pPr>
            <a:buNone/>
          </a:pPr>
          <a:r>
            <a:rPr lang="ru-RU" sz="900" b="1">
              <a:solidFill>
                <a:sysClr val="windowText" lastClr="000000"/>
              </a:solidFill>
              <a:latin typeface="Calibri" panose="020F0502020204030204"/>
              <a:ea typeface="+mn-ea"/>
              <a:cs typeface="+mn-cs"/>
            </a:rPr>
            <a:t>Соціальна сфера</a:t>
          </a:r>
          <a:endParaRPr lang="uk-UA" sz="900">
            <a:solidFill>
              <a:sysClr val="windowText" lastClr="000000"/>
            </a:solidFill>
            <a:latin typeface="Calibri" panose="020F0502020204030204"/>
            <a:ea typeface="+mn-ea"/>
            <a:cs typeface="+mn-cs"/>
          </a:endParaRPr>
        </a:p>
      </dgm:t>
    </dgm:pt>
    <dgm:pt modelId="{55383946-84D0-4FE5-9A7B-98AC8EF44462}" type="parTrans" cxnId="{65B79F07-D875-4814-A9EB-57515DF07425}">
      <dgm:prSet/>
      <dgm:spPr>
        <a:xfrm rot="1718352">
          <a:off x="3775432" y="2425950"/>
          <a:ext cx="462515" cy="31131"/>
        </a:xfrm>
        <a:custGeom>
          <a:avLst/>
          <a:gdLst/>
          <a:rect l="0" t="0" r="0" b="0"/>
          <a:pathLst>
            <a:path fill="norm" stroke="1">
              <a:moveTo>
                <a:pt x="0" y="15565"/>
              </a:moveTo>
              <a:lnTo>
                <a:pt x="462515" y="15565"/>
              </a:lnTo>
            </a:path>
          </a:pathLst>
        </a:custGeom>
        <a:noFill/>
        <a:ln w="12700">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5BD12E40-FD0F-4D4C-A8CD-2BA3FCA7912D}" type="sibTrans" cxnId="{65B79F07-D875-4814-A9EB-57515DF07425}">
      <dgm:prSet/>
      <dgm:spPr/>
      <dgm:t>
        <a:bodyPr/>
        <a:lstStyle/>
        <a:p>
          <a:endParaRPr lang="uk-UA"/>
        </a:p>
      </dgm:t>
    </dgm:pt>
    <dgm:pt modelId="{580D16BF-5113-4D61-867E-DF488219E91E}">
      <dgm:prSet custT="1"/>
      <dgm:spPr>
        <a:xfrm>
          <a:off x="4049306" y="480026"/>
          <a:ext cx="1064215" cy="1064215"/>
        </a:xfrm>
        <a:prstGeom prst="ellipse">
          <a:avLst/>
        </a:prstGeom>
        <a:solidFill>
          <a:srgbClr val="FFC000"/>
        </a:solidFill>
        <a:ln w="12700">
          <a:solidFill>
            <a:sysClr val="window" lastClr="FFFFFF">
              <a:hueOff val="0"/>
              <a:satOff val="0"/>
              <a:lumOff val="0"/>
              <a:alphaOff val="0"/>
            </a:sysClr>
          </a:solidFill>
          <a:prstDash val="solid"/>
          <a:miter lim="800000"/>
        </a:ln>
        <a:effectLst/>
      </dgm:spPr>
      <dgm:t>
        <a:bodyPr/>
        <a:lstStyle/>
        <a:p>
          <a:pPr>
            <a:buNone/>
          </a:pPr>
          <a:r>
            <a:rPr lang="ru-RU" sz="900" b="1">
              <a:solidFill>
                <a:sysClr val="windowText" lastClr="000000"/>
              </a:solidFill>
              <a:latin typeface="Calibri" panose="020F0502020204030204"/>
              <a:ea typeface="+mn-ea"/>
              <a:cs typeface="+mn-cs"/>
            </a:rPr>
            <a:t>12</a:t>
          </a:r>
        </a:p>
        <a:p>
          <a:pPr>
            <a:buNone/>
          </a:pPr>
          <a:r>
            <a:rPr lang="ru-RU" sz="900" b="1">
              <a:solidFill>
                <a:sysClr val="windowText" lastClr="000000"/>
              </a:solidFill>
              <a:latin typeface="Calibri" panose="020F0502020204030204"/>
              <a:ea typeface="+mn-ea"/>
              <a:cs typeface="+mn-cs"/>
            </a:rPr>
            <a:t>Сфера торгівлі, послуг, адміністративних/офісних приміщень</a:t>
          </a:r>
          <a:endParaRPr lang="uk-UA" sz="900">
            <a:solidFill>
              <a:sysClr val="windowText" lastClr="000000"/>
            </a:solidFill>
            <a:latin typeface="Calibri" panose="020F0502020204030204"/>
            <a:ea typeface="+mn-ea"/>
            <a:cs typeface="+mn-cs"/>
          </a:endParaRPr>
        </a:p>
      </dgm:t>
    </dgm:pt>
    <dgm:pt modelId="{C5D0338F-332D-495F-800C-3FCE3E602E28}" type="parTrans" cxnId="{760CB2B3-A404-46C7-A300-E4981742F74D}">
      <dgm:prSet/>
      <dgm:spPr>
        <a:xfrm rot="19711206">
          <a:off x="3742080" y="1383095"/>
          <a:ext cx="416164" cy="31131"/>
        </a:xfrm>
        <a:custGeom>
          <a:avLst/>
          <a:gdLst/>
          <a:rect l="0" t="0" r="0" b="0"/>
          <a:pathLst>
            <a:path fill="norm" stroke="1">
              <a:moveTo>
                <a:pt x="0" y="15565"/>
              </a:moveTo>
              <a:lnTo>
                <a:pt x="416164" y="15565"/>
              </a:lnTo>
            </a:path>
          </a:pathLst>
        </a:custGeom>
        <a:noFill/>
        <a:ln w="12700">
          <a:solidFill>
            <a:srgbClr val="4472C4">
              <a:shade val="60000"/>
              <a:hueOff val="0"/>
              <a:satOff val="0"/>
              <a:lumOff val="0"/>
              <a:alphaOff val="0"/>
            </a:srgbClr>
          </a:solidFill>
          <a:prstDash val="solid"/>
          <a:miter lim="800000"/>
        </a:ln>
        <a:effectLst/>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8365ED41-1D50-4403-AE72-051D10CAC432}" type="sibTrans" cxnId="{760CB2B3-A404-46C7-A300-E4981742F74D}">
      <dgm:prSet/>
      <dgm:spPr/>
      <dgm:t>
        <a:bodyPr/>
        <a:lstStyle/>
        <a:p>
          <a:endParaRPr lang="uk-UA"/>
        </a:p>
      </dgm:t>
    </dgm:pt>
    <dgm:pt modelId="{D4CB3EA3-0EE1-4679-9E67-04DD5706D0A4}" type="pres">
      <dgm:prSet presAssocID="{8382F7AB-2C06-46B9-BDC8-B734AA722478}" presName="cycle" presStyleCnt="0">
        <dgm:presLayoutVars>
          <dgm:chMax val="1"/>
          <dgm:dir val="norm"/>
          <dgm:animLvl val="ctr"/>
          <dgm:resizeHandles val="exact"/>
        </dgm:presLayoutVars>
      </dgm:prSet>
      <dgm:spPr/>
    </dgm:pt>
    <dgm:pt modelId="{A045FF27-4B8B-4B85-9BDC-BDF927129EBE}" type="pres">
      <dgm:prSet presAssocID="{10E3C83C-37BD-45AA-A1A2-0B1BEA4E0DBC}" presName="centerShape" presStyleLbl="node0" presStyleIdx="0" presStyleCnt="1" custScaleX="170055" custScaleY="125387"/>
      <dgm:spPr/>
    </dgm:pt>
    <dgm:pt modelId="{9D370C7C-2B17-423C-8080-E8725EB5B7A9}" type="pres">
      <dgm:prSet presAssocID="{AF963B01-4ED8-4700-8AB7-8121CF059A63}" presName="Name9" presStyleLbl="parChTrans1D2" presStyleIdx="0" presStyleCnt="6"/>
      <dgm:spPr/>
    </dgm:pt>
    <dgm:pt modelId="{5C7393C5-6405-4931-AC24-C5FCEEBEDE56}" type="pres">
      <dgm:prSet presAssocID="{AF963B01-4ED8-4700-8AB7-8121CF059A63}" presName="connTx" presStyleLbl="parChTrans1D2" presStyleIdx="0" presStyleCnt="6"/>
      <dgm:spPr/>
    </dgm:pt>
    <dgm:pt modelId="{0DF955EE-C567-43E8-8130-BCCFBB6CACEA}" type="pres">
      <dgm:prSet presAssocID="{B1D41DFB-A824-4159-BA3D-31748C57A502}" presName="node" presStyleLbl="node1" presStyleIdx="0" presStyleCnt="6" custScaleX="105104">
        <dgm:presLayoutVars>
          <dgm:bulletEnabled val="1"/>
        </dgm:presLayoutVars>
      </dgm:prSet>
      <dgm:spPr/>
    </dgm:pt>
    <dgm:pt modelId="{E9945B79-6B47-4983-BA02-447F89327BD3}" type="pres">
      <dgm:prSet presAssocID="{C5D0338F-332D-495F-800C-3FCE3E602E28}" presName="Name9" presStyleLbl="parChTrans1D2" presStyleIdx="1" presStyleCnt="6"/>
      <dgm:spPr/>
    </dgm:pt>
    <dgm:pt modelId="{D29CD537-3DEC-49B8-B266-615D5E350CF1}" type="pres">
      <dgm:prSet presAssocID="{C5D0338F-332D-495F-800C-3FCE3E602E28}" presName="connTx" presStyleLbl="parChTrans1D2" presStyleIdx="1" presStyleCnt="6"/>
      <dgm:spPr/>
    </dgm:pt>
    <dgm:pt modelId="{1553BC11-E9F0-4BB2-8431-C844A6A89E6C}" type="pres">
      <dgm:prSet presAssocID="{580D16BF-5113-4D61-867E-DF488219E91E}" presName="node" presStyleLbl="node1" presStyleIdx="1" presStyleCnt="6" custRadScaleRad="127341" custRadScaleInc="-4933">
        <dgm:presLayoutVars>
          <dgm:bulletEnabled val="1"/>
        </dgm:presLayoutVars>
      </dgm:prSet>
      <dgm:spPr/>
    </dgm:pt>
    <dgm:pt modelId="{E8BAD7C6-0B6D-4312-A0AF-AFE67F0D144C}" type="pres">
      <dgm:prSet presAssocID="{55383946-84D0-4FE5-9A7B-98AC8EF44462}" presName="Name9" presStyleLbl="parChTrans1D2" presStyleIdx="2" presStyleCnt="6"/>
      <dgm:spPr/>
    </dgm:pt>
    <dgm:pt modelId="{D796B093-4750-40E8-97A1-57D3AC186891}" type="pres">
      <dgm:prSet presAssocID="{55383946-84D0-4FE5-9A7B-98AC8EF44462}" presName="connTx" presStyleLbl="parChTrans1D2" presStyleIdx="2" presStyleCnt="6"/>
      <dgm:spPr/>
    </dgm:pt>
    <dgm:pt modelId="{0A8FEA59-579E-4A4E-A2A3-100C03CD8C84}" type="pres">
      <dgm:prSet presAssocID="{8B478D84-3A24-4990-8B0E-B9038C647771}" presName="node" presStyleLbl="node1" presStyleIdx="2" presStyleCnt="6" custRadScaleRad="131570" custRadScaleInc="-4536">
        <dgm:presLayoutVars>
          <dgm:bulletEnabled val="1"/>
        </dgm:presLayoutVars>
      </dgm:prSet>
      <dgm:spPr/>
    </dgm:pt>
    <dgm:pt modelId="{44067BDE-9B65-4B63-93C5-4B37A7C9834B}" type="pres">
      <dgm:prSet presAssocID="{7E2E0C20-F804-4E06-B57E-17E5B7ABEABA}" presName="Name9" presStyleLbl="parChTrans1D2" presStyleIdx="3" presStyleCnt="6"/>
      <dgm:spPr/>
    </dgm:pt>
    <dgm:pt modelId="{B008FCA6-ACB4-47C2-AF74-C29C3E63329C}" type="pres">
      <dgm:prSet presAssocID="{7E2E0C20-F804-4E06-B57E-17E5B7ABEABA}" presName="connTx" presStyleLbl="parChTrans1D2" presStyleIdx="3" presStyleCnt="6"/>
      <dgm:spPr/>
    </dgm:pt>
    <dgm:pt modelId="{9C242F2D-6565-4837-8EF7-727BAA7B1264}" type="pres">
      <dgm:prSet presAssocID="{684D6EB3-2F05-45E9-8ECF-867F897BE69D}" presName="node" presStyleLbl="node1" presStyleIdx="3" presStyleCnt="6">
        <dgm:presLayoutVars>
          <dgm:bulletEnabled val="1"/>
        </dgm:presLayoutVars>
      </dgm:prSet>
      <dgm:spPr/>
    </dgm:pt>
    <dgm:pt modelId="{3F5B40EC-B758-4F3B-A311-9D473F6237FA}" type="pres">
      <dgm:prSet presAssocID="{046E5799-310B-4D7B-836E-270EDA2B73F6}" presName="Name9" presStyleLbl="parChTrans1D2" presStyleIdx="4" presStyleCnt="6"/>
      <dgm:spPr/>
    </dgm:pt>
    <dgm:pt modelId="{2E1FB17E-40FF-4FD2-B2FE-420784850D64}" type="pres">
      <dgm:prSet presAssocID="{046E5799-310B-4D7B-836E-270EDA2B73F6}" presName="connTx" presStyleLbl="parChTrans1D2" presStyleIdx="4" presStyleCnt="6"/>
      <dgm:spPr/>
    </dgm:pt>
    <dgm:pt modelId="{3F4B8ED3-464A-49E3-A714-0CB7A9660165}" type="pres">
      <dgm:prSet presAssocID="{0873FEC9-7CE6-4759-B48B-1B2485AC198C}" presName="node" presStyleLbl="node1" presStyleIdx="4" presStyleCnt="6" custRadScaleRad="122304" custRadScaleInc="6413">
        <dgm:presLayoutVars>
          <dgm:bulletEnabled val="1"/>
        </dgm:presLayoutVars>
      </dgm:prSet>
      <dgm:spPr/>
    </dgm:pt>
    <dgm:pt modelId="{0280F483-B7E3-4662-A73D-70AED75F3931}" type="pres">
      <dgm:prSet presAssocID="{308C735B-B162-4600-9472-C20CEC3C1663}" presName="Name9" presStyleLbl="parChTrans1D2" presStyleIdx="5" presStyleCnt="6"/>
      <dgm:spPr/>
    </dgm:pt>
    <dgm:pt modelId="{A5FF1B30-02FF-4A6D-B978-FBFAB580D3E8}" type="pres">
      <dgm:prSet presAssocID="{308C735B-B162-4600-9472-C20CEC3C1663}" presName="connTx" presStyleLbl="parChTrans1D2" presStyleIdx="5" presStyleCnt="6"/>
      <dgm:spPr/>
    </dgm:pt>
    <dgm:pt modelId="{7E276B2D-2455-45AE-9D1B-6342438A12FA}" type="pres">
      <dgm:prSet presAssocID="{6136052E-DC83-4652-B5C5-EF3059680D57}" presName="node" presStyleLbl="node1" presStyleIdx="5" presStyleCnt="6" custRadScaleRad="131901" custRadScaleInc="-3662">
        <dgm:presLayoutVars>
          <dgm:bulletEnabled val="1"/>
        </dgm:presLayoutVars>
      </dgm:prSet>
      <dgm:spPr/>
    </dgm:pt>
  </dgm:ptLst>
  <dgm:cxnLst>
    <dgm:cxn modelId="{65B79F07-D875-4814-A9EB-57515DF07425}" srcId="{10E3C83C-37BD-45AA-A1A2-0B1BEA4E0DBC}" destId="{8B478D84-3A24-4990-8B0E-B9038C647771}" srcOrd="2" destOrd="0" parTransId="{55383946-84D0-4FE5-9A7B-98AC8EF44462}" sibTransId="{5BD12E40-FD0F-4D4C-A8CD-2BA3FCA7912D}"/>
    <dgm:cxn modelId="{5A497D08-6D61-4924-B21C-751DF03730E8}" srcId="{10E3C83C-37BD-45AA-A1A2-0B1BEA4E0DBC}" destId="{0873FEC9-7CE6-4759-B48B-1B2485AC198C}" srcOrd="4" destOrd="0" parTransId="{046E5799-310B-4D7B-836E-270EDA2B73F6}" sibTransId="{104B4D64-99EA-46FD-8E5D-36DD233AC602}"/>
    <dgm:cxn modelId="{73453412-3CAF-4670-B960-498F349B9EC6}" type="presOf" srcId="{7E2E0C20-F804-4E06-B57E-17E5B7ABEABA}" destId="{B008FCA6-ACB4-47C2-AF74-C29C3E63329C}" srcOrd="1" destOrd="0" presId="urn:microsoft.com/office/officeart/2005/8/layout/radial1"/>
    <dgm:cxn modelId="{78594F16-0EFA-4BFD-9F1F-CAB622DE755E}" srcId="{10E3C83C-37BD-45AA-A1A2-0B1BEA4E0DBC}" destId="{6136052E-DC83-4652-B5C5-EF3059680D57}" srcOrd="5" destOrd="0" parTransId="{308C735B-B162-4600-9472-C20CEC3C1663}" sibTransId="{93080DD8-8471-406F-9002-A29ADDF437E0}"/>
    <dgm:cxn modelId="{60928F19-4077-45EA-BAE4-90D8217CB3B0}" type="presOf" srcId="{046E5799-310B-4D7B-836E-270EDA2B73F6}" destId="{3F5B40EC-B758-4F3B-A311-9D473F6237FA}" srcOrd="0" destOrd="0" presId="urn:microsoft.com/office/officeart/2005/8/layout/radial1"/>
    <dgm:cxn modelId="{CF78B719-FB78-490C-B5DB-430BF317D8DA}" type="presOf" srcId="{10E3C83C-37BD-45AA-A1A2-0B1BEA4E0DBC}" destId="{A045FF27-4B8B-4B85-9BDC-BDF927129EBE}" srcOrd="0" destOrd="0" presId="urn:microsoft.com/office/officeart/2005/8/layout/radial1"/>
    <dgm:cxn modelId="{C7506126-EB09-4743-B66B-C61B4FDEB92E}" type="presOf" srcId="{6136052E-DC83-4652-B5C5-EF3059680D57}" destId="{7E276B2D-2455-45AE-9D1B-6342438A12FA}" srcOrd="0" destOrd="0" presId="urn:microsoft.com/office/officeart/2005/8/layout/radial1"/>
    <dgm:cxn modelId="{BB6E0C28-9653-49CE-BBFF-7C0F87CF8290}" type="presOf" srcId="{0873FEC9-7CE6-4759-B48B-1B2485AC198C}" destId="{3F4B8ED3-464A-49E3-A714-0CB7A9660165}" srcOrd="0" destOrd="0" presId="urn:microsoft.com/office/officeart/2005/8/layout/radial1"/>
    <dgm:cxn modelId="{30398636-644A-4F7C-BF65-EF52C03E12CE}" type="presOf" srcId="{8382F7AB-2C06-46B9-BDC8-B734AA722478}" destId="{D4CB3EA3-0EE1-4679-9E67-04DD5706D0A4}" srcOrd="0" destOrd="0" presId="urn:microsoft.com/office/officeart/2005/8/layout/radial1"/>
    <dgm:cxn modelId="{1785C53C-98DD-4C6E-B6E0-150DF0C93589}" type="presOf" srcId="{55383946-84D0-4FE5-9A7B-98AC8EF44462}" destId="{E8BAD7C6-0B6D-4312-A0AF-AFE67F0D144C}" srcOrd="0" destOrd="0" presId="urn:microsoft.com/office/officeart/2005/8/layout/radial1"/>
    <dgm:cxn modelId="{2CE48B5D-72D7-45A7-8813-43D679973C64}" srcId="{8382F7AB-2C06-46B9-BDC8-B734AA722478}" destId="{10E3C83C-37BD-45AA-A1A2-0B1BEA4E0DBC}" srcOrd="0" destOrd="0" parTransId="{97D40984-CA08-4F2F-B6C3-2D6E26C2D145}" sibTransId="{64E3A0D0-B3B2-4BE0-955B-C6655D5C5A1B}"/>
    <dgm:cxn modelId="{245F8E41-02EB-4500-A8C7-6A8C2F7D9C56}" type="presOf" srcId="{C5D0338F-332D-495F-800C-3FCE3E602E28}" destId="{D29CD537-3DEC-49B8-B266-615D5E350CF1}" srcOrd="1" destOrd="0" presId="urn:microsoft.com/office/officeart/2005/8/layout/radial1"/>
    <dgm:cxn modelId="{3809194A-D277-42D5-8C64-BBB7443D238C}" type="presOf" srcId="{8B478D84-3A24-4990-8B0E-B9038C647771}" destId="{0A8FEA59-579E-4A4E-A2A3-100C03CD8C84}" srcOrd="0" destOrd="0" presId="urn:microsoft.com/office/officeart/2005/8/layout/radial1"/>
    <dgm:cxn modelId="{4AD1A56B-B99D-460F-A1CE-650297CB33AC}" type="presOf" srcId="{7E2E0C20-F804-4E06-B57E-17E5B7ABEABA}" destId="{44067BDE-9B65-4B63-93C5-4B37A7C9834B}" srcOrd="0" destOrd="0" presId="urn:microsoft.com/office/officeart/2005/8/layout/radial1"/>
    <dgm:cxn modelId="{5E944F75-EB98-4F74-804F-A8A50DA98802}" type="presOf" srcId="{684D6EB3-2F05-45E9-8ECF-867F897BE69D}" destId="{9C242F2D-6565-4837-8EF7-727BAA7B1264}" srcOrd="0" destOrd="0" presId="urn:microsoft.com/office/officeart/2005/8/layout/radial1"/>
    <dgm:cxn modelId="{FBE62289-899D-49CF-BB63-346A4DC8864B}" type="presOf" srcId="{AF963B01-4ED8-4700-8AB7-8121CF059A63}" destId="{9D370C7C-2B17-423C-8080-E8725EB5B7A9}" srcOrd="0" destOrd="0" presId="urn:microsoft.com/office/officeart/2005/8/layout/radial1"/>
    <dgm:cxn modelId="{39539A90-82E0-4B15-B12F-476F89A37E96}" type="presOf" srcId="{046E5799-310B-4D7B-836E-270EDA2B73F6}" destId="{2E1FB17E-40FF-4FD2-B2FE-420784850D64}" srcOrd="1" destOrd="0" presId="urn:microsoft.com/office/officeart/2005/8/layout/radial1"/>
    <dgm:cxn modelId="{375FB8A6-91F6-4E9F-A35D-40C37CFFCF26}" type="presOf" srcId="{AF963B01-4ED8-4700-8AB7-8121CF059A63}" destId="{5C7393C5-6405-4931-AC24-C5FCEEBEDE56}" srcOrd="1" destOrd="0" presId="urn:microsoft.com/office/officeart/2005/8/layout/radial1"/>
    <dgm:cxn modelId="{40C6E3AC-2670-4A06-BEDD-94FF0BC7DDEF}" type="presOf" srcId="{55383946-84D0-4FE5-9A7B-98AC8EF44462}" destId="{D796B093-4750-40E8-97A1-57D3AC186891}" srcOrd="1" destOrd="0" presId="urn:microsoft.com/office/officeart/2005/8/layout/radial1"/>
    <dgm:cxn modelId="{E1D2ABB2-89AB-47D5-8385-82423425EFAB}" type="presOf" srcId="{580D16BF-5113-4D61-867E-DF488219E91E}" destId="{1553BC11-E9F0-4BB2-8431-C844A6A89E6C}" srcOrd="0" destOrd="0" presId="urn:microsoft.com/office/officeart/2005/8/layout/radial1"/>
    <dgm:cxn modelId="{760CB2B3-A404-46C7-A300-E4981742F74D}" srcId="{10E3C83C-37BD-45AA-A1A2-0B1BEA4E0DBC}" destId="{580D16BF-5113-4D61-867E-DF488219E91E}" srcOrd="1" destOrd="0" parTransId="{C5D0338F-332D-495F-800C-3FCE3E602E28}" sibTransId="{8365ED41-1D50-4403-AE72-051D10CAC432}"/>
    <dgm:cxn modelId="{0FE8BBB9-9DFD-43F1-8AB9-1A081969271C}" type="presOf" srcId="{308C735B-B162-4600-9472-C20CEC3C1663}" destId="{A5FF1B30-02FF-4A6D-B978-FBFAB580D3E8}" srcOrd="1" destOrd="0" presId="urn:microsoft.com/office/officeart/2005/8/layout/radial1"/>
    <dgm:cxn modelId="{499139C2-51BE-4FEA-8111-F62BBED7C552}" srcId="{10E3C83C-37BD-45AA-A1A2-0B1BEA4E0DBC}" destId="{684D6EB3-2F05-45E9-8ECF-867F897BE69D}" srcOrd="3" destOrd="0" parTransId="{7E2E0C20-F804-4E06-B57E-17E5B7ABEABA}" sibTransId="{B9327CCC-31B3-4754-BF59-0FBA242AEAC9}"/>
    <dgm:cxn modelId="{CA3B5BCB-B63A-4805-87D3-CF104470D221}" type="presOf" srcId="{B1D41DFB-A824-4159-BA3D-31748C57A502}" destId="{0DF955EE-C567-43E8-8130-BCCFBB6CACEA}" srcOrd="0" destOrd="0" presId="urn:microsoft.com/office/officeart/2005/8/layout/radial1"/>
    <dgm:cxn modelId="{CA4B47D1-98B9-46C0-B7A4-D07E61EEE2F0}" type="presOf" srcId="{C5D0338F-332D-495F-800C-3FCE3E602E28}" destId="{E9945B79-6B47-4983-BA02-447F89327BD3}" srcOrd="0" destOrd="0" presId="urn:microsoft.com/office/officeart/2005/8/layout/radial1"/>
    <dgm:cxn modelId="{A42F0EE4-1AE7-46C1-8358-03CA28A5F537}" type="presOf" srcId="{308C735B-B162-4600-9472-C20CEC3C1663}" destId="{0280F483-B7E3-4662-A73D-70AED75F3931}" srcOrd="0" destOrd="0" presId="urn:microsoft.com/office/officeart/2005/8/layout/radial1"/>
    <dgm:cxn modelId="{B424F1F5-685D-41FA-A51D-BEF965F9C1A3}" srcId="{10E3C83C-37BD-45AA-A1A2-0B1BEA4E0DBC}" destId="{B1D41DFB-A824-4159-BA3D-31748C57A502}" srcOrd="0" destOrd="0" parTransId="{AF963B01-4ED8-4700-8AB7-8121CF059A63}" sibTransId="{06DD6474-C713-4278-B71C-C6BE1EC26871}"/>
    <dgm:cxn modelId="{85F9D00A-52E8-4879-9B58-BE056389DA96}" type="presParOf" srcId="{D4CB3EA3-0EE1-4679-9E67-04DD5706D0A4}" destId="{A045FF27-4B8B-4B85-9BDC-BDF927129EBE}" srcOrd="0" destOrd="0" presId="urn:microsoft.com/office/officeart/2005/8/layout/radial1"/>
    <dgm:cxn modelId="{ECBB51F9-942E-4807-8D23-CEEE1B1C3042}" type="presParOf" srcId="{D4CB3EA3-0EE1-4679-9E67-04DD5706D0A4}" destId="{9D370C7C-2B17-423C-8080-E8725EB5B7A9}" srcOrd="1" destOrd="0" presId="urn:microsoft.com/office/officeart/2005/8/layout/radial1"/>
    <dgm:cxn modelId="{45B50C93-9715-458C-8CD0-5611EA3E32F2}" type="presParOf" srcId="{9D370C7C-2B17-423C-8080-E8725EB5B7A9}" destId="{5C7393C5-6405-4931-AC24-C5FCEEBEDE56}" srcOrd="0" destOrd="0" presId="urn:microsoft.com/office/officeart/2005/8/layout/radial1"/>
    <dgm:cxn modelId="{F73BA874-5ECD-462C-A46A-02FE6490C2E9}" type="presParOf" srcId="{D4CB3EA3-0EE1-4679-9E67-04DD5706D0A4}" destId="{0DF955EE-C567-43E8-8130-BCCFBB6CACEA}" srcOrd="2" destOrd="0" presId="urn:microsoft.com/office/officeart/2005/8/layout/radial1"/>
    <dgm:cxn modelId="{38045846-95C6-46CD-A840-D05A5C657907}" type="presParOf" srcId="{D4CB3EA3-0EE1-4679-9E67-04DD5706D0A4}" destId="{E9945B79-6B47-4983-BA02-447F89327BD3}" srcOrd="3" destOrd="0" presId="urn:microsoft.com/office/officeart/2005/8/layout/radial1"/>
    <dgm:cxn modelId="{16BC0CD7-3AB5-4F39-9E07-2174AD268658}" type="presParOf" srcId="{E9945B79-6B47-4983-BA02-447F89327BD3}" destId="{D29CD537-3DEC-49B8-B266-615D5E350CF1}" srcOrd="0" destOrd="0" presId="urn:microsoft.com/office/officeart/2005/8/layout/radial1"/>
    <dgm:cxn modelId="{D15A540F-8019-44D7-B802-D2D20212C9E3}" type="presParOf" srcId="{D4CB3EA3-0EE1-4679-9E67-04DD5706D0A4}" destId="{1553BC11-E9F0-4BB2-8431-C844A6A89E6C}" srcOrd="4" destOrd="0" presId="urn:microsoft.com/office/officeart/2005/8/layout/radial1"/>
    <dgm:cxn modelId="{0DDC94BD-D247-432A-8E63-EFBFEA7CD1ED}" type="presParOf" srcId="{D4CB3EA3-0EE1-4679-9E67-04DD5706D0A4}" destId="{E8BAD7C6-0B6D-4312-A0AF-AFE67F0D144C}" srcOrd="5" destOrd="0" presId="urn:microsoft.com/office/officeart/2005/8/layout/radial1"/>
    <dgm:cxn modelId="{02E8E0BA-FD2C-492C-8A43-E91CA1DFD63A}" type="presParOf" srcId="{E8BAD7C6-0B6D-4312-A0AF-AFE67F0D144C}" destId="{D796B093-4750-40E8-97A1-57D3AC186891}" srcOrd="0" destOrd="0" presId="urn:microsoft.com/office/officeart/2005/8/layout/radial1"/>
    <dgm:cxn modelId="{85D3112F-87FA-4221-8B8E-4054F6DBA4ED}" type="presParOf" srcId="{D4CB3EA3-0EE1-4679-9E67-04DD5706D0A4}" destId="{0A8FEA59-579E-4A4E-A2A3-100C03CD8C84}" srcOrd="6" destOrd="0" presId="urn:microsoft.com/office/officeart/2005/8/layout/radial1"/>
    <dgm:cxn modelId="{20E592E5-B3BA-4A84-B590-6064A0B562DD}" type="presParOf" srcId="{D4CB3EA3-0EE1-4679-9E67-04DD5706D0A4}" destId="{44067BDE-9B65-4B63-93C5-4B37A7C9834B}" srcOrd="7" destOrd="0" presId="urn:microsoft.com/office/officeart/2005/8/layout/radial1"/>
    <dgm:cxn modelId="{D9290AED-8BD0-43D1-B5DD-1A22EF65691D}" type="presParOf" srcId="{44067BDE-9B65-4B63-93C5-4B37A7C9834B}" destId="{B008FCA6-ACB4-47C2-AF74-C29C3E63329C}" srcOrd="0" destOrd="0" presId="urn:microsoft.com/office/officeart/2005/8/layout/radial1"/>
    <dgm:cxn modelId="{6C7A7978-4218-4E93-8ABB-6D77A9714498}" type="presParOf" srcId="{D4CB3EA3-0EE1-4679-9E67-04DD5706D0A4}" destId="{9C242F2D-6565-4837-8EF7-727BAA7B1264}" srcOrd="8" destOrd="0" presId="urn:microsoft.com/office/officeart/2005/8/layout/radial1"/>
    <dgm:cxn modelId="{CEAAB8A7-CFCF-4AA2-B2C8-E88F905FF580}" type="presParOf" srcId="{D4CB3EA3-0EE1-4679-9E67-04DD5706D0A4}" destId="{3F5B40EC-B758-4F3B-A311-9D473F6237FA}" srcOrd="9" destOrd="0" presId="urn:microsoft.com/office/officeart/2005/8/layout/radial1"/>
    <dgm:cxn modelId="{82034130-6B83-4CB3-AAD0-B74ED83046F1}" type="presParOf" srcId="{3F5B40EC-B758-4F3B-A311-9D473F6237FA}" destId="{2E1FB17E-40FF-4FD2-B2FE-420784850D64}" srcOrd="0" destOrd="0" presId="urn:microsoft.com/office/officeart/2005/8/layout/radial1"/>
    <dgm:cxn modelId="{B2E6D858-5E36-4161-81A7-E751C80C194C}" type="presParOf" srcId="{D4CB3EA3-0EE1-4679-9E67-04DD5706D0A4}" destId="{3F4B8ED3-464A-49E3-A714-0CB7A9660165}" srcOrd="10" destOrd="0" presId="urn:microsoft.com/office/officeart/2005/8/layout/radial1"/>
    <dgm:cxn modelId="{E0AA3E4C-73EA-4534-AE4C-D7B0281AD1E2}" type="presParOf" srcId="{D4CB3EA3-0EE1-4679-9E67-04DD5706D0A4}" destId="{0280F483-B7E3-4662-A73D-70AED75F3931}" srcOrd="11" destOrd="0" presId="urn:microsoft.com/office/officeart/2005/8/layout/radial1"/>
    <dgm:cxn modelId="{F06E0B5F-BD96-483C-B70D-C84FD21C9FF2}" type="presParOf" srcId="{0280F483-B7E3-4662-A73D-70AED75F3931}" destId="{A5FF1B30-02FF-4A6D-B978-FBFAB580D3E8}" srcOrd="0" destOrd="0" presId="urn:microsoft.com/office/officeart/2005/8/layout/radial1"/>
    <dgm:cxn modelId="{6711A921-9186-4A61-AA3F-45B3C77B2C6C}" type="presParOf" srcId="{D4CB3EA3-0EE1-4679-9E67-04DD5706D0A4}" destId="{7E276B2D-2455-45AE-9D1B-6342438A12FA}" srcOrd="12" destOrd="0" presId="urn:microsoft.com/office/officeart/2005/8/layout/radial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3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671FD-B868-4561-9DF7-EC7AB33D581B}">
      <dsp:nvSpPr>
        <dsp:cNvPr id="0" name=""/>
        <dsp:cNvSpPr/>
      </dsp:nvSpPr>
      <dsp:spPr>
        <a:xfrm>
          <a:off x="1591818" y="194166"/>
          <a:ext cx="2658314" cy="516114"/>
        </a:xfrm>
        <a:prstGeom prst="roundRect">
          <a:avLst>
            <a:gd name="adj" fmla="val 10000"/>
          </a:avLst>
        </a:prstGeom>
        <a:solidFill>
          <a:schemeClr val="accent4">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a:lnSpc>
              <a:spcPct val="90000"/>
            </a:lnSpc>
            <a:spcBef>
              <a:spcPct val="0"/>
            </a:spcBef>
            <a:spcAft>
              <a:spcPct val="35000"/>
            </a:spcAft>
            <a:buNone/>
          </a:pPr>
          <a:r>
            <a:rPr lang="uk-UA" sz="1600" b="1" kern="1200"/>
            <a:t>Заклади освіти</a:t>
          </a:r>
        </a:p>
      </dsp:txBody>
      <dsp:txXfrm>
        <a:off x="1606934" y="209282"/>
        <a:ext cx="2628082" cy="485882"/>
      </dsp:txXfrm>
    </dsp:sp>
    <dsp:sp modelId="{ED9BA23E-8E5B-43FA-913B-AC5AA7AAFD88}">
      <dsp:nvSpPr>
        <dsp:cNvPr id="0" name=""/>
        <dsp:cNvSpPr/>
      </dsp:nvSpPr>
      <dsp:spPr>
        <a:xfrm>
          <a:off x="891007" y="710281"/>
          <a:ext cx="2029968" cy="206445"/>
        </a:xfrm>
        <a:custGeom>
          <a:avLst/>
          <a:gdLst/>
          <a:rect l="0" t="0" r="0" b="0"/>
          <a:pathLst>
            <a:path fill="norm" stroke="1">
              <a:moveTo>
                <a:pt x="2029968" y="0"/>
              </a:moveTo>
              <a:lnTo>
                <a:pt x="2029968" y="103222"/>
              </a:lnTo>
              <a:lnTo>
                <a:pt x="0" y="103222"/>
              </a:lnTo>
              <a:lnTo>
                <a:pt x="0" y="206445"/>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05DE16-EDAF-4F06-A20E-9EE4BD9EF102}">
      <dsp:nvSpPr>
        <dsp:cNvPr id="0" name=""/>
        <dsp:cNvSpPr/>
      </dsp:nvSpPr>
      <dsp:spPr>
        <a:xfrm>
          <a:off x="311659" y="916727"/>
          <a:ext cx="1158695" cy="516114"/>
        </a:xfrm>
        <a:prstGeom prst="roundRect">
          <a:avLst>
            <a:gd name="adj" fmla="val 10000"/>
          </a:avLst>
        </a:prstGeom>
        <a:solidFill>
          <a:schemeClr val="accent6">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t>Дошкільна освіта</a:t>
          </a:r>
        </a:p>
      </dsp:txBody>
      <dsp:txXfrm>
        <a:off x="326775" y="931843"/>
        <a:ext cx="1128463" cy="485882"/>
      </dsp:txXfrm>
    </dsp:sp>
    <dsp:sp modelId="{F3EAFFAE-DB68-4AD6-92D7-6DEF46FEAAF3}">
      <dsp:nvSpPr>
        <dsp:cNvPr id="0" name=""/>
        <dsp:cNvSpPr/>
      </dsp:nvSpPr>
      <dsp:spPr>
        <a:xfrm>
          <a:off x="387795" y="1432842"/>
          <a:ext cx="503211" cy="206445"/>
        </a:xfrm>
        <a:custGeom>
          <a:avLst/>
          <a:gdLst/>
          <a:rect l="0" t="0" r="0" b="0"/>
          <a:pathLst>
            <a:path fill="norm" stroke="1">
              <a:moveTo>
                <a:pt x="503211" y="0"/>
              </a:moveTo>
              <a:lnTo>
                <a:pt x="503211" y="103222"/>
              </a:lnTo>
              <a:lnTo>
                <a:pt x="0" y="103222"/>
              </a:lnTo>
              <a:lnTo>
                <a:pt x="0" y="206445"/>
              </a:lnTo>
            </a:path>
          </a:pathLst>
        </a:custGeom>
        <a:noFill/>
        <a:ln w="25400">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C1231C-DC29-458E-8D53-902B98AE3F04}">
      <dsp:nvSpPr>
        <dsp:cNvPr id="0" name=""/>
        <dsp:cNvSpPr/>
      </dsp:nvSpPr>
      <dsp:spPr>
        <a:xfrm>
          <a:off x="708" y="1639287"/>
          <a:ext cx="774172" cy="516114"/>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t>23 комунальні заклади</a:t>
          </a:r>
        </a:p>
      </dsp:txBody>
      <dsp:txXfrm>
        <a:off x="15824" y="1654403"/>
        <a:ext cx="743940" cy="485882"/>
      </dsp:txXfrm>
    </dsp:sp>
    <dsp:sp modelId="{27ACFFBC-5BFA-4EB5-884F-69E7EA65B693}">
      <dsp:nvSpPr>
        <dsp:cNvPr id="0" name=""/>
        <dsp:cNvSpPr/>
      </dsp:nvSpPr>
      <dsp:spPr>
        <a:xfrm>
          <a:off x="342075" y="2155402"/>
          <a:ext cx="91440" cy="206445"/>
        </a:xfrm>
        <a:custGeom>
          <a:avLst/>
          <a:gdLst/>
          <a:rect l="0" t="0" r="0" b="0"/>
          <a:pathLst>
            <a:path fill="norm" stroke="1">
              <a:moveTo>
                <a:pt x="45720" y="0"/>
              </a:moveTo>
              <a:lnTo>
                <a:pt x="45720" y="206445"/>
              </a:lnTo>
            </a:path>
          </a:pathLst>
        </a:custGeom>
        <a:noFill/>
        <a:ln w="25400">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7B5092-F876-4398-A395-81041FF606EA}">
      <dsp:nvSpPr>
        <dsp:cNvPr id="0" name=""/>
        <dsp:cNvSpPr/>
      </dsp:nvSpPr>
      <dsp:spPr>
        <a:xfrm>
          <a:off x="708" y="2361848"/>
          <a:ext cx="774172" cy="516114"/>
        </a:xfrm>
        <a:prstGeom prst="roundRect">
          <a:avLst>
            <a:gd name="adj" fmla="val 10000"/>
          </a:avLst>
        </a:prstGeom>
        <a:solidFill>
          <a:schemeClr val="accent2">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0" kern="1200"/>
            <a:t>4340 дітей</a:t>
          </a:r>
        </a:p>
      </dsp:txBody>
      <dsp:txXfrm>
        <a:off x="15824" y="2376964"/>
        <a:ext cx="743940" cy="485882"/>
      </dsp:txXfrm>
    </dsp:sp>
    <dsp:sp modelId="{85470E41-AEAA-428E-9604-5940DDCF868E}">
      <dsp:nvSpPr>
        <dsp:cNvPr id="0" name=""/>
        <dsp:cNvSpPr/>
      </dsp:nvSpPr>
      <dsp:spPr>
        <a:xfrm>
          <a:off x="891007" y="1432842"/>
          <a:ext cx="503211" cy="206445"/>
        </a:xfrm>
        <a:custGeom>
          <a:avLst/>
          <a:gdLst/>
          <a:rect l="0" t="0" r="0" b="0"/>
          <a:pathLst>
            <a:path fill="norm" stroke="1">
              <a:moveTo>
                <a:pt x="0" y="0"/>
              </a:moveTo>
              <a:lnTo>
                <a:pt x="0" y="103222"/>
              </a:lnTo>
              <a:lnTo>
                <a:pt x="503211" y="103222"/>
              </a:lnTo>
              <a:lnTo>
                <a:pt x="503211" y="206445"/>
              </a:lnTo>
            </a:path>
          </a:pathLst>
        </a:custGeom>
        <a:noFill/>
        <a:ln w="25400">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7A2C85-5725-4C77-A68C-BEB11E95B05B}">
      <dsp:nvSpPr>
        <dsp:cNvPr id="0" name=""/>
        <dsp:cNvSpPr/>
      </dsp:nvSpPr>
      <dsp:spPr>
        <a:xfrm>
          <a:off x="1007132" y="1639287"/>
          <a:ext cx="774172" cy="516114"/>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t>9</a:t>
          </a:r>
        </a:p>
        <a:p>
          <a:pPr marL="0" lvl="0" indent="0" algn="ctr" defTabSz="400050">
            <a:lnSpc>
              <a:spcPct val="90000"/>
            </a:lnSpc>
            <a:spcBef>
              <a:spcPct val="0"/>
            </a:spcBef>
            <a:spcAft>
              <a:spcPct val="35000"/>
            </a:spcAft>
            <a:buNone/>
          </a:pPr>
          <a:r>
            <a:rPr lang="uk-UA" sz="900" b="1" kern="1200"/>
            <a:t> приватних закладів</a:t>
          </a:r>
        </a:p>
      </dsp:txBody>
      <dsp:txXfrm>
        <a:off x="1022248" y="1654403"/>
        <a:ext cx="743940" cy="485882"/>
      </dsp:txXfrm>
    </dsp:sp>
    <dsp:sp modelId="{5FA43B5F-3FDA-4434-8F0B-5D24C2E5536F}">
      <dsp:nvSpPr>
        <dsp:cNvPr id="0" name=""/>
        <dsp:cNvSpPr/>
      </dsp:nvSpPr>
      <dsp:spPr>
        <a:xfrm>
          <a:off x="1348499" y="2155402"/>
          <a:ext cx="91440" cy="206445"/>
        </a:xfrm>
        <a:custGeom>
          <a:avLst/>
          <a:gdLst/>
          <a:rect l="0" t="0" r="0" b="0"/>
          <a:pathLst>
            <a:path fill="norm" stroke="1">
              <a:moveTo>
                <a:pt x="45720" y="0"/>
              </a:moveTo>
              <a:lnTo>
                <a:pt x="45720" y="206445"/>
              </a:lnTo>
            </a:path>
          </a:pathLst>
        </a:custGeom>
        <a:noFill/>
        <a:ln w="25400">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892EA7-CF46-452B-A320-158C3D5548B7}">
      <dsp:nvSpPr>
        <dsp:cNvPr id="0" name=""/>
        <dsp:cNvSpPr/>
      </dsp:nvSpPr>
      <dsp:spPr>
        <a:xfrm>
          <a:off x="1007132" y="2361848"/>
          <a:ext cx="774172" cy="516114"/>
        </a:xfrm>
        <a:prstGeom prst="roundRect">
          <a:avLst>
            <a:gd name="adj" fmla="val 10000"/>
          </a:avLst>
        </a:prstGeom>
        <a:solidFill>
          <a:schemeClr val="accent2">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1" kern="1200"/>
            <a:t>336 дітей</a:t>
          </a:r>
        </a:p>
      </dsp:txBody>
      <dsp:txXfrm>
        <a:off x="1022248" y="2376964"/>
        <a:ext cx="743940" cy="485882"/>
      </dsp:txXfrm>
    </dsp:sp>
    <dsp:sp modelId="{785F9DA6-6EB8-4D80-9B44-7139DC31AAF6}">
      <dsp:nvSpPr>
        <dsp:cNvPr id="0" name=""/>
        <dsp:cNvSpPr/>
      </dsp:nvSpPr>
      <dsp:spPr>
        <a:xfrm>
          <a:off x="2858134" y="710281"/>
          <a:ext cx="91440" cy="206445"/>
        </a:xfrm>
        <a:custGeom>
          <a:avLst/>
          <a:gdLst/>
          <a:rect l="0" t="0" r="0" b="0"/>
          <a:pathLst>
            <a:path fill="norm" stroke="1">
              <a:moveTo>
                <a:pt x="62840" y="0"/>
              </a:moveTo>
              <a:lnTo>
                <a:pt x="62840" y="103222"/>
              </a:lnTo>
              <a:lnTo>
                <a:pt x="45720" y="103222"/>
              </a:lnTo>
              <a:lnTo>
                <a:pt x="45720" y="206445"/>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CC567F-E25F-4AC8-9BE7-77C45149F862}">
      <dsp:nvSpPr>
        <dsp:cNvPr id="0" name=""/>
        <dsp:cNvSpPr/>
      </dsp:nvSpPr>
      <dsp:spPr>
        <a:xfrm>
          <a:off x="2135477" y="916727"/>
          <a:ext cx="1536755" cy="516114"/>
        </a:xfrm>
        <a:prstGeom prst="roundRect">
          <a:avLst>
            <a:gd name="adj" fmla="val 10000"/>
          </a:avLst>
        </a:prstGeom>
        <a:solidFill>
          <a:schemeClr val="accent6">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t>Загальна середня освіта</a:t>
          </a:r>
        </a:p>
      </dsp:txBody>
      <dsp:txXfrm>
        <a:off x="2150593" y="931843"/>
        <a:ext cx="1506523" cy="485882"/>
      </dsp:txXfrm>
    </dsp:sp>
    <dsp:sp modelId="{FED3CD77-77CA-4219-AFDE-DD0BB33D4E23}">
      <dsp:nvSpPr>
        <dsp:cNvPr id="0" name=""/>
        <dsp:cNvSpPr/>
      </dsp:nvSpPr>
      <dsp:spPr>
        <a:xfrm>
          <a:off x="2400643" y="1432842"/>
          <a:ext cx="503211" cy="206445"/>
        </a:xfrm>
        <a:custGeom>
          <a:avLst/>
          <a:gdLst/>
          <a:rect l="0" t="0" r="0" b="0"/>
          <a:pathLst>
            <a:path fill="norm" stroke="1">
              <a:moveTo>
                <a:pt x="503211" y="0"/>
              </a:moveTo>
              <a:lnTo>
                <a:pt x="503211" y="103222"/>
              </a:lnTo>
              <a:lnTo>
                <a:pt x="0" y="103222"/>
              </a:lnTo>
              <a:lnTo>
                <a:pt x="0" y="206445"/>
              </a:lnTo>
            </a:path>
          </a:pathLst>
        </a:custGeom>
        <a:noFill/>
        <a:ln w="25400">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29DD61-7D62-441A-9315-84198263B85A}">
      <dsp:nvSpPr>
        <dsp:cNvPr id="0" name=""/>
        <dsp:cNvSpPr/>
      </dsp:nvSpPr>
      <dsp:spPr>
        <a:xfrm>
          <a:off x="2013556" y="1639287"/>
          <a:ext cx="774172" cy="516114"/>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t>14 комунальних закладів</a:t>
          </a:r>
        </a:p>
      </dsp:txBody>
      <dsp:txXfrm>
        <a:off x="2028672" y="1654403"/>
        <a:ext cx="743940" cy="485882"/>
      </dsp:txXfrm>
    </dsp:sp>
    <dsp:sp modelId="{A0A1B328-AC6B-43B7-8639-99413461C417}">
      <dsp:nvSpPr>
        <dsp:cNvPr id="0" name=""/>
        <dsp:cNvSpPr/>
      </dsp:nvSpPr>
      <dsp:spPr>
        <a:xfrm>
          <a:off x="2354923" y="2155402"/>
          <a:ext cx="91440" cy="206445"/>
        </a:xfrm>
        <a:custGeom>
          <a:avLst/>
          <a:gdLst/>
          <a:rect l="0" t="0" r="0" b="0"/>
          <a:pathLst>
            <a:path fill="norm" stroke="1">
              <a:moveTo>
                <a:pt x="45720" y="0"/>
              </a:moveTo>
              <a:lnTo>
                <a:pt x="45720" y="206445"/>
              </a:lnTo>
            </a:path>
          </a:pathLst>
        </a:custGeom>
        <a:noFill/>
        <a:ln w="25400">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50C0AA-7C46-432C-823C-AC2E549360A5}">
      <dsp:nvSpPr>
        <dsp:cNvPr id="0" name=""/>
        <dsp:cNvSpPr/>
      </dsp:nvSpPr>
      <dsp:spPr>
        <a:xfrm>
          <a:off x="2013556" y="2361848"/>
          <a:ext cx="774172" cy="516114"/>
        </a:xfrm>
        <a:prstGeom prst="roundRect">
          <a:avLst>
            <a:gd name="adj" fmla="val 10000"/>
          </a:avLst>
        </a:prstGeom>
        <a:solidFill>
          <a:schemeClr val="accent2">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t>16917 дітей</a:t>
          </a:r>
        </a:p>
      </dsp:txBody>
      <dsp:txXfrm>
        <a:off x="2028672" y="2376964"/>
        <a:ext cx="743940" cy="485882"/>
      </dsp:txXfrm>
    </dsp:sp>
    <dsp:sp modelId="{8DDA0F31-B80A-4205-B7F1-ACAE81B48623}">
      <dsp:nvSpPr>
        <dsp:cNvPr id="0" name=""/>
        <dsp:cNvSpPr/>
      </dsp:nvSpPr>
      <dsp:spPr>
        <a:xfrm>
          <a:off x="2903854" y="1432842"/>
          <a:ext cx="503211" cy="206445"/>
        </a:xfrm>
        <a:custGeom>
          <a:avLst/>
          <a:gdLst/>
          <a:rect l="0" t="0" r="0" b="0"/>
          <a:pathLst>
            <a:path fill="norm" stroke="1">
              <a:moveTo>
                <a:pt x="0" y="0"/>
              </a:moveTo>
              <a:lnTo>
                <a:pt x="0" y="103222"/>
              </a:lnTo>
              <a:lnTo>
                <a:pt x="503211" y="103222"/>
              </a:lnTo>
              <a:lnTo>
                <a:pt x="503211" y="206445"/>
              </a:lnTo>
            </a:path>
          </a:pathLst>
        </a:custGeom>
        <a:noFill/>
        <a:ln w="25400">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9A5B5D-47D8-41D1-A743-83EDA8A14931}">
      <dsp:nvSpPr>
        <dsp:cNvPr id="0" name=""/>
        <dsp:cNvSpPr/>
      </dsp:nvSpPr>
      <dsp:spPr>
        <a:xfrm>
          <a:off x="3019980" y="1639287"/>
          <a:ext cx="774172" cy="516114"/>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t>6 приватних закладів</a:t>
          </a:r>
        </a:p>
      </dsp:txBody>
      <dsp:txXfrm>
        <a:off x="3035096" y="1654403"/>
        <a:ext cx="743940" cy="485882"/>
      </dsp:txXfrm>
    </dsp:sp>
    <dsp:sp modelId="{BF9413D6-D247-4406-BD5A-2C545BDCC8CE}">
      <dsp:nvSpPr>
        <dsp:cNvPr id="0" name=""/>
        <dsp:cNvSpPr/>
      </dsp:nvSpPr>
      <dsp:spPr>
        <a:xfrm>
          <a:off x="3361346" y="2155402"/>
          <a:ext cx="91440" cy="206445"/>
        </a:xfrm>
        <a:custGeom>
          <a:avLst/>
          <a:gdLst/>
          <a:rect l="0" t="0" r="0" b="0"/>
          <a:pathLst>
            <a:path fill="norm" stroke="1">
              <a:moveTo>
                <a:pt x="45720" y="0"/>
              </a:moveTo>
              <a:lnTo>
                <a:pt x="45720" y="206445"/>
              </a:lnTo>
            </a:path>
          </a:pathLst>
        </a:custGeom>
        <a:noFill/>
        <a:ln w="25400">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5E3F19-460C-4E53-80CD-CAD5CE5AF8DA}">
      <dsp:nvSpPr>
        <dsp:cNvPr id="0" name=""/>
        <dsp:cNvSpPr/>
      </dsp:nvSpPr>
      <dsp:spPr>
        <a:xfrm>
          <a:off x="3019980" y="2361848"/>
          <a:ext cx="774172" cy="516114"/>
        </a:xfrm>
        <a:prstGeom prst="roundRect">
          <a:avLst>
            <a:gd name="adj" fmla="val 10000"/>
          </a:avLst>
        </a:prstGeom>
        <a:solidFill>
          <a:schemeClr val="accent2">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t>893 дітей</a:t>
          </a:r>
        </a:p>
      </dsp:txBody>
      <dsp:txXfrm>
        <a:off x="3035096" y="2376964"/>
        <a:ext cx="743940" cy="485882"/>
      </dsp:txXfrm>
    </dsp:sp>
    <dsp:sp modelId="{7F2D98B9-E1DF-4C0B-B7E1-20F0CEEE1CB0}">
      <dsp:nvSpPr>
        <dsp:cNvPr id="0" name=""/>
        <dsp:cNvSpPr/>
      </dsp:nvSpPr>
      <dsp:spPr>
        <a:xfrm>
          <a:off x="2920975" y="710281"/>
          <a:ext cx="1995727" cy="206445"/>
        </a:xfrm>
        <a:custGeom>
          <a:avLst/>
          <a:gdLst/>
          <a:rect l="0" t="0" r="0" b="0"/>
          <a:pathLst>
            <a:path fill="norm" stroke="1">
              <a:moveTo>
                <a:pt x="0" y="0"/>
              </a:moveTo>
              <a:lnTo>
                <a:pt x="0" y="103222"/>
              </a:lnTo>
              <a:lnTo>
                <a:pt x="1995727" y="103222"/>
              </a:lnTo>
              <a:lnTo>
                <a:pt x="1995727" y="206445"/>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3810B6-80F5-45EE-AD03-8F31FEB755F3}">
      <dsp:nvSpPr>
        <dsp:cNvPr id="0" name=""/>
        <dsp:cNvSpPr/>
      </dsp:nvSpPr>
      <dsp:spPr>
        <a:xfrm>
          <a:off x="4303113" y="916727"/>
          <a:ext cx="1227179" cy="516114"/>
        </a:xfrm>
        <a:prstGeom prst="roundRect">
          <a:avLst>
            <a:gd name="adj" fmla="val 10000"/>
          </a:avLst>
        </a:prstGeom>
        <a:solidFill>
          <a:schemeClr val="accent6">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t>Позашкільна освіта</a:t>
          </a:r>
        </a:p>
      </dsp:txBody>
      <dsp:txXfrm>
        <a:off x="4318229" y="931843"/>
        <a:ext cx="1196947" cy="485882"/>
      </dsp:txXfrm>
    </dsp:sp>
    <dsp:sp modelId="{BE3C9094-2107-485A-B2BD-3095643D1574}">
      <dsp:nvSpPr>
        <dsp:cNvPr id="0" name=""/>
        <dsp:cNvSpPr/>
      </dsp:nvSpPr>
      <dsp:spPr>
        <a:xfrm>
          <a:off x="4413490" y="1432842"/>
          <a:ext cx="503211" cy="206445"/>
        </a:xfrm>
        <a:custGeom>
          <a:avLst/>
          <a:gdLst/>
          <a:rect l="0" t="0" r="0" b="0"/>
          <a:pathLst>
            <a:path fill="norm" stroke="1">
              <a:moveTo>
                <a:pt x="503211" y="0"/>
              </a:moveTo>
              <a:lnTo>
                <a:pt x="503211" y="103222"/>
              </a:lnTo>
              <a:lnTo>
                <a:pt x="0" y="103222"/>
              </a:lnTo>
              <a:lnTo>
                <a:pt x="0" y="206445"/>
              </a:lnTo>
            </a:path>
          </a:pathLst>
        </a:custGeom>
        <a:noFill/>
        <a:ln w="25400">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93B937-6F60-49AF-B018-8FDEF75233A6}">
      <dsp:nvSpPr>
        <dsp:cNvPr id="0" name=""/>
        <dsp:cNvSpPr/>
      </dsp:nvSpPr>
      <dsp:spPr>
        <a:xfrm>
          <a:off x="4026404" y="1639287"/>
          <a:ext cx="774172" cy="516114"/>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t>5 комунальних закладів</a:t>
          </a:r>
        </a:p>
      </dsp:txBody>
      <dsp:txXfrm>
        <a:off x="4041520" y="1654403"/>
        <a:ext cx="743940" cy="485882"/>
      </dsp:txXfrm>
    </dsp:sp>
    <dsp:sp modelId="{0264E670-66E2-4F83-AA18-D747D50FE8CF}">
      <dsp:nvSpPr>
        <dsp:cNvPr id="0" name=""/>
        <dsp:cNvSpPr/>
      </dsp:nvSpPr>
      <dsp:spPr>
        <a:xfrm>
          <a:off x="4367770" y="2155402"/>
          <a:ext cx="91440" cy="206445"/>
        </a:xfrm>
        <a:custGeom>
          <a:avLst/>
          <a:gdLst/>
          <a:rect l="0" t="0" r="0" b="0"/>
          <a:pathLst>
            <a:path fill="norm" stroke="1">
              <a:moveTo>
                <a:pt x="45720" y="0"/>
              </a:moveTo>
              <a:lnTo>
                <a:pt x="45720" y="206445"/>
              </a:lnTo>
            </a:path>
          </a:pathLst>
        </a:custGeom>
        <a:noFill/>
        <a:ln w="25400">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4F8987-6C36-4A59-A236-7BB070C38839}">
      <dsp:nvSpPr>
        <dsp:cNvPr id="0" name=""/>
        <dsp:cNvSpPr/>
      </dsp:nvSpPr>
      <dsp:spPr>
        <a:xfrm>
          <a:off x="4026404" y="2361848"/>
          <a:ext cx="774172" cy="516114"/>
        </a:xfrm>
        <a:prstGeom prst="roundRect">
          <a:avLst>
            <a:gd name="adj" fmla="val 10000"/>
          </a:avLst>
        </a:prstGeom>
        <a:solidFill>
          <a:schemeClr val="accent2">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t>6476  дітей</a:t>
          </a:r>
        </a:p>
      </dsp:txBody>
      <dsp:txXfrm>
        <a:off x="4041520" y="2376964"/>
        <a:ext cx="743940" cy="485882"/>
      </dsp:txXfrm>
    </dsp:sp>
    <dsp:sp modelId="{00357220-6BFF-4F4C-956B-6C6F0FBC0D0F}">
      <dsp:nvSpPr>
        <dsp:cNvPr id="0" name=""/>
        <dsp:cNvSpPr/>
      </dsp:nvSpPr>
      <dsp:spPr>
        <a:xfrm>
          <a:off x="4916702" y="1432842"/>
          <a:ext cx="503211" cy="206445"/>
        </a:xfrm>
        <a:custGeom>
          <a:avLst/>
          <a:gdLst/>
          <a:rect l="0" t="0" r="0" b="0"/>
          <a:pathLst>
            <a:path fill="norm" stroke="1">
              <a:moveTo>
                <a:pt x="0" y="0"/>
              </a:moveTo>
              <a:lnTo>
                <a:pt x="0" y="103222"/>
              </a:lnTo>
              <a:lnTo>
                <a:pt x="503211" y="103222"/>
              </a:lnTo>
              <a:lnTo>
                <a:pt x="503211" y="206445"/>
              </a:lnTo>
            </a:path>
          </a:pathLst>
        </a:custGeom>
        <a:noFill/>
        <a:ln w="25400">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D98345-5679-478B-BE76-18534B031B51}">
      <dsp:nvSpPr>
        <dsp:cNvPr id="0" name=""/>
        <dsp:cNvSpPr/>
      </dsp:nvSpPr>
      <dsp:spPr>
        <a:xfrm>
          <a:off x="5032828" y="1639287"/>
          <a:ext cx="774172" cy="516114"/>
        </a:xfrm>
        <a:prstGeom prst="roundRect">
          <a:avLst>
            <a:gd name="adj" fmla="val 10000"/>
          </a:avLst>
        </a:prstGeom>
        <a:solidFill>
          <a:schemeClr val="accent1">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t>1 приватний заклад</a:t>
          </a:r>
        </a:p>
      </dsp:txBody>
      <dsp:txXfrm>
        <a:off x="5047944" y="1654403"/>
        <a:ext cx="743940" cy="485882"/>
      </dsp:txXfrm>
    </dsp:sp>
    <dsp:sp modelId="{0118DE06-9D25-49B0-A161-0FDF0EDE61E1}">
      <dsp:nvSpPr>
        <dsp:cNvPr id="0" name=""/>
        <dsp:cNvSpPr/>
      </dsp:nvSpPr>
      <dsp:spPr>
        <a:xfrm>
          <a:off x="5374194" y="2155402"/>
          <a:ext cx="91440" cy="206445"/>
        </a:xfrm>
        <a:custGeom>
          <a:avLst/>
          <a:gdLst/>
          <a:rect l="0" t="0" r="0" b="0"/>
          <a:pathLst>
            <a:path fill="norm" stroke="1">
              <a:moveTo>
                <a:pt x="45720" y="0"/>
              </a:moveTo>
              <a:lnTo>
                <a:pt x="45720" y="206445"/>
              </a:lnTo>
            </a:path>
          </a:pathLst>
        </a:custGeom>
        <a:noFill/>
        <a:ln w="25400">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E40382-0F86-473D-9A68-865FC95A183F}">
      <dsp:nvSpPr>
        <dsp:cNvPr id="0" name=""/>
        <dsp:cNvSpPr/>
      </dsp:nvSpPr>
      <dsp:spPr>
        <a:xfrm>
          <a:off x="5032828" y="2361848"/>
          <a:ext cx="774172" cy="516114"/>
        </a:xfrm>
        <a:prstGeom prst="roundRect">
          <a:avLst>
            <a:gd name="adj" fmla="val 10000"/>
          </a:avLst>
        </a:prstGeom>
        <a:solidFill>
          <a:schemeClr val="accent2">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t>150 дітей</a:t>
          </a:r>
        </a:p>
      </dsp:txBody>
      <dsp:txXfrm>
        <a:off x="5047944" y="2376964"/>
        <a:ext cx="743940" cy="4858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FA2B87-2A78-4EB7-98E9-1A2241EDA825}">
      <dsp:nvSpPr>
        <dsp:cNvPr id="0" name=""/>
        <dsp:cNvSpPr/>
      </dsp:nvSpPr>
      <dsp:spPr>
        <a:xfrm>
          <a:off x="0" y="0"/>
          <a:ext cx="5835015" cy="782883"/>
        </a:xfrm>
        <a:prstGeom prst="roundRect">
          <a:avLst>
            <a:gd name="adj" fmla="val 10000"/>
          </a:avLst>
        </a:prstGeom>
        <a:solidFill>
          <a:srgbClr val="FFC00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Броварська міська дитяча музична школа</a:t>
          </a:r>
        </a:p>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Броварська міська дитяча школа мистецтв</a:t>
          </a:r>
        </a:p>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Броварський будинок творчості та аматорського мистецтва</a:t>
          </a:r>
        </a:p>
      </dsp:txBody>
      <dsp:txXfrm>
        <a:off x="1268221" y="22930"/>
        <a:ext cx="4543863" cy="737023"/>
      </dsp:txXfrm>
    </dsp:sp>
    <dsp:sp modelId="{450CB8EB-11AF-4C49-9C5A-B8DCFA742A0E}">
      <dsp:nvSpPr>
        <dsp:cNvPr id="0" name=""/>
        <dsp:cNvSpPr/>
      </dsp:nvSpPr>
      <dsp:spPr>
        <a:xfrm>
          <a:off x="78288" y="78288"/>
          <a:ext cx="1167003" cy="626306"/>
        </a:xfrm>
        <a:prstGeom prst="roundRect">
          <a:avLst>
            <a:gd name="adj" fmla="val 10000"/>
          </a:avLst>
        </a:prstGeom>
        <a: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l="-23000" r="-23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CB893E6-CAE9-4717-84E6-02F4213194D0}">
      <dsp:nvSpPr>
        <dsp:cNvPr id="0" name=""/>
        <dsp:cNvSpPr/>
      </dsp:nvSpPr>
      <dsp:spPr>
        <a:xfrm>
          <a:off x="0" y="861171"/>
          <a:ext cx="5835015" cy="782883"/>
        </a:xfrm>
        <a:prstGeom prst="roundRect">
          <a:avLst>
            <a:gd name="adj" fmla="val 10000"/>
          </a:avLst>
        </a:prstGeom>
        <a:solidFill>
          <a:srgbClr val="92D05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Броварський краєзнавчий музей</a:t>
          </a:r>
        </a:p>
      </dsp:txBody>
      <dsp:txXfrm>
        <a:off x="1268221" y="884101"/>
        <a:ext cx="4543863" cy="737023"/>
      </dsp:txXfrm>
    </dsp:sp>
    <dsp:sp modelId="{07A5F62E-4614-49D7-B922-AC3259A460B9}">
      <dsp:nvSpPr>
        <dsp:cNvPr id="0" name=""/>
        <dsp:cNvSpPr/>
      </dsp:nvSpPr>
      <dsp:spPr>
        <a:xfrm>
          <a:off x="78288" y="939459"/>
          <a:ext cx="1167003" cy="626306"/>
        </a:xfrm>
        <a:prstGeom prst="roundRect">
          <a:avLst>
            <a:gd name="adj" fmla="val 10000"/>
          </a:avLst>
        </a:prstGeom>
        <a: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09BAD49-DCEE-4B44-81D0-6A6991146977}">
      <dsp:nvSpPr>
        <dsp:cNvPr id="0" name=""/>
        <dsp:cNvSpPr/>
      </dsp:nvSpPr>
      <dsp:spPr>
        <a:xfrm>
          <a:off x="0" y="1722343"/>
          <a:ext cx="5835015" cy="903783"/>
        </a:xfrm>
        <a:prstGeom prst="roundRect">
          <a:avLst>
            <a:gd name="adj" fmla="val 10000"/>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Броварський міський клуб, Комунальний заклад "Міський культурний центр"</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Комунальний заклад клубного типу "Культурно-інноваційна  платформа "ТепЛиця"</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"Культурно-просвітницький центр "СвітЛиця"</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Будинок культури с. Требухів</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Будинок культури с. Княжичі</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Сільський клуб с. </a:t>
          </a:r>
          <a:r>
            <a:rPr lang="uk-UA" sz="800" b="0" kern="1200">
              <a:solidFill>
                <a:sysClr val="windowText" lastClr="000000"/>
              </a:solidFill>
              <a:latin typeface="Calibri" panose="020F0502020204030204"/>
              <a:ea typeface="+mn-ea"/>
              <a:cs typeface="+mn-cs"/>
            </a:rPr>
            <a:t>Сотницьке</a:t>
          </a:r>
        </a:p>
      </dsp:txBody>
      <dsp:txXfrm>
        <a:off x="1271762" y="1748814"/>
        <a:ext cx="4536781" cy="850841"/>
      </dsp:txXfrm>
    </dsp:sp>
    <dsp:sp modelId="{3E890E64-7D4A-44C4-83FD-C23E9E73C255}">
      <dsp:nvSpPr>
        <dsp:cNvPr id="0" name=""/>
        <dsp:cNvSpPr/>
      </dsp:nvSpPr>
      <dsp:spPr>
        <a:xfrm>
          <a:off x="78288" y="1861081"/>
          <a:ext cx="1167003" cy="626306"/>
        </a:xfrm>
        <a:prstGeom prst="roundRect">
          <a:avLst>
            <a:gd name="adj" fmla="val 10000"/>
          </a:avLst>
        </a:prstGeom>
        <a: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t="-8000" b="-8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FBACB93D-D3E5-44BE-94C7-B8F610D1533B}">
      <dsp:nvSpPr>
        <dsp:cNvPr id="0" name=""/>
        <dsp:cNvSpPr/>
      </dsp:nvSpPr>
      <dsp:spPr>
        <a:xfrm>
          <a:off x="0" y="2704415"/>
          <a:ext cx="5835015" cy="782883"/>
        </a:xfrm>
        <a:prstGeom prst="roundRect">
          <a:avLst>
            <a:gd name="adj" fmla="val 10000"/>
          </a:avLst>
        </a:prstGeom>
        <a:solidFill>
          <a:srgbClr val="BAB72A"/>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бібліотека</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бібліотека для дітей</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публічна бібліотека</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Бібліотека с. Требухів</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Бібліотека с. Княжичі</a:t>
          </a:r>
        </a:p>
      </dsp:txBody>
      <dsp:txXfrm>
        <a:off x="1268221" y="2727345"/>
        <a:ext cx="4543863" cy="737023"/>
      </dsp:txXfrm>
    </dsp:sp>
    <dsp:sp modelId="{F70F3F0F-B085-4C09-82C1-8F08ABEBCEA8}">
      <dsp:nvSpPr>
        <dsp:cNvPr id="0" name=""/>
        <dsp:cNvSpPr/>
      </dsp:nvSpPr>
      <dsp:spPr>
        <a:xfrm>
          <a:off x="78288" y="2782703"/>
          <a:ext cx="1167003" cy="626306"/>
        </a:xfrm>
        <a:prstGeom prst="roundRect">
          <a:avLst>
            <a:gd name="adj" fmla="val 10000"/>
          </a:avLst>
        </a:prstGeom>
        <a: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D1B240-A4A9-4429-8908-680600197461}">
      <dsp:nvSpPr>
        <dsp:cNvPr id="0" name=""/>
        <dsp:cNvSpPr/>
      </dsp:nvSpPr>
      <dsp:spPr>
        <a:xfrm>
          <a:off x="1429637" y="1149032"/>
          <a:ext cx="819912" cy="471104"/>
        </a:xfrm>
        <a:custGeom>
          <a:avLst/>
          <a:gdLst/>
          <a:rect l="0" t="0" r="0" b="0"/>
          <a:pathLst>
            <a:path fill="norm" stroke="1">
              <a:moveTo>
                <a:pt x="0" y="0"/>
              </a:moveTo>
              <a:lnTo>
                <a:pt x="562429" y="0"/>
              </a:lnTo>
              <a:lnTo>
                <a:pt x="562429" y="646320"/>
              </a:lnTo>
              <a:lnTo>
                <a:pt x="1124859" y="646320"/>
              </a:lnTo>
            </a:path>
          </a:pathLst>
        </a:custGeom>
        <a:noFill/>
        <a:ln w="12700">
          <a:solidFill>
            <a:srgbClr val="70AD47">
              <a:lumMod val="7500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815953" y="1360944"/>
        <a:ext cx="0" cy="0"/>
      </dsp:txXfrm>
    </dsp:sp>
    <dsp:sp modelId="{BF4E6191-0CED-44C8-B7C8-6F9CFE1E7323}">
      <dsp:nvSpPr>
        <dsp:cNvPr id="0" name=""/>
        <dsp:cNvSpPr/>
      </dsp:nvSpPr>
      <dsp:spPr>
        <a:xfrm>
          <a:off x="1429637" y="1068294"/>
          <a:ext cx="819912" cy="91440"/>
        </a:xfrm>
        <a:custGeom>
          <a:avLst/>
          <a:gdLst/>
          <a:rect l="0" t="0" r="0" b="0"/>
          <a:pathLst>
            <a:path fill="norm" stroke="1">
              <a:moveTo>
                <a:pt x="0" y="93761"/>
              </a:moveTo>
              <a:lnTo>
                <a:pt x="562429" y="93761"/>
              </a:lnTo>
              <a:lnTo>
                <a:pt x="562429" y="45720"/>
              </a:lnTo>
              <a:lnTo>
                <a:pt x="1124859" y="45720"/>
              </a:lnTo>
            </a:path>
          </a:pathLst>
        </a:custGeom>
        <a:noFill/>
        <a:ln w="12700">
          <a:solidFill>
            <a:srgbClr val="70AD47">
              <a:lumMod val="7500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819077" y="1093498"/>
        <a:ext cx="0" cy="0"/>
      </dsp:txXfrm>
    </dsp:sp>
    <dsp:sp modelId="{5739784D-AD8A-4D21-A188-720203D30B58}">
      <dsp:nvSpPr>
        <dsp:cNvPr id="0" name=""/>
        <dsp:cNvSpPr/>
      </dsp:nvSpPr>
      <dsp:spPr>
        <a:xfrm>
          <a:off x="1429637" y="642910"/>
          <a:ext cx="819912" cy="506122"/>
        </a:xfrm>
        <a:custGeom>
          <a:avLst/>
          <a:gdLst/>
          <a:rect l="0" t="0" r="0" b="0"/>
          <a:pathLst>
            <a:path fill="norm" stroke="1">
              <a:moveTo>
                <a:pt x="0" y="694362"/>
              </a:moveTo>
              <a:lnTo>
                <a:pt x="562429" y="694362"/>
              </a:lnTo>
              <a:lnTo>
                <a:pt x="562429" y="0"/>
              </a:lnTo>
              <a:lnTo>
                <a:pt x="1124859" y="0"/>
              </a:lnTo>
            </a:path>
          </a:pathLst>
        </a:custGeom>
        <a:noFill/>
        <a:ln w="12700">
          <a:solidFill>
            <a:srgbClr val="70AD47">
              <a:lumMod val="7500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1815505" y="871882"/>
        <a:ext cx="0" cy="0"/>
      </dsp:txXfrm>
    </dsp:sp>
    <dsp:sp modelId="{E686EC46-559E-4738-9715-7DC4F9CA6740}">
      <dsp:nvSpPr>
        <dsp:cNvPr id="0" name=""/>
        <dsp:cNvSpPr/>
      </dsp:nvSpPr>
      <dsp:spPr>
        <a:xfrm rot="16200000">
          <a:off x="62289" y="930716"/>
          <a:ext cx="2298065" cy="436632"/>
        </a:xfrm>
        <a:prstGeom prst="rect">
          <a:avLst/>
        </a:prstGeom>
        <a:solidFill>
          <a:srgbClr val="70AD47">
            <a:lumMod val="75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lstStyle/>
        <a:p>
          <a:pPr marL="0" lvl="0" indent="0" algn="ctr" defTabSz="711200">
            <a:lnSpc>
              <a:spcPct val="90000"/>
            </a:lnSpc>
            <a:spcBef>
              <a:spcPct val="0"/>
            </a:spcBef>
            <a:spcAft>
              <a:spcPct val="35000"/>
            </a:spcAft>
            <a:buNone/>
          </a:pPr>
          <a:r>
            <a:rPr lang="uk-UA" sz="1600" kern="1200">
              <a:solidFill>
                <a:sysClr val="window" lastClr="FFFFFF"/>
              </a:solidFill>
              <a:latin typeface="Calibri" panose="020F0502020204030204"/>
              <a:ea typeface="+mn-ea"/>
              <a:cs typeface="+mn-cs"/>
            </a:rPr>
            <a:t>Центр підтримки бізнесу</a:t>
          </a:r>
        </a:p>
      </dsp:txBody>
      <dsp:txXfrm>
        <a:off x="62289" y="930716"/>
        <a:ext cx="2298065" cy="436632"/>
      </dsp:txXfrm>
    </dsp:sp>
    <dsp:sp modelId="{1E976666-9FF6-446D-9873-D0772FD1E4CF}">
      <dsp:nvSpPr>
        <dsp:cNvPr id="0" name=""/>
        <dsp:cNvSpPr/>
      </dsp:nvSpPr>
      <dsp:spPr>
        <a:xfrm>
          <a:off x="2249550" y="459611"/>
          <a:ext cx="1930658" cy="366596"/>
        </a:xfrm>
        <a:prstGeom prst="rect">
          <a:avLst/>
        </a:prstGeom>
        <a:solidFill>
          <a:srgbClr val="92D05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uk-UA" sz="1100" kern="1200">
              <a:solidFill>
                <a:sysClr val="window" lastClr="FFFFFF"/>
              </a:solidFill>
              <a:latin typeface="Calibri" panose="020F0502020204030204"/>
              <a:ea typeface="+mn-ea"/>
              <a:cs typeface="+mn-cs"/>
            </a:rPr>
            <a:t>проведено 9 онлайн тренінгів</a:t>
          </a:r>
        </a:p>
      </dsp:txBody>
      <dsp:txXfrm>
        <a:off x="2249550" y="459611"/>
        <a:ext cx="1930658" cy="366596"/>
      </dsp:txXfrm>
    </dsp:sp>
    <dsp:sp modelId="{7BF69049-4927-48FA-9259-45CC1E427B00}">
      <dsp:nvSpPr>
        <dsp:cNvPr id="0" name=""/>
        <dsp:cNvSpPr/>
      </dsp:nvSpPr>
      <dsp:spPr>
        <a:xfrm>
          <a:off x="2249550" y="935366"/>
          <a:ext cx="1944335" cy="357296"/>
        </a:xfrm>
        <a:prstGeom prst="rect">
          <a:avLst/>
        </a:prstGeom>
        <a:solidFill>
          <a:srgbClr val="FFC000">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uk-UA" sz="1100" kern="1200">
              <a:solidFill>
                <a:sysClr val="window" lastClr="FFFFFF"/>
              </a:solidFill>
              <a:latin typeface="Calibri" panose="020F0502020204030204"/>
              <a:ea typeface="+mn-ea"/>
              <a:cs typeface="+mn-cs"/>
            </a:rPr>
            <a:t>надано 40 консультацій</a:t>
          </a:r>
        </a:p>
      </dsp:txBody>
      <dsp:txXfrm>
        <a:off x="2249550" y="935366"/>
        <a:ext cx="1944335" cy="357296"/>
      </dsp:txXfrm>
    </dsp:sp>
    <dsp:sp modelId="{19C1FF8E-BC71-4EC3-9E78-3E1F2C96CFA2}">
      <dsp:nvSpPr>
        <dsp:cNvPr id="0" name=""/>
        <dsp:cNvSpPr/>
      </dsp:nvSpPr>
      <dsp:spPr>
        <a:xfrm>
          <a:off x="2249550" y="1401820"/>
          <a:ext cx="1958012" cy="436632"/>
        </a:xfrm>
        <a:prstGeom prst="rect">
          <a:avLst/>
        </a:prstGeom>
        <a:solidFill>
          <a:srgbClr val="ED7D31">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uk-UA" sz="1100" kern="1200">
              <a:solidFill>
                <a:sysClr val="window" lastClr="FFFFFF"/>
              </a:solidFill>
              <a:latin typeface="Calibri" panose="020F0502020204030204"/>
              <a:ea typeface="+mn-ea"/>
              <a:cs typeface="+mn-cs"/>
            </a:rPr>
            <a:t>проведено 2 тематичних офлайн заходи</a:t>
          </a:r>
        </a:p>
      </dsp:txBody>
      <dsp:txXfrm>
        <a:off x="2249550" y="1401820"/>
        <a:ext cx="1958012" cy="43663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45FF27-4B8B-4B85-9BDC-BDF927129EBE}">
      <dsp:nvSpPr>
        <dsp:cNvPr id="0" name=""/>
        <dsp:cNvSpPr/>
      </dsp:nvSpPr>
      <dsp:spPr>
        <a:xfrm>
          <a:off x="1964245" y="1157423"/>
          <a:ext cx="1653159" cy="1218927"/>
        </a:xfrm>
        <a:prstGeom prst="ellipse">
          <a:avLst/>
        </a:prstGeom>
        <a:solidFill>
          <a:srgbClr val="92D05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lstStyle/>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Всього реалізовано 30 інвестиційних проєктів</a:t>
          </a:r>
        </a:p>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 </a:t>
          </a:r>
          <a:endParaRPr lang="uk-UA" sz="900"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r>
            <a:rPr lang="ru-RU" sz="900" b="1" i="1" kern="1200">
              <a:solidFill>
                <a:sysClr val="windowText" lastClr="000000"/>
              </a:solidFill>
              <a:latin typeface="Calibri" panose="020F0502020204030204"/>
              <a:ea typeface="+mn-ea"/>
              <a:cs typeface="+mn-cs"/>
            </a:rPr>
            <a:t>Створено та збережено </a:t>
          </a:r>
          <a:endParaRPr lang="uk-UA" sz="900" i="1" kern="1200">
            <a:solidFill>
              <a:sysClr val="windowText" lastClr="000000"/>
            </a:solidFill>
            <a:latin typeface="Calibri" panose="020F0502020204030204"/>
            <a:ea typeface="+mn-ea"/>
            <a:cs typeface="+mn-cs"/>
          </a:endParaRPr>
        </a:p>
        <a:p>
          <a:pPr marL="0" lvl="0" indent="0" algn="ctr" defTabSz="400050">
            <a:lnSpc>
              <a:spcPct val="90000"/>
            </a:lnSpc>
            <a:spcBef>
              <a:spcPct val="0"/>
            </a:spcBef>
            <a:spcAft>
              <a:spcPct val="35000"/>
            </a:spcAft>
            <a:buNone/>
          </a:pPr>
          <a:r>
            <a:rPr lang="ru-RU" sz="900" i="1" kern="1200">
              <a:solidFill>
                <a:sysClr val="windowText" lastClr="000000"/>
              </a:solidFill>
              <a:latin typeface="Calibri" panose="020F0502020204030204"/>
              <a:ea typeface="+mn-ea"/>
              <a:cs typeface="+mn-cs"/>
            </a:rPr>
            <a:t>254 </a:t>
          </a:r>
          <a:r>
            <a:rPr lang="ru-RU" sz="900" b="1" i="1" kern="1200">
              <a:solidFill>
                <a:sysClr val="windowText" lastClr="000000"/>
              </a:solidFill>
              <a:latin typeface="Calibri" panose="020F0502020204030204"/>
              <a:ea typeface="+mn-ea"/>
              <a:cs typeface="+mn-cs"/>
            </a:rPr>
            <a:t>робочих місця </a:t>
          </a:r>
          <a:endParaRPr lang="uk-UA" sz="900" i="1" kern="1200">
            <a:solidFill>
              <a:sysClr val="window" lastClr="FFFFFF"/>
            </a:solidFill>
            <a:latin typeface="Calibri" panose="020F0502020204030204"/>
            <a:ea typeface="+mn-ea"/>
            <a:cs typeface="+mn-cs"/>
          </a:endParaRPr>
        </a:p>
      </dsp:txBody>
      <dsp:txXfrm>
        <a:off x="2206345" y="1335931"/>
        <a:ext cx="1168959" cy="861911"/>
      </dsp:txXfrm>
    </dsp:sp>
    <dsp:sp modelId="{9D370C7C-2B17-423C-8080-E8725EB5B7A9}">
      <dsp:nvSpPr>
        <dsp:cNvPr id="0" name=""/>
        <dsp:cNvSpPr/>
      </dsp:nvSpPr>
      <dsp:spPr>
        <a:xfrm rot="16200000">
          <a:off x="2705883" y="1056807"/>
          <a:ext cx="169882" cy="31349"/>
        </a:xfrm>
        <a:custGeom>
          <a:avLst/>
          <a:gdLst/>
          <a:rect l="0" t="0" r="0" b="0"/>
          <a:pathLst>
            <a:path fill="norm" stroke="1">
              <a:moveTo>
                <a:pt x="0" y="15565"/>
              </a:moveTo>
              <a:lnTo>
                <a:pt x="186377" y="15565"/>
              </a:lnTo>
            </a:path>
          </a:pathLst>
        </a:custGeom>
        <a:noFill/>
        <a:ln w="12700">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2786577" y="1076729"/>
        <a:ext cx="0" cy="0"/>
      </dsp:txXfrm>
    </dsp:sp>
    <dsp:sp modelId="{0DF955EE-C567-43E8-8130-BCCFBB6CACEA}">
      <dsp:nvSpPr>
        <dsp:cNvPr id="0" name=""/>
        <dsp:cNvSpPr/>
      </dsp:nvSpPr>
      <dsp:spPr>
        <a:xfrm>
          <a:off x="2279950" y="15409"/>
          <a:ext cx="1021749" cy="972132"/>
        </a:xfrm>
        <a:prstGeom prst="ellipse">
          <a:avLst/>
        </a:prstGeom>
        <a:solidFill>
          <a:srgbClr val="44546A">
            <a:lumMod val="40000"/>
            <a:lumOff val="6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lstStyle/>
        <a:p>
          <a:pPr marL="0" lvl="0" indent="0" algn="ctr"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4</a:t>
          </a:r>
        </a:p>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Сфера промисловості </a:t>
          </a:r>
          <a:endParaRPr lang="uk-UA" sz="900" kern="1200">
            <a:solidFill>
              <a:sysClr val="window" lastClr="FFFFFF"/>
            </a:solidFill>
            <a:latin typeface="Calibri" panose="020F0502020204030204"/>
            <a:ea typeface="+mn-ea"/>
            <a:cs typeface="+mn-cs"/>
          </a:endParaRPr>
        </a:p>
      </dsp:txBody>
      <dsp:txXfrm>
        <a:off x="2429582" y="157774"/>
        <a:ext cx="722485" cy="687402"/>
      </dsp:txXfrm>
    </dsp:sp>
    <dsp:sp modelId="{E9945B79-6B47-4983-BA02-447F89327BD3}">
      <dsp:nvSpPr>
        <dsp:cNvPr id="0" name=""/>
        <dsp:cNvSpPr/>
      </dsp:nvSpPr>
      <dsp:spPr>
        <a:xfrm rot="19711206">
          <a:off x="3398781" y="1262705"/>
          <a:ext cx="379685" cy="31349"/>
        </a:xfrm>
        <a:custGeom>
          <a:avLst/>
          <a:gdLst/>
          <a:rect l="0" t="0" r="0" b="0"/>
          <a:pathLst>
            <a:path fill="norm" stroke="1">
              <a:moveTo>
                <a:pt x="0" y="15565"/>
              </a:moveTo>
              <a:lnTo>
                <a:pt x="416164" y="15565"/>
              </a:lnTo>
            </a:path>
          </a:pathLst>
        </a:custGeom>
        <a:noFill/>
        <a:ln w="12700">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3575571" y="1275242"/>
        <a:ext cx="0" cy="0"/>
      </dsp:txXfrm>
    </dsp:sp>
    <dsp:sp modelId="{1553BC11-E9F0-4BB2-8431-C844A6A89E6C}">
      <dsp:nvSpPr>
        <dsp:cNvPr id="0" name=""/>
        <dsp:cNvSpPr/>
      </dsp:nvSpPr>
      <dsp:spPr>
        <a:xfrm>
          <a:off x="3678988" y="439355"/>
          <a:ext cx="972132" cy="972132"/>
        </a:xfrm>
        <a:prstGeom prst="ellipse">
          <a:avLst/>
        </a:prstGeom>
        <a:solidFill>
          <a:srgbClr val="FFC00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lstStyle/>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12</a:t>
          </a:r>
        </a:p>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Сфера торгівлі, послуг, адміністративних/офісних приміщень</a:t>
          </a:r>
          <a:endParaRPr lang="uk-UA" sz="900" kern="1200">
            <a:solidFill>
              <a:sysClr val="windowText" lastClr="000000"/>
            </a:solidFill>
            <a:latin typeface="Calibri" panose="020F0502020204030204"/>
            <a:ea typeface="+mn-ea"/>
            <a:cs typeface="+mn-cs"/>
          </a:endParaRPr>
        </a:p>
      </dsp:txBody>
      <dsp:txXfrm>
        <a:off x="3821353" y="581720"/>
        <a:ext cx="687402" cy="687402"/>
      </dsp:txXfrm>
    </dsp:sp>
    <dsp:sp modelId="{E8BAD7C6-0B6D-4312-A0AF-AFE67F0D144C}">
      <dsp:nvSpPr>
        <dsp:cNvPr id="0" name=""/>
        <dsp:cNvSpPr/>
      </dsp:nvSpPr>
      <dsp:spPr>
        <a:xfrm rot="1718352">
          <a:off x="3429242" y="2215086"/>
          <a:ext cx="422010" cy="31349"/>
        </a:xfrm>
        <a:custGeom>
          <a:avLst/>
          <a:gdLst/>
          <a:rect l="0" t="0" r="0" b="0"/>
          <a:pathLst>
            <a:path fill="norm" stroke="1">
              <a:moveTo>
                <a:pt x="0" y="15565"/>
              </a:moveTo>
              <a:lnTo>
                <a:pt x="462515" y="15565"/>
              </a:lnTo>
            </a:path>
          </a:pathLst>
        </a:custGeom>
        <a:noFill/>
        <a:ln w="12700">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3636044" y="2216445"/>
        <a:ext cx="0" cy="0"/>
      </dsp:txXfrm>
    </dsp:sp>
    <dsp:sp modelId="{0A8FEA59-579E-4A4E-A2A3-100C03CD8C84}">
      <dsp:nvSpPr>
        <dsp:cNvPr id="0" name=""/>
        <dsp:cNvSpPr/>
      </dsp:nvSpPr>
      <dsp:spPr>
        <a:xfrm>
          <a:off x="3765969" y="2078796"/>
          <a:ext cx="972132" cy="972132"/>
        </a:xfrm>
        <a:prstGeom prst="ellipse">
          <a:avLst/>
        </a:prstGeom>
        <a:solidFill>
          <a:srgbClr val="70AD47">
            <a:lumMod val="40000"/>
            <a:lumOff val="6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lstStyle/>
        <a:p>
          <a:pPr marL="0" lvl="0" indent="0" algn="ctr"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3 </a:t>
          </a:r>
        </a:p>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Соціальна сфера</a:t>
          </a:r>
          <a:endParaRPr lang="uk-UA" sz="900" kern="1200">
            <a:solidFill>
              <a:sysClr val="windowText" lastClr="000000"/>
            </a:solidFill>
            <a:latin typeface="Calibri" panose="020F0502020204030204"/>
            <a:ea typeface="+mn-ea"/>
            <a:cs typeface="+mn-cs"/>
          </a:endParaRPr>
        </a:p>
      </dsp:txBody>
      <dsp:txXfrm>
        <a:off x="3908334" y="2221161"/>
        <a:ext cx="687402" cy="687402"/>
      </dsp:txXfrm>
    </dsp:sp>
    <dsp:sp modelId="{44067BDE-9B65-4B63-93C5-4B37A7C9834B}">
      <dsp:nvSpPr>
        <dsp:cNvPr id="0" name=""/>
        <dsp:cNvSpPr/>
      </dsp:nvSpPr>
      <dsp:spPr>
        <a:xfrm rot="5400000">
          <a:off x="2705883" y="2445617"/>
          <a:ext cx="169882" cy="31349"/>
        </a:xfrm>
        <a:custGeom>
          <a:avLst/>
          <a:gdLst/>
          <a:rect l="0" t="0" r="0" b="0"/>
          <a:pathLst>
            <a:path fill="norm" stroke="1">
              <a:moveTo>
                <a:pt x="0" y="15565"/>
              </a:moveTo>
              <a:lnTo>
                <a:pt x="186377" y="15565"/>
              </a:lnTo>
            </a:path>
          </a:pathLst>
        </a:custGeom>
        <a:noFill/>
        <a:ln w="12700">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2795071" y="2457045"/>
        <a:ext cx="0" cy="0"/>
      </dsp:txXfrm>
    </dsp:sp>
    <dsp:sp modelId="{9C242F2D-6565-4837-8EF7-727BAA7B1264}">
      <dsp:nvSpPr>
        <dsp:cNvPr id="0" name=""/>
        <dsp:cNvSpPr/>
      </dsp:nvSpPr>
      <dsp:spPr>
        <a:xfrm>
          <a:off x="2304758" y="2546233"/>
          <a:ext cx="972132" cy="972132"/>
        </a:xfrm>
        <a:prstGeom prst="ellipse">
          <a:avLst/>
        </a:prstGeom>
        <a:solidFill>
          <a:srgbClr val="5B9BD5">
            <a:lumMod val="40000"/>
            <a:lumOff val="6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lstStyle/>
        <a:p>
          <a:pPr marL="0" lvl="0" indent="0" algn="ctr" defTabSz="400050">
            <a:lnSpc>
              <a:spcPct val="90000"/>
            </a:lnSpc>
            <a:spcBef>
              <a:spcPct val="0"/>
            </a:spcBef>
            <a:spcAft>
              <a:spcPct val="35000"/>
            </a:spcAft>
            <a:buNone/>
          </a:pPr>
          <a:r>
            <a:rPr lang="uk-UA" sz="900" b="1" kern="1200">
              <a:solidFill>
                <a:sysClr val="windowText" lastClr="000000"/>
              </a:solidFill>
              <a:latin typeface="Calibri" panose="020F0502020204030204"/>
              <a:ea typeface="+mn-ea"/>
              <a:cs typeface="+mn-cs"/>
            </a:rPr>
            <a:t>3 </a:t>
          </a:r>
        </a:p>
        <a:p>
          <a:pPr marL="0" lvl="0" indent="0" algn="ctr" defTabSz="400050">
            <a:lnSpc>
              <a:spcPct val="90000"/>
            </a:lnSpc>
            <a:spcBef>
              <a:spcPct val="0"/>
            </a:spcBef>
            <a:spcAft>
              <a:spcPct val="35000"/>
            </a:spcAft>
            <a:buNone/>
          </a:pPr>
          <a:r>
            <a:rPr lang="uk-UA" sz="900" b="1" kern="1200">
              <a:solidFill>
                <a:sysClr val="windowText" lastClr="000000"/>
              </a:solidFill>
              <a:latin typeface="Calibri" panose="020F0502020204030204"/>
              <a:ea typeface="+mn-ea"/>
              <a:cs typeface="+mn-cs"/>
            </a:rPr>
            <a:t>Сфера медицини</a:t>
          </a:r>
          <a:endParaRPr lang="uk-UA" sz="900" b="1" kern="1200">
            <a:solidFill>
              <a:sysClr val="window" lastClr="FFFFFF"/>
            </a:solidFill>
            <a:latin typeface="Calibri" panose="020F0502020204030204"/>
            <a:ea typeface="+mn-ea"/>
            <a:cs typeface="+mn-cs"/>
          </a:endParaRPr>
        </a:p>
      </dsp:txBody>
      <dsp:txXfrm>
        <a:off x="2447123" y="2688598"/>
        <a:ext cx="687402" cy="687402"/>
      </dsp:txXfrm>
    </dsp:sp>
    <dsp:sp modelId="{3F5B40EC-B758-4F3B-A311-9D473F6237FA}">
      <dsp:nvSpPr>
        <dsp:cNvPr id="0" name=""/>
        <dsp:cNvSpPr/>
      </dsp:nvSpPr>
      <dsp:spPr>
        <a:xfrm rot="9115434">
          <a:off x="1836362" y="2179641"/>
          <a:ext cx="302560" cy="31349"/>
        </a:xfrm>
        <a:custGeom>
          <a:avLst/>
          <a:gdLst/>
          <a:rect l="0" t="0" r="0" b="0"/>
          <a:pathLst>
            <a:path fill="norm" stroke="1">
              <a:moveTo>
                <a:pt x="0" y="15565"/>
              </a:moveTo>
              <a:lnTo>
                <a:pt x="331713" y="15565"/>
              </a:lnTo>
            </a:path>
          </a:pathLst>
        </a:custGeom>
        <a:noFill/>
        <a:ln w="12700">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rot="10800000">
        <a:off x="1997876" y="2198430"/>
        <a:ext cx="0" cy="0"/>
      </dsp:txXfrm>
    </dsp:sp>
    <dsp:sp modelId="{3F4B8ED3-464A-49E3-A714-0CB7A9660165}">
      <dsp:nvSpPr>
        <dsp:cNvPr id="0" name=""/>
        <dsp:cNvSpPr/>
      </dsp:nvSpPr>
      <dsp:spPr>
        <a:xfrm>
          <a:off x="939231" y="2009213"/>
          <a:ext cx="972132" cy="972132"/>
        </a:xfrm>
        <a:prstGeom prst="ellipse">
          <a:avLst/>
        </a:prstGeom>
        <a:solidFill>
          <a:srgbClr val="FFFF0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lstStyle/>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7</a:t>
          </a:r>
        </a:p>
        <a:p>
          <a:pPr marL="0" lvl="0" indent="0" algn="ctr" defTabSz="400050">
            <a:lnSpc>
              <a:spcPct val="90000"/>
            </a:lnSpc>
            <a:spcBef>
              <a:spcPct val="0"/>
            </a:spcBef>
            <a:spcAft>
              <a:spcPct val="35000"/>
            </a:spcAft>
            <a:buNone/>
          </a:pPr>
          <a:r>
            <a:rPr lang="ru-RU" sz="900" b="1" kern="1200">
              <a:solidFill>
                <a:sysClr val="windowText" lastClr="000000"/>
              </a:solidFill>
              <a:latin typeface="Calibri" panose="020F0502020204030204"/>
              <a:ea typeface="+mn-ea"/>
              <a:cs typeface="+mn-cs"/>
            </a:rPr>
            <a:t>Сфера транспортного обслуговування та логістики</a:t>
          </a:r>
          <a:endParaRPr lang="uk-UA" sz="900" kern="1200">
            <a:solidFill>
              <a:sysClr val="window" lastClr="FFFFFF"/>
            </a:solidFill>
            <a:latin typeface="Calibri" panose="020F0502020204030204"/>
            <a:ea typeface="+mn-ea"/>
            <a:cs typeface="+mn-cs"/>
          </a:endParaRPr>
        </a:p>
      </dsp:txBody>
      <dsp:txXfrm>
        <a:off x="1081596" y="2151578"/>
        <a:ext cx="687402" cy="687402"/>
      </dsp:txXfrm>
    </dsp:sp>
    <dsp:sp modelId="{0280F483-B7E3-4662-A73D-70AED75F3931}">
      <dsp:nvSpPr>
        <dsp:cNvPr id="0" name=""/>
        <dsp:cNvSpPr/>
      </dsp:nvSpPr>
      <dsp:spPr>
        <a:xfrm rot="12534084">
          <a:off x="1728537" y="1282691"/>
          <a:ext cx="427225" cy="31349"/>
        </a:xfrm>
        <a:custGeom>
          <a:avLst/>
          <a:gdLst/>
          <a:rect l="0" t="0" r="0" b="0"/>
          <a:pathLst>
            <a:path fill="norm" stroke="1">
              <a:moveTo>
                <a:pt x="0" y="15565"/>
              </a:moveTo>
              <a:lnTo>
                <a:pt x="468225" y="15565"/>
              </a:lnTo>
            </a:path>
          </a:pathLst>
        </a:custGeom>
        <a:noFill/>
        <a:ln w="12700">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rot="10800000">
        <a:off x="1946338" y="1312879"/>
        <a:ext cx="0" cy="0"/>
      </dsp:txXfrm>
    </dsp:sp>
    <dsp:sp modelId="{7E276B2D-2455-45AE-9D1B-6342438A12FA}">
      <dsp:nvSpPr>
        <dsp:cNvPr id="0" name=""/>
        <dsp:cNvSpPr/>
      </dsp:nvSpPr>
      <dsp:spPr>
        <a:xfrm>
          <a:off x="843548" y="474143"/>
          <a:ext cx="972132" cy="972132"/>
        </a:xfrm>
        <a:prstGeom prst="ellipse">
          <a:avLst/>
        </a:prstGeom>
        <a:solidFill>
          <a:srgbClr val="ED7D31">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lstStyle/>
        <a:p>
          <a:pPr marL="0" lvl="0" indent="0" algn="ctr" defTabSz="400050">
            <a:lnSpc>
              <a:spcPct val="90000"/>
            </a:lnSpc>
            <a:spcBef>
              <a:spcPct val="0"/>
            </a:spcBef>
            <a:spcAft>
              <a:spcPct val="35000"/>
            </a:spcAft>
            <a:buNone/>
          </a:pPr>
          <a:r>
            <a:rPr lang="uk-UA" sz="900" b="1" kern="1200">
              <a:solidFill>
                <a:sysClr val="windowText" lastClr="000000"/>
              </a:solidFill>
              <a:latin typeface="Calibri" panose="020F0502020204030204"/>
              <a:ea typeface="+mn-ea"/>
              <a:cs typeface="+mn-cs"/>
            </a:rPr>
            <a:t>1</a:t>
          </a:r>
        </a:p>
        <a:p>
          <a:pPr marL="0" lvl="0" indent="0" algn="ctr" defTabSz="400050">
            <a:lnSpc>
              <a:spcPct val="90000"/>
            </a:lnSpc>
            <a:spcBef>
              <a:spcPct val="0"/>
            </a:spcBef>
            <a:spcAft>
              <a:spcPct val="35000"/>
            </a:spcAft>
            <a:buNone/>
          </a:pPr>
          <a:r>
            <a:rPr lang="uk-UA" sz="900" b="1" kern="1200">
              <a:solidFill>
                <a:sysClr val="windowText" lastClr="000000"/>
              </a:solidFill>
              <a:latin typeface="Calibri" panose="020F0502020204030204"/>
              <a:ea typeface="+mn-ea"/>
              <a:cs typeface="+mn-cs"/>
            </a:rPr>
            <a:t>Сфера розвитку інфраструктури та енергетики</a:t>
          </a:r>
          <a:endParaRPr lang="uk-UA" sz="900" kern="1200">
            <a:solidFill>
              <a:sysClr val="window" lastClr="FFFFFF"/>
            </a:solidFill>
            <a:latin typeface="Calibri" panose="020F0502020204030204"/>
            <a:ea typeface="+mn-ea"/>
            <a:cs typeface="+mn-cs"/>
          </a:endParaRPr>
        </a:p>
      </dsp:txBody>
      <dsp:txXfrm>
        <a:off x="985913" y="616508"/>
        <a:ext cx="687402" cy="68740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val="norm"/>
      <dgm:animOne val="branch"/>
      <dgm:animLvl val="lvl"/>
      <dgm:resizeHandles val="exact"/>
    </dgm:varLst>
    <dgm:alg type="composite">
      <dgm:param type="horzAlign" val="ctr"/>
      <dgm:param type="vertAlign" val="mid"/>
    </dgm:alg>
    <dgm:shape xmlns:r="http://schemas.openxmlformats.org/officeDocument/2006/relationships" r:blip="">
      <dgm:adjLst/>
    </dgm:shape>
    <dgm:presOf/>
    <dgm:choose name="Name0">
      <dgm:if name="Name1" axis="ch" ptType="node" func="cnt" arg="none"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fallback" val="2D"/>
        <dgm:param type="linDir" val="fromT"/>
        <dgm:param type="nodeHorzAlign" val="ctr"/>
        <dgm:param type="nodeVertAlign" val="t"/>
        <dgm:param type="vertAlign" val="t"/>
      </dgm:alg>
      <dgm:shape xmlns:r="http://schemas.openxmlformats.org/officeDocument/2006/relationships" r:blip="">
        <dgm:adjLst/>
      </dgm:shape>
      <dgm:presOf/>
      <dgm:constrLst/>
      <dgm:ruleLst/>
      <dgm:choose name="Name6">
        <dgm:if name="Name7" axis="ch" ptType="node" func="cnt" arg="none"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begPts" val="bCtr"/>
                        <dgm:param type="connRout" val="bend"/>
                        <dgm:param type="dim" val="1D"/>
                        <dgm:param type="endPts" val="tCtr"/>
                        <dgm:param type="endSty" val="noAr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HorzAlign" val="ctr"/>
        <dgm:param type="nodeVertAlign" val="t"/>
        <dgm:param type="vertAlign" val="t"/>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horzAlign" val="ctr"/>
            <dgm:param type="vertAlign" val="t"/>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arg="none" op="gte" val="2">
            <dgm:layoutNode name="spComp">
              <dgm:alg type="composite">
                <dgm:param type="horzAlign" val="ctr"/>
                <dgm:param type="vertAlign" val="t"/>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val="norm"/>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val="norm"/>
      <dgm:animOne val="branch"/>
      <dgm:animLvl val="lvl"/>
      <dgm:resizeHandles val="exact"/>
    </dgm:varLst>
    <dgm:choose name="Name1">
      <dgm:if name="Name2" func="var" arg="dir" op="equ" val="norm">
        <dgm:alg type="hierChild">
          <dgm:param type="chAlign" val="l"/>
          <dgm:param type="linDir" val="fromT"/>
        </dgm:alg>
      </dgm:if>
      <dgm:else name="Name3">
        <dgm:alg type="hierChild">
          <dgm:param type="chAlign" val="r"/>
          <dgm:param type="linDir" val="fromT"/>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chAlign" val="l"/>
                  <dgm:param type="linDir" val="fromT"/>
                </dgm:alg>
              </dgm:if>
              <dgm:else name="Name14">
                <dgm:alg type="hierChild">
                  <dgm:param type="chAlign" val="r"/>
                  <dgm:param type="linDir" val="fromT"/>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begPts" val="midR"/>
                        <dgm:param type="connRout" val="bend"/>
                        <dgm:param type="dim" val="1D"/>
                        <dgm:param type="endPts" val="midL"/>
                        <dgm:param type="endSty" val="noArr"/>
                      </dgm:alg>
                    </dgm:if>
                    <dgm:else name="Name18">
                      <dgm:alg type="conn">
                        <dgm:param type="begPts" val="midL"/>
                        <dgm:param type="connRout" val="bend"/>
                        <dgm:param type="dim" val="1D"/>
                        <dgm:param type="endPts" val="midR"/>
                        <dgm:param type="endSty" val="noAr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chAlign" val="l"/>
                          <dgm:param type="linDir" val="fromT"/>
                        </dgm:alg>
                      </dgm:if>
                      <dgm:else name="Name25">
                        <dgm:alg type="hierChild">
                          <dgm:param type="chAlign" val="r"/>
                          <dgm:param type="linDir" val="fromT"/>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val="norm"/>
      <dgm:animLvl val="ctr"/>
      <dgm:resizeHandles val="exact"/>
    </dgm:varLst>
    <dgm:choose name="Name0">
      <dgm:if name="Name1" func="var" arg="dir" op="equ" val="norm">
        <dgm:choose name="Name2">
          <dgm:if name="Name3" axis="ch ch" ptType="node node" st="1 1" cnt="1 0" func="cnt" arg="none" op="lte" val="1">
            <dgm:alg type="cycle">
              <dgm:param type="ctrShpMap" val="fNode"/>
              <dgm:param type="spanAng" val="360"/>
              <dgm:param type="stAng" val="90"/>
            </dgm:alg>
          </dgm:if>
          <dgm:else name="Name4">
            <dgm:alg type="cycle">
              <dgm:param type="ctrShpMap" val="fNode"/>
              <dgm:param type="spanAng" val="360"/>
              <dgm:param type="stAng" val="0"/>
            </dgm:alg>
          </dgm:else>
        </dgm:choose>
      </dgm:if>
      <dgm:else name="Name5">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begPts" val="auto"/>
              <dgm:param type="begSty" val="noArr"/>
              <dgm:param type="dim" val="1D"/>
              <dgm:param type="endPts" val="auto"/>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Noto Serif CJK SC">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D6E6A"/>
    <w:rsid w:val="000E7ADA"/>
    <w:rsid w:val="001043C3"/>
    <w:rsid w:val="0019083E"/>
    <w:rsid w:val="002731F3"/>
    <w:rsid w:val="004D1168"/>
    <w:rsid w:val="00934C4A"/>
    <w:rsid w:val="00A51DB1"/>
    <w:rsid w:val="00AC712C"/>
    <w:rsid w:val="00D35CEA"/>
    <w:rsid w:val="00D6466E"/>
    <w:rsid w:val="00DA1DC6"/>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44</TotalTime>
  <Pages>36</Pages>
  <Words>49245</Words>
  <Characters>28070</Characters>
  <Application>Microsoft Office Word</Application>
  <DocSecurity>8</DocSecurity>
  <Lines>233</Lines>
  <Paragraphs>154</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77161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16</cp:revision>
  <dcterms:created xsi:type="dcterms:W3CDTF">2023-03-27T06:26:00Z</dcterms:created>
  <dcterms:modified xsi:type="dcterms:W3CDTF">2025-02-05T08:03:00Z</dcterms:modified>
</cp:coreProperties>
</file>